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xml" ContentType="application/vnd.openxmlformats-officedocument.themeOverride+xml"/>
  <Override PartName="/word/charts/chart17.xml" ContentType="application/vnd.openxmlformats-officedocument.drawingml.chart+xml"/>
  <Override PartName="/word/theme/themeOverride2.xml" ContentType="application/vnd.openxmlformats-officedocument.themeOverride+xml"/>
  <Override PartName="/word/charts/chart18.xml" ContentType="application/vnd.openxmlformats-officedocument.drawingml.chart+xml"/>
  <Override PartName="/word/theme/themeOverride3.xml" ContentType="application/vnd.openxmlformats-officedocument.themeOverrid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9.xml" ContentType="application/vnd.openxmlformats-officedocument.drawingml.chart+xml"/>
  <Override PartName="/word/theme/themeOverride4.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5.xml" ContentType="application/vnd.openxmlformats-officedocument.themeOverride+xml"/>
  <Override PartName="/word/charts/chart23.xml" ContentType="application/vnd.openxmlformats-officedocument.drawingml.chart+xml"/>
  <Override PartName="/word/theme/themeOverride6.xml" ContentType="application/vnd.openxmlformats-officedocument.themeOverride+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BA6" w:rsidRPr="00DF53BA" w:rsidRDefault="00A74BA6" w:rsidP="002D5B24">
      <w:pPr>
        <w:widowControl w:val="0"/>
        <w:spacing w:after="0" w:line="240" w:lineRule="auto"/>
        <w:jc w:val="center"/>
        <w:rPr>
          <w:lang w:val="kk-KZ"/>
        </w:rPr>
      </w:pPr>
      <w:bookmarkStart w:id="0" w:name="_GoBack"/>
      <w:bookmarkEnd w:id="0"/>
      <w:r w:rsidRPr="00DF53BA">
        <w:rPr>
          <w:lang w:val="kk-KZ"/>
        </w:rPr>
        <w:t>Л.Н. Гумилев атындағы Евразия ұлттық университеті</w:t>
      </w:r>
    </w:p>
    <w:p w:rsidR="00A74BA6" w:rsidRPr="00DF53BA" w:rsidRDefault="00A74BA6" w:rsidP="00A74BA6">
      <w:pPr>
        <w:widowControl w:val="0"/>
        <w:spacing w:after="0" w:line="240" w:lineRule="auto"/>
        <w:ind w:firstLine="510"/>
        <w:jc w:val="center"/>
        <w:rPr>
          <w:lang w:val="kk-KZ"/>
        </w:rPr>
      </w:pPr>
    </w:p>
    <w:p w:rsidR="00A74BA6" w:rsidRPr="00DF53BA" w:rsidRDefault="00A74BA6" w:rsidP="00A74BA6">
      <w:pPr>
        <w:widowControl w:val="0"/>
        <w:spacing w:after="0" w:line="240" w:lineRule="auto"/>
        <w:ind w:firstLine="510"/>
        <w:jc w:val="center"/>
        <w:rPr>
          <w:lang w:val="kk-KZ"/>
        </w:rPr>
      </w:pPr>
    </w:p>
    <w:p w:rsidR="00A74BA6" w:rsidRPr="00DF53BA" w:rsidRDefault="00A74BA6" w:rsidP="00A74BA6">
      <w:pPr>
        <w:widowControl w:val="0"/>
        <w:spacing w:after="0" w:line="240" w:lineRule="auto"/>
        <w:ind w:firstLine="510"/>
        <w:jc w:val="center"/>
        <w:rPr>
          <w:lang w:val="kk-KZ"/>
        </w:rPr>
      </w:pPr>
    </w:p>
    <w:p w:rsidR="00A74BA6" w:rsidRPr="00DF53BA" w:rsidRDefault="00A74BA6" w:rsidP="002D5B24">
      <w:pPr>
        <w:widowControl w:val="0"/>
        <w:spacing w:after="0" w:line="240" w:lineRule="auto"/>
        <w:rPr>
          <w:lang w:val="kk-KZ"/>
        </w:rPr>
      </w:pPr>
      <w:r w:rsidRPr="00DF53BA">
        <w:rPr>
          <w:lang w:val="kk-KZ"/>
        </w:rPr>
        <w:t xml:space="preserve">ӘОЖ 336.71                                               </w:t>
      </w:r>
      <w:r w:rsidR="003D0E2E" w:rsidRPr="00DF53BA">
        <w:rPr>
          <w:lang w:val="kk-KZ"/>
        </w:rPr>
        <w:t xml:space="preserve">               </w:t>
      </w:r>
      <w:r w:rsidRPr="00DF53BA">
        <w:rPr>
          <w:lang w:val="kk-KZ"/>
        </w:rPr>
        <w:t xml:space="preserve">                 Қолжазба құқығында</w:t>
      </w:r>
    </w:p>
    <w:p w:rsidR="00A74BA6" w:rsidRPr="00DF53BA" w:rsidRDefault="00A74BA6" w:rsidP="00A74BA6">
      <w:pPr>
        <w:widowControl w:val="0"/>
        <w:spacing w:after="0" w:line="240" w:lineRule="auto"/>
        <w:ind w:firstLine="510"/>
        <w:rPr>
          <w:lang w:val="kk-KZ"/>
        </w:rPr>
      </w:pPr>
    </w:p>
    <w:p w:rsidR="00A74BA6" w:rsidRPr="00DF53BA" w:rsidRDefault="00A74BA6" w:rsidP="00A74BA6">
      <w:pPr>
        <w:widowControl w:val="0"/>
        <w:spacing w:after="0" w:line="240" w:lineRule="auto"/>
        <w:ind w:firstLine="510"/>
        <w:rPr>
          <w:lang w:val="kk-KZ"/>
        </w:rPr>
      </w:pPr>
    </w:p>
    <w:p w:rsidR="00A74BA6" w:rsidRPr="00DF53BA" w:rsidRDefault="00A74BA6" w:rsidP="00A74BA6">
      <w:pPr>
        <w:widowControl w:val="0"/>
        <w:spacing w:after="0" w:line="240" w:lineRule="auto"/>
        <w:ind w:firstLine="510"/>
        <w:rPr>
          <w:lang w:val="kk-KZ"/>
        </w:rPr>
      </w:pPr>
    </w:p>
    <w:p w:rsidR="00A74BA6" w:rsidRPr="00DF53BA" w:rsidRDefault="00A74BA6" w:rsidP="002D5B24">
      <w:pPr>
        <w:widowControl w:val="0"/>
        <w:spacing w:after="0" w:line="240" w:lineRule="auto"/>
        <w:jc w:val="center"/>
        <w:rPr>
          <w:b/>
          <w:lang w:val="kk-KZ"/>
        </w:rPr>
      </w:pPr>
      <w:r w:rsidRPr="00DF53BA">
        <w:rPr>
          <w:b/>
          <w:lang w:val="kk-KZ"/>
        </w:rPr>
        <w:t>БУЗАУБАЕВА ПЕРИЗАТ НЕСИПБАЕВНА</w:t>
      </w:r>
    </w:p>
    <w:p w:rsidR="00A74BA6" w:rsidRPr="00DF53BA" w:rsidRDefault="00A74BA6" w:rsidP="00A74BA6">
      <w:pPr>
        <w:widowControl w:val="0"/>
        <w:spacing w:after="0" w:line="240" w:lineRule="auto"/>
        <w:ind w:firstLine="510"/>
        <w:jc w:val="center"/>
        <w:rPr>
          <w:lang w:val="kk-KZ"/>
        </w:rPr>
      </w:pPr>
    </w:p>
    <w:p w:rsidR="00A74BA6" w:rsidRPr="00DF53BA" w:rsidRDefault="00A74BA6" w:rsidP="00A74BA6">
      <w:pPr>
        <w:widowControl w:val="0"/>
        <w:spacing w:after="0" w:line="240" w:lineRule="auto"/>
        <w:ind w:firstLine="510"/>
        <w:jc w:val="center"/>
        <w:rPr>
          <w:lang w:val="kk-KZ"/>
        </w:rPr>
      </w:pPr>
    </w:p>
    <w:p w:rsidR="00A74BA6" w:rsidRPr="00DF53BA" w:rsidRDefault="00A74BA6" w:rsidP="00A74BA6">
      <w:pPr>
        <w:widowControl w:val="0"/>
        <w:spacing w:after="0" w:line="240" w:lineRule="auto"/>
        <w:ind w:firstLine="510"/>
        <w:jc w:val="center"/>
        <w:rPr>
          <w:lang w:val="kk-KZ"/>
        </w:rPr>
      </w:pPr>
    </w:p>
    <w:p w:rsidR="00A74BA6" w:rsidRPr="00DF53BA" w:rsidRDefault="00A74BA6" w:rsidP="00A74BA6">
      <w:pPr>
        <w:widowControl w:val="0"/>
        <w:spacing w:after="0" w:line="240" w:lineRule="auto"/>
        <w:ind w:firstLine="510"/>
        <w:jc w:val="center"/>
        <w:rPr>
          <w:b/>
          <w:lang w:val="kk-KZ"/>
        </w:rPr>
      </w:pPr>
      <w:r w:rsidRPr="00DF53BA">
        <w:rPr>
          <w:b/>
          <w:bCs/>
          <w:lang w:val="kk-KZ"/>
        </w:rPr>
        <w:t>Қазақстан Республикасында екінші деңгейлі банктер қызметін тәуекелге бағытталған реттеу және қадағалау жүйесін дамыту</w:t>
      </w:r>
    </w:p>
    <w:p w:rsidR="00A74BA6" w:rsidRPr="00DF53BA" w:rsidRDefault="00A74BA6" w:rsidP="00A74BA6">
      <w:pPr>
        <w:widowControl w:val="0"/>
        <w:spacing w:after="0" w:line="240" w:lineRule="auto"/>
        <w:ind w:firstLine="510"/>
        <w:rPr>
          <w:lang w:val="kk-KZ"/>
        </w:rPr>
      </w:pPr>
    </w:p>
    <w:p w:rsidR="002D5B24" w:rsidRPr="00DF53BA" w:rsidRDefault="002D5B24" w:rsidP="00A74BA6">
      <w:pPr>
        <w:widowControl w:val="0"/>
        <w:spacing w:after="0" w:line="240" w:lineRule="auto"/>
        <w:ind w:firstLine="510"/>
        <w:rPr>
          <w:lang w:val="kk-KZ"/>
        </w:rPr>
      </w:pPr>
    </w:p>
    <w:p w:rsidR="00A74BA6" w:rsidRPr="00DF53BA" w:rsidRDefault="00A74BA6" w:rsidP="00A74BA6">
      <w:pPr>
        <w:widowControl w:val="0"/>
        <w:spacing w:after="0" w:line="240" w:lineRule="auto"/>
        <w:ind w:firstLine="510"/>
        <w:rPr>
          <w:lang w:val="kk-KZ"/>
        </w:rPr>
      </w:pPr>
    </w:p>
    <w:p w:rsidR="00A74BA6" w:rsidRPr="00DF53BA" w:rsidRDefault="00A74BA6" w:rsidP="002D5B24">
      <w:pPr>
        <w:widowControl w:val="0"/>
        <w:spacing w:after="0" w:line="240" w:lineRule="auto"/>
        <w:jc w:val="center"/>
      </w:pPr>
      <w:r w:rsidRPr="00DF53BA">
        <w:rPr>
          <w:lang w:val="kk-KZ"/>
        </w:rPr>
        <w:t xml:space="preserve">8D04109 </w:t>
      </w:r>
      <w:r w:rsidR="003D0E2E" w:rsidRPr="00DF53BA">
        <w:rPr>
          <w:lang w:val="kk-KZ"/>
        </w:rPr>
        <w:t>‒</w:t>
      </w:r>
      <w:r w:rsidRPr="00DF53BA">
        <w:rPr>
          <w:lang w:val="kk-KZ"/>
        </w:rPr>
        <w:t xml:space="preserve"> Қаржы</w:t>
      </w:r>
      <w:r w:rsidR="003D0E2E" w:rsidRPr="00DF53BA">
        <w:rPr>
          <w:lang w:val="kk-KZ"/>
        </w:rPr>
        <w:t xml:space="preserve"> және бизнес</w:t>
      </w:r>
    </w:p>
    <w:p w:rsidR="00A74BA6" w:rsidRPr="00DF53BA" w:rsidRDefault="00A74BA6" w:rsidP="00A74BA6">
      <w:pPr>
        <w:widowControl w:val="0"/>
        <w:spacing w:after="0" w:line="240" w:lineRule="auto"/>
        <w:ind w:firstLine="510"/>
        <w:jc w:val="center"/>
        <w:rPr>
          <w:lang w:val="kk-KZ"/>
        </w:rPr>
      </w:pPr>
    </w:p>
    <w:p w:rsidR="00A74BA6" w:rsidRPr="00DF53BA" w:rsidRDefault="00A74BA6" w:rsidP="00A74BA6">
      <w:pPr>
        <w:widowControl w:val="0"/>
        <w:spacing w:after="0" w:line="240" w:lineRule="auto"/>
        <w:ind w:firstLine="510"/>
        <w:jc w:val="center"/>
        <w:rPr>
          <w:lang w:val="kk-KZ"/>
        </w:rPr>
      </w:pPr>
    </w:p>
    <w:p w:rsidR="002D5B24" w:rsidRPr="00DF53BA" w:rsidRDefault="002D5B24" w:rsidP="00A74BA6">
      <w:pPr>
        <w:widowControl w:val="0"/>
        <w:spacing w:after="0" w:line="240" w:lineRule="auto"/>
        <w:ind w:firstLine="510"/>
        <w:jc w:val="center"/>
        <w:rPr>
          <w:lang w:val="kk-KZ"/>
        </w:rPr>
      </w:pPr>
    </w:p>
    <w:p w:rsidR="002D5B24" w:rsidRPr="00DF53BA" w:rsidRDefault="00A74BA6" w:rsidP="00A74BA6">
      <w:pPr>
        <w:widowControl w:val="0"/>
        <w:spacing w:after="0" w:line="240" w:lineRule="auto"/>
        <w:ind w:firstLine="510"/>
        <w:jc w:val="center"/>
        <w:rPr>
          <w:lang w:val="kk-KZ"/>
        </w:rPr>
      </w:pPr>
      <w:r w:rsidRPr="00DF53BA">
        <w:rPr>
          <w:lang w:val="kk-KZ"/>
        </w:rPr>
        <w:t xml:space="preserve">Философия докторы (PhD) </w:t>
      </w:r>
    </w:p>
    <w:p w:rsidR="00A74BA6" w:rsidRPr="00DF53BA" w:rsidRDefault="00A74BA6" w:rsidP="00A74BA6">
      <w:pPr>
        <w:widowControl w:val="0"/>
        <w:spacing w:after="0" w:line="240" w:lineRule="auto"/>
        <w:ind w:firstLine="510"/>
        <w:jc w:val="center"/>
        <w:rPr>
          <w:lang w:val="kk-KZ"/>
        </w:rPr>
      </w:pPr>
      <w:r w:rsidRPr="00DF53BA">
        <w:rPr>
          <w:lang w:val="kk-KZ"/>
        </w:rPr>
        <w:t xml:space="preserve">дәрежесін алу үшін дайындалған диссертация </w:t>
      </w:r>
    </w:p>
    <w:p w:rsidR="00A74BA6" w:rsidRPr="00DF53BA" w:rsidRDefault="00A74BA6" w:rsidP="00A74BA6">
      <w:pPr>
        <w:widowControl w:val="0"/>
        <w:spacing w:after="0" w:line="240" w:lineRule="auto"/>
        <w:ind w:firstLine="510"/>
        <w:jc w:val="center"/>
        <w:rPr>
          <w:lang w:val="kk-KZ"/>
        </w:rPr>
      </w:pPr>
    </w:p>
    <w:p w:rsidR="00A74BA6" w:rsidRPr="00DF53BA" w:rsidRDefault="00A74BA6" w:rsidP="00A74BA6">
      <w:pPr>
        <w:widowControl w:val="0"/>
        <w:spacing w:after="0" w:line="240" w:lineRule="auto"/>
        <w:ind w:firstLine="510"/>
        <w:jc w:val="center"/>
        <w:rPr>
          <w:lang w:val="kk-KZ"/>
        </w:rPr>
      </w:pPr>
    </w:p>
    <w:p w:rsidR="00A74BA6" w:rsidRPr="00DF53BA" w:rsidRDefault="00A74BA6" w:rsidP="00A74BA6">
      <w:pPr>
        <w:widowControl w:val="0"/>
        <w:spacing w:after="0" w:line="240" w:lineRule="auto"/>
        <w:ind w:firstLine="510"/>
        <w:jc w:val="center"/>
        <w:rPr>
          <w:lang w:val="kk-KZ"/>
        </w:rPr>
      </w:pPr>
    </w:p>
    <w:p w:rsidR="00A74BA6" w:rsidRPr="00DF53BA" w:rsidRDefault="00A74BA6" w:rsidP="00A74BA6">
      <w:pPr>
        <w:widowControl w:val="0"/>
        <w:spacing w:after="0" w:line="240" w:lineRule="auto"/>
        <w:ind w:firstLine="510"/>
        <w:jc w:val="right"/>
        <w:rPr>
          <w:lang w:val="kk-KZ"/>
        </w:rPr>
      </w:pPr>
      <w:r w:rsidRPr="00DF53BA">
        <w:rPr>
          <w:lang w:val="kk-KZ"/>
        </w:rPr>
        <w:t xml:space="preserve">Отандық ғылыми кеңесші </w:t>
      </w:r>
    </w:p>
    <w:p w:rsidR="00A74BA6" w:rsidRPr="00DF53BA" w:rsidRDefault="00A74BA6" w:rsidP="00A74BA6">
      <w:pPr>
        <w:widowControl w:val="0"/>
        <w:spacing w:after="0" w:line="240" w:lineRule="auto"/>
        <w:ind w:firstLine="510"/>
        <w:jc w:val="right"/>
        <w:rPr>
          <w:lang w:val="kk-KZ"/>
        </w:rPr>
      </w:pPr>
      <w:r w:rsidRPr="00DF53BA">
        <w:rPr>
          <w:lang w:val="kk-KZ"/>
        </w:rPr>
        <w:t xml:space="preserve">экономика ғылымдарының докторы, </w:t>
      </w:r>
    </w:p>
    <w:p w:rsidR="002D5B24" w:rsidRPr="00DF53BA" w:rsidRDefault="00A74BA6" w:rsidP="00A74BA6">
      <w:pPr>
        <w:widowControl w:val="0"/>
        <w:spacing w:after="0" w:line="240" w:lineRule="auto"/>
        <w:ind w:firstLine="510"/>
        <w:jc w:val="right"/>
        <w:rPr>
          <w:lang w:val="kk-KZ"/>
        </w:rPr>
      </w:pPr>
      <w:r w:rsidRPr="00DF53BA">
        <w:rPr>
          <w:lang w:val="kk-KZ"/>
        </w:rPr>
        <w:t xml:space="preserve">профессор </w:t>
      </w:r>
    </w:p>
    <w:p w:rsidR="00A74BA6" w:rsidRPr="00DF53BA" w:rsidRDefault="00A74BA6" w:rsidP="00A74BA6">
      <w:pPr>
        <w:widowControl w:val="0"/>
        <w:spacing w:after="0" w:line="240" w:lineRule="auto"/>
        <w:ind w:firstLine="510"/>
        <w:jc w:val="right"/>
        <w:rPr>
          <w:lang w:val="kk-KZ"/>
        </w:rPr>
      </w:pPr>
      <w:r w:rsidRPr="00DF53BA">
        <w:rPr>
          <w:lang w:val="kk-KZ"/>
        </w:rPr>
        <w:t>Мақыш С.Б.</w:t>
      </w:r>
    </w:p>
    <w:p w:rsidR="00A74BA6" w:rsidRPr="00DF53BA" w:rsidRDefault="00A74BA6" w:rsidP="00A74BA6">
      <w:pPr>
        <w:widowControl w:val="0"/>
        <w:spacing w:after="0" w:line="240" w:lineRule="auto"/>
        <w:ind w:firstLine="510"/>
        <w:jc w:val="right"/>
        <w:rPr>
          <w:sz w:val="16"/>
          <w:szCs w:val="16"/>
          <w:lang w:val="kk-KZ"/>
        </w:rPr>
      </w:pPr>
    </w:p>
    <w:p w:rsidR="00A74BA6" w:rsidRPr="00DF53BA" w:rsidRDefault="00A74BA6" w:rsidP="00A74BA6">
      <w:pPr>
        <w:widowControl w:val="0"/>
        <w:spacing w:after="0" w:line="240" w:lineRule="auto"/>
        <w:ind w:firstLine="510"/>
        <w:jc w:val="right"/>
        <w:rPr>
          <w:lang w:val="kk-KZ"/>
        </w:rPr>
      </w:pPr>
      <w:r w:rsidRPr="00DF53BA">
        <w:rPr>
          <w:lang w:val="kk-KZ"/>
        </w:rPr>
        <w:t xml:space="preserve">Шетелдік кеңесші  </w:t>
      </w:r>
    </w:p>
    <w:p w:rsidR="00A74BA6" w:rsidRPr="00DF53BA" w:rsidRDefault="00A74BA6" w:rsidP="00A74BA6">
      <w:pPr>
        <w:widowControl w:val="0"/>
        <w:spacing w:after="0" w:line="240" w:lineRule="auto"/>
        <w:ind w:firstLine="510"/>
        <w:jc w:val="right"/>
        <w:rPr>
          <w:lang w:val="kk-KZ"/>
        </w:rPr>
      </w:pPr>
      <w:r w:rsidRPr="00DF53BA">
        <w:rPr>
          <w:lang w:val="kk-KZ"/>
        </w:rPr>
        <w:t>экономика ғылымдарының докторы,</w:t>
      </w:r>
    </w:p>
    <w:p w:rsidR="002D5B24" w:rsidRPr="00DF53BA" w:rsidRDefault="002D5B24" w:rsidP="00A74BA6">
      <w:pPr>
        <w:widowControl w:val="0"/>
        <w:spacing w:after="0" w:line="240" w:lineRule="auto"/>
        <w:ind w:firstLine="510"/>
        <w:jc w:val="right"/>
        <w:rPr>
          <w:lang w:val="kk-KZ"/>
        </w:rPr>
      </w:pPr>
      <w:r w:rsidRPr="00DF53BA">
        <w:rPr>
          <w:lang w:val="kk-KZ"/>
        </w:rPr>
        <w:t>профессор</w:t>
      </w:r>
    </w:p>
    <w:p w:rsidR="00A74BA6" w:rsidRPr="00DF53BA" w:rsidRDefault="00A74BA6" w:rsidP="00A74BA6">
      <w:pPr>
        <w:widowControl w:val="0"/>
        <w:spacing w:after="0" w:line="240" w:lineRule="auto"/>
        <w:ind w:firstLine="510"/>
        <w:jc w:val="right"/>
        <w:rPr>
          <w:lang w:val="kk-KZ"/>
        </w:rPr>
      </w:pPr>
      <w:r w:rsidRPr="00DF53BA">
        <w:rPr>
          <w:lang w:val="kk-KZ"/>
        </w:rPr>
        <w:t>Кантороева Г.К.</w:t>
      </w:r>
    </w:p>
    <w:p w:rsidR="00A74BA6" w:rsidRPr="00DF53BA" w:rsidRDefault="00A74BA6" w:rsidP="00A74BA6">
      <w:pPr>
        <w:widowControl w:val="0"/>
        <w:spacing w:after="0" w:line="240" w:lineRule="auto"/>
        <w:ind w:firstLine="510"/>
        <w:jc w:val="right"/>
        <w:rPr>
          <w:lang w:val="kk-KZ"/>
        </w:rPr>
      </w:pPr>
    </w:p>
    <w:p w:rsidR="002D5B24" w:rsidRPr="00DF53BA" w:rsidRDefault="002D5B24" w:rsidP="00A74BA6">
      <w:pPr>
        <w:widowControl w:val="0"/>
        <w:spacing w:after="0" w:line="240" w:lineRule="auto"/>
        <w:ind w:firstLine="510"/>
        <w:jc w:val="right"/>
        <w:rPr>
          <w:lang w:val="kk-KZ"/>
        </w:rPr>
      </w:pPr>
    </w:p>
    <w:p w:rsidR="002D5B24" w:rsidRPr="00DF53BA" w:rsidRDefault="002D5B24" w:rsidP="00A74BA6">
      <w:pPr>
        <w:widowControl w:val="0"/>
        <w:spacing w:after="0" w:line="240" w:lineRule="auto"/>
        <w:ind w:firstLine="510"/>
        <w:jc w:val="right"/>
        <w:rPr>
          <w:lang w:val="kk-KZ"/>
        </w:rPr>
      </w:pPr>
    </w:p>
    <w:p w:rsidR="002D5B24" w:rsidRPr="00DF53BA" w:rsidRDefault="002D5B24" w:rsidP="00A74BA6">
      <w:pPr>
        <w:widowControl w:val="0"/>
        <w:spacing w:after="0" w:line="240" w:lineRule="auto"/>
        <w:ind w:firstLine="510"/>
        <w:jc w:val="right"/>
        <w:rPr>
          <w:lang w:val="kk-KZ"/>
        </w:rPr>
      </w:pPr>
    </w:p>
    <w:p w:rsidR="00A74BA6" w:rsidRPr="00DF53BA" w:rsidRDefault="00A74BA6" w:rsidP="00A74BA6">
      <w:pPr>
        <w:widowControl w:val="0"/>
        <w:spacing w:after="0" w:line="240" w:lineRule="auto"/>
        <w:ind w:firstLine="510"/>
        <w:jc w:val="right"/>
        <w:rPr>
          <w:lang w:val="kk-KZ"/>
        </w:rPr>
      </w:pPr>
    </w:p>
    <w:p w:rsidR="00A74BA6" w:rsidRPr="00DF53BA" w:rsidRDefault="00A74BA6" w:rsidP="00A74BA6">
      <w:pPr>
        <w:widowControl w:val="0"/>
        <w:spacing w:after="0" w:line="240" w:lineRule="auto"/>
        <w:ind w:firstLine="510"/>
        <w:jc w:val="right"/>
        <w:rPr>
          <w:lang w:val="kk-KZ"/>
        </w:rPr>
      </w:pPr>
    </w:p>
    <w:p w:rsidR="00A74BA6" w:rsidRPr="00DF53BA" w:rsidRDefault="00A74BA6" w:rsidP="00A74BA6">
      <w:pPr>
        <w:widowControl w:val="0"/>
        <w:spacing w:after="0" w:line="240" w:lineRule="auto"/>
        <w:ind w:firstLine="510"/>
        <w:jc w:val="right"/>
        <w:rPr>
          <w:lang w:val="kk-KZ"/>
        </w:rPr>
      </w:pPr>
    </w:p>
    <w:p w:rsidR="00A74BA6" w:rsidRPr="00DF53BA" w:rsidRDefault="00A74BA6" w:rsidP="00A74BA6">
      <w:pPr>
        <w:widowControl w:val="0"/>
        <w:spacing w:after="0" w:line="240" w:lineRule="auto"/>
        <w:ind w:firstLine="510"/>
        <w:jc w:val="right"/>
        <w:rPr>
          <w:lang w:val="kk-KZ"/>
        </w:rPr>
      </w:pPr>
    </w:p>
    <w:p w:rsidR="00A74BA6" w:rsidRPr="00DF53BA" w:rsidRDefault="00A74BA6" w:rsidP="002D5B24">
      <w:pPr>
        <w:widowControl w:val="0"/>
        <w:spacing w:after="0" w:line="240" w:lineRule="auto"/>
        <w:jc w:val="center"/>
        <w:rPr>
          <w:lang w:val="kk-KZ"/>
        </w:rPr>
      </w:pPr>
      <w:r w:rsidRPr="00DF53BA">
        <w:rPr>
          <w:lang w:val="kk-KZ"/>
        </w:rPr>
        <w:t>Қазақстан Республикасы</w:t>
      </w:r>
    </w:p>
    <w:p w:rsidR="00A74BA6" w:rsidRPr="00DF53BA" w:rsidRDefault="003D0E2E" w:rsidP="002D5B24">
      <w:pPr>
        <w:widowControl w:val="0"/>
        <w:spacing w:after="0" w:line="240" w:lineRule="auto"/>
        <w:jc w:val="center"/>
        <w:rPr>
          <w:lang w:val="kk-KZ"/>
        </w:rPr>
      </w:pPr>
      <w:r w:rsidRPr="00DF53BA">
        <w:rPr>
          <w:noProof/>
          <w:lang w:eastAsia="ru-RU"/>
        </w:rPr>
        <mc:AlternateContent>
          <mc:Choice Requires="wps">
            <w:drawing>
              <wp:anchor distT="0" distB="0" distL="114300" distR="114300" simplePos="0" relativeHeight="251975680" behindDoc="0" locked="0" layoutInCell="1" allowOverlap="1" wp14:anchorId="386D54ED" wp14:editId="555FD25A">
                <wp:simplePos x="0" y="0"/>
                <wp:positionH relativeFrom="column">
                  <wp:posOffset>2813685</wp:posOffset>
                </wp:positionH>
                <wp:positionV relativeFrom="paragraph">
                  <wp:posOffset>353695</wp:posOffset>
                </wp:positionV>
                <wp:extent cx="533400" cy="365760"/>
                <wp:effectExtent l="0" t="0" r="0" b="0"/>
                <wp:wrapNone/>
                <wp:docPr id="381" name="Прямоугольник 381"/>
                <wp:cNvGraphicFramePr/>
                <a:graphic xmlns:a="http://schemas.openxmlformats.org/drawingml/2006/main">
                  <a:graphicData uri="http://schemas.microsoft.com/office/word/2010/wordprocessingShape">
                    <wps:wsp>
                      <wps:cNvSpPr/>
                      <wps:spPr>
                        <a:xfrm>
                          <a:off x="0" y="0"/>
                          <a:ext cx="533400" cy="365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3184E" id="Прямоугольник 381" o:spid="_x0000_s1026" style="position:absolute;margin-left:221.55pt;margin-top:27.85pt;width:42pt;height:28.8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" fillcolor="white [3212]" stroked="f" strokeweight="1pt"/>
            </w:pict>
          </mc:Fallback>
        </mc:AlternateContent>
      </w:r>
      <w:r w:rsidR="00A74BA6" w:rsidRPr="00DF53BA">
        <w:rPr>
          <w:lang w:val="kk-KZ"/>
        </w:rPr>
        <w:t>Астана, 2025</w:t>
      </w:r>
    </w:p>
    <w:p w:rsidR="00A74BA6" w:rsidRPr="00DF53BA" w:rsidRDefault="00A74BA6" w:rsidP="003D0E2E">
      <w:pPr>
        <w:widowControl w:val="0"/>
        <w:spacing w:after="0" w:line="240" w:lineRule="auto"/>
        <w:jc w:val="center"/>
        <w:rPr>
          <w:b/>
          <w:color w:val="auto"/>
          <w:lang w:val="kk-KZ"/>
        </w:rPr>
      </w:pPr>
      <w:r w:rsidRPr="00DF53BA">
        <w:rPr>
          <w:b/>
          <w:color w:val="auto"/>
          <w:lang w:val="kk-KZ"/>
        </w:rPr>
        <w:lastRenderedPageBreak/>
        <w:t>МАЗМҰНЫ</w:t>
      </w:r>
    </w:p>
    <w:p w:rsidR="00A74BA6" w:rsidRPr="00DF53BA" w:rsidRDefault="00A74BA6" w:rsidP="003D0E2E">
      <w:pPr>
        <w:widowControl w:val="0"/>
        <w:spacing w:after="0" w:line="240" w:lineRule="auto"/>
        <w:jc w:val="right"/>
        <w:rPr>
          <w:color w:val="auto"/>
          <w:lang w:val="en-US"/>
        </w:rPr>
      </w:pPr>
    </w:p>
    <w:tbl>
      <w:tblPr>
        <w:tblStyle w:val="a3"/>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0"/>
        <w:gridCol w:w="674"/>
      </w:tblGrid>
      <w:tr w:rsidR="00952C02" w:rsidRPr="00DF53BA" w:rsidTr="00192C1B">
        <w:tc>
          <w:tcPr>
            <w:tcW w:w="9030" w:type="dxa"/>
          </w:tcPr>
          <w:p w:rsidR="00952C02" w:rsidRPr="00DF53BA" w:rsidRDefault="00952C02" w:rsidP="003D0E2E">
            <w:pPr>
              <w:widowControl w:val="0"/>
              <w:jc w:val="both"/>
              <w:rPr>
                <w:color w:val="auto"/>
                <w:lang w:val="kk-KZ"/>
              </w:rPr>
            </w:pPr>
            <w:r w:rsidRPr="00DF53BA">
              <w:rPr>
                <w:rFonts w:eastAsia="Times New Roman"/>
                <w:b/>
                <w:lang w:val="kk-KZ"/>
              </w:rPr>
              <w:t>НОРМАТИВТІК СІЛТЕМЕЛЕР</w:t>
            </w:r>
            <w:r w:rsidRPr="00DF53BA">
              <w:rPr>
                <w:rFonts w:eastAsia="Times New Roman"/>
                <w:lang w:val="kk-KZ"/>
              </w:rPr>
              <w:t>................................................................</w:t>
            </w:r>
          </w:p>
        </w:tc>
        <w:tc>
          <w:tcPr>
            <w:tcW w:w="674" w:type="dxa"/>
          </w:tcPr>
          <w:p w:rsidR="00952C02" w:rsidRPr="00DF53BA" w:rsidRDefault="00952C02" w:rsidP="00A74BA6">
            <w:pPr>
              <w:widowControl w:val="0"/>
              <w:rPr>
                <w:color w:val="auto"/>
                <w:lang w:val="kk-KZ"/>
              </w:rPr>
            </w:pPr>
            <w:r w:rsidRPr="00DF53BA">
              <w:rPr>
                <w:color w:val="auto"/>
                <w:lang w:val="kk-KZ"/>
              </w:rPr>
              <w:t>3</w:t>
            </w:r>
          </w:p>
        </w:tc>
      </w:tr>
      <w:tr w:rsidR="00952C02" w:rsidRPr="00DF53BA" w:rsidTr="00192C1B">
        <w:tc>
          <w:tcPr>
            <w:tcW w:w="9030" w:type="dxa"/>
          </w:tcPr>
          <w:p w:rsidR="00952C02" w:rsidRPr="00DF53BA" w:rsidRDefault="00952C02" w:rsidP="003D0E2E">
            <w:pPr>
              <w:widowControl w:val="0"/>
              <w:jc w:val="both"/>
              <w:rPr>
                <w:color w:val="auto"/>
                <w:lang w:val="kk-KZ"/>
              </w:rPr>
            </w:pPr>
            <w:r w:rsidRPr="00DF53BA">
              <w:rPr>
                <w:b/>
                <w:lang w:val="kk-KZ"/>
              </w:rPr>
              <w:t>АНЫҚТАМАЛАР</w:t>
            </w:r>
            <w:r w:rsidRPr="00DF53BA">
              <w:rPr>
                <w:lang w:val="kk-KZ"/>
              </w:rPr>
              <w:t>..........................................................................................</w:t>
            </w:r>
          </w:p>
        </w:tc>
        <w:tc>
          <w:tcPr>
            <w:tcW w:w="674" w:type="dxa"/>
          </w:tcPr>
          <w:p w:rsidR="00952C02" w:rsidRPr="00DF53BA" w:rsidRDefault="00952C02" w:rsidP="00A74BA6">
            <w:pPr>
              <w:widowControl w:val="0"/>
              <w:rPr>
                <w:color w:val="auto"/>
                <w:lang w:val="kk-KZ"/>
              </w:rPr>
            </w:pPr>
            <w:r w:rsidRPr="00DF53BA">
              <w:rPr>
                <w:color w:val="auto"/>
                <w:lang w:val="kk-KZ"/>
              </w:rPr>
              <w:t>4</w:t>
            </w:r>
          </w:p>
        </w:tc>
      </w:tr>
      <w:tr w:rsidR="00952C02" w:rsidRPr="00DF53BA" w:rsidTr="00192C1B">
        <w:tc>
          <w:tcPr>
            <w:tcW w:w="9030" w:type="dxa"/>
          </w:tcPr>
          <w:p w:rsidR="00952C02" w:rsidRPr="00DF53BA" w:rsidRDefault="00952C02" w:rsidP="003D0E2E">
            <w:pPr>
              <w:widowControl w:val="0"/>
              <w:jc w:val="both"/>
              <w:rPr>
                <w:color w:val="auto"/>
                <w:lang w:val="kk-KZ"/>
              </w:rPr>
            </w:pPr>
            <w:r w:rsidRPr="00DF53BA">
              <w:rPr>
                <w:b/>
                <w:lang w:val="kk-KZ"/>
              </w:rPr>
              <w:t>БЕЛГІЛЕУЛЕР МЕН ҚЫСҚАРТУЛАР</w:t>
            </w:r>
            <w:r w:rsidRPr="00DF53BA">
              <w:rPr>
                <w:lang w:val="kk-KZ"/>
              </w:rPr>
              <w:t>...................................................</w:t>
            </w:r>
          </w:p>
        </w:tc>
        <w:tc>
          <w:tcPr>
            <w:tcW w:w="674" w:type="dxa"/>
          </w:tcPr>
          <w:p w:rsidR="00952C02" w:rsidRPr="00DF53BA" w:rsidRDefault="00952C02" w:rsidP="00A74BA6">
            <w:pPr>
              <w:widowControl w:val="0"/>
              <w:rPr>
                <w:color w:val="auto"/>
                <w:lang w:val="kk-KZ"/>
              </w:rPr>
            </w:pPr>
            <w:r w:rsidRPr="00DF53BA">
              <w:rPr>
                <w:color w:val="auto"/>
                <w:lang w:val="kk-KZ"/>
              </w:rPr>
              <w:t>6</w:t>
            </w:r>
          </w:p>
        </w:tc>
      </w:tr>
      <w:tr w:rsidR="003D0E2E" w:rsidRPr="00DF53BA" w:rsidTr="00192C1B">
        <w:tc>
          <w:tcPr>
            <w:tcW w:w="9030" w:type="dxa"/>
          </w:tcPr>
          <w:p w:rsidR="003D0E2E" w:rsidRPr="00DF53BA" w:rsidRDefault="003D0E2E" w:rsidP="003D0E2E">
            <w:pPr>
              <w:widowControl w:val="0"/>
              <w:jc w:val="both"/>
              <w:rPr>
                <w:lang w:val="kk-KZ"/>
              </w:rPr>
            </w:pPr>
            <w:r w:rsidRPr="00DF53BA">
              <w:rPr>
                <w:b/>
                <w:color w:val="auto"/>
                <w:lang w:val="kk-KZ"/>
              </w:rPr>
              <w:t>КІРІСПЕ</w:t>
            </w:r>
            <w:r w:rsidRPr="00DF53BA">
              <w:rPr>
                <w:color w:val="auto"/>
                <w:lang w:val="kk-KZ"/>
              </w:rPr>
              <w:t>...........................................................................................................</w:t>
            </w:r>
          </w:p>
        </w:tc>
        <w:tc>
          <w:tcPr>
            <w:tcW w:w="674" w:type="dxa"/>
          </w:tcPr>
          <w:p w:rsidR="003D0E2E" w:rsidRPr="00DF53BA" w:rsidRDefault="00952C02" w:rsidP="00A74BA6">
            <w:pPr>
              <w:widowControl w:val="0"/>
              <w:rPr>
                <w:color w:val="auto"/>
                <w:lang w:val="kk-KZ"/>
              </w:rPr>
            </w:pPr>
            <w:r w:rsidRPr="00DF53BA">
              <w:rPr>
                <w:color w:val="auto"/>
                <w:lang w:val="kk-KZ"/>
              </w:rPr>
              <w:t>7</w:t>
            </w:r>
          </w:p>
        </w:tc>
      </w:tr>
      <w:tr w:rsidR="003D0E2E" w:rsidRPr="00DF53BA" w:rsidTr="00192C1B">
        <w:tc>
          <w:tcPr>
            <w:tcW w:w="9030" w:type="dxa"/>
          </w:tcPr>
          <w:p w:rsidR="003D0E2E" w:rsidRPr="00DF53BA" w:rsidRDefault="003D0E2E" w:rsidP="003D0E2E">
            <w:pPr>
              <w:widowControl w:val="0"/>
              <w:jc w:val="both"/>
              <w:rPr>
                <w:lang w:val="kk-KZ"/>
              </w:rPr>
            </w:pPr>
            <w:r w:rsidRPr="00DF53BA">
              <w:rPr>
                <w:b/>
                <w:color w:val="auto"/>
                <w:lang w:val="kk-KZ"/>
              </w:rPr>
              <w:t>1 БАНК ҚЫЗМЕТІН ТӘУЕКЕЛГЕ БАҒЫТТАЛҒАН РЕТТЕУ ЖӘНЕ ҚАДАҒАЛАУ ЖҮЙЕСІНІҢ ТЕОРИЯЛЫҚ НЕГІЗДЕРІ</w:t>
            </w:r>
            <w:r w:rsidRPr="00DF53BA">
              <w:rPr>
                <w:color w:val="auto"/>
                <w:lang w:val="kk-KZ"/>
              </w:rPr>
              <w:t>..........</w:t>
            </w:r>
          </w:p>
        </w:tc>
        <w:tc>
          <w:tcPr>
            <w:tcW w:w="674" w:type="dxa"/>
          </w:tcPr>
          <w:p w:rsidR="003D0E2E" w:rsidRPr="00DF53BA" w:rsidRDefault="003D0E2E" w:rsidP="00A74BA6">
            <w:pPr>
              <w:widowControl w:val="0"/>
              <w:rPr>
                <w:color w:val="auto"/>
                <w:lang w:val="kk-KZ"/>
              </w:rPr>
            </w:pPr>
          </w:p>
          <w:p w:rsidR="00952C02" w:rsidRPr="00DF53BA" w:rsidRDefault="00952C02" w:rsidP="00A74BA6">
            <w:pPr>
              <w:widowControl w:val="0"/>
              <w:rPr>
                <w:color w:val="auto"/>
                <w:lang w:val="kk-KZ"/>
              </w:rPr>
            </w:pPr>
            <w:r w:rsidRPr="00DF53BA">
              <w:rPr>
                <w:color w:val="auto"/>
                <w:lang w:val="kk-KZ"/>
              </w:rPr>
              <w:t>11</w:t>
            </w:r>
          </w:p>
        </w:tc>
      </w:tr>
      <w:tr w:rsidR="003D0E2E" w:rsidRPr="00DF53BA" w:rsidTr="00192C1B">
        <w:tc>
          <w:tcPr>
            <w:tcW w:w="9030" w:type="dxa"/>
          </w:tcPr>
          <w:p w:rsidR="003D0E2E" w:rsidRPr="00DF53BA" w:rsidRDefault="003D0E2E" w:rsidP="003D0E2E">
            <w:pPr>
              <w:widowControl w:val="0"/>
              <w:jc w:val="both"/>
              <w:rPr>
                <w:lang w:val="kk-KZ"/>
              </w:rPr>
            </w:pPr>
            <w:r w:rsidRPr="00DF53BA">
              <w:rPr>
                <w:color w:val="auto"/>
                <w:lang w:val="kk-KZ"/>
              </w:rPr>
              <w:t>1.1 Банк қызметін тәуекелге бағытталған реттеу және қадағалау жүйесінің экономикалық мазмұны........................................................</w:t>
            </w:r>
            <w:r w:rsidR="00952C02" w:rsidRPr="00DF53BA">
              <w:rPr>
                <w:color w:val="auto"/>
                <w:lang w:val="kk-KZ"/>
              </w:rPr>
              <w:t>.....</w:t>
            </w:r>
            <w:r w:rsidRPr="00DF53BA">
              <w:rPr>
                <w:color w:val="auto"/>
                <w:lang w:val="kk-KZ"/>
              </w:rPr>
              <w:t>...</w:t>
            </w:r>
          </w:p>
        </w:tc>
        <w:tc>
          <w:tcPr>
            <w:tcW w:w="674" w:type="dxa"/>
          </w:tcPr>
          <w:p w:rsidR="003D0E2E" w:rsidRPr="00DF53BA" w:rsidRDefault="003D0E2E" w:rsidP="00A74BA6">
            <w:pPr>
              <w:widowControl w:val="0"/>
              <w:rPr>
                <w:color w:val="auto"/>
                <w:lang w:val="kk-KZ"/>
              </w:rPr>
            </w:pPr>
          </w:p>
          <w:p w:rsidR="00952C02" w:rsidRPr="00DF53BA" w:rsidRDefault="00952C02" w:rsidP="00A74BA6">
            <w:pPr>
              <w:widowControl w:val="0"/>
              <w:rPr>
                <w:color w:val="auto"/>
                <w:lang w:val="kk-KZ"/>
              </w:rPr>
            </w:pPr>
            <w:r w:rsidRPr="00DF53BA">
              <w:rPr>
                <w:color w:val="auto"/>
                <w:lang w:val="kk-KZ"/>
              </w:rPr>
              <w:t>11</w:t>
            </w:r>
          </w:p>
        </w:tc>
      </w:tr>
      <w:tr w:rsidR="003D0E2E" w:rsidRPr="00DF53BA" w:rsidTr="00192C1B">
        <w:tc>
          <w:tcPr>
            <w:tcW w:w="9030" w:type="dxa"/>
          </w:tcPr>
          <w:p w:rsidR="003D0E2E" w:rsidRPr="00DF53BA" w:rsidRDefault="003D0E2E" w:rsidP="003D0E2E">
            <w:pPr>
              <w:widowControl w:val="0"/>
              <w:jc w:val="both"/>
              <w:rPr>
                <w:lang w:val="kk-KZ"/>
              </w:rPr>
            </w:pPr>
            <w:r w:rsidRPr="00DF53BA">
              <w:rPr>
                <w:color w:val="auto"/>
                <w:lang w:val="kk-KZ"/>
              </w:rPr>
              <w:t>1.2 Банк қызметін тәуекелге бағытталған реттеу және қадағалау қағидаттары, әдістері мен тәсілдері..............................................................</w:t>
            </w:r>
          </w:p>
        </w:tc>
        <w:tc>
          <w:tcPr>
            <w:tcW w:w="674" w:type="dxa"/>
          </w:tcPr>
          <w:p w:rsidR="003D0E2E" w:rsidRPr="00DF53BA" w:rsidRDefault="003D0E2E" w:rsidP="00A74BA6">
            <w:pPr>
              <w:widowControl w:val="0"/>
              <w:rPr>
                <w:color w:val="auto"/>
                <w:lang w:val="kk-KZ"/>
              </w:rPr>
            </w:pPr>
          </w:p>
          <w:p w:rsidR="00952C02" w:rsidRPr="00DF53BA" w:rsidRDefault="00952C02" w:rsidP="00A74BA6">
            <w:pPr>
              <w:widowControl w:val="0"/>
              <w:rPr>
                <w:color w:val="auto"/>
                <w:lang w:val="kk-KZ"/>
              </w:rPr>
            </w:pPr>
            <w:r w:rsidRPr="00DF53BA">
              <w:rPr>
                <w:color w:val="auto"/>
                <w:lang w:val="kk-KZ"/>
              </w:rPr>
              <w:t>26</w:t>
            </w:r>
          </w:p>
        </w:tc>
      </w:tr>
      <w:tr w:rsidR="003D0E2E" w:rsidRPr="00DF53BA" w:rsidTr="00192C1B">
        <w:tc>
          <w:tcPr>
            <w:tcW w:w="9030" w:type="dxa"/>
          </w:tcPr>
          <w:p w:rsidR="003D0E2E" w:rsidRPr="00DF53BA" w:rsidRDefault="003D0E2E" w:rsidP="003D0E2E">
            <w:pPr>
              <w:widowControl w:val="0"/>
              <w:jc w:val="both"/>
              <w:rPr>
                <w:lang w:val="kk-KZ"/>
              </w:rPr>
            </w:pPr>
            <w:r w:rsidRPr="00DF53BA">
              <w:rPr>
                <w:color w:val="auto"/>
                <w:lang w:val="kk-KZ"/>
              </w:rPr>
              <w:t>1.3 Банк қызметін тәуекелге бағытталған қадағалау жүйесінің халықаралық тәжірибесі...........................................................................</w:t>
            </w:r>
            <w:r w:rsidR="00952C02" w:rsidRPr="00DF53BA">
              <w:rPr>
                <w:color w:val="auto"/>
                <w:lang w:val="kk-KZ"/>
              </w:rPr>
              <w:t>....</w:t>
            </w:r>
            <w:r w:rsidRPr="00DF53BA">
              <w:rPr>
                <w:color w:val="auto"/>
                <w:lang w:val="kk-KZ"/>
              </w:rPr>
              <w:t>...</w:t>
            </w:r>
          </w:p>
        </w:tc>
        <w:tc>
          <w:tcPr>
            <w:tcW w:w="674" w:type="dxa"/>
          </w:tcPr>
          <w:p w:rsidR="003D0E2E" w:rsidRPr="00DF53BA" w:rsidRDefault="003D0E2E" w:rsidP="00A74BA6">
            <w:pPr>
              <w:widowControl w:val="0"/>
              <w:rPr>
                <w:color w:val="auto"/>
                <w:lang w:val="kk-KZ"/>
              </w:rPr>
            </w:pPr>
          </w:p>
          <w:p w:rsidR="00952C02" w:rsidRPr="00DF53BA" w:rsidRDefault="00952C02" w:rsidP="00A74BA6">
            <w:pPr>
              <w:widowControl w:val="0"/>
              <w:rPr>
                <w:color w:val="auto"/>
                <w:lang w:val="kk-KZ"/>
              </w:rPr>
            </w:pPr>
            <w:r w:rsidRPr="00DF53BA">
              <w:rPr>
                <w:color w:val="auto"/>
                <w:lang w:val="kk-KZ"/>
              </w:rPr>
              <w:t>34</w:t>
            </w:r>
          </w:p>
        </w:tc>
      </w:tr>
      <w:tr w:rsidR="00952C02" w:rsidRPr="00DF53BA" w:rsidTr="00192C1B">
        <w:tc>
          <w:tcPr>
            <w:tcW w:w="9030" w:type="dxa"/>
          </w:tcPr>
          <w:p w:rsidR="00952C02" w:rsidRPr="00DF53BA" w:rsidRDefault="00952C02" w:rsidP="003D0E2E">
            <w:pPr>
              <w:widowControl w:val="0"/>
              <w:jc w:val="both"/>
              <w:rPr>
                <w:color w:val="auto"/>
                <w:lang w:val="kk-KZ"/>
              </w:rPr>
            </w:pPr>
            <w:r w:rsidRPr="00DF53BA">
              <w:rPr>
                <w:lang w:val="kk-KZ"/>
              </w:rPr>
              <w:t>1-бөлім бойынша қорытынды..........................................................................</w:t>
            </w:r>
          </w:p>
        </w:tc>
        <w:tc>
          <w:tcPr>
            <w:tcW w:w="674" w:type="dxa"/>
          </w:tcPr>
          <w:p w:rsidR="00952C02" w:rsidRPr="00DF53BA" w:rsidRDefault="00952C02" w:rsidP="00A74BA6">
            <w:pPr>
              <w:widowControl w:val="0"/>
              <w:rPr>
                <w:color w:val="auto"/>
                <w:lang w:val="kk-KZ"/>
              </w:rPr>
            </w:pPr>
            <w:r w:rsidRPr="00DF53BA">
              <w:rPr>
                <w:color w:val="auto"/>
                <w:lang w:val="kk-KZ"/>
              </w:rPr>
              <w:t>54</w:t>
            </w:r>
          </w:p>
        </w:tc>
      </w:tr>
      <w:tr w:rsidR="003D0E2E" w:rsidRPr="00DF53BA" w:rsidTr="00192C1B">
        <w:tc>
          <w:tcPr>
            <w:tcW w:w="9030" w:type="dxa"/>
          </w:tcPr>
          <w:p w:rsidR="003D0E2E" w:rsidRPr="00DF53BA" w:rsidRDefault="003D0E2E" w:rsidP="003D0E2E">
            <w:pPr>
              <w:widowControl w:val="0"/>
              <w:jc w:val="both"/>
              <w:rPr>
                <w:lang w:val="kk-KZ"/>
              </w:rPr>
            </w:pPr>
            <w:r w:rsidRPr="00DF53BA">
              <w:rPr>
                <w:b/>
                <w:color w:val="auto"/>
                <w:lang w:val="kk-KZ"/>
              </w:rPr>
              <w:t>2 ҚАЗАҚСТАН РЕСПУБЛИКАСЫНДАҒЫ ЕКІНШІ ДЕҢГЕЙЛІ БАНКТЕР ҚЫЗМЕТІН ҚАДАҒАЛАУ ЖҮЙЕСІНІҢ ҚАЗІРГІ ЖАҒДАЙЫН ТАЛДАУ</w:t>
            </w:r>
            <w:r w:rsidRPr="00DF53BA">
              <w:rPr>
                <w:color w:val="auto"/>
                <w:lang w:val="kk-KZ"/>
              </w:rPr>
              <w:t>...............................................................................</w:t>
            </w:r>
          </w:p>
        </w:tc>
        <w:tc>
          <w:tcPr>
            <w:tcW w:w="674" w:type="dxa"/>
          </w:tcPr>
          <w:p w:rsidR="003D0E2E" w:rsidRPr="00DF53BA" w:rsidRDefault="003D0E2E" w:rsidP="00A74BA6">
            <w:pPr>
              <w:widowControl w:val="0"/>
              <w:rPr>
                <w:color w:val="auto"/>
                <w:lang w:val="kk-KZ"/>
              </w:rPr>
            </w:pPr>
          </w:p>
          <w:p w:rsidR="00952C02" w:rsidRPr="00DF53BA" w:rsidRDefault="00952C02" w:rsidP="00A74BA6">
            <w:pPr>
              <w:widowControl w:val="0"/>
              <w:rPr>
                <w:color w:val="auto"/>
                <w:lang w:val="kk-KZ"/>
              </w:rPr>
            </w:pPr>
          </w:p>
          <w:p w:rsidR="00952C02" w:rsidRPr="00DF53BA" w:rsidRDefault="00952C02" w:rsidP="00A74BA6">
            <w:pPr>
              <w:widowControl w:val="0"/>
              <w:rPr>
                <w:color w:val="auto"/>
                <w:lang w:val="kk-KZ"/>
              </w:rPr>
            </w:pPr>
            <w:r w:rsidRPr="00DF53BA">
              <w:rPr>
                <w:color w:val="auto"/>
                <w:lang w:val="kk-KZ"/>
              </w:rPr>
              <w:t>55</w:t>
            </w:r>
          </w:p>
        </w:tc>
      </w:tr>
      <w:tr w:rsidR="003D0E2E" w:rsidRPr="00DF53BA" w:rsidTr="00192C1B">
        <w:tc>
          <w:tcPr>
            <w:tcW w:w="9030" w:type="dxa"/>
          </w:tcPr>
          <w:p w:rsidR="003D0E2E" w:rsidRPr="00DF53BA" w:rsidRDefault="003D0E2E" w:rsidP="003D0E2E">
            <w:pPr>
              <w:widowControl w:val="0"/>
              <w:jc w:val="both"/>
              <w:rPr>
                <w:lang w:val="kk-KZ"/>
              </w:rPr>
            </w:pPr>
            <w:r w:rsidRPr="00DF53BA">
              <w:rPr>
                <w:color w:val="auto"/>
                <w:lang w:val="kk-KZ"/>
              </w:rPr>
              <w:t>2.1 Қазақстан Республикасында тәуекелге бағытталған реттеу мен қадағалау жүйесін талдау...................................................................</w:t>
            </w:r>
            <w:r w:rsidR="00952C02" w:rsidRPr="00DF53BA">
              <w:rPr>
                <w:color w:val="auto"/>
                <w:lang w:val="kk-KZ"/>
              </w:rPr>
              <w:t>........</w:t>
            </w:r>
            <w:r w:rsidRPr="00DF53BA">
              <w:rPr>
                <w:color w:val="auto"/>
                <w:lang w:val="kk-KZ"/>
              </w:rPr>
              <w:t>....</w:t>
            </w:r>
          </w:p>
        </w:tc>
        <w:tc>
          <w:tcPr>
            <w:tcW w:w="674" w:type="dxa"/>
          </w:tcPr>
          <w:p w:rsidR="003D0E2E" w:rsidRPr="00DF53BA" w:rsidRDefault="003D0E2E" w:rsidP="00A74BA6">
            <w:pPr>
              <w:widowControl w:val="0"/>
              <w:rPr>
                <w:color w:val="auto"/>
                <w:lang w:val="kk-KZ"/>
              </w:rPr>
            </w:pPr>
          </w:p>
          <w:p w:rsidR="00952C02" w:rsidRPr="00DF53BA" w:rsidRDefault="00952C02" w:rsidP="00A74BA6">
            <w:pPr>
              <w:widowControl w:val="0"/>
              <w:rPr>
                <w:color w:val="auto"/>
                <w:lang w:val="kk-KZ"/>
              </w:rPr>
            </w:pPr>
            <w:r w:rsidRPr="00DF53BA">
              <w:rPr>
                <w:color w:val="auto"/>
                <w:lang w:val="kk-KZ"/>
              </w:rPr>
              <w:t>55</w:t>
            </w:r>
          </w:p>
        </w:tc>
      </w:tr>
      <w:tr w:rsidR="003D0E2E" w:rsidRPr="00DF53BA" w:rsidTr="00192C1B">
        <w:tc>
          <w:tcPr>
            <w:tcW w:w="9030" w:type="dxa"/>
          </w:tcPr>
          <w:p w:rsidR="003D0E2E" w:rsidRPr="00DF53BA" w:rsidRDefault="003D0E2E" w:rsidP="003D0E2E">
            <w:pPr>
              <w:widowControl w:val="0"/>
              <w:jc w:val="both"/>
              <w:rPr>
                <w:lang w:val="kk-KZ"/>
              </w:rPr>
            </w:pPr>
            <w:r w:rsidRPr="00DF53BA">
              <w:rPr>
                <w:color w:val="auto"/>
                <w:lang w:val="kk-KZ"/>
              </w:rPr>
              <w:t>2.2 Қазақстан Республикасының банк секторының қазіргі тенденциясы....</w:t>
            </w:r>
          </w:p>
        </w:tc>
        <w:tc>
          <w:tcPr>
            <w:tcW w:w="674" w:type="dxa"/>
          </w:tcPr>
          <w:p w:rsidR="003D0E2E" w:rsidRPr="00DF53BA" w:rsidRDefault="00952C02" w:rsidP="00A74BA6">
            <w:pPr>
              <w:widowControl w:val="0"/>
              <w:rPr>
                <w:color w:val="auto"/>
                <w:lang w:val="kk-KZ"/>
              </w:rPr>
            </w:pPr>
            <w:r w:rsidRPr="00DF53BA">
              <w:rPr>
                <w:color w:val="auto"/>
                <w:lang w:val="kk-KZ"/>
              </w:rPr>
              <w:t>87</w:t>
            </w:r>
          </w:p>
        </w:tc>
      </w:tr>
      <w:tr w:rsidR="003D0E2E" w:rsidRPr="00DF53BA" w:rsidTr="00192C1B">
        <w:tc>
          <w:tcPr>
            <w:tcW w:w="9030" w:type="dxa"/>
          </w:tcPr>
          <w:p w:rsidR="003D0E2E" w:rsidRPr="00DF53BA" w:rsidRDefault="003D0E2E" w:rsidP="003D0E2E">
            <w:pPr>
              <w:widowControl w:val="0"/>
              <w:jc w:val="both"/>
              <w:rPr>
                <w:lang w:val="kk-KZ"/>
              </w:rPr>
            </w:pPr>
            <w:r w:rsidRPr="00DF53BA">
              <w:rPr>
                <w:color w:val="auto"/>
                <w:lang w:val="kk-KZ"/>
              </w:rPr>
              <w:t>2.3 Қазіргі кезде банк секторын тәуекелге бағыттылған реттеу мен қадағалаудағы цифрлық технологияларды пайдалану үрдісі.....</w:t>
            </w:r>
            <w:r w:rsidR="00952C02" w:rsidRPr="00DF53BA">
              <w:rPr>
                <w:color w:val="auto"/>
                <w:lang w:val="kk-KZ"/>
              </w:rPr>
              <w:t>..................</w:t>
            </w:r>
          </w:p>
        </w:tc>
        <w:tc>
          <w:tcPr>
            <w:tcW w:w="674" w:type="dxa"/>
          </w:tcPr>
          <w:p w:rsidR="003D0E2E" w:rsidRPr="00DF53BA" w:rsidRDefault="003D0E2E" w:rsidP="00A74BA6">
            <w:pPr>
              <w:widowControl w:val="0"/>
              <w:rPr>
                <w:color w:val="auto"/>
                <w:lang w:val="kk-KZ"/>
              </w:rPr>
            </w:pPr>
          </w:p>
          <w:p w:rsidR="00952C02" w:rsidRPr="00DF53BA" w:rsidRDefault="00952C02" w:rsidP="00A74BA6">
            <w:pPr>
              <w:widowControl w:val="0"/>
              <w:rPr>
                <w:color w:val="auto"/>
                <w:lang w:val="kk-KZ"/>
              </w:rPr>
            </w:pPr>
            <w:r w:rsidRPr="00DF53BA">
              <w:rPr>
                <w:color w:val="auto"/>
                <w:lang w:val="kk-KZ"/>
              </w:rPr>
              <w:t>110</w:t>
            </w:r>
          </w:p>
        </w:tc>
      </w:tr>
      <w:tr w:rsidR="002058F4" w:rsidRPr="00DF53BA" w:rsidTr="00192C1B">
        <w:tc>
          <w:tcPr>
            <w:tcW w:w="9030" w:type="dxa"/>
          </w:tcPr>
          <w:p w:rsidR="002058F4" w:rsidRPr="00DF53BA" w:rsidRDefault="002058F4" w:rsidP="002058F4">
            <w:pPr>
              <w:widowControl w:val="0"/>
              <w:jc w:val="both"/>
              <w:rPr>
                <w:color w:val="auto"/>
                <w:lang w:val="kk-KZ"/>
              </w:rPr>
            </w:pPr>
            <w:r w:rsidRPr="00DF53BA">
              <w:rPr>
                <w:lang w:val="kk-KZ"/>
              </w:rPr>
              <w:t>2-бөлім бойынша қорытынды.........................................................................</w:t>
            </w:r>
          </w:p>
        </w:tc>
        <w:tc>
          <w:tcPr>
            <w:tcW w:w="674" w:type="dxa"/>
          </w:tcPr>
          <w:p w:rsidR="002058F4" w:rsidRPr="00DF53BA" w:rsidRDefault="002058F4" w:rsidP="00A74BA6">
            <w:pPr>
              <w:widowControl w:val="0"/>
              <w:rPr>
                <w:color w:val="auto"/>
                <w:lang w:val="kk-KZ"/>
              </w:rPr>
            </w:pPr>
            <w:r w:rsidRPr="00DF53BA">
              <w:rPr>
                <w:color w:val="auto"/>
                <w:lang w:val="kk-KZ"/>
              </w:rPr>
              <w:t>139</w:t>
            </w:r>
          </w:p>
        </w:tc>
      </w:tr>
      <w:tr w:rsidR="003D0E2E" w:rsidRPr="00DF53BA" w:rsidTr="00192C1B">
        <w:tc>
          <w:tcPr>
            <w:tcW w:w="9030" w:type="dxa"/>
          </w:tcPr>
          <w:p w:rsidR="003D0E2E" w:rsidRPr="00DF53BA" w:rsidRDefault="003D0E2E" w:rsidP="003D0E2E">
            <w:pPr>
              <w:widowControl w:val="0"/>
              <w:jc w:val="both"/>
              <w:rPr>
                <w:lang w:val="kk-KZ"/>
              </w:rPr>
            </w:pPr>
            <w:r w:rsidRPr="00DF53BA">
              <w:rPr>
                <w:b/>
                <w:color w:val="auto"/>
                <w:lang w:val="kk-KZ"/>
              </w:rPr>
              <w:t>3 ҚАЗАҚСТАН РЕСПУБЛИКАСЫНДА ЕКІНШІ ДЕҢГЕЙЛІ БАНКТЕР ҚЫЗМЕТІН ТӘУЕКЕЛГЕ БАҒЫТТАЛҒАН РЕТТЕУ ЖӘНЕ ҚАДАҒАЛАУ ЖҮЙЕСІН ДАМЫТУ ЖОЛДАРЫ</w:t>
            </w:r>
            <w:r w:rsidRPr="00DF53BA">
              <w:rPr>
                <w:color w:val="auto"/>
                <w:lang w:val="kk-KZ"/>
              </w:rPr>
              <w:t>......</w:t>
            </w:r>
            <w:r w:rsidR="002058F4" w:rsidRPr="00DF53BA">
              <w:rPr>
                <w:color w:val="auto"/>
                <w:lang w:val="kk-KZ"/>
              </w:rPr>
              <w:t>.....</w:t>
            </w:r>
            <w:r w:rsidRPr="00DF53BA">
              <w:rPr>
                <w:color w:val="auto"/>
                <w:lang w:val="kk-KZ"/>
              </w:rPr>
              <w:t>..........</w:t>
            </w:r>
          </w:p>
        </w:tc>
        <w:tc>
          <w:tcPr>
            <w:tcW w:w="674" w:type="dxa"/>
          </w:tcPr>
          <w:p w:rsidR="003D0E2E" w:rsidRPr="00DF53BA" w:rsidRDefault="003D0E2E" w:rsidP="00A74BA6">
            <w:pPr>
              <w:widowControl w:val="0"/>
              <w:rPr>
                <w:color w:val="auto"/>
                <w:lang w:val="kk-KZ"/>
              </w:rPr>
            </w:pPr>
          </w:p>
          <w:p w:rsidR="002058F4" w:rsidRPr="00DF53BA" w:rsidRDefault="002058F4" w:rsidP="00A74BA6">
            <w:pPr>
              <w:widowControl w:val="0"/>
              <w:rPr>
                <w:color w:val="auto"/>
                <w:lang w:val="kk-KZ"/>
              </w:rPr>
            </w:pPr>
          </w:p>
          <w:p w:rsidR="002058F4" w:rsidRPr="00DF53BA" w:rsidRDefault="002058F4" w:rsidP="00A74BA6">
            <w:pPr>
              <w:widowControl w:val="0"/>
              <w:rPr>
                <w:color w:val="auto"/>
                <w:lang w:val="kk-KZ"/>
              </w:rPr>
            </w:pPr>
            <w:r w:rsidRPr="00DF53BA">
              <w:rPr>
                <w:color w:val="auto"/>
                <w:lang w:val="kk-KZ"/>
              </w:rPr>
              <w:t>141</w:t>
            </w:r>
          </w:p>
        </w:tc>
      </w:tr>
      <w:tr w:rsidR="003D0E2E" w:rsidRPr="00DF53BA" w:rsidTr="00192C1B">
        <w:tc>
          <w:tcPr>
            <w:tcW w:w="9030" w:type="dxa"/>
          </w:tcPr>
          <w:p w:rsidR="003D0E2E" w:rsidRPr="00DF53BA" w:rsidRDefault="003D0E2E" w:rsidP="003D0E2E">
            <w:pPr>
              <w:widowControl w:val="0"/>
              <w:jc w:val="both"/>
              <w:rPr>
                <w:lang w:val="kk-KZ"/>
              </w:rPr>
            </w:pPr>
            <w:r w:rsidRPr="00DF53BA">
              <w:rPr>
                <w:color w:val="auto"/>
                <w:lang w:val="kk-KZ"/>
              </w:rPr>
              <w:t>3.1 Екінші деңгейлі банктер қызметін тәуекелге бағытталған реттеу мен қадағалау тиімділігін SEM моделімен талдау...............</w:t>
            </w:r>
            <w:r w:rsidR="002058F4" w:rsidRPr="00DF53BA">
              <w:rPr>
                <w:color w:val="auto"/>
                <w:lang w:val="kk-KZ"/>
              </w:rPr>
              <w:t>...........................</w:t>
            </w:r>
            <w:r w:rsidRPr="00DF53BA">
              <w:rPr>
                <w:color w:val="auto"/>
                <w:lang w:val="kk-KZ"/>
              </w:rPr>
              <w:t>.......</w:t>
            </w:r>
          </w:p>
        </w:tc>
        <w:tc>
          <w:tcPr>
            <w:tcW w:w="674" w:type="dxa"/>
          </w:tcPr>
          <w:p w:rsidR="003D0E2E" w:rsidRPr="00DF53BA" w:rsidRDefault="003D0E2E" w:rsidP="00A74BA6">
            <w:pPr>
              <w:widowControl w:val="0"/>
              <w:rPr>
                <w:color w:val="auto"/>
                <w:lang w:val="kk-KZ"/>
              </w:rPr>
            </w:pPr>
          </w:p>
          <w:p w:rsidR="002058F4" w:rsidRPr="00DF53BA" w:rsidRDefault="002058F4" w:rsidP="00A74BA6">
            <w:pPr>
              <w:widowControl w:val="0"/>
              <w:rPr>
                <w:color w:val="auto"/>
                <w:lang w:val="kk-KZ"/>
              </w:rPr>
            </w:pPr>
            <w:r w:rsidRPr="00DF53BA">
              <w:rPr>
                <w:color w:val="auto"/>
                <w:lang w:val="kk-KZ"/>
              </w:rPr>
              <w:t>141</w:t>
            </w:r>
          </w:p>
        </w:tc>
      </w:tr>
      <w:tr w:rsidR="003D0E2E" w:rsidRPr="00DF53BA" w:rsidTr="00192C1B">
        <w:tc>
          <w:tcPr>
            <w:tcW w:w="9030" w:type="dxa"/>
          </w:tcPr>
          <w:p w:rsidR="003D0E2E" w:rsidRPr="00DF53BA" w:rsidRDefault="003D0E2E" w:rsidP="003D0E2E">
            <w:pPr>
              <w:widowControl w:val="0"/>
              <w:jc w:val="both"/>
              <w:rPr>
                <w:lang w:val="kk-KZ"/>
              </w:rPr>
            </w:pPr>
            <w:r w:rsidRPr="00DF53BA">
              <w:rPr>
                <w:color w:val="auto"/>
                <w:lang w:val="kk-KZ"/>
              </w:rPr>
              <w:t>3.2 Банктер қызметін тәуекелге бағытталған реттеу және қадағалау жүйесін дамытудағы халықаралық стандарттарды енгізу........</w:t>
            </w:r>
            <w:r w:rsidR="002058F4" w:rsidRPr="00DF53BA">
              <w:rPr>
                <w:color w:val="auto"/>
                <w:lang w:val="kk-KZ"/>
              </w:rPr>
              <w:t>..............</w:t>
            </w:r>
            <w:r w:rsidRPr="00DF53BA">
              <w:rPr>
                <w:color w:val="auto"/>
                <w:lang w:val="kk-KZ"/>
              </w:rPr>
              <w:t>.......</w:t>
            </w:r>
          </w:p>
        </w:tc>
        <w:tc>
          <w:tcPr>
            <w:tcW w:w="674" w:type="dxa"/>
          </w:tcPr>
          <w:p w:rsidR="003D0E2E" w:rsidRPr="00DF53BA" w:rsidRDefault="003D0E2E" w:rsidP="00A74BA6">
            <w:pPr>
              <w:widowControl w:val="0"/>
              <w:rPr>
                <w:color w:val="auto"/>
                <w:lang w:val="kk-KZ"/>
              </w:rPr>
            </w:pPr>
          </w:p>
          <w:p w:rsidR="002058F4" w:rsidRPr="00DF53BA" w:rsidRDefault="002058F4" w:rsidP="00A74BA6">
            <w:pPr>
              <w:widowControl w:val="0"/>
              <w:rPr>
                <w:color w:val="auto"/>
                <w:lang w:val="kk-KZ"/>
              </w:rPr>
            </w:pPr>
            <w:r w:rsidRPr="00DF53BA">
              <w:rPr>
                <w:color w:val="auto"/>
                <w:lang w:val="kk-KZ"/>
              </w:rPr>
              <w:t>152</w:t>
            </w:r>
          </w:p>
        </w:tc>
      </w:tr>
      <w:tr w:rsidR="002058F4" w:rsidRPr="00DF53BA" w:rsidTr="00192C1B">
        <w:tc>
          <w:tcPr>
            <w:tcW w:w="9030" w:type="dxa"/>
          </w:tcPr>
          <w:p w:rsidR="002058F4" w:rsidRPr="00DF53BA" w:rsidRDefault="002058F4" w:rsidP="003D0E2E">
            <w:pPr>
              <w:widowControl w:val="0"/>
              <w:jc w:val="both"/>
              <w:rPr>
                <w:color w:val="auto"/>
                <w:lang w:val="kk-KZ"/>
              </w:rPr>
            </w:pPr>
            <w:r w:rsidRPr="00DF53BA">
              <w:rPr>
                <w:lang w:val="kk-KZ"/>
              </w:rPr>
              <w:t>3-бөлім бойынша қорытынды.........................................................................</w:t>
            </w:r>
          </w:p>
        </w:tc>
        <w:tc>
          <w:tcPr>
            <w:tcW w:w="674" w:type="dxa"/>
          </w:tcPr>
          <w:p w:rsidR="002058F4" w:rsidRPr="00DF53BA" w:rsidRDefault="002058F4" w:rsidP="00A74BA6">
            <w:pPr>
              <w:widowControl w:val="0"/>
              <w:rPr>
                <w:color w:val="auto"/>
                <w:lang w:val="kk-KZ"/>
              </w:rPr>
            </w:pPr>
            <w:r w:rsidRPr="00DF53BA">
              <w:rPr>
                <w:color w:val="auto"/>
                <w:lang w:val="kk-KZ"/>
              </w:rPr>
              <w:t>173</w:t>
            </w:r>
          </w:p>
        </w:tc>
      </w:tr>
      <w:tr w:rsidR="003D0E2E" w:rsidRPr="00DF53BA" w:rsidTr="00192C1B">
        <w:tc>
          <w:tcPr>
            <w:tcW w:w="9030" w:type="dxa"/>
          </w:tcPr>
          <w:p w:rsidR="003D0E2E" w:rsidRPr="00DF53BA" w:rsidRDefault="003D0E2E" w:rsidP="003D0E2E">
            <w:pPr>
              <w:widowControl w:val="0"/>
              <w:jc w:val="both"/>
              <w:rPr>
                <w:lang w:val="kk-KZ"/>
              </w:rPr>
            </w:pPr>
            <w:r w:rsidRPr="00DF53BA">
              <w:rPr>
                <w:b/>
                <w:color w:val="auto"/>
                <w:lang w:val="kk-KZ"/>
              </w:rPr>
              <w:t>ҚОРЫТЫНДЫ</w:t>
            </w:r>
            <w:r w:rsidRPr="00DF53BA">
              <w:rPr>
                <w:color w:val="auto"/>
                <w:lang w:val="kk-KZ"/>
              </w:rPr>
              <w:t>................................................................................</w:t>
            </w:r>
            <w:r w:rsidR="002058F4" w:rsidRPr="00DF53BA">
              <w:rPr>
                <w:color w:val="auto"/>
                <w:lang w:val="kk-KZ"/>
              </w:rPr>
              <w:t>...</w:t>
            </w:r>
            <w:r w:rsidRPr="00DF53BA">
              <w:rPr>
                <w:color w:val="auto"/>
                <w:lang w:val="kk-KZ"/>
              </w:rPr>
              <w:t>...........</w:t>
            </w:r>
          </w:p>
        </w:tc>
        <w:tc>
          <w:tcPr>
            <w:tcW w:w="674" w:type="dxa"/>
          </w:tcPr>
          <w:p w:rsidR="003D0E2E" w:rsidRPr="00DF53BA" w:rsidRDefault="002058F4" w:rsidP="00A74BA6">
            <w:pPr>
              <w:widowControl w:val="0"/>
              <w:rPr>
                <w:color w:val="auto"/>
                <w:lang w:val="kk-KZ"/>
              </w:rPr>
            </w:pPr>
            <w:r w:rsidRPr="00DF53BA">
              <w:rPr>
                <w:color w:val="auto"/>
                <w:lang w:val="kk-KZ"/>
              </w:rPr>
              <w:t>175</w:t>
            </w:r>
          </w:p>
        </w:tc>
      </w:tr>
      <w:tr w:rsidR="003D0E2E" w:rsidRPr="00DF53BA" w:rsidTr="00192C1B">
        <w:tc>
          <w:tcPr>
            <w:tcW w:w="9030" w:type="dxa"/>
          </w:tcPr>
          <w:p w:rsidR="003D0E2E" w:rsidRPr="00DF53BA" w:rsidRDefault="00B23487" w:rsidP="00B23487">
            <w:pPr>
              <w:widowControl w:val="0"/>
              <w:jc w:val="both"/>
              <w:rPr>
                <w:lang w:val="kk-KZ"/>
              </w:rPr>
            </w:pPr>
            <w:r w:rsidRPr="00DF53BA">
              <w:rPr>
                <w:rFonts w:eastAsia="Times New Roman"/>
                <w:b/>
                <w:lang w:val="kk-KZ"/>
              </w:rPr>
              <w:t>ПАЙДАЛАНЫЛҒАН ӘДЕБИЕТТЕР ТІЗІМІ</w:t>
            </w:r>
            <w:r w:rsidR="003D0E2E" w:rsidRPr="00DF53BA">
              <w:rPr>
                <w:color w:val="auto"/>
                <w:lang w:val="kk-KZ"/>
              </w:rPr>
              <w:t>...........................................</w:t>
            </w:r>
          </w:p>
        </w:tc>
        <w:tc>
          <w:tcPr>
            <w:tcW w:w="674" w:type="dxa"/>
          </w:tcPr>
          <w:p w:rsidR="003D0E2E" w:rsidRPr="00DF53BA" w:rsidRDefault="002058F4" w:rsidP="00A74BA6">
            <w:pPr>
              <w:widowControl w:val="0"/>
              <w:rPr>
                <w:color w:val="auto"/>
                <w:lang w:val="kk-KZ"/>
              </w:rPr>
            </w:pPr>
            <w:r w:rsidRPr="00DF53BA">
              <w:rPr>
                <w:color w:val="auto"/>
                <w:lang w:val="kk-KZ"/>
              </w:rPr>
              <w:t>177</w:t>
            </w:r>
          </w:p>
        </w:tc>
      </w:tr>
      <w:tr w:rsidR="003D0E2E" w:rsidRPr="00DF53BA" w:rsidTr="00192C1B">
        <w:tc>
          <w:tcPr>
            <w:tcW w:w="9030" w:type="dxa"/>
          </w:tcPr>
          <w:p w:rsidR="003D0E2E" w:rsidRPr="00DF53BA" w:rsidRDefault="00B23487" w:rsidP="003D0E2E">
            <w:pPr>
              <w:jc w:val="both"/>
            </w:pPr>
            <w:r w:rsidRPr="00DF53BA">
              <w:rPr>
                <w:b/>
                <w:color w:val="auto"/>
                <w:lang w:val="kk-KZ"/>
              </w:rPr>
              <w:t>ҚОСЫМША А</w:t>
            </w:r>
            <w:r w:rsidRPr="00DF53BA">
              <w:rPr>
                <w:color w:val="auto"/>
                <w:lang w:val="kk-KZ"/>
              </w:rPr>
              <w:t xml:space="preserve"> – </w:t>
            </w:r>
            <w:r w:rsidRPr="00DF53BA">
              <w:rPr>
                <w:color w:val="auto"/>
                <w:szCs w:val="20"/>
                <w:lang w:val="kk-KZ"/>
              </w:rPr>
              <w:t>ҚР-да тәуекелге бағытталған қадағалау құралдарының қолданылуы</w:t>
            </w:r>
            <w:r w:rsidR="003D0E2E" w:rsidRPr="00DF53BA">
              <w:rPr>
                <w:color w:val="auto"/>
                <w:lang w:val="kk-KZ"/>
              </w:rPr>
              <w:t>............................................................................................</w:t>
            </w:r>
            <w:r w:rsidRPr="00DF53BA">
              <w:rPr>
                <w:color w:val="auto"/>
                <w:lang w:val="kk-KZ"/>
              </w:rPr>
              <w:t>..</w:t>
            </w:r>
            <w:r w:rsidR="003D0E2E" w:rsidRPr="00DF53BA">
              <w:rPr>
                <w:color w:val="auto"/>
                <w:lang w:val="kk-KZ"/>
              </w:rPr>
              <w:t>.......</w:t>
            </w:r>
          </w:p>
        </w:tc>
        <w:tc>
          <w:tcPr>
            <w:tcW w:w="674" w:type="dxa"/>
          </w:tcPr>
          <w:p w:rsidR="003D0E2E" w:rsidRPr="00DF53BA" w:rsidRDefault="003D0E2E" w:rsidP="00A74BA6">
            <w:pPr>
              <w:widowControl w:val="0"/>
              <w:rPr>
                <w:color w:val="auto"/>
                <w:lang w:val="kk-KZ"/>
              </w:rPr>
            </w:pPr>
          </w:p>
          <w:p w:rsidR="002058F4" w:rsidRPr="00DF53BA" w:rsidRDefault="002058F4" w:rsidP="00A74BA6">
            <w:pPr>
              <w:widowControl w:val="0"/>
              <w:rPr>
                <w:color w:val="auto"/>
                <w:lang w:val="kk-KZ"/>
              </w:rPr>
            </w:pPr>
            <w:r w:rsidRPr="00DF53BA">
              <w:rPr>
                <w:color w:val="auto"/>
                <w:lang w:val="kk-KZ"/>
              </w:rPr>
              <w:t>183</w:t>
            </w:r>
          </w:p>
        </w:tc>
      </w:tr>
      <w:tr w:rsidR="00B23487" w:rsidRPr="00DF53BA" w:rsidTr="00192C1B">
        <w:tc>
          <w:tcPr>
            <w:tcW w:w="9030" w:type="dxa"/>
          </w:tcPr>
          <w:p w:rsidR="00B23487" w:rsidRPr="00DF53BA" w:rsidRDefault="00B23487" w:rsidP="00B23487">
            <w:pPr>
              <w:rPr>
                <w:lang w:val="kk-KZ"/>
              </w:rPr>
            </w:pPr>
            <w:r w:rsidRPr="00DF53BA">
              <w:rPr>
                <w:b/>
                <w:lang w:val="kk-KZ"/>
              </w:rPr>
              <w:t>ҚОСЫМША Ә</w:t>
            </w:r>
            <w:r w:rsidRPr="00DF53BA">
              <w:rPr>
                <w:lang w:val="kk-KZ"/>
              </w:rPr>
              <w:t xml:space="preserve"> – </w:t>
            </w:r>
            <w:r w:rsidRPr="00DF53BA">
              <w:rPr>
                <w:color w:val="auto"/>
                <w:lang w:val="kk-KZ"/>
              </w:rPr>
              <w:t>SREP негізінде банктердің тәуекел бейінің бағалау.......</w:t>
            </w:r>
          </w:p>
        </w:tc>
        <w:tc>
          <w:tcPr>
            <w:tcW w:w="674" w:type="dxa"/>
          </w:tcPr>
          <w:p w:rsidR="00B23487" w:rsidRPr="00DF53BA" w:rsidRDefault="002058F4" w:rsidP="00A74BA6">
            <w:pPr>
              <w:widowControl w:val="0"/>
              <w:rPr>
                <w:color w:val="auto"/>
                <w:lang w:val="kk-KZ"/>
              </w:rPr>
            </w:pPr>
            <w:r w:rsidRPr="00DF53BA">
              <w:rPr>
                <w:color w:val="auto"/>
                <w:lang w:val="kk-KZ"/>
              </w:rPr>
              <w:t>184</w:t>
            </w:r>
          </w:p>
        </w:tc>
      </w:tr>
      <w:tr w:rsidR="00B23487" w:rsidRPr="00DF53BA" w:rsidTr="00192C1B">
        <w:tc>
          <w:tcPr>
            <w:tcW w:w="9030" w:type="dxa"/>
          </w:tcPr>
          <w:p w:rsidR="00B23487" w:rsidRPr="00DF53BA" w:rsidRDefault="00B23487" w:rsidP="00B23487">
            <w:pPr>
              <w:jc w:val="both"/>
              <w:rPr>
                <w:lang w:val="kk-KZ"/>
              </w:rPr>
            </w:pPr>
            <w:r w:rsidRPr="00DF53BA">
              <w:rPr>
                <w:b/>
                <w:lang w:val="kk-KZ"/>
              </w:rPr>
              <w:t>ҚОСЫМША Б</w:t>
            </w:r>
            <w:r w:rsidRPr="00DF53BA">
              <w:rPr>
                <w:lang w:val="kk-KZ"/>
              </w:rPr>
              <w:t xml:space="preserve"> – Дүниежүзі бойынша банктердің ЖИ қолдану барысындағы тәуекелдері................................................................................</w:t>
            </w:r>
          </w:p>
        </w:tc>
        <w:tc>
          <w:tcPr>
            <w:tcW w:w="674" w:type="dxa"/>
          </w:tcPr>
          <w:p w:rsidR="00B23487" w:rsidRPr="00DF53BA" w:rsidRDefault="00B23487" w:rsidP="00A74BA6">
            <w:pPr>
              <w:widowControl w:val="0"/>
              <w:rPr>
                <w:color w:val="auto"/>
                <w:lang w:val="kk-KZ"/>
              </w:rPr>
            </w:pPr>
          </w:p>
          <w:p w:rsidR="002058F4" w:rsidRPr="00DF53BA" w:rsidRDefault="002058F4" w:rsidP="00A74BA6">
            <w:pPr>
              <w:widowControl w:val="0"/>
              <w:rPr>
                <w:color w:val="auto"/>
                <w:lang w:val="kk-KZ"/>
              </w:rPr>
            </w:pPr>
            <w:r w:rsidRPr="00DF53BA">
              <w:rPr>
                <w:color w:val="auto"/>
                <w:lang w:val="kk-KZ"/>
              </w:rPr>
              <w:t>185</w:t>
            </w:r>
          </w:p>
        </w:tc>
      </w:tr>
    </w:tbl>
    <w:p w:rsidR="003D0E2E" w:rsidRPr="00DF53BA" w:rsidRDefault="003D0E2E" w:rsidP="00A74BA6">
      <w:pPr>
        <w:widowControl w:val="0"/>
        <w:spacing w:after="0" w:line="240" w:lineRule="auto"/>
        <w:ind w:firstLine="510"/>
        <w:rPr>
          <w:color w:val="auto"/>
        </w:rPr>
      </w:pPr>
    </w:p>
    <w:p w:rsidR="003D0E2E" w:rsidRPr="00DF53BA" w:rsidRDefault="003D0E2E" w:rsidP="002D5B24">
      <w:pPr>
        <w:spacing w:after="0" w:line="240" w:lineRule="auto"/>
        <w:jc w:val="center"/>
        <w:rPr>
          <w:rFonts w:eastAsia="Times New Roman"/>
          <w:b/>
        </w:rPr>
      </w:pPr>
    </w:p>
    <w:p w:rsidR="003D0E2E" w:rsidRPr="00DF53BA" w:rsidRDefault="003D0E2E" w:rsidP="002D5B24">
      <w:pPr>
        <w:spacing w:after="0" w:line="240" w:lineRule="auto"/>
        <w:jc w:val="center"/>
        <w:rPr>
          <w:rFonts w:eastAsia="Times New Roman"/>
          <w:b/>
        </w:rPr>
      </w:pPr>
    </w:p>
    <w:p w:rsidR="003D0E2E" w:rsidRPr="00DF53BA" w:rsidRDefault="003D0E2E" w:rsidP="002D5B24">
      <w:pPr>
        <w:spacing w:after="0" w:line="240" w:lineRule="auto"/>
        <w:jc w:val="center"/>
        <w:rPr>
          <w:rFonts w:eastAsia="Times New Roman"/>
          <w:b/>
        </w:rPr>
      </w:pPr>
    </w:p>
    <w:p w:rsidR="003D0E2E" w:rsidRPr="00DF53BA" w:rsidRDefault="003D0E2E" w:rsidP="002D5B24">
      <w:pPr>
        <w:spacing w:after="0" w:line="240" w:lineRule="auto"/>
        <w:jc w:val="center"/>
        <w:rPr>
          <w:rFonts w:eastAsia="Times New Roman"/>
          <w:b/>
        </w:rPr>
      </w:pPr>
    </w:p>
    <w:p w:rsidR="003D0E2E" w:rsidRPr="00DF53BA" w:rsidRDefault="003D0E2E" w:rsidP="002D5B24">
      <w:pPr>
        <w:spacing w:after="0" w:line="240" w:lineRule="auto"/>
        <w:jc w:val="center"/>
        <w:rPr>
          <w:rFonts w:eastAsia="Times New Roman"/>
          <w:b/>
        </w:rPr>
      </w:pPr>
    </w:p>
    <w:p w:rsidR="002D5B24" w:rsidRPr="00DF53BA" w:rsidRDefault="002D5B24" w:rsidP="002D5B24">
      <w:pPr>
        <w:spacing w:after="0" w:line="240" w:lineRule="auto"/>
        <w:jc w:val="center"/>
        <w:rPr>
          <w:lang w:val="kk-KZ"/>
        </w:rPr>
      </w:pPr>
      <w:r w:rsidRPr="00DF53BA">
        <w:rPr>
          <w:rFonts w:eastAsia="Times New Roman"/>
          <w:b/>
          <w:lang w:val="kk-KZ"/>
        </w:rPr>
        <w:t>НОРМАТИВТІК СІЛТЕМЕЛЕР</w:t>
      </w:r>
    </w:p>
    <w:p w:rsidR="002D5B24" w:rsidRPr="00DF53BA" w:rsidRDefault="002D5B24" w:rsidP="002D5B24">
      <w:pPr>
        <w:spacing w:after="0" w:line="240" w:lineRule="auto"/>
        <w:ind w:firstLine="567"/>
        <w:jc w:val="both"/>
        <w:rPr>
          <w:lang w:val="kk-KZ"/>
        </w:rPr>
      </w:pPr>
    </w:p>
    <w:p w:rsidR="002D5B24" w:rsidRPr="00DF53BA" w:rsidRDefault="002D5B24" w:rsidP="002D5B24">
      <w:pPr>
        <w:spacing w:after="0" w:line="240" w:lineRule="auto"/>
        <w:ind w:firstLine="709"/>
        <w:jc w:val="both"/>
        <w:rPr>
          <w:lang w:val="kk-KZ"/>
        </w:rPr>
      </w:pPr>
      <w:r w:rsidRPr="00DF53BA">
        <w:rPr>
          <w:rFonts w:eastAsia="Calibri"/>
          <w:lang w:val="kk-KZ"/>
        </w:rPr>
        <w:t>Диссертациялық жұмыста келесідей мемлекеттік үлгіқалыптарға сілтемелер жасалды:</w:t>
      </w:r>
    </w:p>
    <w:p w:rsidR="002D5B24" w:rsidRPr="00DF53BA" w:rsidRDefault="002058F4" w:rsidP="002D5B24">
      <w:pPr>
        <w:tabs>
          <w:tab w:val="left" w:pos="851"/>
        </w:tabs>
        <w:spacing w:after="0" w:line="240" w:lineRule="auto"/>
        <w:ind w:firstLine="709"/>
        <w:jc w:val="both"/>
        <w:rPr>
          <w:lang w:val="kk-KZ"/>
        </w:rPr>
      </w:pPr>
      <w:r w:rsidRPr="00DF53BA">
        <w:rPr>
          <w:lang w:val="kk-KZ"/>
        </w:rPr>
        <w:t>Қазақстан Республикасының Заңы. Қазақстан Республикасындағы банктер және банк қызметі туралы: 1995 жылдың 31 тамызда, №2444 қабылданған.</w:t>
      </w:r>
    </w:p>
    <w:p w:rsidR="002D5B24" w:rsidRPr="00DF53BA" w:rsidRDefault="002058F4" w:rsidP="00066292">
      <w:pPr>
        <w:tabs>
          <w:tab w:val="left" w:pos="851"/>
        </w:tabs>
        <w:spacing w:after="0" w:line="240" w:lineRule="auto"/>
        <w:ind w:firstLine="709"/>
        <w:jc w:val="both"/>
        <w:rPr>
          <w:lang w:val="kk-KZ"/>
        </w:rPr>
      </w:pPr>
      <w:r w:rsidRPr="00DF53BA">
        <w:rPr>
          <w:lang w:val="kk-KZ"/>
        </w:rPr>
        <w:t xml:space="preserve">Қазақстан Республикасы Ұлттық Банкі Басқармасының Қаулысы. Екінші деңгейдегі банктерге, Қазақстан Республикасының бейрезидент-банктерінің филиалдарына арналған тәуекелдерді басқару және ішкі бақылау жүйесін қалыптастыру қағидаларын бекіту туралы: </w:t>
      </w:r>
      <w:r w:rsidR="00066292" w:rsidRPr="00DF53BA">
        <w:rPr>
          <w:lang w:val="kk-KZ"/>
        </w:rPr>
        <w:t>2019 жылдың 12 қарашада, №188 бекітілген</w:t>
      </w:r>
      <w:r w:rsidR="00192C1B" w:rsidRPr="00DF53BA">
        <w:rPr>
          <w:lang w:val="kk-KZ"/>
        </w:rPr>
        <w:t>.</w:t>
      </w:r>
    </w:p>
    <w:p w:rsidR="002D5B24" w:rsidRPr="00DF53BA" w:rsidRDefault="00066292" w:rsidP="00066292">
      <w:pPr>
        <w:spacing w:after="0" w:line="240" w:lineRule="auto"/>
        <w:ind w:firstLine="709"/>
        <w:jc w:val="both"/>
        <w:outlineLvl w:val="0"/>
        <w:rPr>
          <w:lang w:val="kk-KZ"/>
        </w:rPr>
      </w:pPr>
      <w:r w:rsidRPr="00DF53BA">
        <w:rPr>
          <w:rFonts w:eastAsia="Times New Roman"/>
          <w:bCs/>
          <w:color w:val="auto"/>
          <w:kern w:val="36"/>
          <w:lang w:val="kk-KZ" w:eastAsia="ru-RU"/>
        </w:rPr>
        <w:t>Қазақстан Республикасы Ұлттық Банкі Басқармасының Қаулысы. Қаржы ұйымдарын жүйелік маңызы бар ұйымдар қатарына жатқызу қағидаларын бекіту туралы: 2</w:t>
      </w:r>
      <w:r w:rsidR="002D5B24" w:rsidRPr="00DF53BA">
        <w:rPr>
          <w:lang w:val="kk-KZ"/>
        </w:rPr>
        <w:t>019 жыл</w:t>
      </w:r>
      <w:r w:rsidRPr="00DF53BA">
        <w:rPr>
          <w:lang w:val="kk-KZ"/>
        </w:rPr>
        <w:t>д</w:t>
      </w:r>
      <w:r w:rsidR="002D5B24" w:rsidRPr="00DF53BA">
        <w:rPr>
          <w:lang w:val="kk-KZ"/>
        </w:rPr>
        <w:t>ы</w:t>
      </w:r>
      <w:r w:rsidRPr="00DF53BA">
        <w:rPr>
          <w:lang w:val="kk-KZ"/>
        </w:rPr>
        <w:t>ң</w:t>
      </w:r>
      <w:r w:rsidR="002D5B24" w:rsidRPr="00DF53BA">
        <w:rPr>
          <w:lang w:val="kk-KZ"/>
        </w:rPr>
        <w:t xml:space="preserve"> 23 желтоқсанда</w:t>
      </w:r>
      <w:r w:rsidRPr="00DF53BA">
        <w:rPr>
          <w:lang w:val="kk-KZ"/>
        </w:rPr>
        <w:t>,</w:t>
      </w:r>
      <w:r w:rsidR="002D5B24" w:rsidRPr="00DF53BA">
        <w:rPr>
          <w:lang w:val="kk-KZ"/>
        </w:rPr>
        <w:t xml:space="preserve"> №240 </w:t>
      </w:r>
      <w:r w:rsidRPr="00DF53BA">
        <w:rPr>
          <w:lang w:val="kk-KZ"/>
        </w:rPr>
        <w:t>бекітілген</w:t>
      </w:r>
      <w:r w:rsidR="00192C1B" w:rsidRPr="00DF53BA">
        <w:rPr>
          <w:lang w:val="kk-KZ"/>
        </w:rPr>
        <w:t>.</w:t>
      </w:r>
    </w:p>
    <w:p w:rsidR="002D5B24" w:rsidRPr="00DF53BA" w:rsidRDefault="00066292" w:rsidP="00066292">
      <w:pPr>
        <w:tabs>
          <w:tab w:val="left" w:pos="851"/>
        </w:tabs>
        <w:spacing w:after="0" w:line="240" w:lineRule="auto"/>
        <w:ind w:firstLine="709"/>
        <w:jc w:val="both"/>
        <w:rPr>
          <w:lang w:val="kk-KZ"/>
        </w:rPr>
      </w:pPr>
      <w:r w:rsidRPr="00DF53BA">
        <w:rPr>
          <w:lang w:val="kk-KZ"/>
        </w:rPr>
        <w:t>Қазақстан Республикасының Заңы. Қаржы нарығы мен қаржы ұйымдарын мемлекеттiк реттеу, бақылау және қадағалау туралы:</w:t>
      </w:r>
      <w:r w:rsidR="002D5B24" w:rsidRPr="00DF53BA">
        <w:rPr>
          <w:lang w:val="kk-KZ"/>
        </w:rPr>
        <w:t xml:space="preserve"> 2003 жыл</w:t>
      </w:r>
      <w:r w:rsidRPr="00DF53BA">
        <w:rPr>
          <w:lang w:val="kk-KZ"/>
        </w:rPr>
        <w:t>д</w:t>
      </w:r>
      <w:r w:rsidR="002D5B24" w:rsidRPr="00DF53BA">
        <w:rPr>
          <w:lang w:val="kk-KZ"/>
        </w:rPr>
        <w:t>ы</w:t>
      </w:r>
      <w:r w:rsidRPr="00DF53BA">
        <w:rPr>
          <w:lang w:val="kk-KZ"/>
        </w:rPr>
        <w:t>ң</w:t>
      </w:r>
      <w:r w:rsidR="002D5B24" w:rsidRPr="00DF53BA">
        <w:rPr>
          <w:lang w:val="kk-KZ"/>
        </w:rPr>
        <w:t xml:space="preserve"> 4 шілде</w:t>
      </w:r>
      <w:r w:rsidRPr="00DF53BA">
        <w:rPr>
          <w:lang w:val="kk-KZ"/>
        </w:rPr>
        <w:t>с</w:t>
      </w:r>
      <w:r w:rsidR="002D5B24" w:rsidRPr="00DF53BA">
        <w:rPr>
          <w:lang w:val="kk-KZ"/>
        </w:rPr>
        <w:t>і</w:t>
      </w:r>
      <w:r w:rsidRPr="00DF53BA">
        <w:rPr>
          <w:lang w:val="kk-KZ"/>
        </w:rPr>
        <w:t>,</w:t>
      </w:r>
      <w:r w:rsidR="002D5B24" w:rsidRPr="00DF53BA">
        <w:rPr>
          <w:lang w:val="kk-KZ"/>
        </w:rPr>
        <w:t xml:space="preserve"> №474 </w:t>
      </w:r>
      <w:r w:rsidRPr="00DF53BA">
        <w:rPr>
          <w:lang w:val="kk-KZ"/>
        </w:rPr>
        <w:t>қабылданған</w:t>
      </w:r>
      <w:r w:rsidR="00192C1B" w:rsidRPr="00DF53BA">
        <w:rPr>
          <w:lang w:val="kk-KZ"/>
        </w:rPr>
        <w:t>.</w:t>
      </w:r>
    </w:p>
    <w:p w:rsidR="002D5B24" w:rsidRPr="00DF53BA" w:rsidRDefault="00066292" w:rsidP="002D5B24">
      <w:pPr>
        <w:tabs>
          <w:tab w:val="left" w:pos="851"/>
        </w:tabs>
        <w:spacing w:after="0" w:line="240" w:lineRule="auto"/>
        <w:ind w:firstLine="709"/>
        <w:jc w:val="both"/>
        <w:rPr>
          <w:lang w:val="kk-KZ"/>
        </w:rPr>
      </w:pPr>
      <w:r w:rsidRPr="00DF53BA">
        <w:rPr>
          <w:lang w:val="kk-KZ"/>
        </w:rPr>
        <w:t>Қазақстан Республикасы Қаржы нарығын реттеу және дамыту агенттігі Басқармасының Қаулысы. Қаржы ұйымдарын ақпараттық қауіпсіздік тәуекелдеріне ұшырау дәрежесі бойынша саралау тәртібін қоса алғанда, ақпараттық қауіпсіздік тәуекелдерін бағалау әдістемесін бекіту туралы: 2020 жылдың 23 қарашада, №111 бекітілген.</w:t>
      </w:r>
    </w:p>
    <w:p w:rsidR="002D5B24" w:rsidRPr="00DF53BA" w:rsidRDefault="00066292" w:rsidP="002D5B24">
      <w:pPr>
        <w:tabs>
          <w:tab w:val="left" w:pos="851"/>
        </w:tabs>
        <w:spacing w:after="0" w:line="240" w:lineRule="auto"/>
        <w:ind w:firstLine="709"/>
        <w:jc w:val="both"/>
        <w:rPr>
          <w:lang w:val="kk-KZ"/>
        </w:rPr>
      </w:pPr>
      <w:r w:rsidRPr="00DF53BA">
        <w:rPr>
          <w:lang w:val="kk-KZ"/>
        </w:rPr>
        <w:t>Қазақстан Республикасы Ұлттық Банкі Басқармасының Қаулысы. Банктің пруденциялық нормативтерінің және сақталуы міндетті өзге де нормалары мен лимиттерінің нормативтік мәндері мен оларды есептеу әдістемелерін, капиталының мөлшерін және Ашық валюталық позицияны есептеу қағидалары мен оның лимиттерін белгілеу туралы: 2017 жылдың 13 қыркүйекте, №170 бекітілген</w:t>
      </w:r>
      <w:r w:rsidR="00192C1B" w:rsidRPr="00DF53BA">
        <w:rPr>
          <w:lang w:val="kk-KZ"/>
        </w:rPr>
        <w:t>.</w:t>
      </w:r>
    </w:p>
    <w:p w:rsidR="002D5B24" w:rsidRPr="00DF53BA" w:rsidRDefault="00066292" w:rsidP="002D5B24">
      <w:pPr>
        <w:tabs>
          <w:tab w:val="left" w:pos="851"/>
        </w:tabs>
        <w:spacing w:after="0" w:line="240" w:lineRule="auto"/>
        <w:ind w:firstLine="709"/>
        <w:jc w:val="both"/>
        <w:rPr>
          <w:lang w:val="kk-KZ"/>
        </w:rPr>
      </w:pPr>
      <w:r w:rsidRPr="00DF53BA">
        <w:rPr>
          <w:lang w:val="kk-KZ"/>
        </w:rPr>
        <w:t>Қазақстан Республикасы Ұлттық Банкі Басқармасының Қаулысы. Қадағалап ден қою шараларын қолдану қағидаларын бекіту туралы: 2018 жылдың 29 қазанда, №272 бекітілген</w:t>
      </w:r>
      <w:r w:rsidR="00192C1B" w:rsidRPr="00DF53BA">
        <w:rPr>
          <w:lang w:val="kk-KZ"/>
        </w:rPr>
        <w:t>.</w:t>
      </w:r>
    </w:p>
    <w:p w:rsidR="002D5B24" w:rsidRPr="00DF53BA" w:rsidRDefault="00066292" w:rsidP="002D5B24">
      <w:pPr>
        <w:tabs>
          <w:tab w:val="left" w:pos="851"/>
        </w:tabs>
        <w:spacing w:after="0" w:line="240" w:lineRule="auto"/>
        <w:ind w:firstLine="709"/>
        <w:jc w:val="both"/>
        <w:rPr>
          <w:lang w:val="kk-KZ"/>
        </w:rPr>
      </w:pPr>
      <w:r w:rsidRPr="00DF53BA">
        <w:rPr>
          <w:lang w:val="kk-KZ"/>
        </w:rPr>
        <w:t>Қазақстан Республикасы Ұлттық Банкі Басқармасының Қаулысы</w:t>
      </w:r>
      <w:r w:rsidR="00192C1B" w:rsidRPr="00DF53BA">
        <w:rPr>
          <w:lang w:val="kk-KZ"/>
        </w:rPr>
        <w:t>.</w:t>
      </w:r>
      <w:r w:rsidRPr="00DF53BA">
        <w:rPr>
          <w:lang w:val="kk-KZ"/>
        </w:rPr>
        <w:t xml:space="preserve"> Уәжді пайымдауды қалыптастыру және пайдалану қағидаларын бекіту туралы:</w:t>
      </w:r>
      <w:r w:rsidR="002D5B24" w:rsidRPr="00DF53BA">
        <w:rPr>
          <w:lang w:val="kk-KZ"/>
        </w:rPr>
        <w:t xml:space="preserve"> </w:t>
      </w:r>
      <w:r w:rsidRPr="00DF53BA">
        <w:rPr>
          <w:lang w:val="kk-KZ"/>
        </w:rPr>
        <w:t>2019 жылдың 12 қарашада, №189 бекітілген.</w:t>
      </w:r>
    </w:p>
    <w:p w:rsidR="002D5B24" w:rsidRPr="00DF53BA" w:rsidRDefault="00066292" w:rsidP="002D5B24">
      <w:pPr>
        <w:tabs>
          <w:tab w:val="left" w:pos="851"/>
          <w:tab w:val="left" w:pos="993"/>
        </w:tabs>
        <w:spacing w:after="0" w:line="240" w:lineRule="auto"/>
        <w:ind w:firstLine="709"/>
        <w:jc w:val="both"/>
        <w:rPr>
          <w:lang w:val="kk-KZ"/>
        </w:rPr>
      </w:pPr>
      <w:r w:rsidRPr="00DF53BA">
        <w:rPr>
          <w:lang w:val="kk-KZ"/>
        </w:rPr>
        <w:t>Қазақстан Республикасының Заңы. Қазақстан Республикасындағы кредиттік бюролар және кредиттік тарихты қалыптастыру туралы: 2004 жылдың 6 шілдесі, №573 қабылданған.</w:t>
      </w:r>
    </w:p>
    <w:p w:rsidR="002D5B24" w:rsidRPr="00DF53BA" w:rsidRDefault="00066292" w:rsidP="00066292">
      <w:pPr>
        <w:tabs>
          <w:tab w:val="left" w:pos="851"/>
          <w:tab w:val="left" w:pos="993"/>
        </w:tabs>
        <w:spacing w:after="0" w:line="240" w:lineRule="auto"/>
        <w:ind w:firstLine="709"/>
        <w:jc w:val="both"/>
        <w:rPr>
          <w:lang w:val="kk-KZ"/>
        </w:rPr>
      </w:pPr>
      <w:r w:rsidRPr="00DF53BA">
        <w:rPr>
          <w:lang w:val="kk-KZ"/>
        </w:rPr>
        <w:t>Қазақстан Республикасының Заңы</w:t>
      </w:r>
      <w:r w:rsidR="002D5B24" w:rsidRPr="00DF53BA">
        <w:rPr>
          <w:lang w:val="kk-KZ"/>
        </w:rPr>
        <w:t>.</w:t>
      </w:r>
      <w:r w:rsidRPr="00DF53BA">
        <w:rPr>
          <w:lang w:val="kk-KZ"/>
        </w:rPr>
        <w:t xml:space="preserve"> Валюталық реттеу және валюталық бақылау туралы: 2018 жылдың 2 шiлдесi, №167-VІ ҚРЗ қабылданған.</w:t>
      </w:r>
    </w:p>
    <w:p w:rsidR="002D5B24" w:rsidRPr="00DF53BA" w:rsidRDefault="00066292" w:rsidP="002D5B24">
      <w:pPr>
        <w:tabs>
          <w:tab w:val="left" w:pos="851"/>
          <w:tab w:val="left" w:pos="993"/>
        </w:tabs>
        <w:spacing w:after="0" w:line="240" w:lineRule="auto"/>
        <w:ind w:firstLine="709"/>
        <w:jc w:val="both"/>
        <w:rPr>
          <w:lang w:val="kk-KZ"/>
        </w:rPr>
      </w:pPr>
      <w:r w:rsidRPr="00DF53BA">
        <w:rPr>
          <w:lang w:val="kk-KZ"/>
        </w:rPr>
        <w:t>Қазақстан Республикасының Заңы</w:t>
      </w:r>
      <w:r w:rsidR="0095761A" w:rsidRPr="00DF53BA">
        <w:rPr>
          <w:lang w:val="kk-KZ"/>
        </w:rPr>
        <w:t>. Төлемдер және төлем жүйелері туралы:</w:t>
      </w:r>
      <w:r w:rsidRPr="00DF53BA">
        <w:rPr>
          <w:lang w:val="kk-KZ"/>
        </w:rPr>
        <w:t xml:space="preserve"> 2016 жыл</w:t>
      </w:r>
      <w:r w:rsidR="0095761A" w:rsidRPr="00DF53BA">
        <w:rPr>
          <w:lang w:val="kk-KZ"/>
        </w:rPr>
        <w:t>д</w:t>
      </w:r>
      <w:r w:rsidRPr="00DF53BA">
        <w:rPr>
          <w:lang w:val="kk-KZ"/>
        </w:rPr>
        <w:t>ы</w:t>
      </w:r>
      <w:r w:rsidR="0095761A" w:rsidRPr="00DF53BA">
        <w:rPr>
          <w:lang w:val="kk-KZ"/>
        </w:rPr>
        <w:t>ң</w:t>
      </w:r>
      <w:r w:rsidRPr="00DF53BA">
        <w:rPr>
          <w:lang w:val="kk-KZ"/>
        </w:rPr>
        <w:t xml:space="preserve"> 26 шілде</w:t>
      </w:r>
      <w:r w:rsidR="0095761A" w:rsidRPr="00DF53BA">
        <w:rPr>
          <w:lang w:val="kk-KZ"/>
        </w:rPr>
        <w:t>с</w:t>
      </w:r>
      <w:r w:rsidRPr="00DF53BA">
        <w:rPr>
          <w:lang w:val="kk-KZ"/>
        </w:rPr>
        <w:t>і</w:t>
      </w:r>
      <w:r w:rsidR="0095761A" w:rsidRPr="00DF53BA">
        <w:rPr>
          <w:lang w:val="kk-KZ"/>
        </w:rPr>
        <w:t>, №</w:t>
      </w:r>
      <w:r w:rsidRPr="00DF53BA">
        <w:rPr>
          <w:lang w:val="kk-KZ"/>
        </w:rPr>
        <w:t>11-VІ ҚРЗ</w:t>
      </w:r>
      <w:r w:rsidR="0095761A" w:rsidRPr="00DF53BA">
        <w:rPr>
          <w:lang w:val="kk-KZ"/>
        </w:rPr>
        <w:t xml:space="preserve"> қабылданған</w:t>
      </w:r>
      <w:r w:rsidR="002D5B24" w:rsidRPr="00DF53BA">
        <w:rPr>
          <w:lang w:val="kk-KZ"/>
        </w:rPr>
        <w:t>.</w:t>
      </w:r>
    </w:p>
    <w:p w:rsidR="002D5B24" w:rsidRPr="00DF53BA" w:rsidRDefault="0095761A" w:rsidP="002D5B24">
      <w:pPr>
        <w:tabs>
          <w:tab w:val="left" w:pos="851"/>
          <w:tab w:val="left" w:pos="993"/>
        </w:tabs>
        <w:spacing w:after="0" w:line="240" w:lineRule="auto"/>
        <w:ind w:firstLine="709"/>
        <w:jc w:val="both"/>
        <w:rPr>
          <w:lang w:val="kk-KZ"/>
        </w:rPr>
      </w:pPr>
      <w:r w:rsidRPr="00DF53BA">
        <w:rPr>
          <w:lang w:val="kk-KZ"/>
        </w:rPr>
        <w:t>Қазақстан Республикасының Заңы</w:t>
      </w:r>
      <w:r w:rsidR="002D5B24" w:rsidRPr="00DF53BA">
        <w:rPr>
          <w:lang w:val="kk-KZ"/>
        </w:rPr>
        <w:t>.</w:t>
      </w:r>
      <w:r w:rsidRPr="00DF53BA">
        <w:rPr>
          <w:lang w:val="kk-KZ"/>
        </w:rPr>
        <w:t xml:space="preserve"> Қазақстан Республикасы азаматтарының төлем қабілеттілігін қалпына келтіру және банкроттығы туралы: 2022 жылдың 30 желтоқсанда, №178-VII ҚРЗ қабылданған.</w:t>
      </w:r>
    </w:p>
    <w:p w:rsidR="002D5B24" w:rsidRPr="00DF53BA" w:rsidRDefault="002D5B24" w:rsidP="002D5B24">
      <w:pPr>
        <w:spacing w:after="0" w:line="240" w:lineRule="auto"/>
        <w:jc w:val="center"/>
        <w:rPr>
          <w:b/>
          <w:lang w:val="kk-KZ"/>
        </w:rPr>
      </w:pPr>
      <w:r w:rsidRPr="00DF53BA">
        <w:rPr>
          <w:b/>
          <w:lang w:val="kk-KZ"/>
        </w:rPr>
        <w:t>АНЫҚТАМАЛАР</w:t>
      </w:r>
    </w:p>
    <w:p w:rsidR="002D5B24" w:rsidRPr="00DF53BA" w:rsidRDefault="002D5B24" w:rsidP="002D5B24">
      <w:pPr>
        <w:spacing w:after="0" w:line="240" w:lineRule="auto"/>
        <w:ind w:firstLine="567"/>
        <w:jc w:val="both"/>
        <w:rPr>
          <w:sz w:val="26"/>
          <w:szCs w:val="26"/>
          <w:lang w:val="kk-KZ"/>
        </w:rPr>
      </w:pPr>
    </w:p>
    <w:p w:rsidR="002D5B24" w:rsidRPr="00DF53BA" w:rsidRDefault="002D5B24" w:rsidP="002D5B24">
      <w:pPr>
        <w:spacing w:after="0" w:line="240" w:lineRule="auto"/>
        <w:ind w:firstLine="709"/>
        <w:jc w:val="both"/>
        <w:rPr>
          <w:lang w:val="kk-KZ"/>
        </w:rPr>
      </w:pPr>
      <w:r w:rsidRPr="00DF53BA">
        <w:rPr>
          <w:rFonts w:eastAsia="Calibri"/>
          <w:lang w:val="kk-KZ"/>
        </w:rPr>
        <w:t>Диссертациялық жұмыста төмендегідей анықтамаларға сәйкес терминдер қолданылды:</w:t>
      </w:r>
    </w:p>
    <w:p w:rsidR="002D5B24" w:rsidRPr="00DF53BA" w:rsidRDefault="002D5B24" w:rsidP="002D5B24">
      <w:pPr>
        <w:spacing w:after="0" w:line="240" w:lineRule="auto"/>
        <w:ind w:firstLine="709"/>
        <w:jc w:val="both"/>
        <w:rPr>
          <w:lang w:val="kk-KZ"/>
        </w:rPr>
      </w:pPr>
      <w:r w:rsidRPr="00DF53BA">
        <w:rPr>
          <w:b/>
          <w:lang w:val="kk-KZ"/>
        </w:rPr>
        <w:t>RegTech (Regulatory Technology)</w:t>
      </w:r>
      <w:r w:rsidRPr="00DF53BA">
        <w:rPr>
          <w:lang w:val="kk-KZ"/>
        </w:rPr>
        <w:t xml:space="preserve"> – банктер реттеушінің талаптарын орындау үшін пайдаланатын технологиялар (мысалы, автоматты есеп беру, AML/KYC-жүйелер, транзакцияларды бақылау).</w:t>
      </w:r>
    </w:p>
    <w:p w:rsidR="002D5B24" w:rsidRPr="00DF53BA" w:rsidRDefault="002D5B24" w:rsidP="002D5B24">
      <w:pPr>
        <w:spacing w:after="0" w:line="240" w:lineRule="auto"/>
        <w:ind w:firstLine="709"/>
        <w:jc w:val="both"/>
        <w:rPr>
          <w:lang w:val="kk-KZ"/>
        </w:rPr>
      </w:pPr>
      <w:r w:rsidRPr="00DF53BA">
        <w:rPr>
          <w:b/>
          <w:lang w:val="kk-KZ"/>
        </w:rPr>
        <w:t>SupTech (Supervisory Technology)</w:t>
      </w:r>
      <w:r w:rsidRPr="00DF53BA">
        <w:rPr>
          <w:lang w:val="kk-KZ"/>
        </w:rPr>
        <w:t xml:space="preserve"> – реттеушілер мен қадағалау органдарының өздері пайдаланатын цифрлық құралдар (мысалы, big Data-платформалар, нақты уақыттағы стресс-тесттер, ai-есептілікті талдау).</w:t>
      </w:r>
    </w:p>
    <w:p w:rsidR="002D5B24" w:rsidRPr="00DF53BA" w:rsidRDefault="002D5B24" w:rsidP="002D5B24">
      <w:pPr>
        <w:spacing w:after="0" w:line="240" w:lineRule="auto"/>
        <w:ind w:firstLine="709"/>
        <w:jc w:val="both"/>
        <w:rPr>
          <w:lang w:val="kk-KZ"/>
        </w:rPr>
      </w:pPr>
      <w:r w:rsidRPr="00DF53BA">
        <w:rPr>
          <w:b/>
          <w:lang w:val="kk-KZ"/>
        </w:rPr>
        <w:t>GenAI (Generative AI)</w:t>
      </w:r>
      <w:r w:rsidRPr="00DF53BA">
        <w:rPr>
          <w:lang w:val="kk-KZ"/>
        </w:rPr>
        <w:t xml:space="preserve"> ‒ мәтіндік және сандық деректердің үлкен көлемін өңдеуге, ауытқуларды табуға және тіпті тәуекел сценарийлерін модельдеуге қабілетті генеративті жасанды интеллект.</w:t>
      </w:r>
    </w:p>
    <w:p w:rsidR="002D5B24" w:rsidRPr="00DF53BA" w:rsidRDefault="002D5B24" w:rsidP="002D5B24">
      <w:pPr>
        <w:spacing w:after="0" w:line="240" w:lineRule="auto"/>
        <w:ind w:firstLine="709"/>
        <w:jc w:val="both"/>
        <w:rPr>
          <w:lang w:val="kk-KZ"/>
        </w:rPr>
      </w:pPr>
      <w:r w:rsidRPr="00DF53BA">
        <w:rPr>
          <w:b/>
          <w:lang w:val="kk-KZ"/>
        </w:rPr>
        <w:t>AQR</w:t>
      </w:r>
      <w:r w:rsidRPr="00DF53BA">
        <w:rPr>
          <w:lang w:val="kk-KZ"/>
        </w:rPr>
        <w:t xml:space="preserve"> – бұл банктердің активтерінің сапасын тәуелсіз бағалау процесі. Оның мақсаты – банктердің несие портфелі мен резервтерінің шынайы жағдайын анықтау, проблемалық активтерді табу және капитал жеткіліктілігін тексеру.</w:t>
      </w:r>
    </w:p>
    <w:p w:rsidR="002D5B24" w:rsidRPr="00DF53BA" w:rsidRDefault="002D5B24" w:rsidP="002D5B24">
      <w:pPr>
        <w:spacing w:after="0" w:line="240" w:lineRule="auto"/>
        <w:ind w:firstLine="709"/>
        <w:jc w:val="both"/>
        <w:rPr>
          <w:lang w:val="kk-KZ"/>
        </w:rPr>
      </w:pPr>
      <w:r w:rsidRPr="00DF53BA">
        <w:rPr>
          <w:b/>
          <w:lang w:val="kk-KZ"/>
        </w:rPr>
        <w:t>SREP (Supervisory Review and Evaluation Process)</w:t>
      </w:r>
      <w:r w:rsidRPr="00DF53BA">
        <w:rPr>
          <w:lang w:val="kk-KZ"/>
        </w:rPr>
        <w:t xml:space="preserve"> – бұл қадағалаушы орган жүргізетін банктің тәуекелдерін кешенді бағалау процесі. Ол банктің капитал жеткіліктілігін, тәуекел-менеджментін және тұрақтылығын талдайды және қажет болған жағдайда қосымша капиталдық талаптар (жүктеме) қояды.</w:t>
      </w:r>
    </w:p>
    <w:p w:rsidR="002D5B24" w:rsidRPr="00DF53BA" w:rsidRDefault="002D5B24" w:rsidP="002D5B24">
      <w:pPr>
        <w:spacing w:after="0" w:line="240" w:lineRule="auto"/>
        <w:ind w:firstLine="709"/>
        <w:jc w:val="both"/>
        <w:rPr>
          <w:lang w:val="kk-KZ"/>
        </w:rPr>
      </w:pPr>
      <w:r w:rsidRPr="00DF53BA">
        <w:rPr>
          <w:b/>
          <w:lang w:val="kk-KZ"/>
        </w:rPr>
        <w:t>ESG (Environmental, Social, Governance) тәуекелдері (бұдан әрі – ESG-тәуекелдер)</w:t>
      </w:r>
      <w:r w:rsidRPr="00DF53BA">
        <w:rPr>
          <w:lang w:val="kk-KZ"/>
        </w:rPr>
        <w:t xml:space="preserve"> деп банктің пайдасы мен шығындарына әсер ететін экологиялық тәуекелдер, әлеуметтік тәуекелдер және корпоративтік басқару тәуекелдері түсініледі..</w:t>
      </w:r>
    </w:p>
    <w:p w:rsidR="002D5B24" w:rsidRPr="00DF53BA" w:rsidRDefault="002D5B24" w:rsidP="002D5B24">
      <w:pPr>
        <w:spacing w:after="0" w:line="240" w:lineRule="auto"/>
        <w:ind w:firstLine="709"/>
        <w:jc w:val="both"/>
        <w:rPr>
          <w:lang w:val="kk-KZ"/>
        </w:rPr>
      </w:pPr>
      <w:r w:rsidRPr="00DF53BA">
        <w:rPr>
          <w:b/>
          <w:lang w:val="kk-KZ"/>
        </w:rPr>
        <w:t>CAMELS рейтингі</w:t>
      </w:r>
      <w:r w:rsidRPr="00DF53BA">
        <w:rPr>
          <w:lang w:val="kk-KZ"/>
        </w:rPr>
        <w:t xml:space="preserve"> ‒ бұл қаржы институттарының, әсіресе банктер мен несиелік серіктестіктердің тұрақтылығы мен тиімділігін бағалау үшін реттеушілер қолданатын қадағалау жүйесі. CAMELS аббревиатурасы капиталдың жеткіліктілігін, активтердің сапасын, басқару сапасын, кірістілікті, өтімділікті, нарықтық тәуекелдерге сезімталдықты білдіреді.</w:t>
      </w:r>
    </w:p>
    <w:p w:rsidR="002D5B24" w:rsidRPr="00DF53BA" w:rsidRDefault="002D5B24" w:rsidP="002D5B24">
      <w:pPr>
        <w:spacing w:after="0" w:line="240" w:lineRule="auto"/>
        <w:ind w:firstLine="709"/>
        <w:jc w:val="both"/>
        <w:rPr>
          <w:lang w:val="kk-KZ"/>
        </w:rPr>
      </w:pPr>
      <w:r w:rsidRPr="00DF53BA">
        <w:rPr>
          <w:b/>
          <w:lang w:val="kk-KZ"/>
        </w:rPr>
        <w:t xml:space="preserve">ТБР </w:t>
      </w:r>
      <w:r w:rsidRPr="00DF53BA">
        <w:rPr>
          <w:lang w:val="kk-KZ"/>
        </w:rPr>
        <w:t>– бұл қаржы ұйымдарының қызметін талдау мен бағалауды қамтамасыз ететін және тәуекелі жоғары шоғырландырылған аймаққа назар аудара отырып, анықталған тәуекелге уақтылы превентивті сипаттағы шараларды қолдану арқылы нарықтағы жағымсыз салдарларды алдын-алу бойынша  кешенді қадағалау үрдісі.</w:t>
      </w:r>
    </w:p>
    <w:p w:rsidR="002D5B24" w:rsidRPr="00DF53BA" w:rsidRDefault="002D5B24" w:rsidP="002D5B24">
      <w:pPr>
        <w:spacing w:after="0" w:line="240" w:lineRule="auto"/>
        <w:ind w:firstLine="709"/>
        <w:jc w:val="both"/>
        <w:rPr>
          <w:lang w:val="kk-KZ"/>
        </w:rPr>
      </w:pPr>
      <w:r w:rsidRPr="00DF53BA">
        <w:rPr>
          <w:b/>
          <w:lang w:val="kk-KZ"/>
        </w:rPr>
        <w:t>G-SIBs (Global Systematically Important Banks)</w:t>
      </w:r>
      <w:r w:rsidRPr="00DF53BA">
        <w:rPr>
          <w:lang w:val="kk-KZ"/>
        </w:rPr>
        <w:t xml:space="preserve"> ‒ бұл айтарлықтай экономикалық салмағы бар банк немесе қаржы институттарының тобы, олардың күйреуі жаһандық қаржылық тұрақсыздықты тудыруы мүмкін.</w:t>
      </w:r>
    </w:p>
    <w:p w:rsidR="002D5B24" w:rsidRPr="00DF53BA" w:rsidRDefault="002D5B24" w:rsidP="002D5B24">
      <w:pPr>
        <w:spacing w:after="0" w:line="240" w:lineRule="auto"/>
        <w:ind w:firstLine="709"/>
        <w:jc w:val="both"/>
        <w:rPr>
          <w:lang w:val="kk-KZ"/>
        </w:rPr>
      </w:pPr>
      <w:r w:rsidRPr="00DF53BA">
        <w:rPr>
          <w:b/>
          <w:lang w:val="kk-KZ"/>
        </w:rPr>
        <w:t>D-SIBs</w:t>
      </w:r>
      <w:r w:rsidRPr="00DF53BA">
        <w:rPr>
          <w:lang w:val="kk-KZ"/>
        </w:rPr>
        <w:t xml:space="preserve"> ‒ бұл ішкі, жүйелік маңызды банктер, олардың мөлшері, күрделілігі және өзара байланысы оларды банк жүйесінің үздіксіз жұмыс істеуінің негізгі күші етеді.</w:t>
      </w:r>
    </w:p>
    <w:p w:rsidR="002D5B24" w:rsidRPr="00DF53BA" w:rsidRDefault="002D5B24" w:rsidP="002D5B24">
      <w:pPr>
        <w:spacing w:after="0" w:line="240" w:lineRule="auto"/>
        <w:ind w:firstLine="709"/>
        <w:jc w:val="both"/>
        <w:rPr>
          <w:lang w:val="kk-KZ"/>
        </w:rPr>
      </w:pPr>
      <w:r w:rsidRPr="00DF53BA">
        <w:rPr>
          <w:b/>
          <w:lang w:val="kk-KZ"/>
        </w:rPr>
        <w:t>Large Financial Institution Rating System (LFI rating system)</w:t>
      </w:r>
      <w:r w:rsidRPr="00DF53BA">
        <w:rPr>
          <w:lang w:val="kk-KZ"/>
        </w:rPr>
        <w:t xml:space="preserve"> ‒ бұл әртүрлі жағдайларда, соның ішінде стресстік жағдайларда қауіпсіз және сенімді жұмыс істеу үшін жеткілікті қаржылық және операциялық беріктік пен тұрақтылыққа ие екендігін анықтауға мүмкіндік беретін ірі қаржы институттарын бағалау жүйесі.</w:t>
      </w:r>
    </w:p>
    <w:p w:rsidR="002D5B24" w:rsidRPr="00DF53BA" w:rsidRDefault="002D5B24" w:rsidP="002D5B24">
      <w:pPr>
        <w:spacing w:after="0" w:line="240" w:lineRule="auto"/>
        <w:ind w:firstLine="709"/>
        <w:jc w:val="both"/>
        <w:rPr>
          <w:lang w:val="kk-KZ"/>
        </w:rPr>
      </w:pPr>
      <w:r w:rsidRPr="00DF53BA">
        <w:rPr>
          <w:b/>
          <w:lang w:val="kk-KZ"/>
        </w:rPr>
        <w:t>XBRL</w:t>
      </w:r>
      <w:r w:rsidRPr="00DF53BA">
        <w:rPr>
          <w:lang w:val="kk-KZ"/>
        </w:rPr>
        <w:t xml:space="preserve"> ‒ қаржылық және қадағалау есептілігінің электрондық алмасуының халықаралық стандарты.</w:t>
      </w:r>
    </w:p>
    <w:p w:rsidR="002D5B24" w:rsidRPr="00DF53BA" w:rsidRDefault="002D5B24" w:rsidP="002D5B24">
      <w:pPr>
        <w:spacing w:after="0" w:line="240" w:lineRule="auto"/>
        <w:ind w:firstLine="709"/>
        <w:jc w:val="both"/>
        <w:rPr>
          <w:lang w:val="kk-KZ"/>
        </w:rPr>
      </w:pPr>
      <w:r w:rsidRPr="00DF53BA">
        <w:rPr>
          <w:b/>
          <w:lang w:val="kk-KZ"/>
        </w:rPr>
        <w:t>SupTech dashboards (бақылау тақталары)</w:t>
      </w:r>
      <w:r w:rsidRPr="00DF53BA">
        <w:rPr>
          <w:lang w:val="kk-KZ"/>
        </w:rPr>
        <w:t xml:space="preserve"> – бақылаушы ұйымдардың қызметі туралы деректерді автоматтандырылған талдау, бақылау және визуализациялау үшін реттеушілер (мысалы, орталық банктер мен қаржылық қадағалау агенттіктері) пайдаланатын сандық бақылау тақталары</w:t>
      </w:r>
    </w:p>
    <w:p w:rsidR="002D5B24" w:rsidRPr="00DF53BA" w:rsidRDefault="002D5B24" w:rsidP="002D5B24">
      <w:pPr>
        <w:spacing w:after="0" w:line="240" w:lineRule="auto"/>
        <w:ind w:firstLine="709"/>
        <w:jc w:val="center"/>
        <w:rPr>
          <w:b/>
          <w:lang w:val="kk-KZ"/>
        </w:rPr>
      </w:pPr>
    </w:p>
    <w:p w:rsidR="002D5B24" w:rsidRPr="00DF53BA" w:rsidRDefault="002D5B24" w:rsidP="002D5B24">
      <w:pPr>
        <w:spacing w:after="0" w:line="240" w:lineRule="auto"/>
        <w:ind w:firstLine="709"/>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2D5B24" w:rsidRPr="00DF53BA" w:rsidRDefault="002D5B24" w:rsidP="002D5B24">
      <w:pPr>
        <w:spacing w:after="0" w:line="240" w:lineRule="auto"/>
        <w:jc w:val="center"/>
        <w:rPr>
          <w:b/>
          <w:lang w:val="kk-KZ"/>
        </w:rPr>
      </w:pPr>
    </w:p>
    <w:p w:rsidR="00A74BA6" w:rsidRPr="00DF53BA" w:rsidRDefault="00A74BA6" w:rsidP="002D5B24">
      <w:pPr>
        <w:spacing w:after="0" w:line="240" w:lineRule="auto"/>
        <w:jc w:val="center"/>
        <w:rPr>
          <w:b/>
          <w:lang w:val="kk-KZ"/>
        </w:rPr>
      </w:pPr>
      <w:r w:rsidRPr="00DF53BA">
        <w:rPr>
          <w:b/>
          <w:lang w:val="kk-KZ"/>
        </w:rPr>
        <w:t>БЕЛГІЛЕУЛЕР МЕН ҚЫСҚАРТУЛАР</w:t>
      </w:r>
    </w:p>
    <w:p w:rsidR="00A74BA6" w:rsidRPr="00DF53BA" w:rsidRDefault="00A74BA6" w:rsidP="00A74BA6">
      <w:pPr>
        <w:spacing w:after="0" w:line="240" w:lineRule="auto"/>
        <w:ind w:firstLine="567"/>
        <w:jc w:val="both"/>
        <w:rPr>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045"/>
      </w:tblGrid>
      <w:tr w:rsidR="002D5B24" w:rsidRPr="00DF53BA" w:rsidTr="000454B5">
        <w:tc>
          <w:tcPr>
            <w:tcW w:w="1809" w:type="dxa"/>
          </w:tcPr>
          <w:p w:rsidR="002D5B24" w:rsidRPr="00DF53BA" w:rsidRDefault="002D5B24" w:rsidP="002D5B24">
            <w:pPr>
              <w:jc w:val="both"/>
              <w:rPr>
                <w:lang w:val="kk-KZ"/>
              </w:rPr>
            </w:pPr>
            <w:r w:rsidRPr="00DF53BA">
              <w:rPr>
                <w:lang w:val="kk-KZ"/>
              </w:rPr>
              <w:t>ЕДБ</w:t>
            </w:r>
          </w:p>
        </w:tc>
        <w:tc>
          <w:tcPr>
            <w:tcW w:w="8045" w:type="dxa"/>
          </w:tcPr>
          <w:p w:rsidR="002D5B24" w:rsidRPr="00DF53BA" w:rsidRDefault="002D5B24" w:rsidP="000454B5">
            <w:pPr>
              <w:ind w:left="193" w:hanging="193"/>
              <w:rPr>
                <w:lang w:val="kk-KZ"/>
              </w:rPr>
            </w:pPr>
            <w:r w:rsidRPr="00DF53BA">
              <w:rPr>
                <w:lang w:val="kk-KZ"/>
              </w:rPr>
              <w:t xml:space="preserve">– </w:t>
            </w:r>
            <w:r w:rsidR="008A40C8" w:rsidRPr="00DF53BA">
              <w:rPr>
                <w:lang w:val="kk-KZ"/>
              </w:rPr>
              <w:t>Екінші Деңгейлі Банктер</w:t>
            </w:r>
          </w:p>
        </w:tc>
      </w:tr>
      <w:tr w:rsidR="002D5B24" w:rsidRPr="006507EF" w:rsidTr="000454B5">
        <w:tc>
          <w:tcPr>
            <w:tcW w:w="1809" w:type="dxa"/>
          </w:tcPr>
          <w:p w:rsidR="002D5B24" w:rsidRPr="00DF53BA" w:rsidRDefault="002D5B24" w:rsidP="002D5B24">
            <w:pPr>
              <w:jc w:val="both"/>
              <w:rPr>
                <w:lang w:val="kk-KZ"/>
              </w:rPr>
            </w:pPr>
            <w:r w:rsidRPr="00DF53BA">
              <w:rPr>
                <w:lang w:val="kk-KZ"/>
              </w:rPr>
              <w:t>ҚР ҚНРДА</w:t>
            </w:r>
          </w:p>
        </w:tc>
        <w:tc>
          <w:tcPr>
            <w:tcW w:w="8045" w:type="dxa"/>
          </w:tcPr>
          <w:p w:rsidR="002D5B24" w:rsidRPr="00DF53BA" w:rsidRDefault="002D5B24" w:rsidP="000454B5">
            <w:pPr>
              <w:ind w:left="193" w:hanging="193"/>
              <w:rPr>
                <w:lang w:val="kk-KZ"/>
              </w:rPr>
            </w:pPr>
            <w:r w:rsidRPr="00DF53BA">
              <w:rPr>
                <w:lang w:val="kk-KZ"/>
              </w:rPr>
              <w:t xml:space="preserve">– Қазақстан Республикасының Қаржы нарығын реттеу және дамыту агенттігі </w:t>
            </w:r>
          </w:p>
        </w:tc>
      </w:tr>
      <w:tr w:rsidR="002D5B24" w:rsidRPr="006507EF" w:rsidTr="000454B5">
        <w:tc>
          <w:tcPr>
            <w:tcW w:w="1809" w:type="dxa"/>
          </w:tcPr>
          <w:p w:rsidR="002D5B24" w:rsidRPr="00DF53BA" w:rsidRDefault="002D5B24" w:rsidP="002D5B24">
            <w:pPr>
              <w:jc w:val="both"/>
              <w:rPr>
                <w:szCs w:val="24"/>
                <w:lang w:val="kk-KZ"/>
              </w:rPr>
            </w:pPr>
            <w:r w:rsidRPr="00DF53BA">
              <w:rPr>
                <w:szCs w:val="24"/>
                <w:lang w:val="kk-KZ"/>
              </w:rPr>
              <w:t>ЭЫДҰ</w:t>
            </w:r>
          </w:p>
        </w:tc>
        <w:tc>
          <w:tcPr>
            <w:tcW w:w="8045" w:type="dxa"/>
          </w:tcPr>
          <w:p w:rsidR="002D5B24" w:rsidRPr="00DF53BA" w:rsidRDefault="000454B5" w:rsidP="000454B5">
            <w:pPr>
              <w:ind w:left="193" w:hanging="193"/>
              <w:rPr>
                <w:szCs w:val="24"/>
                <w:lang w:val="kk-KZ"/>
              </w:rPr>
            </w:pPr>
            <w:r w:rsidRPr="00DF53BA">
              <w:rPr>
                <w:szCs w:val="24"/>
                <w:lang w:val="kk-KZ"/>
              </w:rPr>
              <w:t>‒</w:t>
            </w:r>
            <w:r w:rsidR="002D5B24" w:rsidRPr="00DF53BA">
              <w:rPr>
                <w:szCs w:val="24"/>
                <w:lang w:val="kk-KZ"/>
              </w:rPr>
              <w:t xml:space="preserve"> Экономикалық ынтымақтастық және даму ұйымдарына мүше мемелекеттерде</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ҰБ </w:t>
            </w:r>
          </w:p>
        </w:tc>
        <w:tc>
          <w:tcPr>
            <w:tcW w:w="8045" w:type="dxa"/>
          </w:tcPr>
          <w:p w:rsidR="002D5B24" w:rsidRPr="00DF53BA" w:rsidRDefault="002D5B24" w:rsidP="000454B5">
            <w:pPr>
              <w:ind w:left="193" w:hanging="193"/>
              <w:rPr>
                <w:lang w:val="kk-KZ"/>
              </w:rPr>
            </w:pPr>
            <w:r w:rsidRPr="00DF53BA">
              <w:rPr>
                <w:lang w:val="kk-KZ"/>
              </w:rPr>
              <w:t>– Ұлттық Банк</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ЕО </w:t>
            </w:r>
          </w:p>
        </w:tc>
        <w:tc>
          <w:tcPr>
            <w:tcW w:w="8045" w:type="dxa"/>
          </w:tcPr>
          <w:p w:rsidR="002D5B24" w:rsidRPr="00DF53BA" w:rsidRDefault="002D5B24" w:rsidP="000454B5">
            <w:pPr>
              <w:ind w:left="193" w:hanging="193"/>
              <w:rPr>
                <w:lang w:val="kk-KZ"/>
              </w:rPr>
            </w:pPr>
            <w:r w:rsidRPr="00DF53BA">
              <w:rPr>
                <w:lang w:val="kk-KZ"/>
              </w:rPr>
              <w:t>– Еуропалық одақ</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АҚШ </w:t>
            </w:r>
          </w:p>
        </w:tc>
        <w:tc>
          <w:tcPr>
            <w:tcW w:w="8045" w:type="dxa"/>
          </w:tcPr>
          <w:p w:rsidR="002D5B24" w:rsidRPr="00DF53BA" w:rsidRDefault="002D5B24" w:rsidP="000454B5">
            <w:pPr>
              <w:ind w:left="193" w:hanging="193"/>
              <w:rPr>
                <w:lang w:val="kk-KZ"/>
              </w:rPr>
            </w:pPr>
            <w:r w:rsidRPr="00DF53BA">
              <w:rPr>
                <w:lang w:val="kk-KZ"/>
              </w:rPr>
              <w:t xml:space="preserve">– Америка құрама шататтары </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ТБТ </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тәуекелге бағытталған тәсіл</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ТБҚ </w:t>
            </w:r>
          </w:p>
        </w:tc>
        <w:tc>
          <w:tcPr>
            <w:tcW w:w="8045" w:type="dxa"/>
          </w:tcPr>
          <w:p w:rsidR="002D5B24" w:rsidRPr="00DF53BA" w:rsidRDefault="002D5B24" w:rsidP="000454B5">
            <w:pPr>
              <w:ind w:left="193" w:hanging="193"/>
              <w:rPr>
                <w:lang w:val="kk-KZ"/>
              </w:rPr>
            </w:pPr>
            <w:r w:rsidRPr="00DF53BA">
              <w:rPr>
                <w:lang w:val="kk-KZ"/>
              </w:rPr>
              <w:t>– тәуекелге бағытталған қадағалау</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ТБР </w:t>
            </w:r>
          </w:p>
        </w:tc>
        <w:tc>
          <w:tcPr>
            <w:tcW w:w="8045" w:type="dxa"/>
          </w:tcPr>
          <w:p w:rsidR="002D5B24" w:rsidRPr="00DF53BA" w:rsidRDefault="002D5B24" w:rsidP="000454B5">
            <w:pPr>
              <w:ind w:left="193" w:hanging="193"/>
              <w:rPr>
                <w:lang w:val="kk-KZ"/>
              </w:rPr>
            </w:pPr>
            <w:r w:rsidRPr="00DF53BA">
              <w:rPr>
                <w:lang w:val="kk-KZ"/>
              </w:rPr>
              <w:t>– тәуекелге бағытталған реттеу</w:t>
            </w:r>
          </w:p>
        </w:tc>
      </w:tr>
      <w:tr w:rsidR="002D5B24" w:rsidRPr="006507EF" w:rsidTr="000454B5">
        <w:tc>
          <w:tcPr>
            <w:tcW w:w="1809" w:type="dxa"/>
          </w:tcPr>
          <w:p w:rsidR="002D5B24" w:rsidRPr="00DF53BA" w:rsidRDefault="002D5B24" w:rsidP="002D5B24">
            <w:pPr>
              <w:jc w:val="both"/>
              <w:rPr>
                <w:lang w:val="kk-KZ"/>
              </w:rPr>
            </w:pPr>
            <w:r w:rsidRPr="00DF53BA">
              <w:rPr>
                <w:lang w:val="kk-KZ"/>
              </w:rPr>
              <w:t>ТБРҚ</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тәуекелге бағытталған реттеу мен қадағалау</w:t>
            </w:r>
          </w:p>
        </w:tc>
      </w:tr>
      <w:tr w:rsidR="002D5B24" w:rsidRPr="00DF53BA" w:rsidTr="000454B5">
        <w:tc>
          <w:tcPr>
            <w:tcW w:w="1809" w:type="dxa"/>
          </w:tcPr>
          <w:p w:rsidR="002D5B24" w:rsidRPr="00DF53BA" w:rsidRDefault="002D5B24" w:rsidP="002D5B24">
            <w:pPr>
              <w:jc w:val="both"/>
              <w:rPr>
                <w:lang w:val="kk-KZ"/>
              </w:rPr>
            </w:pPr>
            <w:r w:rsidRPr="00DF53BA">
              <w:rPr>
                <w:lang w:val="kk-KZ"/>
              </w:rPr>
              <w:t>ТБЖ</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тәуекелін бағалау жүйесі</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НҚА </w:t>
            </w:r>
          </w:p>
        </w:tc>
        <w:tc>
          <w:tcPr>
            <w:tcW w:w="8045" w:type="dxa"/>
          </w:tcPr>
          <w:p w:rsidR="002D5B24" w:rsidRPr="00DF53BA" w:rsidRDefault="002D5B24" w:rsidP="000454B5">
            <w:pPr>
              <w:ind w:left="193" w:hanging="193"/>
              <w:rPr>
                <w:lang w:val="kk-KZ"/>
              </w:rPr>
            </w:pPr>
            <w:r w:rsidRPr="00DF53BA">
              <w:rPr>
                <w:lang w:val="kk-KZ"/>
              </w:rPr>
              <w:t xml:space="preserve">– нормативтік құқықтық актілер </w:t>
            </w:r>
          </w:p>
        </w:tc>
      </w:tr>
      <w:tr w:rsidR="002D5B24" w:rsidRPr="006507EF" w:rsidTr="000454B5">
        <w:tc>
          <w:tcPr>
            <w:tcW w:w="1809" w:type="dxa"/>
          </w:tcPr>
          <w:p w:rsidR="002D5B24" w:rsidRPr="00DF53BA" w:rsidRDefault="002D5B24" w:rsidP="002D5B24">
            <w:pPr>
              <w:jc w:val="both"/>
              <w:rPr>
                <w:lang w:val="kk-KZ"/>
              </w:rPr>
            </w:pPr>
            <w:r w:rsidRPr="00DF53BA">
              <w:rPr>
                <w:lang w:val="kk-KZ"/>
              </w:rPr>
              <w:t>БҚБК</w:t>
            </w:r>
          </w:p>
        </w:tc>
        <w:tc>
          <w:tcPr>
            <w:tcW w:w="8045" w:type="dxa"/>
          </w:tcPr>
          <w:p w:rsidR="002D5B24" w:rsidRPr="00DF53BA" w:rsidRDefault="000454B5" w:rsidP="000454B5">
            <w:pPr>
              <w:ind w:left="193" w:hanging="193"/>
              <w:rPr>
                <w:lang w:val="kk-KZ"/>
              </w:rPr>
            </w:pPr>
            <w:r w:rsidRPr="00DF53BA">
              <w:rPr>
                <w:lang w:val="kk-KZ"/>
              </w:rPr>
              <w:t xml:space="preserve">‒ </w:t>
            </w:r>
            <w:r w:rsidR="002D5B24" w:rsidRPr="00DF53BA">
              <w:rPr>
                <w:lang w:val="kk-KZ"/>
              </w:rPr>
              <w:t>Банктік қадағалау жөніндегі Базель комитеті</w:t>
            </w:r>
          </w:p>
        </w:tc>
      </w:tr>
      <w:tr w:rsidR="002D5B24" w:rsidRPr="006507EF" w:rsidTr="000454B5">
        <w:tc>
          <w:tcPr>
            <w:tcW w:w="1809" w:type="dxa"/>
          </w:tcPr>
          <w:p w:rsidR="002D5B24" w:rsidRPr="00DF53BA" w:rsidRDefault="002D5B24" w:rsidP="002D5B24">
            <w:pPr>
              <w:jc w:val="both"/>
              <w:rPr>
                <w:lang w:val="kk-KZ"/>
              </w:rPr>
            </w:pPr>
            <w:r w:rsidRPr="00DF53BA">
              <w:rPr>
                <w:lang w:val="kk-KZ"/>
              </w:rPr>
              <w:t>ESG</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Environmental, Social, Governance</w:t>
            </w:r>
            <w:r w:rsidRPr="00DF53BA">
              <w:rPr>
                <w:lang w:val="kk-KZ"/>
              </w:rPr>
              <w:t>/</w:t>
            </w:r>
            <w:r w:rsidR="002D5B24" w:rsidRPr="00DF53BA">
              <w:rPr>
                <w:lang w:val="kk-KZ"/>
              </w:rPr>
              <w:t>экологиялық, әлеуметтік және корпоративтік басқару</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SupTech </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Supervisory Technology</w:t>
            </w:r>
          </w:p>
        </w:tc>
      </w:tr>
      <w:tr w:rsidR="002D5B24" w:rsidRPr="00DF53BA" w:rsidTr="000454B5">
        <w:tc>
          <w:tcPr>
            <w:tcW w:w="1809" w:type="dxa"/>
          </w:tcPr>
          <w:p w:rsidR="002D5B24" w:rsidRPr="00DF53BA" w:rsidRDefault="002D5B24" w:rsidP="002D5B24">
            <w:pPr>
              <w:jc w:val="both"/>
              <w:rPr>
                <w:lang w:val="kk-KZ"/>
              </w:rPr>
            </w:pPr>
            <w:r w:rsidRPr="00DF53BA">
              <w:rPr>
                <w:lang w:val="kk-KZ"/>
              </w:rPr>
              <w:t>RegTech</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Regulatory Technology</w:t>
            </w:r>
          </w:p>
        </w:tc>
      </w:tr>
      <w:tr w:rsidR="002D5B24" w:rsidRPr="006507EF" w:rsidTr="000454B5">
        <w:tc>
          <w:tcPr>
            <w:tcW w:w="1809" w:type="dxa"/>
          </w:tcPr>
          <w:p w:rsidR="002D5B24" w:rsidRPr="00DF53BA" w:rsidRDefault="002D5B24" w:rsidP="002D5B24">
            <w:pPr>
              <w:jc w:val="both"/>
              <w:rPr>
                <w:lang w:val="kk-KZ"/>
              </w:rPr>
            </w:pPr>
            <w:r w:rsidRPr="00DF53BA">
              <w:rPr>
                <w:lang w:val="kk-KZ"/>
              </w:rPr>
              <w:t xml:space="preserve">G-SIBs </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Global Systematically Important Banks</w:t>
            </w:r>
            <w:r w:rsidRPr="00DF53BA">
              <w:rPr>
                <w:lang w:val="kk-KZ"/>
              </w:rPr>
              <w:t>/</w:t>
            </w:r>
            <w:r w:rsidR="002D5B24" w:rsidRPr="00DF53BA">
              <w:rPr>
                <w:lang w:val="kk-KZ"/>
              </w:rPr>
              <w:t xml:space="preserve">жаһандық маңызы бар банктер </w:t>
            </w:r>
          </w:p>
        </w:tc>
      </w:tr>
      <w:tr w:rsidR="002D5B24" w:rsidRPr="006507EF" w:rsidTr="000454B5">
        <w:tc>
          <w:tcPr>
            <w:tcW w:w="1809" w:type="dxa"/>
          </w:tcPr>
          <w:p w:rsidR="002D5B24" w:rsidRPr="00DF53BA" w:rsidRDefault="002D5B24" w:rsidP="002D5B24">
            <w:pPr>
              <w:jc w:val="both"/>
              <w:rPr>
                <w:lang w:val="kk-KZ"/>
              </w:rPr>
            </w:pPr>
            <w:r w:rsidRPr="00DF53BA">
              <w:rPr>
                <w:lang w:val="kk-KZ"/>
              </w:rPr>
              <w:t>D-SIBs</w:t>
            </w:r>
          </w:p>
        </w:tc>
        <w:tc>
          <w:tcPr>
            <w:tcW w:w="8045" w:type="dxa"/>
          </w:tcPr>
          <w:p w:rsidR="002D5B24" w:rsidRPr="00DF53BA" w:rsidRDefault="000454B5" w:rsidP="000454B5">
            <w:pPr>
              <w:ind w:left="193" w:hanging="193"/>
              <w:rPr>
                <w:lang w:val="kk-KZ"/>
              </w:rPr>
            </w:pPr>
            <w:r w:rsidRPr="00DF53BA">
              <w:rPr>
                <w:lang w:val="kk-KZ"/>
              </w:rPr>
              <w:t xml:space="preserve">‒ </w:t>
            </w:r>
            <w:r w:rsidR="002D5B24" w:rsidRPr="00DF53BA">
              <w:rPr>
                <w:lang w:val="kk-KZ"/>
              </w:rPr>
              <w:t>Domestic Systemically Important Banks</w:t>
            </w:r>
            <w:r w:rsidRPr="00DF53BA">
              <w:rPr>
                <w:lang w:val="kk-KZ"/>
              </w:rPr>
              <w:t>/</w:t>
            </w:r>
            <w:r w:rsidR="002D5B24" w:rsidRPr="00DF53BA">
              <w:rPr>
                <w:lang w:val="kk-KZ"/>
              </w:rPr>
              <w:t>отандық маңызы бар банктер</w:t>
            </w:r>
          </w:p>
        </w:tc>
      </w:tr>
      <w:tr w:rsidR="002D5B24" w:rsidRPr="006507EF" w:rsidTr="000454B5">
        <w:tc>
          <w:tcPr>
            <w:tcW w:w="1809" w:type="dxa"/>
          </w:tcPr>
          <w:p w:rsidR="002D5B24" w:rsidRPr="00DF53BA" w:rsidRDefault="002D5B24" w:rsidP="002D5B24">
            <w:pPr>
              <w:jc w:val="both"/>
              <w:rPr>
                <w:lang w:val="kk-KZ"/>
              </w:rPr>
            </w:pPr>
            <w:r w:rsidRPr="00DF53BA">
              <w:rPr>
                <w:lang w:val="kk-KZ"/>
              </w:rPr>
              <w:t>АИФУ</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Қаржылық орнықтылығының агрегатталған индексін есептеу </w:t>
            </w:r>
          </w:p>
        </w:tc>
      </w:tr>
      <w:tr w:rsidR="002D5B24" w:rsidRPr="00DF53BA" w:rsidTr="000454B5">
        <w:tc>
          <w:tcPr>
            <w:tcW w:w="1809" w:type="dxa"/>
          </w:tcPr>
          <w:p w:rsidR="002D5B24" w:rsidRPr="00DF53BA" w:rsidRDefault="002D5B24" w:rsidP="002D5B24">
            <w:pPr>
              <w:jc w:val="both"/>
              <w:rPr>
                <w:lang w:val="kk-KZ"/>
              </w:rPr>
            </w:pPr>
            <w:r w:rsidRPr="00DF53BA">
              <w:rPr>
                <w:lang w:val="kk-KZ"/>
              </w:rPr>
              <w:t>AQR</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активтер сапасын бағалау</w:t>
            </w:r>
          </w:p>
        </w:tc>
      </w:tr>
      <w:tr w:rsidR="002D5B24" w:rsidRPr="006507EF" w:rsidTr="000454B5">
        <w:tc>
          <w:tcPr>
            <w:tcW w:w="1809" w:type="dxa"/>
          </w:tcPr>
          <w:p w:rsidR="002D5B24" w:rsidRPr="00DF53BA" w:rsidRDefault="002D5B24" w:rsidP="002D5B24">
            <w:pPr>
              <w:jc w:val="both"/>
              <w:rPr>
                <w:lang w:val="kk-KZ"/>
              </w:rPr>
            </w:pPr>
            <w:r w:rsidRPr="00DF53BA">
              <w:rPr>
                <w:lang w:val="kk-KZ"/>
              </w:rPr>
              <w:t>SREP</w:t>
            </w:r>
          </w:p>
        </w:tc>
        <w:tc>
          <w:tcPr>
            <w:tcW w:w="8045" w:type="dxa"/>
          </w:tcPr>
          <w:p w:rsidR="002D5B24" w:rsidRPr="00DF53BA" w:rsidRDefault="002D5B24" w:rsidP="000454B5">
            <w:pPr>
              <w:ind w:left="193" w:hanging="193"/>
              <w:rPr>
                <w:lang w:val="kk-KZ"/>
              </w:rPr>
            </w:pPr>
            <w:r w:rsidRPr="00DF53BA">
              <w:rPr>
                <w:lang w:val="kk-KZ"/>
              </w:rPr>
              <w:t>– Supervisory Review and Evaluation Process</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ЖІӨ </w:t>
            </w:r>
          </w:p>
        </w:tc>
        <w:tc>
          <w:tcPr>
            <w:tcW w:w="8045" w:type="dxa"/>
          </w:tcPr>
          <w:p w:rsidR="002D5B24" w:rsidRPr="00DF53BA" w:rsidRDefault="002D5B24" w:rsidP="000454B5">
            <w:pPr>
              <w:ind w:left="193" w:hanging="193"/>
              <w:rPr>
                <w:lang w:val="kk-KZ"/>
              </w:rPr>
            </w:pPr>
            <w:r w:rsidRPr="00DF53BA">
              <w:rPr>
                <w:lang w:val="kk-KZ"/>
              </w:rPr>
              <w:t xml:space="preserve">– Жалпы ішкі өнім </w:t>
            </w:r>
          </w:p>
        </w:tc>
      </w:tr>
      <w:tr w:rsidR="002D5B24" w:rsidRPr="006507EF" w:rsidTr="000454B5">
        <w:tc>
          <w:tcPr>
            <w:tcW w:w="1809" w:type="dxa"/>
          </w:tcPr>
          <w:p w:rsidR="002D5B24" w:rsidRPr="00DF53BA" w:rsidRDefault="002D5B24" w:rsidP="002D5B24">
            <w:pPr>
              <w:jc w:val="both"/>
              <w:rPr>
                <w:lang w:val="kk-KZ"/>
              </w:rPr>
            </w:pPr>
            <w:r w:rsidRPr="00DF53BA">
              <w:rPr>
                <w:lang w:val="kk-KZ"/>
              </w:rPr>
              <w:t xml:space="preserve">FINMA </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The Swiss Financial Market Supervisory Authority</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КОБ </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Косово Республикасының Орталық банкінің</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ННІ </w:t>
            </w:r>
          </w:p>
        </w:tc>
        <w:tc>
          <w:tcPr>
            <w:tcW w:w="8045" w:type="dxa"/>
          </w:tcPr>
          <w:p w:rsidR="002D5B24" w:rsidRPr="00DF53BA" w:rsidRDefault="002D5B24" w:rsidP="000454B5">
            <w:pPr>
              <w:ind w:left="193" w:hanging="193"/>
              <w:rPr>
                <w:lang w:val="kk-KZ"/>
              </w:rPr>
            </w:pPr>
            <w:r w:rsidRPr="00DF53BA">
              <w:rPr>
                <w:lang w:val="kk-KZ"/>
              </w:rPr>
              <w:t>– Herfindahl-Hirschman Index</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ҚСТ </w:t>
            </w:r>
          </w:p>
        </w:tc>
        <w:tc>
          <w:tcPr>
            <w:tcW w:w="8045" w:type="dxa"/>
          </w:tcPr>
          <w:p w:rsidR="002D5B24" w:rsidRPr="00DF53BA" w:rsidRDefault="002D5B24" w:rsidP="000454B5">
            <w:pPr>
              <w:ind w:left="193" w:hanging="193"/>
              <w:rPr>
                <w:lang w:val="kk-KZ"/>
              </w:rPr>
            </w:pPr>
            <w:r w:rsidRPr="00DF53BA">
              <w:rPr>
                <w:lang w:val="kk-KZ"/>
              </w:rPr>
              <w:t>– Қадағалау бойынша стресс тестілеу</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RQI </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Regulatory Quality Index</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ТМД </w:t>
            </w:r>
          </w:p>
        </w:tc>
        <w:tc>
          <w:tcPr>
            <w:tcW w:w="8045" w:type="dxa"/>
          </w:tcPr>
          <w:p w:rsidR="002D5B24" w:rsidRPr="00DF53BA" w:rsidRDefault="002D5B24" w:rsidP="000454B5">
            <w:pPr>
              <w:ind w:left="193" w:hanging="193"/>
              <w:rPr>
                <w:lang w:val="kk-KZ"/>
              </w:rPr>
            </w:pPr>
            <w:r w:rsidRPr="00DF53BA">
              <w:rPr>
                <w:lang w:val="kk-KZ"/>
              </w:rPr>
              <w:t xml:space="preserve">– Тәуелсіз Мемлекеттер Достастығы </w:t>
            </w:r>
          </w:p>
        </w:tc>
      </w:tr>
      <w:tr w:rsidR="002D5B24" w:rsidRPr="00DF53BA" w:rsidTr="000454B5">
        <w:tc>
          <w:tcPr>
            <w:tcW w:w="1809" w:type="dxa"/>
          </w:tcPr>
          <w:p w:rsidR="002D5B24" w:rsidRPr="00DF53BA" w:rsidRDefault="002D5B24" w:rsidP="002D5B24">
            <w:pPr>
              <w:jc w:val="both"/>
              <w:rPr>
                <w:lang w:val="kk-KZ"/>
              </w:rPr>
            </w:pPr>
            <w:r w:rsidRPr="00DF53BA">
              <w:rPr>
                <w:lang w:val="kk-KZ"/>
              </w:rPr>
              <w:t xml:space="preserve">ФРЖ </w:t>
            </w:r>
          </w:p>
        </w:tc>
        <w:tc>
          <w:tcPr>
            <w:tcW w:w="8045" w:type="dxa"/>
          </w:tcPr>
          <w:p w:rsidR="002D5B24" w:rsidRPr="00DF53BA" w:rsidRDefault="002D5B24" w:rsidP="000454B5">
            <w:pPr>
              <w:ind w:left="193" w:hanging="193"/>
              <w:rPr>
                <w:lang w:val="kk-KZ"/>
              </w:rPr>
            </w:pPr>
            <w:r w:rsidRPr="00DF53BA">
              <w:rPr>
                <w:lang w:val="kk-KZ"/>
              </w:rPr>
              <w:t>– Федералдық резервтік жүйе</w:t>
            </w:r>
          </w:p>
        </w:tc>
      </w:tr>
      <w:tr w:rsidR="002D5B24" w:rsidRPr="006507EF" w:rsidTr="000454B5">
        <w:tc>
          <w:tcPr>
            <w:tcW w:w="1809" w:type="dxa"/>
          </w:tcPr>
          <w:p w:rsidR="002D5B24" w:rsidRPr="00DF53BA" w:rsidRDefault="002D5B24" w:rsidP="002D5B24">
            <w:pPr>
              <w:jc w:val="both"/>
              <w:rPr>
                <w:lang w:val="kk-KZ"/>
              </w:rPr>
            </w:pPr>
            <w:r w:rsidRPr="00DF53BA">
              <w:rPr>
                <w:lang w:val="kk-KZ"/>
              </w:rPr>
              <w:t xml:space="preserve">LFI рейтингі </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Large Financial Institution Raitig System</w:t>
            </w:r>
          </w:p>
        </w:tc>
      </w:tr>
      <w:tr w:rsidR="002D5B24" w:rsidRPr="006507EF" w:rsidTr="000454B5">
        <w:tc>
          <w:tcPr>
            <w:tcW w:w="1809" w:type="dxa"/>
          </w:tcPr>
          <w:p w:rsidR="002D5B24" w:rsidRPr="00DF53BA" w:rsidRDefault="002D5B24" w:rsidP="002D5B24">
            <w:pPr>
              <w:jc w:val="both"/>
              <w:rPr>
                <w:lang w:val="kk-KZ"/>
              </w:rPr>
            </w:pPr>
            <w:r w:rsidRPr="00DF53BA">
              <w:rPr>
                <w:lang w:val="kk-KZ"/>
              </w:rPr>
              <w:t xml:space="preserve">FINMA </w:t>
            </w:r>
          </w:p>
        </w:tc>
        <w:tc>
          <w:tcPr>
            <w:tcW w:w="8045" w:type="dxa"/>
          </w:tcPr>
          <w:p w:rsidR="002D5B24" w:rsidRPr="00DF53BA" w:rsidRDefault="002D5B24" w:rsidP="000454B5">
            <w:pPr>
              <w:ind w:left="193" w:hanging="193"/>
              <w:rPr>
                <w:lang w:val="kk-KZ"/>
              </w:rPr>
            </w:pPr>
            <w:r w:rsidRPr="00DF53BA">
              <w:rPr>
                <w:lang w:val="kk-KZ"/>
              </w:rPr>
              <w:t>– The Swiss Financial Market Supervisory Authority</w:t>
            </w:r>
            <w:r w:rsidR="000454B5" w:rsidRPr="00DF53BA">
              <w:rPr>
                <w:lang w:val="kk-KZ"/>
              </w:rPr>
              <w:t>/</w:t>
            </w:r>
            <w:r w:rsidRPr="00DF53BA">
              <w:rPr>
                <w:lang w:val="kk-KZ"/>
              </w:rPr>
              <w:t xml:space="preserve"> Швейцариялық Қаржы нарығын қадағалау басқармасы </w:t>
            </w:r>
          </w:p>
        </w:tc>
      </w:tr>
      <w:tr w:rsidR="002D5B24" w:rsidRPr="00DF53BA" w:rsidTr="000454B5">
        <w:tc>
          <w:tcPr>
            <w:tcW w:w="1809" w:type="dxa"/>
          </w:tcPr>
          <w:p w:rsidR="002D5B24" w:rsidRPr="00DF53BA" w:rsidRDefault="002D5B24" w:rsidP="002D5B24">
            <w:pPr>
              <w:jc w:val="both"/>
              <w:rPr>
                <w:lang w:val="kk-KZ"/>
              </w:rPr>
            </w:pPr>
            <w:r w:rsidRPr="00DF53BA">
              <w:rPr>
                <w:lang w:val="kk-KZ"/>
              </w:rPr>
              <w:t>КОБ</w:t>
            </w:r>
          </w:p>
        </w:tc>
        <w:tc>
          <w:tcPr>
            <w:tcW w:w="8045" w:type="dxa"/>
          </w:tcPr>
          <w:p w:rsidR="002D5B24" w:rsidRPr="00DF53BA" w:rsidRDefault="000454B5" w:rsidP="000454B5">
            <w:pPr>
              <w:ind w:left="193" w:hanging="193"/>
              <w:rPr>
                <w:lang w:val="kk-KZ"/>
              </w:rPr>
            </w:pPr>
            <w:r w:rsidRPr="00DF53BA">
              <w:rPr>
                <w:lang w:val="kk-KZ"/>
              </w:rPr>
              <w:t xml:space="preserve">‒ </w:t>
            </w:r>
            <w:r w:rsidR="002D5B24" w:rsidRPr="00DF53BA">
              <w:rPr>
                <w:lang w:val="kk-KZ"/>
              </w:rPr>
              <w:t>Косово Республикасының Орталық банкі</w:t>
            </w:r>
          </w:p>
        </w:tc>
      </w:tr>
      <w:tr w:rsidR="002D5B24" w:rsidRPr="00DF53BA" w:rsidTr="000454B5">
        <w:tc>
          <w:tcPr>
            <w:tcW w:w="1809" w:type="dxa"/>
          </w:tcPr>
          <w:p w:rsidR="002D5B24" w:rsidRPr="00DF53BA" w:rsidRDefault="002D5B24" w:rsidP="002D5B24">
            <w:pPr>
              <w:jc w:val="both"/>
              <w:rPr>
                <w:lang w:val="kk-KZ"/>
              </w:rPr>
            </w:pPr>
            <w:r w:rsidRPr="00DF53BA">
              <w:rPr>
                <w:lang w:val="kk-KZ"/>
              </w:rPr>
              <w:t>XBRL</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eXtensible Business Reporting Language </w:t>
            </w:r>
          </w:p>
        </w:tc>
      </w:tr>
      <w:tr w:rsidR="002D5B24" w:rsidRPr="006507EF" w:rsidTr="000454B5">
        <w:tc>
          <w:tcPr>
            <w:tcW w:w="1809" w:type="dxa"/>
          </w:tcPr>
          <w:p w:rsidR="002D5B24" w:rsidRPr="00DF53BA" w:rsidRDefault="002D5B24" w:rsidP="002D5B24">
            <w:pPr>
              <w:jc w:val="both"/>
              <w:rPr>
                <w:lang w:val="kk-KZ"/>
              </w:rPr>
            </w:pPr>
            <w:r w:rsidRPr="00DF53BA">
              <w:rPr>
                <w:lang w:val="kk-KZ"/>
              </w:rPr>
              <w:t xml:space="preserve">KYC </w:t>
            </w:r>
          </w:p>
        </w:tc>
        <w:tc>
          <w:tcPr>
            <w:tcW w:w="8045" w:type="dxa"/>
          </w:tcPr>
          <w:p w:rsidR="002D5B24" w:rsidRPr="00DF53BA" w:rsidRDefault="000454B5" w:rsidP="000454B5">
            <w:pPr>
              <w:ind w:left="193" w:hanging="193"/>
              <w:rPr>
                <w:lang w:val="kk-KZ"/>
              </w:rPr>
            </w:pPr>
            <w:r w:rsidRPr="00DF53BA">
              <w:rPr>
                <w:lang w:val="kk-KZ"/>
              </w:rPr>
              <w:t>‒</w:t>
            </w:r>
            <w:r w:rsidR="002D5B24" w:rsidRPr="00DF53BA">
              <w:rPr>
                <w:lang w:val="kk-KZ"/>
              </w:rPr>
              <w:t xml:space="preserve"> Know Your Customer</w:t>
            </w:r>
            <w:r w:rsidRPr="00DF53BA">
              <w:rPr>
                <w:lang w:val="kk-KZ"/>
              </w:rPr>
              <w:t>/</w:t>
            </w:r>
            <w:r w:rsidR="002D5B24" w:rsidRPr="00DF53BA">
              <w:rPr>
                <w:lang w:val="kk-KZ"/>
              </w:rPr>
              <w:t xml:space="preserve">Өз клиентіңді біл </w:t>
            </w:r>
            <w:r w:rsidRPr="00DF53BA">
              <w:rPr>
                <w:lang w:val="kk-KZ"/>
              </w:rPr>
              <w:t>‒</w:t>
            </w:r>
            <w:r w:rsidR="002D5B24" w:rsidRPr="00DF53BA">
              <w:rPr>
                <w:lang w:val="kk-KZ"/>
              </w:rPr>
              <w:t xml:space="preserve"> бұл клиенттің жеке басын анықтау және тексеру процесі</w:t>
            </w:r>
          </w:p>
        </w:tc>
      </w:tr>
      <w:tr w:rsidR="002D5B24" w:rsidRPr="006507EF" w:rsidTr="000454B5">
        <w:tc>
          <w:tcPr>
            <w:tcW w:w="1809" w:type="dxa"/>
          </w:tcPr>
          <w:p w:rsidR="002D5B24" w:rsidRPr="00DF53BA" w:rsidRDefault="002D5B24" w:rsidP="002D5B24">
            <w:pPr>
              <w:rPr>
                <w:lang w:val="kk-KZ"/>
              </w:rPr>
            </w:pPr>
            <w:r w:rsidRPr="00DF53BA">
              <w:rPr>
                <w:lang w:val="kk-KZ"/>
              </w:rPr>
              <w:t>AML</w:t>
            </w:r>
          </w:p>
        </w:tc>
        <w:tc>
          <w:tcPr>
            <w:tcW w:w="8045" w:type="dxa"/>
          </w:tcPr>
          <w:p w:rsidR="002D5B24" w:rsidRPr="00DF53BA" w:rsidRDefault="000454B5" w:rsidP="000454B5">
            <w:pPr>
              <w:ind w:left="193" w:hanging="193"/>
              <w:rPr>
                <w:lang w:val="kk-KZ"/>
              </w:rPr>
            </w:pPr>
            <w:r w:rsidRPr="00DF53BA">
              <w:rPr>
                <w:lang w:val="kk-KZ"/>
              </w:rPr>
              <w:t xml:space="preserve">‒ </w:t>
            </w:r>
            <w:r w:rsidR="002D5B24" w:rsidRPr="00DF53BA">
              <w:rPr>
                <w:lang w:val="kk-KZ"/>
              </w:rPr>
              <w:t>anti-money Laundering</w:t>
            </w:r>
            <w:r w:rsidRPr="00DF53BA">
              <w:rPr>
                <w:lang w:val="kk-KZ"/>
              </w:rPr>
              <w:t>/</w:t>
            </w:r>
            <w:r w:rsidR="002D5B24" w:rsidRPr="00DF53BA">
              <w:rPr>
                <w:lang w:val="kk-KZ"/>
              </w:rPr>
              <w:t>Ақшаны жылыстатуға қарсы әрекет</w:t>
            </w:r>
          </w:p>
        </w:tc>
      </w:tr>
    </w:tbl>
    <w:p w:rsidR="002D5B24" w:rsidRPr="00DF53BA" w:rsidRDefault="002D5B24" w:rsidP="002D5B24">
      <w:pPr>
        <w:spacing w:after="0" w:line="240" w:lineRule="auto"/>
        <w:jc w:val="both"/>
        <w:rPr>
          <w:lang w:val="kk-KZ"/>
        </w:rPr>
      </w:pPr>
    </w:p>
    <w:p w:rsidR="00A74BA6" w:rsidRPr="00DF53BA" w:rsidRDefault="000454B5" w:rsidP="000454B5">
      <w:pPr>
        <w:pStyle w:val="ab"/>
        <w:widowControl w:val="0"/>
        <w:spacing w:before="0" w:beforeAutospacing="0" w:after="0" w:afterAutospacing="0"/>
        <w:jc w:val="center"/>
        <w:rPr>
          <w:b/>
          <w:sz w:val="28"/>
          <w:lang w:val="kk-KZ"/>
        </w:rPr>
      </w:pPr>
      <w:r w:rsidRPr="00DF53BA">
        <w:rPr>
          <w:b/>
          <w:sz w:val="28"/>
          <w:lang w:val="kk-KZ"/>
        </w:rPr>
        <w:t>КІРІСПЕ</w:t>
      </w:r>
    </w:p>
    <w:p w:rsidR="00A74BA6" w:rsidRPr="00DF53BA" w:rsidRDefault="00A74BA6" w:rsidP="00A74BA6">
      <w:pPr>
        <w:pStyle w:val="ab"/>
        <w:widowControl w:val="0"/>
        <w:spacing w:before="0" w:beforeAutospacing="0" w:after="0" w:afterAutospacing="0"/>
        <w:ind w:firstLine="567"/>
        <w:jc w:val="both"/>
        <w:rPr>
          <w:sz w:val="28"/>
          <w:lang w:val="kk-KZ"/>
        </w:rPr>
      </w:pPr>
    </w:p>
    <w:p w:rsidR="00A74BA6" w:rsidRPr="00DF53BA" w:rsidRDefault="00A74BA6" w:rsidP="000454B5">
      <w:pPr>
        <w:pStyle w:val="ab"/>
        <w:widowControl w:val="0"/>
        <w:tabs>
          <w:tab w:val="left" w:pos="1134"/>
        </w:tabs>
        <w:spacing w:before="0" w:beforeAutospacing="0" w:after="0" w:afterAutospacing="0"/>
        <w:ind w:firstLine="709"/>
        <w:jc w:val="both"/>
        <w:rPr>
          <w:sz w:val="28"/>
          <w:lang w:val="kk-KZ"/>
        </w:rPr>
      </w:pPr>
      <w:r w:rsidRPr="00DF53BA">
        <w:rPr>
          <w:sz w:val="28"/>
          <w:lang w:val="kk-KZ"/>
        </w:rPr>
        <w:t>Қазіргі замаңғы экономикалық жүйелердегі қаржы тұрақтылығы мен сенімділігі мемлекеттің әлеуметтік-экономикалық дамуының маңызды факторларының бірі болып табылады. Банк секторы экономикадағы қаржы ағындарын басқарудың негізгі элементі ретінде елдің экономикалық өсімі мен тұрақтылығына тікелей ықпал етеді. Сондай</w:t>
      </w:r>
      <w:r w:rsidR="008A40C8" w:rsidRPr="00DF53BA">
        <w:rPr>
          <w:sz w:val="28"/>
          <w:lang w:val="kk-KZ"/>
        </w:rPr>
        <w:t>-</w:t>
      </w:r>
      <w:r w:rsidRPr="00DF53BA">
        <w:rPr>
          <w:sz w:val="28"/>
          <w:lang w:val="kk-KZ"/>
        </w:rPr>
        <w:t>ақ банк қызметіндегі қаржылық-технологиялық инновациялар, қоғамның ақпараттандырылуы сынды өзгерістер банк қызметін алуан түрлі етіп, күрделендіре түсуде, ол өз кезегінде банк саласының ұшырайтын тәуекелдерінің түрлері кеңейіп, оларды іске асыру үшін тәуекелге бағыттаған реттеуге бірінші кезекте мән беріледі. Осыған байланысты банктердің қызметін реттеу мен қадағалау жүйесінің тиімділігі олардың тұрақтылығын қамтамасыз ету және банк жүйесінің сенімділігін арттыру үшін аса маңызды.</w:t>
      </w:r>
    </w:p>
    <w:p w:rsidR="00A74BA6" w:rsidRPr="00DF53BA" w:rsidRDefault="00A74BA6" w:rsidP="000454B5">
      <w:pPr>
        <w:pStyle w:val="ab"/>
        <w:widowControl w:val="0"/>
        <w:tabs>
          <w:tab w:val="left" w:pos="1134"/>
        </w:tabs>
        <w:spacing w:before="0" w:beforeAutospacing="0" w:after="0" w:afterAutospacing="0"/>
        <w:ind w:firstLine="709"/>
        <w:jc w:val="both"/>
        <w:rPr>
          <w:sz w:val="28"/>
          <w:lang w:val="kk-KZ"/>
        </w:rPr>
      </w:pPr>
      <w:r w:rsidRPr="00DF53BA">
        <w:rPr>
          <w:sz w:val="28"/>
          <w:lang w:val="kk-KZ"/>
        </w:rPr>
        <w:t>Қазақстан Республикасында банк қызметін реттеу мен қадағалау жүйесі халықаралық тәжірибені ескере отырып дамып келеді. Соңғы жылдары жаһандық қаржы нарығындағы өзгерістер, технологиялық прогресс және макроэкономикалық факторлар банк секторының қызметіне жаңа қауіптер мен мүмкіндіктер туғызды. Осыған байланысты тәуекелге бағдарланған реттеу мен қадағалау жүйесін жетілдіру қажеттілігі туындап отыр. Бұл тәсіл банктердің қызметін олардың нақты тәуекел деңгейіне байланысты саралап реттеуді көздейді, сол арқылы қаржылық тұрақтылықты қамтамасыз ету және реттеу тетіктерінің тиімділігін арттыруға мүмкіндік береді.</w:t>
      </w:r>
    </w:p>
    <w:p w:rsidR="00A74BA6" w:rsidRPr="00DF53BA" w:rsidRDefault="00A74BA6" w:rsidP="000454B5">
      <w:pPr>
        <w:pStyle w:val="ab"/>
        <w:widowControl w:val="0"/>
        <w:tabs>
          <w:tab w:val="left" w:pos="1134"/>
        </w:tabs>
        <w:spacing w:before="0" w:beforeAutospacing="0" w:after="0" w:afterAutospacing="0"/>
        <w:ind w:firstLine="709"/>
        <w:jc w:val="both"/>
        <w:rPr>
          <w:sz w:val="28"/>
          <w:lang w:val="kk-KZ"/>
        </w:rPr>
      </w:pPr>
      <w:r w:rsidRPr="00DF53BA">
        <w:rPr>
          <w:sz w:val="28"/>
          <w:lang w:val="kk-KZ"/>
        </w:rPr>
        <w:t>Диссертациялық зерттеу тақырыбының өзектілігі бірнеше негізгі факторлармен анықталады. Біріншіден, Қазақстанның банк жүйесі экономиканың қаржылық тұрақтылығын қамтамасыз етуде шешуші рөл атқарады, сондықтан банк қызметін реттеу механизмдерінің тиімділігін арттыру еліміздің банк жүйесінің тұрақтылығын күшейтуге мүмкіндік береді. Екіншіден, тәуекелге бағытталған реттеу және қадағалау тәжірибесі көптеген дамыған елдерде кеңінен қолданылып, банк қызметін бақылаудың нәтижелілігін арттыруға және тәуекелдерді ескеруге мүмкіндік береді, сондықтан оны Қазақстанның банк жүйесіне бейімдеу және оңтайландыру өзекті міндет болып табылады. Үшіншіден, елімізде қаржы нарығының құрылымы, банктердің бизнес-модельдері және макроэкономикалық жағдайларға байланысты реттеу мен қадағалау жүйесін жетілдіру қажеттілігі бар.</w:t>
      </w:r>
    </w:p>
    <w:p w:rsidR="00A74BA6" w:rsidRPr="00DF53BA" w:rsidRDefault="00A74BA6" w:rsidP="000454B5">
      <w:pPr>
        <w:pStyle w:val="ab"/>
        <w:widowControl w:val="0"/>
        <w:tabs>
          <w:tab w:val="left" w:pos="1134"/>
        </w:tabs>
        <w:spacing w:before="0" w:beforeAutospacing="0" w:after="0" w:afterAutospacing="0"/>
        <w:ind w:firstLine="709"/>
        <w:jc w:val="both"/>
        <w:rPr>
          <w:sz w:val="28"/>
          <w:lang w:val="kk-KZ"/>
        </w:rPr>
      </w:pPr>
      <w:r w:rsidRPr="00DF53BA">
        <w:rPr>
          <w:sz w:val="28"/>
          <w:lang w:val="kk-KZ"/>
        </w:rPr>
        <w:t xml:space="preserve">Осы диссертацияда Қазақстан Республикасында тәуекелге бағытталған реттеу мен қадағалау жүйесінің ерекшеліктері мен даму бағыттары зерттеледі. </w:t>
      </w:r>
    </w:p>
    <w:p w:rsidR="00A74BA6" w:rsidRPr="00DF53BA" w:rsidRDefault="00A74BA6" w:rsidP="000454B5">
      <w:pPr>
        <w:pStyle w:val="ab"/>
        <w:widowControl w:val="0"/>
        <w:tabs>
          <w:tab w:val="left" w:pos="1134"/>
        </w:tabs>
        <w:spacing w:before="0" w:beforeAutospacing="0" w:after="0" w:afterAutospacing="0"/>
        <w:ind w:firstLine="709"/>
        <w:jc w:val="both"/>
        <w:rPr>
          <w:sz w:val="28"/>
          <w:lang w:val="kk-KZ"/>
        </w:rPr>
      </w:pPr>
      <w:r w:rsidRPr="00DF53BA">
        <w:rPr>
          <w:sz w:val="28"/>
          <w:lang w:val="kk-KZ"/>
        </w:rPr>
        <w:t xml:space="preserve">Диссертациялық зерттеудің мақсаты – Қазақстан Республикасында екінші деңгейлі банктер қызметін тәуекелге бағытталған реттеу және қадағалауға қатысты теориялық негіздер мен іске асырылу механизмдерін талдау, олардың тиімділігін арттыру жолдарын анықтау және халықаралық тәжірибеге сүйене отырып, оңтайлы жетілдіру жолдарын ұсыну. </w:t>
      </w:r>
    </w:p>
    <w:p w:rsidR="00A74BA6" w:rsidRPr="00DF53BA" w:rsidRDefault="00A74BA6" w:rsidP="000454B5">
      <w:pPr>
        <w:pStyle w:val="ab"/>
        <w:widowControl w:val="0"/>
        <w:tabs>
          <w:tab w:val="left" w:pos="1134"/>
        </w:tabs>
        <w:spacing w:before="0" w:beforeAutospacing="0" w:after="0" w:afterAutospacing="0"/>
        <w:ind w:firstLine="709"/>
        <w:jc w:val="both"/>
        <w:rPr>
          <w:sz w:val="28"/>
          <w:lang w:val="kk-KZ"/>
        </w:rPr>
      </w:pPr>
      <w:r w:rsidRPr="00DF53BA">
        <w:rPr>
          <w:b/>
          <w:sz w:val="28"/>
          <w:lang w:val="kk-KZ"/>
        </w:rPr>
        <w:t>Зерттеу жұмысының қойылған мақсатына жету үшін келесідей міндеттерді шешу қажет</w:t>
      </w:r>
      <w:r w:rsidRPr="00DF53BA">
        <w:rPr>
          <w:sz w:val="28"/>
          <w:lang w:val="kk-KZ"/>
        </w:rPr>
        <w:t xml:space="preserve">: </w:t>
      </w:r>
    </w:p>
    <w:p w:rsidR="00A74BA6" w:rsidRPr="00DF53BA" w:rsidRDefault="00A74BA6" w:rsidP="003D0E2E">
      <w:pPr>
        <w:pStyle w:val="ab"/>
        <w:widowControl w:val="0"/>
        <w:numPr>
          <w:ilvl w:val="0"/>
          <w:numId w:val="44"/>
        </w:numPr>
        <w:tabs>
          <w:tab w:val="left" w:pos="1134"/>
        </w:tabs>
        <w:spacing w:before="0" w:beforeAutospacing="0" w:after="0" w:afterAutospacing="0"/>
        <w:ind w:left="0" w:firstLine="709"/>
        <w:jc w:val="both"/>
        <w:rPr>
          <w:sz w:val="28"/>
          <w:lang w:val="kk-KZ"/>
        </w:rPr>
      </w:pPr>
      <w:r w:rsidRPr="00DF53BA">
        <w:rPr>
          <w:sz w:val="28"/>
          <w:lang w:val="kk-KZ"/>
        </w:rPr>
        <w:t>Банк қызметін тәуекелге бағытталған реттеу мен қадағалау ұғымын микро және макро деңгейде зерделеп, анықтама беру; экономикалық мазмұның</w:t>
      </w:r>
      <w:r w:rsidR="008A40C8" w:rsidRPr="00DF53BA">
        <w:rPr>
          <w:sz w:val="28"/>
          <w:lang w:val="kk-KZ"/>
        </w:rPr>
        <w:t>7</w:t>
      </w:r>
    </w:p>
    <w:p w:rsidR="00A74BA6" w:rsidRPr="00DF53BA" w:rsidRDefault="00A74BA6" w:rsidP="003D0E2E">
      <w:pPr>
        <w:pStyle w:val="ab"/>
        <w:widowControl w:val="0"/>
        <w:numPr>
          <w:ilvl w:val="0"/>
          <w:numId w:val="44"/>
        </w:numPr>
        <w:tabs>
          <w:tab w:val="left" w:pos="1134"/>
        </w:tabs>
        <w:spacing w:before="0" w:beforeAutospacing="0" w:after="0" w:afterAutospacing="0"/>
        <w:ind w:left="0" w:firstLine="709"/>
        <w:jc w:val="both"/>
        <w:rPr>
          <w:sz w:val="28"/>
          <w:lang w:val="kk-KZ"/>
        </w:rPr>
      </w:pPr>
      <w:r w:rsidRPr="00DF53BA">
        <w:rPr>
          <w:sz w:val="28"/>
          <w:lang w:val="kk-KZ"/>
        </w:rPr>
        <w:t>Тәуекелге бағытталған реттеу мен қадағалаудың қағидаттарын, әдістері мен тәсілдерін ашып, көрсету</w:t>
      </w:r>
      <w:r w:rsidR="003D0E2E" w:rsidRPr="00DF53BA">
        <w:rPr>
          <w:sz w:val="28"/>
          <w:lang w:val="kk-KZ"/>
        </w:rPr>
        <w:t>.</w:t>
      </w:r>
    </w:p>
    <w:p w:rsidR="00A74BA6" w:rsidRPr="00DF53BA" w:rsidRDefault="00A74BA6" w:rsidP="003D0E2E">
      <w:pPr>
        <w:pStyle w:val="ab"/>
        <w:widowControl w:val="0"/>
        <w:numPr>
          <w:ilvl w:val="0"/>
          <w:numId w:val="44"/>
        </w:numPr>
        <w:tabs>
          <w:tab w:val="left" w:pos="1134"/>
        </w:tabs>
        <w:spacing w:before="0" w:beforeAutospacing="0" w:after="0" w:afterAutospacing="0"/>
        <w:ind w:left="0" w:firstLine="709"/>
        <w:jc w:val="both"/>
        <w:rPr>
          <w:sz w:val="28"/>
          <w:lang w:val="kk-KZ"/>
        </w:rPr>
      </w:pPr>
      <w:r w:rsidRPr="00DF53BA">
        <w:rPr>
          <w:sz w:val="28"/>
          <w:lang w:val="kk-KZ"/>
        </w:rPr>
        <w:t>Қазақстан Республикасында екінші деңгейлі банктер қызметін қадағалаудың қазіргі жағдайын талдау жасау</w:t>
      </w:r>
      <w:r w:rsidR="003D0E2E" w:rsidRPr="00DF53BA">
        <w:rPr>
          <w:sz w:val="28"/>
          <w:lang w:val="kk-KZ"/>
        </w:rPr>
        <w:t>.</w:t>
      </w:r>
    </w:p>
    <w:p w:rsidR="00A74BA6" w:rsidRPr="00DF53BA" w:rsidRDefault="00A74BA6" w:rsidP="003D0E2E">
      <w:pPr>
        <w:pStyle w:val="ab"/>
        <w:widowControl w:val="0"/>
        <w:numPr>
          <w:ilvl w:val="0"/>
          <w:numId w:val="44"/>
        </w:numPr>
        <w:tabs>
          <w:tab w:val="left" w:pos="1134"/>
        </w:tabs>
        <w:spacing w:before="0" w:beforeAutospacing="0" w:after="0" w:afterAutospacing="0"/>
        <w:ind w:left="0" w:firstLine="709"/>
        <w:jc w:val="both"/>
        <w:rPr>
          <w:sz w:val="28"/>
          <w:lang w:val="kk-KZ"/>
        </w:rPr>
      </w:pPr>
      <w:r w:rsidRPr="00DF53BA">
        <w:rPr>
          <w:sz w:val="28"/>
          <w:lang w:val="kk-KZ"/>
        </w:rPr>
        <w:t>Қазіргі кезде банк секторын тәуекелге бағыттылған реттеу мен қадағалаудағы цифрлық технологияларды пайдаланылуына талдау жасау</w:t>
      </w:r>
      <w:r w:rsidR="003D0E2E" w:rsidRPr="00DF53BA">
        <w:rPr>
          <w:sz w:val="28"/>
          <w:lang w:val="kk-KZ"/>
        </w:rPr>
        <w:t>.</w:t>
      </w:r>
    </w:p>
    <w:p w:rsidR="00A74BA6" w:rsidRPr="00DF53BA" w:rsidRDefault="00A74BA6" w:rsidP="003D0E2E">
      <w:pPr>
        <w:pStyle w:val="ab"/>
        <w:widowControl w:val="0"/>
        <w:numPr>
          <w:ilvl w:val="0"/>
          <w:numId w:val="44"/>
        </w:numPr>
        <w:tabs>
          <w:tab w:val="left" w:pos="1134"/>
        </w:tabs>
        <w:spacing w:before="0" w:beforeAutospacing="0" w:after="0" w:afterAutospacing="0"/>
        <w:ind w:left="0" w:firstLine="709"/>
        <w:jc w:val="both"/>
        <w:rPr>
          <w:sz w:val="28"/>
          <w:lang w:val="kk-KZ"/>
        </w:rPr>
      </w:pPr>
      <w:r w:rsidRPr="00DF53BA">
        <w:rPr>
          <w:sz w:val="28"/>
          <w:lang w:val="kk-KZ"/>
        </w:rPr>
        <w:t>Банктер қызметін тәуекелге бағытталған реттеу мен қадағалау тиімділігін анықтау үшін экономика-математиалық модель әзірлеп, талдау жасау</w:t>
      </w:r>
      <w:r w:rsidR="003D0E2E" w:rsidRPr="00DF53BA">
        <w:rPr>
          <w:sz w:val="28"/>
          <w:lang w:val="kk-KZ"/>
        </w:rPr>
        <w:t>.</w:t>
      </w:r>
    </w:p>
    <w:p w:rsidR="00A74BA6" w:rsidRPr="00DF53BA" w:rsidRDefault="00A74BA6" w:rsidP="003D0E2E">
      <w:pPr>
        <w:pStyle w:val="ab"/>
        <w:widowControl w:val="0"/>
        <w:numPr>
          <w:ilvl w:val="0"/>
          <w:numId w:val="44"/>
        </w:numPr>
        <w:tabs>
          <w:tab w:val="left" w:pos="1134"/>
        </w:tabs>
        <w:spacing w:before="0" w:beforeAutospacing="0" w:after="0" w:afterAutospacing="0"/>
        <w:ind w:left="0" w:firstLine="709"/>
        <w:jc w:val="both"/>
        <w:rPr>
          <w:sz w:val="28"/>
          <w:lang w:val="kk-KZ"/>
        </w:rPr>
      </w:pPr>
      <w:r w:rsidRPr="00DF53BA">
        <w:rPr>
          <w:sz w:val="28"/>
          <w:lang w:val="kk-KZ"/>
        </w:rPr>
        <w:t xml:space="preserve">Қазақстан Республикасындағы екінші деңгейлі банктердің қызметін тәуекелге бағытталған реттеу және қадағалау жүйесін жетілдіруге байланысты ғылыми-тәжірибелік ұсыныстар әзірлеу. </w:t>
      </w:r>
    </w:p>
    <w:p w:rsidR="00A74BA6" w:rsidRPr="00DF53BA" w:rsidRDefault="00A74BA6" w:rsidP="000454B5">
      <w:pPr>
        <w:widowControl w:val="0"/>
        <w:tabs>
          <w:tab w:val="left" w:pos="1134"/>
        </w:tabs>
        <w:spacing w:after="0" w:line="240" w:lineRule="auto"/>
        <w:ind w:firstLine="709"/>
        <w:jc w:val="both"/>
        <w:rPr>
          <w:lang w:val="kk-KZ"/>
        </w:rPr>
      </w:pPr>
      <w:r w:rsidRPr="00DF53BA">
        <w:rPr>
          <w:lang w:val="kk-KZ"/>
        </w:rPr>
        <w:t>Тақырыптың ғылыми зерттелу дәрежесі. Аталмыш тақырыптың жоғары өзектілігіне қарамастан, банк қызметін тәуекелге б</w:t>
      </w:r>
      <w:r w:rsidR="003D0E2E" w:rsidRPr="00DF53BA">
        <w:rPr>
          <w:lang w:val="kk-KZ"/>
        </w:rPr>
        <w:t>ағытталған реттеу мен қадағалау</w:t>
      </w:r>
      <w:r w:rsidRPr="00DF53BA">
        <w:rPr>
          <w:lang w:val="kk-KZ"/>
        </w:rPr>
        <w:t xml:space="preserve"> мәселесі әлі толық зерттелмеген, бұл таңдалған зерттеу тақырыбының ерекше теориялық маңыздылығы мен өзектілігін анықтайды.</w:t>
      </w:r>
    </w:p>
    <w:p w:rsidR="00A74BA6" w:rsidRPr="00DF53BA" w:rsidRDefault="00A74BA6" w:rsidP="000454B5">
      <w:pPr>
        <w:widowControl w:val="0"/>
        <w:tabs>
          <w:tab w:val="left" w:pos="1134"/>
        </w:tabs>
        <w:spacing w:after="0" w:line="240" w:lineRule="auto"/>
        <w:ind w:firstLine="709"/>
        <w:jc w:val="both"/>
        <w:rPr>
          <w:lang w:val="kk-KZ"/>
        </w:rPr>
      </w:pPr>
      <w:r w:rsidRPr="00DF53BA">
        <w:rPr>
          <w:lang w:val="kk-KZ"/>
        </w:rPr>
        <w:t>Осы тақырыптың айналасында зерттеу жүргізген ғалымдарды біз үш бөлікке бөліп қарастырдық</w:t>
      </w:r>
      <w:r w:rsidR="008A40C8" w:rsidRPr="00DF53BA">
        <w:rPr>
          <w:lang w:val="kk-KZ"/>
        </w:rPr>
        <w:t>:</w:t>
      </w:r>
      <w:r w:rsidRPr="00DF53BA">
        <w:rPr>
          <w:lang w:val="kk-KZ"/>
        </w:rPr>
        <w:t xml:space="preserve"> </w:t>
      </w:r>
    </w:p>
    <w:p w:rsidR="00A74BA6" w:rsidRPr="00DF53BA" w:rsidRDefault="00A74BA6" w:rsidP="000454B5">
      <w:pPr>
        <w:widowControl w:val="0"/>
        <w:tabs>
          <w:tab w:val="left" w:pos="1134"/>
        </w:tabs>
        <w:spacing w:after="0" w:line="240" w:lineRule="auto"/>
        <w:ind w:firstLine="709"/>
        <w:jc w:val="both"/>
        <w:rPr>
          <w:lang w:val="kk-KZ"/>
        </w:rPr>
      </w:pPr>
      <w:r w:rsidRPr="00DF53BA">
        <w:rPr>
          <w:lang w:val="kk-KZ"/>
        </w:rPr>
        <w:t>Біріншісі, шет мемлекеттердің келесідей зерттеушілері D</w:t>
      </w:r>
      <w:r w:rsidR="00192C1B" w:rsidRPr="00DF53BA">
        <w:rPr>
          <w:lang w:val="kk-KZ"/>
        </w:rPr>
        <w:t>.</w:t>
      </w:r>
      <w:r w:rsidRPr="00DF53BA">
        <w:rPr>
          <w:lang w:val="kk-KZ"/>
        </w:rPr>
        <w:t>T. Llewellyn, Gourav Vallabh, Mozhovyi O., Pavliuk O., Vallabh G., Arora D., Agarwal R., Guerrero M., Dharmawati T., Muhardiana W., Rini A., Parintak U., Vitara S., Farihu</w:t>
      </w:r>
      <w:r w:rsidR="00192C1B" w:rsidRPr="00DF53BA">
        <w:rPr>
          <w:lang w:val="kk-KZ"/>
        </w:rPr>
        <w:t> </w:t>
      </w:r>
      <w:r w:rsidRPr="00DF53BA">
        <w:rPr>
          <w:lang w:val="kk-KZ"/>
        </w:rPr>
        <w:t xml:space="preserve">S., Matei Dohotaru, Marin Prisacaru, Ji Ho Shin and Yasemin Palta еңбектерін қарастырдық. Шетелдегі халықаралық ұйымдардың ТБРҚ жайлы айтқан ойлары. </w:t>
      </w:r>
    </w:p>
    <w:p w:rsidR="00A74BA6" w:rsidRPr="00DF53BA" w:rsidRDefault="00A74BA6" w:rsidP="000454B5">
      <w:pPr>
        <w:widowControl w:val="0"/>
        <w:tabs>
          <w:tab w:val="left" w:pos="1134"/>
        </w:tabs>
        <w:spacing w:after="0" w:line="240" w:lineRule="auto"/>
        <w:ind w:firstLine="709"/>
        <w:jc w:val="both"/>
        <w:rPr>
          <w:lang w:val="kk-KZ"/>
        </w:rPr>
      </w:pPr>
      <w:r w:rsidRPr="00DF53BA">
        <w:rPr>
          <w:lang w:val="kk-KZ"/>
        </w:rPr>
        <w:t>Екіншісі, банк қызметін реттеу мен қадағалауды жетілдіру мәселелері, тәуекелге бағытталған қадағалау туралы ресейлік ғалымдар В.Д. Андрианов, Н.И. Валентцева, С.Д. Вахрушев, С.Е. Дубова, Ю.А. Кропин, А.А. Лобанов, С.Р. Моисеев, О.И. Лаврушин, В.В. Масленников, А.Ю. Симановский, А.Д. Шеремет, Г.Н. Щербакова еңбектерінде қарастырылған.</w:t>
      </w:r>
    </w:p>
    <w:p w:rsidR="00A74BA6" w:rsidRPr="00DF53BA" w:rsidRDefault="00A74BA6" w:rsidP="000454B5">
      <w:pPr>
        <w:widowControl w:val="0"/>
        <w:tabs>
          <w:tab w:val="left" w:pos="1134"/>
        </w:tabs>
        <w:spacing w:after="0" w:line="240" w:lineRule="auto"/>
        <w:ind w:firstLine="709"/>
        <w:jc w:val="both"/>
        <w:rPr>
          <w:lang w:val="kk-KZ"/>
        </w:rPr>
      </w:pPr>
      <w:r w:rsidRPr="00DF53BA">
        <w:rPr>
          <w:lang w:val="kk-KZ"/>
        </w:rPr>
        <w:t>Үшіншісі, банк саласын тәуекелге бағытталған реттеу және қадағалау тақырыбы бойынша отандық ғалымдар Ғ.С. Сейтқасымов, З.Д. Искакова, Р.А.</w:t>
      </w:r>
      <w:r w:rsidR="003D0E2E" w:rsidRPr="00DF53BA">
        <w:rPr>
          <w:lang w:val="kk-KZ"/>
        </w:rPr>
        <w:t> </w:t>
      </w:r>
      <w:r w:rsidRPr="00DF53BA">
        <w:rPr>
          <w:lang w:val="kk-KZ"/>
        </w:rPr>
        <w:t>Исмаилова, С.Б. Мақыш, Ә.Ә. Мусина, Л.М. Сембиева, Г.Б. Алина, З.А.</w:t>
      </w:r>
      <w:r w:rsidR="003D0E2E" w:rsidRPr="00DF53BA">
        <w:rPr>
          <w:lang w:val="kk-KZ"/>
        </w:rPr>
        <w:t> </w:t>
      </w:r>
      <w:r w:rsidRPr="00DF53BA">
        <w:rPr>
          <w:lang w:val="kk-KZ"/>
        </w:rPr>
        <w:t xml:space="preserve">Баймағамбетова, А.Т. Джумабекова, К.Ж. Садвақасова және т.б. авторлардың еңбектері зерделеніп, қарастырылды. </w:t>
      </w:r>
    </w:p>
    <w:p w:rsidR="00A74BA6" w:rsidRPr="00DF53BA" w:rsidRDefault="00A74BA6" w:rsidP="000454B5">
      <w:pPr>
        <w:widowControl w:val="0"/>
        <w:tabs>
          <w:tab w:val="left" w:pos="1134"/>
        </w:tabs>
        <w:spacing w:after="0" w:line="240" w:lineRule="auto"/>
        <w:ind w:firstLine="709"/>
        <w:jc w:val="both"/>
        <w:rPr>
          <w:lang w:val="kk-KZ"/>
        </w:rPr>
      </w:pPr>
      <w:r w:rsidRPr="00DF53BA">
        <w:rPr>
          <w:lang w:val="kk-KZ"/>
        </w:rPr>
        <w:t xml:space="preserve">Осы зерттеуде уәкілетті органның статистикалық ақпараттары, дүниежүзінің халықаралық ұйымдарының есептіліктер және өзге де статистикалық көрсеткіштер қолданылды. </w:t>
      </w:r>
    </w:p>
    <w:p w:rsidR="00A74BA6" w:rsidRPr="00DF53BA" w:rsidRDefault="00A74BA6" w:rsidP="000454B5">
      <w:pPr>
        <w:widowControl w:val="0"/>
        <w:tabs>
          <w:tab w:val="left" w:pos="1134"/>
        </w:tabs>
        <w:spacing w:after="0" w:line="240" w:lineRule="auto"/>
        <w:ind w:firstLine="709"/>
        <w:jc w:val="both"/>
        <w:rPr>
          <w:lang w:val="kk-KZ"/>
        </w:rPr>
      </w:pPr>
      <w:r w:rsidRPr="00DF53BA">
        <w:rPr>
          <w:lang w:val="kk-KZ"/>
        </w:rPr>
        <w:t>Диссертациялық жұмыстың теориялық және тәжірибелік маңыздылығы. Диссертацияда тұжырымдалған тұжырымдар мен ұсыныстар  ҚР-ның банк секторын тәуекелге бағытталған реттеу мен қадағалау жүйесін дамытуда екі тарап үшін де маңызды. Қазақстанның банк секторын тәуекелге бағытталған қадағалау мен реттеу жүйесін халықаралық тәжірибелермен салыстырып, оларды ел экономикасының ерекшеліктеріне бейімдеудің теор</w:t>
      </w:r>
      <w:r w:rsidR="008A40C8" w:rsidRPr="00DF53BA">
        <w:rPr>
          <w:lang w:val="kk-KZ"/>
        </w:rPr>
        <w:t>иялық негіздерін қалыптастырады</w:t>
      </w:r>
      <w:r w:rsidRPr="00DF53BA">
        <w:rPr>
          <w:lang w:val="kk-KZ"/>
        </w:rPr>
        <w:t xml:space="preserve"> және тәуекелге бағытталған реттеу механизмдерінің тиімділігін арттыруға және банк секторының тұрақтылығын қамтамасыз етуге елеулі үлес қосады.</w:t>
      </w:r>
    </w:p>
    <w:p w:rsidR="00A74BA6" w:rsidRPr="00DF53BA" w:rsidRDefault="00A74BA6" w:rsidP="000454B5">
      <w:pPr>
        <w:widowControl w:val="0"/>
        <w:tabs>
          <w:tab w:val="left" w:pos="1134"/>
        </w:tabs>
        <w:spacing w:after="0" w:line="240" w:lineRule="auto"/>
        <w:ind w:firstLine="709"/>
        <w:jc w:val="both"/>
        <w:rPr>
          <w:lang w:val="kk-KZ"/>
        </w:rPr>
      </w:pPr>
      <w:r w:rsidRPr="00DF53BA">
        <w:rPr>
          <w:lang w:val="kk-KZ"/>
        </w:rPr>
        <w:t xml:space="preserve">Бұл зерттеудің нәтижелері Қазақстан Республикасының банк секторындағы реттеу және қадағалау жүйесін жетілдіруге тікелей үлес қоса алады. Оның тәжірибелік маңыздылығы бірнеше аспектілермен анықталады: банктердің тәуекелдерді басқару жүйесін жетілдіру, реттеуші органдар үшін тиімді ұсыныстар әзірлеу, банк секторын жүйелік тәуекелдерден алдын алу, халықаралық тәжірибені қолдану. </w:t>
      </w:r>
    </w:p>
    <w:p w:rsidR="00A74BA6" w:rsidRPr="00DF53BA" w:rsidRDefault="00A74BA6" w:rsidP="000454B5">
      <w:pPr>
        <w:widowControl w:val="0"/>
        <w:tabs>
          <w:tab w:val="left" w:pos="1134"/>
        </w:tabs>
        <w:spacing w:after="0" w:line="240" w:lineRule="auto"/>
        <w:ind w:firstLine="709"/>
        <w:jc w:val="both"/>
        <w:rPr>
          <w:lang w:val="kk-KZ"/>
        </w:rPr>
      </w:pPr>
      <w:r w:rsidRPr="00DF53BA">
        <w:rPr>
          <w:b/>
          <w:lang w:val="kk-KZ"/>
        </w:rPr>
        <w:t>Зерттеудің теориялық</w:t>
      </w:r>
      <w:r w:rsidRPr="00DF53BA">
        <w:rPr>
          <w:lang w:val="kk-KZ"/>
        </w:rPr>
        <w:t xml:space="preserve"> және әдістемелік нәтижелері жоғарғы оқу орындарының бірінде және ЕДБ ұсынылып, ол іске асыру туралы актімен расталды.</w:t>
      </w:r>
    </w:p>
    <w:p w:rsidR="00A74BA6" w:rsidRPr="00DF53BA" w:rsidRDefault="00A74BA6" w:rsidP="000454B5">
      <w:pPr>
        <w:widowControl w:val="0"/>
        <w:tabs>
          <w:tab w:val="left" w:pos="1134"/>
        </w:tabs>
        <w:spacing w:after="0" w:line="240" w:lineRule="auto"/>
        <w:ind w:firstLine="709"/>
        <w:jc w:val="both"/>
        <w:rPr>
          <w:lang w:val="kk-KZ"/>
        </w:rPr>
      </w:pPr>
      <w:r w:rsidRPr="00DF53BA">
        <w:rPr>
          <w:b/>
          <w:lang w:val="kk-KZ"/>
        </w:rPr>
        <w:t>Зерттеудің гипотез</w:t>
      </w:r>
      <w:r w:rsidR="008A40C8" w:rsidRPr="00DF53BA">
        <w:rPr>
          <w:b/>
          <w:lang w:val="kk-KZ"/>
        </w:rPr>
        <w:t>асы.</w:t>
      </w:r>
      <w:r w:rsidR="008A40C8" w:rsidRPr="00DF53BA">
        <w:rPr>
          <w:lang w:val="kk-KZ"/>
        </w:rPr>
        <w:t xml:space="preserve"> </w:t>
      </w:r>
      <w:r w:rsidRPr="00DF53BA">
        <w:rPr>
          <w:lang w:val="kk-KZ"/>
        </w:rPr>
        <w:t>Қазақстан Республикасында екінші деңгейлі банктер қызметін тәуекелге бағытталған реттеу мен қадағалау жүйесін дамыту банк секторындағы жүйелік тәуекелдерді алдын алуға,  банк секторының қаржылық тұрақтылығын нығайтуға, қадағалау ресурстарын оңтайландыруға мүмкіндік береді.</w:t>
      </w:r>
    </w:p>
    <w:p w:rsidR="00A74BA6" w:rsidRPr="00DF53BA" w:rsidRDefault="00A74BA6" w:rsidP="000454B5">
      <w:pPr>
        <w:widowControl w:val="0"/>
        <w:tabs>
          <w:tab w:val="left" w:pos="1134"/>
        </w:tabs>
        <w:spacing w:after="0" w:line="240" w:lineRule="auto"/>
        <w:ind w:firstLine="709"/>
        <w:jc w:val="both"/>
        <w:rPr>
          <w:lang w:val="kk-KZ"/>
        </w:rPr>
      </w:pPr>
      <w:r w:rsidRPr="00DF53BA">
        <w:rPr>
          <w:b/>
          <w:lang w:val="kk-KZ"/>
        </w:rPr>
        <w:t>Зерттеу нысаны</w:t>
      </w:r>
      <w:r w:rsidR="008A40C8" w:rsidRPr="00DF53BA">
        <w:rPr>
          <w:lang w:val="kk-KZ"/>
        </w:rPr>
        <w:t xml:space="preserve"> </w:t>
      </w:r>
      <w:r w:rsidRPr="00DF53BA">
        <w:rPr>
          <w:lang w:val="kk-KZ"/>
        </w:rPr>
        <w:t>– екінші деңгейлі банктер.</w:t>
      </w:r>
    </w:p>
    <w:p w:rsidR="00A74BA6" w:rsidRPr="00DF53BA" w:rsidRDefault="00A74BA6" w:rsidP="000454B5">
      <w:pPr>
        <w:widowControl w:val="0"/>
        <w:tabs>
          <w:tab w:val="left" w:pos="1134"/>
        </w:tabs>
        <w:spacing w:after="0" w:line="240" w:lineRule="auto"/>
        <w:ind w:firstLine="709"/>
        <w:jc w:val="both"/>
        <w:rPr>
          <w:lang w:val="kk-KZ"/>
        </w:rPr>
      </w:pPr>
      <w:r w:rsidRPr="00DF53BA">
        <w:rPr>
          <w:b/>
          <w:lang w:val="kk-KZ"/>
        </w:rPr>
        <w:t>Зерттеу пәні</w:t>
      </w:r>
      <w:r w:rsidRPr="00DF53BA">
        <w:rPr>
          <w:lang w:val="kk-KZ"/>
        </w:rPr>
        <w:t xml:space="preserve"> – банк секторының тәуекелге бағытталған ретту мен қадағалау барысындағы экономикалық қатынастар жатады.</w:t>
      </w:r>
    </w:p>
    <w:p w:rsidR="00A74BA6" w:rsidRPr="00DF53BA" w:rsidRDefault="00A74BA6" w:rsidP="000454B5">
      <w:pPr>
        <w:widowControl w:val="0"/>
        <w:tabs>
          <w:tab w:val="left" w:pos="1134"/>
        </w:tabs>
        <w:spacing w:after="0" w:line="240" w:lineRule="auto"/>
        <w:ind w:firstLine="709"/>
        <w:jc w:val="both"/>
        <w:rPr>
          <w:lang w:val="kk-KZ"/>
        </w:rPr>
      </w:pPr>
      <w:r w:rsidRPr="00DF53BA">
        <w:rPr>
          <w:b/>
          <w:lang w:val="kk-KZ"/>
        </w:rPr>
        <w:t>Зе</w:t>
      </w:r>
      <w:r w:rsidR="008A40C8" w:rsidRPr="00DF53BA">
        <w:rPr>
          <w:b/>
          <w:lang w:val="kk-KZ"/>
        </w:rPr>
        <w:t>рттеу әдістемесі мен әдістері</w:t>
      </w:r>
      <w:r w:rsidR="008A40C8" w:rsidRPr="00DF53BA">
        <w:rPr>
          <w:lang w:val="kk-KZ"/>
        </w:rPr>
        <w:t xml:space="preserve">. </w:t>
      </w:r>
      <w:r w:rsidRPr="00DF53BA">
        <w:rPr>
          <w:lang w:val="kk-KZ"/>
        </w:rPr>
        <w:t xml:space="preserve">Диссертация тақырыбын ашу барысында зерттеудің теориялық және эмпирикалық әдістері қолданылды. Теориялық әдістердің ішінде салыстырмалы әдіс, синтез әдісі, аналитикалық әдістер қолданылса, эмпирикалық әдістердің ішінде статистикалық әдіс қолданылды. </w:t>
      </w:r>
    </w:p>
    <w:p w:rsidR="00A74BA6" w:rsidRPr="00DF53BA" w:rsidRDefault="00A74BA6" w:rsidP="000454B5">
      <w:pPr>
        <w:widowControl w:val="0"/>
        <w:tabs>
          <w:tab w:val="left" w:pos="1134"/>
        </w:tabs>
        <w:spacing w:after="0" w:line="240" w:lineRule="auto"/>
        <w:ind w:firstLine="709"/>
        <w:jc w:val="both"/>
        <w:rPr>
          <w:lang w:val="kk-KZ"/>
        </w:rPr>
      </w:pPr>
      <w:r w:rsidRPr="00DF53BA">
        <w:rPr>
          <w:b/>
          <w:lang w:val="kk-KZ"/>
        </w:rPr>
        <w:t>Зерттеудің ғылыми</w:t>
      </w:r>
      <w:r w:rsidRPr="00DF53BA">
        <w:rPr>
          <w:lang w:val="kk-KZ"/>
        </w:rPr>
        <w:t xml:space="preserve"> </w:t>
      </w:r>
      <w:r w:rsidRPr="001A4987">
        <w:rPr>
          <w:b/>
          <w:lang w:val="kk-KZ"/>
        </w:rPr>
        <w:t>жаңалығы</w:t>
      </w:r>
      <w:r w:rsidRPr="00DF53BA">
        <w:rPr>
          <w:lang w:val="kk-KZ"/>
        </w:rPr>
        <w:t xml:space="preserve"> банк секторын реттеу мен қадағалау бойынша теориялық ұстанымдарды жүйелеу және кеңейтуге, сондай-ақ осы негізде тәуекелге бағытталған реттеу мен қадағалау жүйесіне қатысты тұжырым әзірлеп, ТБРҚ жүйесінің қағидаттары, әдістері мен тәсілдер, іске асырылу тетігі әзірленіп, дамыту бойынша ұсыныстар келтірілді. </w:t>
      </w:r>
    </w:p>
    <w:p w:rsidR="00A74BA6" w:rsidRPr="00DF53BA" w:rsidRDefault="00A74BA6" w:rsidP="000454B5">
      <w:pPr>
        <w:widowControl w:val="0"/>
        <w:tabs>
          <w:tab w:val="left" w:pos="1134"/>
        </w:tabs>
        <w:spacing w:after="0" w:line="240" w:lineRule="auto"/>
        <w:ind w:firstLine="709"/>
        <w:jc w:val="both"/>
        <w:rPr>
          <w:lang w:val="kk-KZ"/>
        </w:rPr>
      </w:pPr>
      <w:r w:rsidRPr="00DF53BA">
        <w:rPr>
          <w:lang w:val="kk-KZ"/>
        </w:rPr>
        <w:t xml:space="preserve">Қорғауға ұсынылатын диссертацияның негізгі тұжырымдары: </w:t>
      </w:r>
    </w:p>
    <w:p w:rsidR="00A74BA6" w:rsidRPr="00DF53BA" w:rsidRDefault="00A74BA6" w:rsidP="000454B5">
      <w:pPr>
        <w:pStyle w:val="a4"/>
        <w:widowControl w:val="0"/>
        <w:numPr>
          <w:ilvl w:val="0"/>
          <w:numId w:val="33"/>
        </w:numPr>
        <w:tabs>
          <w:tab w:val="left" w:pos="851"/>
          <w:tab w:val="left" w:pos="1134"/>
        </w:tabs>
        <w:spacing w:after="0" w:line="240" w:lineRule="auto"/>
        <w:ind w:left="0" w:firstLine="709"/>
        <w:jc w:val="both"/>
        <w:rPr>
          <w:lang w:val="kk-KZ"/>
        </w:rPr>
      </w:pPr>
      <w:r w:rsidRPr="00DF53BA">
        <w:rPr>
          <w:lang w:val="kk-KZ"/>
        </w:rPr>
        <w:t xml:space="preserve">банк қызметін тәуекелге бағытталған реттеу мен қадағалаудың макро және микро тұрғыдан анықтамалары ұсынылды; </w:t>
      </w:r>
    </w:p>
    <w:p w:rsidR="00A74BA6" w:rsidRPr="00DF53BA" w:rsidRDefault="00A74BA6" w:rsidP="000454B5">
      <w:pPr>
        <w:pStyle w:val="a4"/>
        <w:widowControl w:val="0"/>
        <w:numPr>
          <w:ilvl w:val="0"/>
          <w:numId w:val="33"/>
        </w:numPr>
        <w:tabs>
          <w:tab w:val="left" w:pos="851"/>
          <w:tab w:val="left" w:pos="1134"/>
        </w:tabs>
        <w:spacing w:after="0" w:line="240" w:lineRule="auto"/>
        <w:ind w:left="0" w:firstLine="709"/>
        <w:jc w:val="both"/>
        <w:rPr>
          <w:lang w:val="kk-KZ"/>
        </w:rPr>
      </w:pPr>
      <w:r w:rsidRPr="00DF53BA">
        <w:rPr>
          <w:lang w:val="kk-KZ"/>
        </w:rPr>
        <w:t>тәуекелге бағытталған тәсілдің қағидаттары, банк саласын тәуекелге бағытталған реттеудің әдісі және тәсілдері, іске асырылу үрдістері, тәуекелге бағытталған қадағалаудың объектілері мен суъектілері бейнеленді;</w:t>
      </w:r>
    </w:p>
    <w:p w:rsidR="00A74BA6" w:rsidRPr="00DF53BA" w:rsidRDefault="003D0E2E" w:rsidP="000454B5">
      <w:pPr>
        <w:pStyle w:val="a4"/>
        <w:widowControl w:val="0"/>
        <w:numPr>
          <w:ilvl w:val="0"/>
          <w:numId w:val="33"/>
        </w:numPr>
        <w:tabs>
          <w:tab w:val="left" w:pos="851"/>
          <w:tab w:val="left" w:pos="1134"/>
        </w:tabs>
        <w:spacing w:after="0" w:line="240" w:lineRule="auto"/>
        <w:ind w:left="0" w:firstLine="709"/>
        <w:jc w:val="both"/>
        <w:rPr>
          <w:lang w:val="kk-KZ"/>
        </w:rPr>
      </w:pPr>
      <w:r w:rsidRPr="00DF53BA">
        <w:rPr>
          <w:lang w:val="kk-KZ"/>
        </w:rPr>
        <w:t xml:space="preserve">шетелдік </w:t>
      </w:r>
      <w:r w:rsidR="00A74BA6" w:rsidRPr="00DF53BA">
        <w:rPr>
          <w:lang w:val="kk-KZ"/>
        </w:rPr>
        <w:t xml:space="preserve">банк секторын реттеуші және қадағалаушы органдарының тәжірибелерін негізге ала отырып, тәуекелге бағытталған реттеу мен қадағалау жүйесінде тиімділікті арттыуға қатысты технологиялық құралдарды енгізу және цифрлық трансформациялау арқылы банк секторындағы жүйелік тәуекелдерді алдын-алуға қатысты ұсыныстар әзірленді; </w:t>
      </w:r>
    </w:p>
    <w:p w:rsidR="00A74BA6" w:rsidRPr="00DF53BA" w:rsidRDefault="003D0E2E" w:rsidP="000454B5">
      <w:pPr>
        <w:pStyle w:val="a4"/>
        <w:widowControl w:val="0"/>
        <w:numPr>
          <w:ilvl w:val="0"/>
          <w:numId w:val="33"/>
        </w:numPr>
        <w:tabs>
          <w:tab w:val="left" w:pos="851"/>
          <w:tab w:val="left" w:pos="1134"/>
        </w:tabs>
        <w:spacing w:after="0" w:line="240" w:lineRule="auto"/>
        <w:ind w:left="0" w:firstLine="709"/>
        <w:jc w:val="both"/>
        <w:rPr>
          <w:lang w:val="kk-KZ"/>
        </w:rPr>
      </w:pPr>
      <w:r w:rsidRPr="00DF53BA">
        <w:rPr>
          <w:lang w:val="kk-KZ"/>
        </w:rPr>
        <w:t xml:space="preserve">банктерді </w:t>
      </w:r>
      <w:r w:rsidR="00A74BA6" w:rsidRPr="00DF53BA">
        <w:rPr>
          <w:lang w:val="kk-KZ"/>
        </w:rPr>
        <w:t>тәуекел бейіні бойынша жіктеп, қадағалау әрекеттерін банктердің көлеміне байланысты іске асыру ұсынылды;</w:t>
      </w:r>
    </w:p>
    <w:p w:rsidR="00A74BA6" w:rsidRPr="00DF53BA" w:rsidRDefault="003D0E2E" w:rsidP="000454B5">
      <w:pPr>
        <w:pStyle w:val="a4"/>
        <w:widowControl w:val="0"/>
        <w:numPr>
          <w:ilvl w:val="0"/>
          <w:numId w:val="33"/>
        </w:numPr>
        <w:tabs>
          <w:tab w:val="left" w:pos="851"/>
          <w:tab w:val="left" w:pos="1134"/>
        </w:tabs>
        <w:spacing w:after="0" w:line="240" w:lineRule="auto"/>
        <w:ind w:left="0" w:firstLine="709"/>
        <w:jc w:val="both"/>
        <w:rPr>
          <w:lang w:val="kk-KZ"/>
        </w:rPr>
      </w:pPr>
      <w:r w:rsidRPr="00DF53BA">
        <w:rPr>
          <w:lang w:val="kk-KZ"/>
        </w:rPr>
        <w:t xml:space="preserve">қадағалаушы </w:t>
      </w:r>
      <w:r w:rsidR="00A74BA6" w:rsidRPr="00DF53BA">
        <w:rPr>
          <w:lang w:val="kk-KZ"/>
        </w:rPr>
        <w:t xml:space="preserve">органдар мен аудиторлық ұйымдар арасындағы тексеру әрекеттерін заңдастыру арқылы аудиторлық ұйымдардың жауапкершілігін арттыру ұсынылды; </w:t>
      </w:r>
    </w:p>
    <w:p w:rsidR="00A74BA6" w:rsidRPr="00DF53BA" w:rsidRDefault="00A74BA6" w:rsidP="000454B5">
      <w:pPr>
        <w:widowControl w:val="0"/>
        <w:tabs>
          <w:tab w:val="left" w:pos="1134"/>
        </w:tabs>
        <w:spacing w:after="0" w:line="240" w:lineRule="auto"/>
        <w:ind w:firstLine="709"/>
        <w:jc w:val="both"/>
        <w:rPr>
          <w:b/>
          <w:lang w:val="kk-KZ"/>
        </w:rPr>
      </w:pPr>
      <w:r w:rsidRPr="00DF53BA">
        <w:rPr>
          <w:b/>
          <w:lang w:val="kk-KZ"/>
        </w:rPr>
        <w:t>Зерттеу нәтижелерінің сенімділік дәрежесі, апробация және алынған нәтижелерді енгізу.</w:t>
      </w:r>
    </w:p>
    <w:p w:rsidR="00A74BA6" w:rsidRPr="00DF53BA" w:rsidRDefault="00A74BA6" w:rsidP="000454B5">
      <w:pPr>
        <w:widowControl w:val="0"/>
        <w:tabs>
          <w:tab w:val="left" w:pos="1134"/>
        </w:tabs>
        <w:spacing w:after="0" w:line="240" w:lineRule="auto"/>
        <w:ind w:firstLine="709"/>
        <w:jc w:val="both"/>
        <w:rPr>
          <w:lang w:val="kk-KZ"/>
        </w:rPr>
      </w:pPr>
      <w:r w:rsidRPr="00DF53BA">
        <w:rPr>
          <w:lang w:val="kk-KZ"/>
        </w:rPr>
        <w:t>Диссертация нәтижелері жеткілікті сенімділікке ие, себебі олар келесілерге негізделген:</w:t>
      </w:r>
    </w:p>
    <w:p w:rsidR="00A74BA6" w:rsidRPr="00DF53BA" w:rsidRDefault="008A40C8" w:rsidP="000454B5">
      <w:pPr>
        <w:widowControl w:val="0"/>
        <w:tabs>
          <w:tab w:val="left" w:pos="1134"/>
        </w:tabs>
        <w:spacing w:after="0" w:line="240" w:lineRule="auto"/>
        <w:ind w:firstLine="709"/>
        <w:jc w:val="both"/>
        <w:rPr>
          <w:lang w:val="kk-KZ"/>
        </w:rPr>
      </w:pPr>
      <w:r w:rsidRPr="00DF53BA">
        <w:rPr>
          <w:lang w:val="kk-KZ"/>
        </w:rPr>
        <w:t>1.</w:t>
      </w:r>
      <w:r w:rsidR="00A74BA6" w:rsidRPr="00DF53BA">
        <w:rPr>
          <w:lang w:val="kk-KZ"/>
        </w:rPr>
        <w:t xml:space="preserve"> Ашық көздерден алынған қолжетімді ақпараттық базаны пайдалану.</w:t>
      </w:r>
    </w:p>
    <w:p w:rsidR="00A74BA6" w:rsidRPr="00DF53BA" w:rsidRDefault="008A40C8" w:rsidP="000454B5">
      <w:pPr>
        <w:widowControl w:val="0"/>
        <w:tabs>
          <w:tab w:val="left" w:pos="1134"/>
        </w:tabs>
        <w:spacing w:after="0" w:line="240" w:lineRule="auto"/>
        <w:ind w:firstLine="709"/>
        <w:jc w:val="both"/>
        <w:rPr>
          <w:lang w:val="kk-KZ"/>
        </w:rPr>
      </w:pPr>
      <w:r w:rsidRPr="00DF53BA">
        <w:rPr>
          <w:lang w:val="kk-KZ"/>
        </w:rPr>
        <w:t>2.</w:t>
      </w:r>
      <w:r w:rsidR="00A74BA6" w:rsidRPr="00DF53BA">
        <w:rPr>
          <w:lang w:val="kk-KZ"/>
        </w:rPr>
        <w:t xml:space="preserve"> Банк реттеу мәселелеріне арналған отандық және шетелдік мамандардың негізгі зерттеулеріне сындарлы талдау жүргізу.</w:t>
      </w:r>
    </w:p>
    <w:p w:rsidR="00A74BA6" w:rsidRPr="00DF53BA" w:rsidRDefault="008A40C8" w:rsidP="000454B5">
      <w:pPr>
        <w:widowControl w:val="0"/>
        <w:tabs>
          <w:tab w:val="left" w:pos="1134"/>
        </w:tabs>
        <w:spacing w:after="0" w:line="240" w:lineRule="auto"/>
        <w:ind w:firstLine="709"/>
        <w:jc w:val="both"/>
        <w:rPr>
          <w:lang w:val="kk-KZ"/>
        </w:rPr>
      </w:pPr>
      <w:r w:rsidRPr="00DF53BA">
        <w:rPr>
          <w:lang w:val="kk-KZ"/>
        </w:rPr>
        <w:t>3.</w:t>
      </w:r>
      <w:r w:rsidR="00A74BA6" w:rsidRPr="00DF53BA">
        <w:rPr>
          <w:lang w:val="kk-KZ"/>
        </w:rPr>
        <w:t xml:space="preserve"> Зерттеу барысында жалпығылыми әдістерді қолдану, соның ішінде жүйелік талдау, диалектикалық әдіс және экономикалық-математикалық әдістер.</w:t>
      </w:r>
    </w:p>
    <w:p w:rsidR="00A74BA6" w:rsidRPr="00DF53BA" w:rsidRDefault="008A40C8" w:rsidP="000454B5">
      <w:pPr>
        <w:widowControl w:val="0"/>
        <w:tabs>
          <w:tab w:val="left" w:pos="1134"/>
        </w:tabs>
        <w:spacing w:after="0" w:line="240" w:lineRule="auto"/>
        <w:ind w:firstLine="709"/>
        <w:jc w:val="both"/>
        <w:rPr>
          <w:lang w:val="kk-KZ"/>
        </w:rPr>
      </w:pPr>
      <w:r w:rsidRPr="00DF53BA">
        <w:rPr>
          <w:lang w:val="kk-KZ"/>
        </w:rPr>
        <w:t>4.</w:t>
      </w:r>
      <w:r w:rsidR="00A74BA6" w:rsidRPr="00DF53BA">
        <w:rPr>
          <w:lang w:val="kk-KZ"/>
        </w:rPr>
        <w:t xml:space="preserve"> Ғылыми тұжырымдар, қорытындылар мен ұсыныстар отандық және халықаралық деңгейдегі ғылыми-тәжірибелік конференцияларда апробацияланды. </w:t>
      </w:r>
    </w:p>
    <w:p w:rsidR="00A74BA6" w:rsidRPr="00DF53BA" w:rsidRDefault="00A74BA6" w:rsidP="000454B5">
      <w:pPr>
        <w:widowControl w:val="0"/>
        <w:tabs>
          <w:tab w:val="left" w:pos="1134"/>
        </w:tabs>
        <w:spacing w:after="0" w:line="240" w:lineRule="auto"/>
        <w:ind w:firstLine="709"/>
        <w:jc w:val="both"/>
        <w:rPr>
          <w:lang w:val="kk-KZ"/>
        </w:rPr>
      </w:pPr>
      <w:r w:rsidRPr="00DF53BA">
        <w:rPr>
          <w:b/>
          <w:lang w:val="kk-KZ"/>
        </w:rPr>
        <w:t>Жарияланымдар.</w:t>
      </w:r>
      <w:r w:rsidRPr="00DF53BA">
        <w:rPr>
          <w:lang w:val="kk-KZ"/>
        </w:rPr>
        <w:t xml:space="preserve"> Зерттеу нәтижелері 4 ғылыми жарияланымда көрініс тапты, жалпы көлемі 3,3 баспа табақ: </w:t>
      </w:r>
    </w:p>
    <w:p w:rsidR="00A74BA6" w:rsidRPr="00DF53BA" w:rsidRDefault="00A74BA6" w:rsidP="000454B5">
      <w:pPr>
        <w:pStyle w:val="a4"/>
        <w:widowControl w:val="0"/>
        <w:numPr>
          <w:ilvl w:val="0"/>
          <w:numId w:val="34"/>
        </w:numPr>
        <w:tabs>
          <w:tab w:val="left" w:pos="567"/>
          <w:tab w:val="left" w:pos="851"/>
          <w:tab w:val="left" w:pos="1134"/>
        </w:tabs>
        <w:spacing w:after="0" w:line="240" w:lineRule="auto"/>
        <w:ind w:left="0" w:firstLine="709"/>
        <w:jc w:val="both"/>
        <w:rPr>
          <w:szCs w:val="18"/>
          <w:lang w:val="kk-KZ"/>
        </w:rPr>
      </w:pPr>
      <w:r w:rsidRPr="00DF53BA">
        <w:rPr>
          <w:lang w:val="kk-KZ"/>
        </w:rPr>
        <w:t xml:space="preserve">Enhancing financial performance and risk management in Kazakhstan’s banking sector. Banks and Bank Systems, Volume 19 2024, Issue #1, pp. 157 -169 </w:t>
      </w:r>
    </w:p>
    <w:p w:rsidR="00A74BA6" w:rsidRPr="00DF53BA" w:rsidRDefault="00A74BA6" w:rsidP="000454B5">
      <w:pPr>
        <w:pStyle w:val="a4"/>
        <w:widowControl w:val="0"/>
        <w:numPr>
          <w:ilvl w:val="0"/>
          <w:numId w:val="34"/>
        </w:numPr>
        <w:tabs>
          <w:tab w:val="left" w:pos="567"/>
          <w:tab w:val="left" w:pos="851"/>
          <w:tab w:val="left" w:pos="1134"/>
        </w:tabs>
        <w:spacing w:after="0" w:line="240" w:lineRule="auto"/>
        <w:ind w:left="0" w:firstLine="709"/>
        <w:jc w:val="both"/>
        <w:rPr>
          <w:szCs w:val="18"/>
          <w:lang w:val="kk-KZ"/>
        </w:rPr>
      </w:pPr>
      <w:r w:rsidRPr="00DF53BA">
        <w:rPr>
          <w:szCs w:val="18"/>
          <w:lang w:val="kk-KZ"/>
        </w:rPr>
        <w:t>Қазақстан Республикасындағы екінші деңгейлі банктер қызметін тәуекелге бағытт</w:t>
      </w:r>
      <w:r w:rsidR="008D5FD6" w:rsidRPr="00DF53BA">
        <w:rPr>
          <w:szCs w:val="18"/>
          <w:lang w:val="kk-KZ"/>
        </w:rPr>
        <w:t>алған реттеу және қадағалау // Л.</w:t>
      </w:r>
      <w:r w:rsidRPr="00DF53BA">
        <w:rPr>
          <w:szCs w:val="18"/>
          <w:lang w:val="kk-KZ"/>
        </w:rPr>
        <w:t xml:space="preserve">Н. Гумилев атындағы ЕҰУ </w:t>
      </w:r>
      <w:r w:rsidR="008D5FD6" w:rsidRPr="00DF53BA">
        <w:rPr>
          <w:szCs w:val="18"/>
          <w:lang w:val="kk-KZ"/>
        </w:rPr>
        <w:t xml:space="preserve">Хабршысы. – 2020. – </w:t>
      </w:r>
      <w:r w:rsidRPr="00DF53BA">
        <w:rPr>
          <w:szCs w:val="18"/>
          <w:lang w:val="kk-KZ"/>
        </w:rPr>
        <w:t>№3</w:t>
      </w:r>
      <w:r w:rsidR="008D5FD6" w:rsidRPr="00DF53BA">
        <w:rPr>
          <w:szCs w:val="18"/>
          <w:lang w:val="kk-KZ"/>
        </w:rPr>
        <w:t>. –</w:t>
      </w:r>
      <w:r w:rsidRPr="00DF53BA">
        <w:rPr>
          <w:szCs w:val="18"/>
          <w:lang w:val="kk-KZ"/>
        </w:rPr>
        <w:t xml:space="preserve"> Б. 187-199</w:t>
      </w:r>
      <w:r w:rsidR="008D5FD6" w:rsidRPr="00DF53BA">
        <w:rPr>
          <w:szCs w:val="18"/>
          <w:lang w:val="kk-KZ"/>
        </w:rPr>
        <w:t>.</w:t>
      </w:r>
      <w:r w:rsidRPr="00DF53BA">
        <w:rPr>
          <w:szCs w:val="18"/>
          <w:lang w:val="kk-KZ"/>
        </w:rPr>
        <w:t xml:space="preserve"> </w:t>
      </w:r>
    </w:p>
    <w:p w:rsidR="00A74BA6" w:rsidRPr="00DF53BA" w:rsidRDefault="00A74BA6" w:rsidP="000454B5">
      <w:pPr>
        <w:pStyle w:val="a4"/>
        <w:widowControl w:val="0"/>
        <w:numPr>
          <w:ilvl w:val="0"/>
          <w:numId w:val="34"/>
        </w:numPr>
        <w:tabs>
          <w:tab w:val="left" w:pos="567"/>
          <w:tab w:val="left" w:pos="851"/>
          <w:tab w:val="left" w:pos="1134"/>
        </w:tabs>
        <w:spacing w:after="0" w:line="240" w:lineRule="auto"/>
        <w:ind w:left="0" w:firstLine="709"/>
        <w:jc w:val="both"/>
        <w:rPr>
          <w:szCs w:val="18"/>
          <w:lang w:val="kk-KZ"/>
        </w:rPr>
      </w:pPr>
      <w:r w:rsidRPr="00DF53BA">
        <w:rPr>
          <w:szCs w:val="18"/>
          <w:lang w:val="kk-KZ"/>
        </w:rPr>
        <w:t>Екінші деңгейлі банктер қызметін тәуекелге бағытталған реттеу мен қадағ</w:t>
      </w:r>
      <w:r w:rsidR="00192C1B" w:rsidRPr="00DF53BA">
        <w:rPr>
          <w:szCs w:val="18"/>
          <w:lang w:val="kk-KZ"/>
        </w:rPr>
        <w:t>алаудың шетелдік тәжірибесі. Л.</w:t>
      </w:r>
      <w:r w:rsidRPr="00DF53BA">
        <w:rPr>
          <w:szCs w:val="18"/>
          <w:lang w:val="kk-KZ"/>
        </w:rPr>
        <w:t xml:space="preserve">Н. Гумилев атындағы ЕҰУ хабршысы, экономикалық сериясы, № 1, 2021 ж. Б.174-190 </w:t>
      </w:r>
    </w:p>
    <w:p w:rsidR="003D0E2E" w:rsidRPr="00DF53BA" w:rsidRDefault="00A74BA6" w:rsidP="003D0E2E">
      <w:pPr>
        <w:pStyle w:val="a4"/>
        <w:widowControl w:val="0"/>
        <w:numPr>
          <w:ilvl w:val="0"/>
          <w:numId w:val="34"/>
        </w:numPr>
        <w:tabs>
          <w:tab w:val="left" w:pos="567"/>
          <w:tab w:val="left" w:pos="851"/>
          <w:tab w:val="left" w:pos="1134"/>
        </w:tabs>
        <w:spacing w:after="0" w:line="240" w:lineRule="auto"/>
        <w:ind w:left="0" w:firstLine="709"/>
        <w:jc w:val="both"/>
        <w:rPr>
          <w:lang w:val="kk-KZ"/>
        </w:rPr>
      </w:pPr>
      <w:r w:rsidRPr="00DF53BA">
        <w:rPr>
          <w:szCs w:val="18"/>
          <w:lang w:val="kk-KZ"/>
        </w:rPr>
        <w:t xml:space="preserve">Analysis of the current state supervision of second-tier banks in the Republic of Kazakhstan. Л. Н. Гумилев атындағы ЕҰУ хабршысы, экономикалық сериясы, № 3, 2022 ж. Б.174-186 </w:t>
      </w:r>
    </w:p>
    <w:p w:rsidR="006507EF" w:rsidRPr="006507EF" w:rsidRDefault="006507EF" w:rsidP="003D0E2E">
      <w:pPr>
        <w:widowControl w:val="0"/>
        <w:tabs>
          <w:tab w:val="left" w:pos="567"/>
          <w:tab w:val="left" w:pos="851"/>
          <w:tab w:val="left" w:pos="1134"/>
        </w:tabs>
        <w:spacing w:after="0" w:line="240" w:lineRule="auto"/>
        <w:ind w:firstLine="709"/>
        <w:jc w:val="both"/>
        <w:rPr>
          <w:lang w:val="kk-KZ"/>
        </w:rPr>
      </w:pPr>
      <w:r w:rsidRPr="006507EF">
        <w:rPr>
          <w:lang w:val="kk-KZ"/>
        </w:rPr>
        <w:t>Диссертациялық жұмыстың нәтижелері «Bolashaq» академиясының «Қаржы» білім беру бағдарламасы бойынша «Банк ісі», «Банк тәуекелдері» пәндерін</w:t>
      </w:r>
      <w:r>
        <w:rPr>
          <w:lang w:val="kk-KZ"/>
        </w:rPr>
        <w:t>ің</w:t>
      </w:r>
      <w:r w:rsidRPr="006507EF">
        <w:rPr>
          <w:lang w:val="kk-KZ"/>
        </w:rPr>
        <w:t xml:space="preserve"> оқу үрдісін</w:t>
      </w:r>
      <w:r>
        <w:rPr>
          <w:lang w:val="kk-KZ"/>
        </w:rPr>
        <w:t>д</w:t>
      </w:r>
      <w:r w:rsidRPr="006507EF">
        <w:rPr>
          <w:lang w:val="kk-KZ"/>
        </w:rPr>
        <w:t>е, «First Heartland Jusan Вank» АҚ, «Отбасы банк» АҚ ҚОФ және Қазақстан Республикасының «Қаржы нарығын реттеу және дамыту агенттігінің» Қарағанды қ. өңірлік өкілдер басқармасының тәжірибесінде пайд</w:t>
      </w:r>
      <w:r w:rsidR="00E92697">
        <w:rPr>
          <w:lang w:val="kk-KZ"/>
        </w:rPr>
        <w:t>аланылды және ол туралы енгізу а</w:t>
      </w:r>
      <w:r w:rsidRPr="006507EF">
        <w:rPr>
          <w:lang w:val="kk-KZ"/>
        </w:rPr>
        <w:t>ктілерімен расталады.</w:t>
      </w:r>
    </w:p>
    <w:p w:rsidR="00A74BA6" w:rsidRPr="00DF53BA" w:rsidRDefault="00A74BA6" w:rsidP="003D0E2E">
      <w:pPr>
        <w:widowControl w:val="0"/>
        <w:tabs>
          <w:tab w:val="left" w:pos="567"/>
          <w:tab w:val="left" w:pos="851"/>
          <w:tab w:val="left" w:pos="1134"/>
        </w:tabs>
        <w:spacing w:after="0" w:line="240" w:lineRule="auto"/>
        <w:ind w:firstLine="709"/>
        <w:jc w:val="both"/>
        <w:rPr>
          <w:lang w:val="kk-KZ"/>
        </w:rPr>
      </w:pPr>
      <w:r w:rsidRPr="00DF53BA">
        <w:rPr>
          <w:b/>
          <w:lang w:val="kk-KZ"/>
        </w:rPr>
        <w:t>Диссертацияның құрылымы мен көлемі.</w:t>
      </w:r>
      <w:r w:rsidRPr="00DF53BA">
        <w:rPr>
          <w:lang w:val="kk-KZ"/>
        </w:rPr>
        <w:t xml:space="preserve">  Диссертацияның құрылымы мен көлемі зерттеудің мақсатына, міндеттеріне және жүргізілген талдаудың логикасына сәйкес анықталған.</w:t>
      </w:r>
      <w:r w:rsidR="003D0E2E" w:rsidRPr="00DF53BA">
        <w:rPr>
          <w:lang w:val="kk-KZ"/>
        </w:rPr>
        <w:t xml:space="preserve"> </w:t>
      </w:r>
      <w:r w:rsidRPr="00DF53BA">
        <w:rPr>
          <w:lang w:val="kk-KZ"/>
        </w:rPr>
        <w:t>Диссертациялық жұмыс кіріспеден, үш бөлімнен, қорытындыдан, әдебиеттер тізімінен тұрады. Әдебиеттер тізімінде 1</w:t>
      </w:r>
      <w:r w:rsidR="00FF38A6" w:rsidRPr="00DF53BA">
        <w:rPr>
          <w:lang w:val="kk-KZ"/>
        </w:rPr>
        <w:t>12</w:t>
      </w:r>
      <w:r w:rsidRPr="00DF53BA">
        <w:rPr>
          <w:lang w:val="kk-KZ"/>
        </w:rPr>
        <w:t xml:space="preserve"> дереккөз қамтылған.</w:t>
      </w:r>
      <w:r w:rsidR="003D0E2E" w:rsidRPr="00DF53BA">
        <w:rPr>
          <w:lang w:val="kk-KZ"/>
        </w:rPr>
        <w:t xml:space="preserve"> </w:t>
      </w:r>
      <w:r w:rsidRPr="00DF53BA">
        <w:rPr>
          <w:lang w:val="kk-KZ"/>
        </w:rPr>
        <w:t>Диссертация 1</w:t>
      </w:r>
      <w:r w:rsidR="00FF38A6" w:rsidRPr="00DF53BA">
        <w:rPr>
          <w:lang w:val="kk-KZ"/>
        </w:rPr>
        <w:t>82</w:t>
      </w:r>
      <w:r w:rsidRPr="00DF53BA">
        <w:rPr>
          <w:lang w:val="kk-KZ"/>
        </w:rPr>
        <w:t xml:space="preserve"> беттен тұрады, оның ішінде </w:t>
      </w:r>
      <w:r w:rsidR="00FF38A6" w:rsidRPr="00DF53BA">
        <w:rPr>
          <w:lang w:val="kk-KZ"/>
        </w:rPr>
        <w:t>58</w:t>
      </w:r>
      <w:r w:rsidRPr="00DF53BA">
        <w:rPr>
          <w:lang w:val="kk-KZ"/>
        </w:rPr>
        <w:t xml:space="preserve"> кесте және </w:t>
      </w:r>
      <w:r w:rsidR="00FF38A6" w:rsidRPr="00DF53BA">
        <w:rPr>
          <w:lang w:val="kk-KZ"/>
        </w:rPr>
        <w:t>45</w:t>
      </w:r>
      <w:r w:rsidRPr="00DF53BA">
        <w:rPr>
          <w:lang w:val="kk-KZ"/>
        </w:rPr>
        <w:t xml:space="preserve"> сурет берілген.</w:t>
      </w:r>
    </w:p>
    <w:p w:rsidR="00A74BA6" w:rsidRPr="00DF53BA" w:rsidRDefault="00A74BA6" w:rsidP="003D0E2E">
      <w:pPr>
        <w:widowControl w:val="0"/>
        <w:spacing w:after="0" w:line="240" w:lineRule="auto"/>
        <w:ind w:firstLine="709"/>
        <w:jc w:val="both"/>
        <w:rPr>
          <w:lang w:val="kk-KZ"/>
        </w:rPr>
      </w:pPr>
    </w:p>
    <w:p w:rsidR="003D0E2E" w:rsidRDefault="003D0E2E" w:rsidP="00A615A9">
      <w:pPr>
        <w:widowControl w:val="0"/>
        <w:spacing w:after="0" w:line="240" w:lineRule="auto"/>
        <w:ind w:firstLine="510"/>
        <w:jc w:val="both"/>
        <w:rPr>
          <w:lang w:val="kk-KZ"/>
        </w:rPr>
      </w:pPr>
    </w:p>
    <w:p w:rsidR="002852BB" w:rsidRPr="00DF53BA" w:rsidRDefault="002852BB" w:rsidP="00A615A9">
      <w:pPr>
        <w:widowControl w:val="0"/>
        <w:spacing w:after="0" w:line="240" w:lineRule="auto"/>
        <w:ind w:firstLine="510"/>
        <w:jc w:val="both"/>
        <w:rPr>
          <w:lang w:val="kk-KZ"/>
        </w:rPr>
      </w:pPr>
    </w:p>
    <w:p w:rsidR="003D0E2E" w:rsidRPr="00DF53BA" w:rsidRDefault="003D0E2E" w:rsidP="00A615A9">
      <w:pPr>
        <w:widowControl w:val="0"/>
        <w:spacing w:after="0" w:line="240" w:lineRule="auto"/>
        <w:ind w:firstLine="510"/>
        <w:jc w:val="both"/>
        <w:rPr>
          <w:lang w:val="kk-KZ"/>
        </w:rPr>
      </w:pPr>
    </w:p>
    <w:p w:rsidR="003D0E2E" w:rsidRPr="00DF53BA" w:rsidRDefault="003D0E2E" w:rsidP="00A615A9">
      <w:pPr>
        <w:widowControl w:val="0"/>
        <w:spacing w:after="0" w:line="240" w:lineRule="auto"/>
        <w:ind w:firstLine="510"/>
        <w:jc w:val="both"/>
        <w:rPr>
          <w:lang w:val="kk-KZ"/>
        </w:rPr>
      </w:pPr>
    </w:p>
    <w:p w:rsidR="003D0E2E" w:rsidRPr="00DF53BA" w:rsidRDefault="003D0E2E" w:rsidP="00A615A9">
      <w:pPr>
        <w:widowControl w:val="0"/>
        <w:spacing w:after="0" w:line="240" w:lineRule="auto"/>
        <w:ind w:firstLine="510"/>
        <w:jc w:val="both"/>
        <w:rPr>
          <w:lang w:val="kk-KZ"/>
        </w:rPr>
      </w:pPr>
    </w:p>
    <w:p w:rsidR="00A615A9" w:rsidRPr="00DF53BA" w:rsidRDefault="00A615A9" w:rsidP="000837DA">
      <w:pPr>
        <w:widowControl w:val="0"/>
        <w:spacing w:after="0" w:line="240" w:lineRule="auto"/>
        <w:ind w:firstLine="709"/>
        <w:jc w:val="both"/>
        <w:rPr>
          <w:b/>
          <w:color w:val="auto"/>
          <w:lang w:val="kk-KZ"/>
        </w:rPr>
      </w:pPr>
      <w:r w:rsidRPr="00DF53BA">
        <w:rPr>
          <w:b/>
          <w:lang w:val="kk-KZ"/>
        </w:rPr>
        <w:t xml:space="preserve">1 </w:t>
      </w:r>
      <w:r w:rsidR="00952C02" w:rsidRPr="00DF53BA">
        <w:rPr>
          <w:b/>
          <w:color w:val="auto"/>
          <w:lang w:val="kk-KZ"/>
        </w:rPr>
        <w:t>БАНК ҚЫЗМЕТІН ТӘУЕКЕЛГЕ БАҒЫТТАЛҒАН РЕТТЕУ ЖӘНЕ ҚАДАҒАЛАУ ЖҮЙЕСІНІҢ ТЕОРИЯЛЫҚ НЕГІЗДЕРІ</w:t>
      </w:r>
    </w:p>
    <w:p w:rsidR="00A615A9" w:rsidRPr="00DF53BA" w:rsidRDefault="00A615A9" w:rsidP="000837DA">
      <w:pPr>
        <w:widowControl w:val="0"/>
        <w:spacing w:after="0" w:line="240" w:lineRule="auto"/>
        <w:ind w:firstLine="709"/>
        <w:rPr>
          <w:lang w:val="kk-KZ"/>
        </w:rPr>
      </w:pPr>
    </w:p>
    <w:p w:rsidR="00A615A9" w:rsidRPr="00DF53BA" w:rsidRDefault="00A615A9" w:rsidP="000837DA">
      <w:pPr>
        <w:widowControl w:val="0"/>
        <w:spacing w:after="0" w:line="240" w:lineRule="auto"/>
        <w:ind w:firstLine="709"/>
        <w:jc w:val="both"/>
        <w:rPr>
          <w:b/>
          <w:lang w:val="kk-KZ"/>
        </w:rPr>
      </w:pPr>
      <w:r w:rsidRPr="00DF53BA">
        <w:rPr>
          <w:b/>
          <w:lang w:val="kk-KZ"/>
        </w:rPr>
        <w:t xml:space="preserve">1.1 </w:t>
      </w:r>
      <w:r w:rsidR="00952C02" w:rsidRPr="00DF53BA">
        <w:rPr>
          <w:b/>
          <w:color w:val="auto"/>
          <w:lang w:val="kk-KZ"/>
        </w:rPr>
        <w:t>Банк қызметін тәуекелге бағытталған реттеу және қадағалау жүйесінің экономикалық мазмұны</w:t>
      </w:r>
    </w:p>
    <w:p w:rsidR="00A615A9" w:rsidRPr="00DF53BA" w:rsidRDefault="00A615A9" w:rsidP="000837DA">
      <w:pPr>
        <w:widowControl w:val="0"/>
        <w:spacing w:after="0" w:line="240" w:lineRule="auto"/>
        <w:ind w:firstLine="709"/>
        <w:jc w:val="both"/>
        <w:rPr>
          <w:lang w:val="kk-KZ"/>
        </w:rPr>
      </w:pPr>
      <w:r w:rsidRPr="00DF53BA">
        <w:rPr>
          <w:lang w:val="kk-KZ"/>
        </w:rPr>
        <w:t>Қазақстан Республикасындағы банктердің қызметін реттеудің басты мақсаттарының бірі елдің банк жүйесін жетілдіру жән</w:t>
      </w:r>
      <w:r w:rsidR="005D20AF" w:rsidRPr="00DF53BA">
        <w:rPr>
          <w:lang w:val="kk-KZ"/>
        </w:rPr>
        <w:t xml:space="preserve">е нығайтумен байланысты. Жалпы </w:t>
      </w:r>
      <w:r w:rsidRPr="00DF53BA">
        <w:rPr>
          <w:lang w:val="kk-KZ"/>
        </w:rPr>
        <w:t>«банктік реттеу» және «банкік қадағалау» терминдеріне баса назар аудара отырып, оларды қарастыру барысында аталмыш ұғымдардың бірін-бірі толықтыратындығын аңғардық. Мәселен реттеудің мақсаты банк жүйесінің тұрақтылығын сақтаумен, салымшылар мен борышкерлердің мүдделерін қорғаумен байланысты болса, банктік қадағалаудың мақсаты саладағы нақты НҚА, заңдар мен ережелердін қаншалықты сақталуы іске асырылатындығын және қаржылық тұрақтылықты қамтамасыз ету контекстінде банктердің тұрақтылығы мен тәуекел бейіні қадағал</w:t>
      </w:r>
      <w:r w:rsidR="005D20AF" w:rsidRPr="00DF53BA">
        <w:rPr>
          <w:lang w:val="kk-KZ"/>
        </w:rPr>
        <w:t xml:space="preserve">анады. </w:t>
      </w:r>
    </w:p>
    <w:p w:rsidR="00A615A9" w:rsidRPr="00DF53BA" w:rsidRDefault="00A615A9" w:rsidP="000837DA">
      <w:pPr>
        <w:widowControl w:val="0"/>
        <w:spacing w:after="0" w:line="240" w:lineRule="auto"/>
        <w:ind w:firstLine="709"/>
        <w:jc w:val="both"/>
        <w:rPr>
          <w:lang w:val="kk-KZ"/>
        </w:rPr>
      </w:pPr>
      <w:r w:rsidRPr="00DF53BA">
        <w:rPr>
          <w:lang w:val="kk-KZ"/>
        </w:rPr>
        <w:t>Тәуекелдерді тиім</w:t>
      </w:r>
      <w:r w:rsidR="005D20AF" w:rsidRPr="00DF53BA">
        <w:rPr>
          <w:lang w:val="kk-KZ"/>
        </w:rPr>
        <w:t xml:space="preserve">ді басқару қаржы ұйымдары үшін </w:t>
      </w:r>
      <w:r w:rsidRPr="00DF53BA">
        <w:rPr>
          <w:lang w:val="kk-KZ"/>
        </w:rPr>
        <w:t xml:space="preserve">жетістік белгісі. Яғни қаржы ұйымдарының жетістігі оның қауіпсіздігі, конфеденциалдылығы мен көрсетілетін қызметінің сенімділігі, тәуекелдерді басқару әдістерінің тиімділігімен сипатталады. Тәуекелдерді басқарудың тиімді стратегиялары банктік деңгейде тиімді басқаруды, операциялық қадағалауды және нарықтық тәртіпті біріктіру арқылы жүзеге асыруға болады. Соңғы жылдары халықаралық банк саласында банк жүйесінің жаһандануы мен шоғырлануының, қаржы жүйесінің тұрақтылығының күшті тенденциялары байқалды және бұл бүкіл әлем бойынша реттеушілер мен қадағалау органдары үшін басты мәселеге айналды. </w:t>
      </w:r>
    </w:p>
    <w:p w:rsidR="00A615A9" w:rsidRPr="00DF53BA" w:rsidRDefault="00A615A9" w:rsidP="000837DA">
      <w:pPr>
        <w:widowControl w:val="0"/>
        <w:spacing w:after="0" w:line="240" w:lineRule="auto"/>
        <w:ind w:firstLine="709"/>
        <w:jc w:val="both"/>
        <w:rPr>
          <w:lang w:val="kk-KZ"/>
        </w:rPr>
      </w:pPr>
      <w:r w:rsidRPr="00DF53BA">
        <w:rPr>
          <w:lang w:val="kk-KZ"/>
        </w:rPr>
        <w:t xml:space="preserve">Банктік қадағалау органдары қаржы институттарының төлем қабілетсіздігі қаупінің жоғарылауына байланысты күрделі мәселелерге тап болды. Қадағалаушы органдар қаржы нарығындағы қызметінің немесе қаржы жүйесіндегі кез-келген ақаулар банктермен немесе банктер тобындағы  мәселелермен байланыса отырып, оның экономикалық салдары кеңірек болатынын түсінді. Банктік дағдарыстардың жиілігі мен таралуының артуы және оларды шешу құны банктік қадағалаушы органдардың проблемалы мекемелерді анықтауды және қадағалау ресурстарын тиімді бөлуге бағытталған тәсілді іздеуге итермелейді.  </w:t>
      </w:r>
    </w:p>
    <w:p w:rsidR="00A615A9" w:rsidRPr="00DF53BA" w:rsidRDefault="00A615A9" w:rsidP="000837DA">
      <w:pPr>
        <w:widowControl w:val="0"/>
        <w:spacing w:after="0" w:line="240" w:lineRule="auto"/>
        <w:ind w:firstLine="709"/>
        <w:jc w:val="both"/>
        <w:rPr>
          <w:lang w:val="kk-KZ"/>
        </w:rPr>
      </w:pPr>
      <w:r w:rsidRPr="00DF53BA">
        <w:rPr>
          <w:lang w:val="kk-KZ"/>
        </w:rPr>
        <w:t xml:space="preserve">Негізінде, жаңа капитал келісімі банктерден тәуекелдерді басқарудың қатаң әдістерді қабылдауды талап етеді. Осы келісім аясында капиталды барабар бөлу арқылы несиелік тәуекелді, нарықтық тәуекелді және операциялық тәуекелді жабуға арналған күрделі шығындарды жабу кажеттілігін көрсетеді. Бір жағынан, банктер тәуекелдерді анықтау, өлшеу, бақылау үшін тиісті жүйелерді енгізуі керек болса, екінші жағынан банктік қадағалау органы банктердің осы тәуекелдерден қорғану үшін жеткілікті капиталы бар екенін анықтауға мүмкіндік беретін процесті құруы керек. Осылайша, банктік қадағалау органы екі жақты жауапкершілікке ие болады. Біріншісі – бірде-бір банктің осалдығы төмендемеуі тиіс және бүкіл қаржы жүйесінің тұрақтылығын сақтау бойынша оның қадағалау мақсаттарына қауіп төндірмеуін қамтамасыз етуі керек. Екіншіден, банктердің капитал деңгейі оның қызметі барысындағы әр түрлі тәуекелдерге сәйкес келуін қамтамасыз етеді. Қадағалаушы орган банктің алдында тұрған тәуекелдерді бағалау әдістемесін және олардың қадағалау мақсаттарына қаншалықты қауіп төндіретінін әзірлеген кезде ғана екі негізгі мақсатқа қол жеткізе алады. Тәуекелге бағдарланған қадағалау банктік қадағалаудың дәстүрлі тәсілінен әлде қайда жетілдірілген, ол тәуекелді бағалаудың және қадағалау процестерінде ресурстарды бөлудің нақты критерийлерін қарастырады [1].  </w:t>
      </w:r>
    </w:p>
    <w:p w:rsidR="00A615A9" w:rsidRPr="00DF53BA" w:rsidRDefault="00A615A9" w:rsidP="000837DA">
      <w:pPr>
        <w:widowControl w:val="0"/>
        <w:tabs>
          <w:tab w:val="left" w:pos="2385"/>
        </w:tabs>
        <w:spacing w:after="0" w:line="240" w:lineRule="auto"/>
        <w:ind w:firstLine="709"/>
        <w:contextualSpacing/>
        <w:jc w:val="both"/>
        <w:rPr>
          <w:rFonts w:cstheme="minorBidi"/>
          <w:noProof/>
          <w:lang w:val="kk-KZ"/>
        </w:rPr>
      </w:pPr>
      <w:r w:rsidRPr="00DF53BA">
        <w:rPr>
          <w:noProof/>
          <w:lang w:val="kk-KZ"/>
        </w:rPr>
        <w:t>Дүниежүзілік экономиканың жаһандануы тұсында банк секторындағы тұрақсыздықтар қадағалаушы ұйымдарға банктердің тәуекелдерін бағалау және басқару мәселесі</w:t>
      </w:r>
      <w:r w:rsidR="005D20AF" w:rsidRPr="00DF53BA">
        <w:rPr>
          <w:noProof/>
          <w:lang w:val="kk-KZ"/>
        </w:rPr>
        <w:t xml:space="preserve">не ерекше назар аудара отырып, </w:t>
      </w:r>
      <w:r w:rsidRPr="00DF53BA">
        <w:rPr>
          <w:noProof/>
          <w:lang w:val="kk-KZ"/>
        </w:rPr>
        <w:t xml:space="preserve">оларды реттеу және қадағалау маңызды болып отыр. </w:t>
      </w:r>
    </w:p>
    <w:p w:rsidR="00A615A9" w:rsidRPr="00DF53BA" w:rsidRDefault="00A615A9" w:rsidP="000837DA">
      <w:pPr>
        <w:widowControl w:val="0"/>
        <w:spacing w:after="0" w:line="240" w:lineRule="auto"/>
        <w:ind w:firstLine="709"/>
        <w:jc w:val="both"/>
        <w:rPr>
          <w:lang w:val="kk-KZ"/>
        </w:rPr>
      </w:pPr>
      <w:r w:rsidRPr="00DF53BA">
        <w:rPr>
          <w:lang w:val="kk-KZ"/>
        </w:rPr>
        <w:t>Банктер бүкіл экономиканы қаржылай ресурстармен қамтамасыз ететіндіктен аталмыш ұйымның қызметі заң талаптарына сай, әрі қаржылай тұрақты  болуы немесе бүкіл банк саласының тиімді қызмет етуі экономика үшін маңызды болып табылады. Әйтсе де, банк саласы қазіргі экономикалық жүйедегі осал салалардың бірі болуда. Оған жалпы осыған дейінгі банк саласындағы немесе әлемдік қаржылық дағдарыстар дәлел. Жалпы ғылыми әдебиеттерде банк саласындағы дағдарыс экономика саласындағы басқа кәсіпорындардың дағдарысынан немес құлдырауынан (банкроттылық) өзгешелеу немесе оған дағдарыстың әсері тереңірек әсер етеді деп атап өтілген. Себебі, егер экономиканың кез-келген саласында қызмет көрсететін кәсіпорын банкротқа ұшыраса, ол оның бәсекелестері үшін тиімді, әрі сол салаға оның жағымсыз әсері төмендеу немес жоқ деп қастыруға болады. Ал, егер банк дәрменсіз болып банкротқа ұшыраса, онда банк секторының барлығы дерлік зардап шегеді. Біріншіден, тұтынушылар немес салымшылар өз қаражаттарын ЕДБ-ден алу арқылы банк саласындағы қаражат ағымының тұрақсыздығына немес тепе-теңсіздігін тудыруы ықтимал. Екіншіден, қаржы нарығындағы қаржы-несиелік ұйымдардың төлемдер мен есеп айрысу сияқты қызметтерімен тығыз байланысты болуынан бір банктің дәрменсіздігі бүкіл жүйенің жұмысына кедергі келтіреді яғни домино сынды бір</w:t>
      </w:r>
      <w:r w:rsidR="005D20AF" w:rsidRPr="00DF53BA">
        <w:rPr>
          <w:lang w:val="kk-KZ"/>
        </w:rPr>
        <w:t xml:space="preserve"> банкпен басқа банк арасындағы </w:t>
      </w:r>
      <w:r w:rsidRPr="00DF53BA">
        <w:rPr>
          <w:lang w:val="kk-KZ"/>
        </w:rPr>
        <w:t>уақытылы өтелмеген төлемдері бүкіл жүйенің қызметіне түйіткіл болады. Яғни, қаржылай міндеттемелерін өтей алмайтын банк өзінің саласында үлкен мәселе мен күмән тудырады. Сондай –ақ, аталмыш жағдай банк саласы үшін салымдардың банктен уақытынан бұрын алынуына және банктердің өтімділігін төмендетіп, экономикаға айтарлықтай жағымсыз әсер етеді</w:t>
      </w:r>
      <w:r w:rsidRPr="00DF53BA">
        <w:rPr>
          <w:i/>
          <w:sz w:val="24"/>
          <w:szCs w:val="24"/>
          <w:lang w:val="kk-KZ"/>
        </w:rPr>
        <w:t xml:space="preserve"> </w:t>
      </w:r>
      <w:r w:rsidRPr="00DF53BA">
        <w:rPr>
          <w:lang w:val="kk-KZ"/>
        </w:rPr>
        <w:t>[2]</w:t>
      </w:r>
      <w:r w:rsidR="008A40C8" w:rsidRPr="00DF53BA">
        <w:rPr>
          <w:lang w:val="kk-KZ"/>
        </w:rPr>
        <w:t>.</w:t>
      </w:r>
    </w:p>
    <w:p w:rsidR="00A615A9" w:rsidRPr="00DF53BA" w:rsidRDefault="00A615A9" w:rsidP="000837DA">
      <w:pPr>
        <w:widowControl w:val="0"/>
        <w:spacing w:after="0" w:line="240" w:lineRule="auto"/>
        <w:ind w:firstLine="709"/>
        <w:jc w:val="both"/>
        <w:rPr>
          <w:szCs w:val="22"/>
          <w:lang w:val="kk-KZ"/>
        </w:rPr>
      </w:pPr>
      <w:r w:rsidRPr="00DF53BA">
        <w:rPr>
          <w:lang w:val="kk-KZ"/>
        </w:rPr>
        <w:t xml:space="preserve">Қазіргі таңда банктік реттеуде тәуекелге бағытталған реттеу тәсілі өзекті болуда және оның міндеті қаржылық тұрақтылықты сақтау мақсатында қаржылық тәуекелдерді төмендету болып табылады. </w:t>
      </w:r>
    </w:p>
    <w:p w:rsidR="00A615A9" w:rsidRPr="00DF53BA" w:rsidRDefault="00A615A9" w:rsidP="000837DA">
      <w:pPr>
        <w:widowControl w:val="0"/>
        <w:spacing w:after="0" w:line="240" w:lineRule="auto"/>
        <w:ind w:firstLine="709"/>
        <w:jc w:val="both"/>
        <w:rPr>
          <w:lang w:val="kk-KZ"/>
        </w:rPr>
      </w:pPr>
      <w:r w:rsidRPr="00DF53BA">
        <w:rPr>
          <w:lang w:val="kk-KZ"/>
        </w:rPr>
        <w:t xml:space="preserve">Банктік реттеу мен қадағалаудағы тәуекелге бағытталған тәсіл (келесіде - ТБТ) қаржылық тұрақтылықтың негізгі элементі болды, әсіресе ХХ ғасырдың аяғы мен ХХІ ғасырдың басындағы бірқатар банктік дағдарыстардан кейін. ТБТ-дің мәні – қадағалаушы органдардың назары ең маңызды тәуекелдерге шоғырланады және банктерге қойылатын талаптар олардың тәуекел бейіндеріне байланысты саралануда. </w:t>
      </w:r>
    </w:p>
    <w:p w:rsidR="00A615A9" w:rsidRPr="00DF53BA" w:rsidRDefault="00A615A9" w:rsidP="000837DA">
      <w:pPr>
        <w:widowControl w:val="0"/>
        <w:spacing w:after="0" w:line="240" w:lineRule="auto"/>
        <w:ind w:firstLine="709"/>
        <w:jc w:val="both"/>
        <w:rPr>
          <w:lang w:val="kk-KZ"/>
        </w:rPr>
      </w:pPr>
      <w:r w:rsidRPr="00DF53BA">
        <w:rPr>
          <w:lang w:val="kk-KZ"/>
        </w:rPr>
        <w:t>Тәуекелге бағытталған қадағалаудың пайда болуының алғышарттары ретінде 1970-1980 жылдарға дейін банктік қадағалаудың нормативтік талаптарды сақтауға негізделген болған. Алайда банктік дағдарыстар (мысалы, 1974 жылы Herstatt Банкінің күйреуі, 1980 жылдардағы АҚШ</w:t>
      </w:r>
      <w:r w:rsidR="005D20AF" w:rsidRPr="00DF53BA">
        <w:rPr>
          <w:lang w:val="kk-KZ"/>
        </w:rPr>
        <w:t xml:space="preserve">-ғы жинақ-несиелік дағдарыс) </w:t>
      </w:r>
      <w:r w:rsidRPr="00DF53BA">
        <w:rPr>
          <w:lang w:val="kk-KZ"/>
        </w:rPr>
        <w:t>ресми бақылаудың тиімсіздігін көрсетті. Сондай–ақ қаржы нарығындағы жаһандық стандарттардың біріздендіруді (Базель келісімі) талап етті және банктік операциялардың күрделенуі (туынды қаржы құралдар, оффшорлық мәмілелер) дәстүрлі қадағалау әдістерінің тиімсіздігін аңғартты. Сондай</w:t>
      </w:r>
      <w:r w:rsidR="008A40C8" w:rsidRPr="00DF53BA">
        <w:rPr>
          <w:lang w:val="kk-KZ"/>
        </w:rPr>
        <w:t>-</w:t>
      </w:r>
      <w:r w:rsidRPr="00DF53BA">
        <w:rPr>
          <w:lang w:val="kk-KZ"/>
        </w:rPr>
        <w:t xml:space="preserve">ақ, тәуекелге бағытталған реттеу мен қадағалаудың даму кезеңдерін келесі </w:t>
      </w:r>
      <w:r w:rsidR="000837DA" w:rsidRPr="00DF53BA">
        <w:rPr>
          <w:lang w:val="kk-KZ"/>
        </w:rPr>
        <w:t>1-</w:t>
      </w:r>
      <w:r w:rsidRPr="00DF53BA">
        <w:rPr>
          <w:lang w:val="kk-KZ"/>
        </w:rPr>
        <w:t>суретте сипатталған.</w:t>
      </w: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r w:rsidRPr="00DF53BA">
        <w:rPr>
          <w:noProof/>
          <w:lang w:eastAsia="ru-RU"/>
        </w:rPr>
        <w:drawing>
          <wp:inline distT="0" distB="0" distL="0" distR="0" wp14:anchorId="5815A0C2" wp14:editId="50C5190D">
            <wp:extent cx="5461000" cy="4457700"/>
            <wp:effectExtent l="19050" t="19050" r="82550" b="38100"/>
            <wp:docPr id="225" name="Схема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615A9" w:rsidRPr="00DF53BA" w:rsidRDefault="00A615A9" w:rsidP="00A615A9">
      <w:pPr>
        <w:widowControl w:val="0"/>
        <w:spacing w:after="0" w:line="240" w:lineRule="auto"/>
        <w:ind w:firstLine="567"/>
        <w:jc w:val="both"/>
        <w:rPr>
          <w:sz w:val="16"/>
          <w:szCs w:val="16"/>
          <w:lang w:val="kk-KZ"/>
        </w:rPr>
      </w:pPr>
    </w:p>
    <w:p w:rsidR="00A615A9" w:rsidRPr="00DF53BA" w:rsidRDefault="00A615A9" w:rsidP="000837DA">
      <w:pPr>
        <w:widowControl w:val="0"/>
        <w:spacing w:after="0" w:line="240" w:lineRule="auto"/>
        <w:jc w:val="center"/>
        <w:rPr>
          <w:lang w:val="kk-KZ"/>
        </w:rPr>
      </w:pPr>
      <w:r w:rsidRPr="00DF53BA">
        <w:rPr>
          <w:lang w:val="kk-KZ"/>
        </w:rPr>
        <w:t xml:space="preserve">Сурет 1 </w:t>
      </w:r>
      <w:r w:rsidR="000837DA" w:rsidRPr="00DF53BA">
        <w:rPr>
          <w:lang w:val="kk-KZ"/>
        </w:rPr>
        <w:t xml:space="preserve">- </w:t>
      </w:r>
      <w:r w:rsidRPr="00DF53BA">
        <w:rPr>
          <w:lang w:val="kk-KZ"/>
        </w:rPr>
        <w:t>Тәуекелге бағытталған реттеу мен қадағалаудың даму кезеңдері</w:t>
      </w:r>
    </w:p>
    <w:p w:rsidR="008A40C8" w:rsidRPr="00DF53BA" w:rsidRDefault="008A40C8" w:rsidP="00A615A9">
      <w:pPr>
        <w:widowControl w:val="0"/>
        <w:spacing w:after="0" w:line="240" w:lineRule="auto"/>
        <w:ind w:firstLine="567"/>
        <w:jc w:val="center"/>
        <w:rPr>
          <w:sz w:val="16"/>
          <w:szCs w:val="16"/>
          <w:lang w:val="kk-KZ"/>
        </w:rPr>
      </w:pPr>
    </w:p>
    <w:p w:rsidR="00A615A9" w:rsidRPr="00DF53BA" w:rsidRDefault="00A615A9" w:rsidP="008A40C8">
      <w:pPr>
        <w:widowControl w:val="0"/>
        <w:spacing w:after="0" w:line="240" w:lineRule="auto"/>
        <w:ind w:firstLine="709"/>
        <w:jc w:val="both"/>
        <w:rPr>
          <w:sz w:val="24"/>
          <w:szCs w:val="24"/>
          <w:lang w:val="kk-KZ"/>
        </w:rPr>
      </w:pPr>
      <w:r w:rsidRPr="00DF53BA">
        <w:rPr>
          <w:sz w:val="24"/>
          <w:szCs w:val="24"/>
          <w:lang w:val="kk-KZ"/>
        </w:rPr>
        <w:t>Ескерту – Автормен әзірленген</w:t>
      </w:r>
    </w:p>
    <w:p w:rsidR="00A615A9" w:rsidRPr="00DF53BA" w:rsidRDefault="00A615A9" w:rsidP="00A615A9">
      <w:pPr>
        <w:widowControl w:val="0"/>
        <w:spacing w:after="0" w:line="240" w:lineRule="auto"/>
        <w:ind w:firstLine="567"/>
        <w:jc w:val="both"/>
        <w:rPr>
          <w:lang w:val="kk-KZ"/>
        </w:rPr>
      </w:pPr>
    </w:p>
    <w:p w:rsidR="00A615A9" w:rsidRPr="00DF53BA" w:rsidRDefault="00A615A9" w:rsidP="008A40C8">
      <w:pPr>
        <w:widowControl w:val="0"/>
        <w:spacing w:after="0" w:line="240" w:lineRule="auto"/>
        <w:ind w:firstLine="709"/>
        <w:jc w:val="both"/>
        <w:rPr>
          <w:lang w:val="kk-KZ"/>
        </w:rPr>
      </w:pPr>
      <w:r w:rsidRPr="00DF53BA">
        <w:rPr>
          <w:lang w:val="kk-KZ"/>
        </w:rPr>
        <w:t>Жоғарыдағы 1-суреттегі мәліметтерге сай банк саласындағы тәуекелге бағытталған реттеу мен қадағалаудың еңгізілуіне және оның іс жүзінде қолдынысына 1974 жылы құрылған Банктік қадағалау жөніндегі Базель комитеті (келесіде - БҚБК) ықпал етті. Аталмыш ұйым банктерді реттеу мен қадағалаудың тиімділігін қамтамасыз ету бойынша ұсыныстарды тұжырымдады және қадағалаудың негізгі қағидаттары да әзірленген болатын. БҚБК-нің қызметінің негізгі міндеті банктер капиталының жеткіліктілік критерийлерін әзірлеу болды, себебі бұл тұтынушылар мен құрылтайшыларды шығындардан қорғауды қамтамасыз ететін капитал. Яғни тәуекелге бағытталған тәсіл ЕДБ-дің капиталдарының жеткіліктілігін бағалаудың негізі болып табылады. Яғни 1988 жылы банктің капитал жеткіліктілігінің негізгі көрсеткіші ретінде активтердің тәуекел дәрежесі бойынша сараланған көлемінің банк капиталына қатынасы ретінде есептелді. Алайда, банктердің активтерін өлшеу шкаласының қарапайымдылығы мен жетілдірілмегендігі, сондай</w:t>
      </w:r>
      <w:r w:rsidR="008A40C8" w:rsidRPr="00DF53BA">
        <w:rPr>
          <w:lang w:val="kk-KZ"/>
        </w:rPr>
        <w:t>-</w:t>
      </w:r>
      <w:r w:rsidRPr="00DF53BA">
        <w:rPr>
          <w:lang w:val="kk-KZ"/>
        </w:rPr>
        <w:t xml:space="preserve">ақ несиелік және нарықтық тәуекелдерді ескеру тәсілдің шектеулілігін анықтады. Сондай-ақ, тәуекелге бағдарланған қадағалау тұжырымдамасы 1997 жылы тиімді банктік қадағалаудың Базель принциптерін еңгізуден бастап, әр мемлекеттердегі банктік қадағалаушы органдар тарапынан қабылдана бастады. </w:t>
      </w:r>
    </w:p>
    <w:p w:rsidR="00A615A9" w:rsidRPr="00DF53BA" w:rsidRDefault="00A615A9" w:rsidP="008A40C8">
      <w:pPr>
        <w:widowControl w:val="0"/>
        <w:spacing w:after="0" w:line="240" w:lineRule="auto"/>
        <w:ind w:firstLine="709"/>
        <w:jc w:val="both"/>
        <w:rPr>
          <w:lang w:val="kk-KZ"/>
        </w:rPr>
      </w:pPr>
      <w:r w:rsidRPr="00DF53BA">
        <w:rPr>
          <w:lang w:val="kk-KZ"/>
        </w:rPr>
        <w:t xml:space="preserve">2004 жылы БҚБК-нің үш компоненттен тұратын жетілдірілген реттеу стандарты – Базель ІІ шығарылды. Мұндағы бірінші компонент капиталдың жеткіліктілігін есептеу тәсілінен қамтыса, екінші компонент реттеуші орган тарапынан капиталдың жеткіліктілігі мен тәуекелдерін қадағалау рәсімдеріне көңіл бөлінсе, үшінші компонет ақпараттарды ашу жөніндегі талаптарды қамтиды. Аталмыш стандарт банктерге өздерінің несиелік, операциялық, нарықтық тәуекелдерін жабу үшін капиталдың жеткіліктілігін есептеудің бірнеше нұсқаларын ұсыну арқылы Базель ІІ-нің мәселелерін ішінара шешті. Ал 2006 жылғы қайта қарастырылған Базель принциптері бойынша банктердің және банктік топтардың қаржылай ресурстарын тәуекелдерді ескере отырып, бөлу және қадағалауды іске асыруды кеңейту тәжірибесі қарастырылған болатын. </w:t>
      </w:r>
    </w:p>
    <w:p w:rsidR="00A615A9" w:rsidRPr="00DF53BA" w:rsidRDefault="00A615A9" w:rsidP="008A40C8">
      <w:pPr>
        <w:widowControl w:val="0"/>
        <w:spacing w:after="0" w:line="240" w:lineRule="auto"/>
        <w:ind w:firstLine="709"/>
        <w:jc w:val="both"/>
        <w:rPr>
          <w:lang w:val="kk-KZ"/>
        </w:rPr>
      </w:pPr>
      <w:r w:rsidRPr="00DF53BA">
        <w:rPr>
          <w:lang w:val="kk-KZ"/>
        </w:rPr>
        <w:t xml:space="preserve">Дүниежүзілік қаржылық дағдарыс банктік реттеудегі кемшіліктері анықтап, тәуекелге және реттеуге көзқарас құрылымына өзгерістер енгізуді талап етіп, нәтижесінде банк капиталына қойылатын талаптарды қатаңдатып, өтімділік пен левередждің жаңа нормативтерін енгізген Базель ІІІ стандарты әзірленген болатын. Яғни, бірінші деңгейлі капиталға қойылатын талап күшейтіліп, қосымша капитал буферлері енгізілді (контрциклді капитал буфері) және Базель ІІІ стандартының басты мақсаты тәуекелдерді басқару сапасын жетілдіру, банктерге шамадан тыс тәуекелдерді қабылдауын төмендетіп, неғұрлым тұрақты қаржы жүйесін құру болды. </w:t>
      </w:r>
    </w:p>
    <w:p w:rsidR="00A615A9" w:rsidRPr="00DF53BA" w:rsidRDefault="00A615A9" w:rsidP="008A40C8">
      <w:pPr>
        <w:widowControl w:val="0"/>
        <w:spacing w:after="0" w:line="240" w:lineRule="auto"/>
        <w:ind w:firstLine="709"/>
        <w:jc w:val="both"/>
        <w:rPr>
          <w:lang w:val="kk-KZ"/>
        </w:rPr>
      </w:pPr>
      <w:r w:rsidRPr="00DF53BA">
        <w:rPr>
          <w:lang w:val="kk-KZ"/>
        </w:rPr>
        <w:t xml:space="preserve">Базель ІІІ стандартына (2010-2017) енгізілген элементтер жиынтығы, олар тәуекел түрлерін анықтау (операциялық, нарықтық, несиелік, өтімділік) және оларды бағалау тәсілдерін анықтау, тәуекел деңгейіне сай капиталдың жеткілікті мөлшерін қамтамасыз ету жөніндегі талап, тиісті қадағалау және нарықтық тәртіп (рыночная дисциплина) рәсімдері – БҚБК жоспарына сай қаржылық тұрақтылықты қамтамасыз ете алатын тәуекелге бағытталған реттеу мен қадағалаудың ағымдағы тәсілін анықтады. Бұл тәсіл  тәуекелге бағытталған реттеудің жаңа парадигмасын бекіте отырып, бүкіл қаржы жүйесі үшін өзекті болуды. </w:t>
      </w:r>
    </w:p>
    <w:p w:rsidR="00A615A9" w:rsidRPr="00DF53BA" w:rsidRDefault="00A615A9" w:rsidP="008A40C8">
      <w:pPr>
        <w:widowControl w:val="0"/>
        <w:spacing w:after="0" w:line="240" w:lineRule="auto"/>
        <w:ind w:firstLine="709"/>
        <w:jc w:val="both"/>
        <w:rPr>
          <w:lang w:val="kk-KZ"/>
        </w:rPr>
      </w:pPr>
      <w:r w:rsidRPr="00DF53BA">
        <w:rPr>
          <w:lang w:val="kk-KZ"/>
        </w:rPr>
        <w:t>2025-2030 жыдары Базель ІV қазіргі тенденциясы цифрландыру, климаттық тәуекелдерді ескеру және қадағалау талаптарында ESG-тәуекелдерін интеграциялау. Тәуекелдерді қадағалауда SupTech, RegTech технологияларын  қолдану қолға алынуда [3].</w:t>
      </w:r>
    </w:p>
    <w:p w:rsidR="00A615A9" w:rsidRPr="00DF53BA" w:rsidRDefault="00A615A9" w:rsidP="008A40C8">
      <w:pPr>
        <w:widowControl w:val="0"/>
        <w:spacing w:after="0" w:line="240" w:lineRule="auto"/>
        <w:ind w:firstLine="709"/>
        <w:jc w:val="both"/>
        <w:rPr>
          <w:szCs w:val="22"/>
          <w:lang w:val="kk-KZ"/>
        </w:rPr>
      </w:pPr>
      <w:r w:rsidRPr="00DF53BA">
        <w:rPr>
          <w:lang w:val="kk-KZ"/>
        </w:rPr>
        <w:t>Аталмыш стандарттар заманның ағысына сай көптеген мемлекеттердің банк саласы мен қаржы нарығында қолданысын тауып отыр және ол өз кезегінде нарықтың тиімді жұмыс істеуіне үлес қосуда.</w:t>
      </w:r>
    </w:p>
    <w:p w:rsidR="00A615A9" w:rsidRPr="00DF53BA" w:rsidRDefault="00A615A9" w:rsidP="008A40C8">
      <w:pPr>
        <w:widowControl w:val="0"/>
        <w:spacing w:after="0" w:line="240" w:lineRule="auto"/>
        <w:ind w:firstLine="709"/>
        <w:jc w:val="both"/>
        <w:rPr>
          <w:lang w:val="kk-KZ"/>
        </w:rPr>
      </w:pPr>
      <w:r w:rsidRPr="00DF53BA">
        <w:rPr>
          <w:lang w:val="kk-KZ"/>
        </w:rPr>
        <w:t>Дүниежүзілік банк тобының зерттеушілерінің бірі Джек Глен қаржы нарығының тиімді жұмыс істеуі инвестициялардың, жинақтардың жоғары қарқынмен өсуіне септігін тигізе отырып, экономикалық өсімді жылдамдататындығын атап өткен.  Сол себептен қаржы нарығын жақсы ұйымдастыру мен реттеу қажет. Қаржы нарығының жеке капиталды тарту мүмкіншілігі көбінесе аталмыш нарықтың институционалдық құрылғысына байланысты және бұл өз кезегінде реттеу жүйесімен анықталады [4]</w:t>
      </w:r>
      <w:r w:rsidR="008A40C8" w:rsidRPr="00DF53BA">
        <w:rPr>
          <w:lang w:val="kk-KZ"/>
        </w:rPr>
        <w:t>.</w:t>
      </w:r>
    </w:p>
    <w:p w:rsidR="00A615A9" w:rsidRPr="00DF53BA" w:rsidRDefault="00A615A9" w:rsidP="008A40C8">
      <w:pPr>
        <w:widowControl w:val="0"/>
        <w:spacing w:after="0" w:line="240" w:lineRule="auto"/>
        <w:ind w:firstLine="709"/>
        <w:jc w:val="both"/>
        <w:rPr>
          <w:lang w:val="kk-KZ"/>
        </w:rPr>
      </w:pPr>
      <w:r w:rsidRPr="00DF53BA">
        <w:rPr>
          <w:lang w:val="kk-KZ"/>
        </w:rPr>
        <w:t xml:space="preserve">Келесі кезекте банк саласын тәуекелге бағдарланған реттеу мен қадағалау жайлы шетелдік ғалымдардың және аталмыш саланы қадағалаушы орган өкілдерінің пікірін қарастырып өтелік.   </w:t>
      </w:r>
    </w:p>
    <w:p w:rsidR="00A615A9" w:rsidRPr="00DF53BA" w:rsidRDefault="00A615A9" w:rsidP="008A40C8">
      <w:pPr>
        <w:widowControl w:val="0"/>
        <w:spacing w:after="0" w:line="240" w:lineRule="auto"/>
        <w:ind w:firstLine="709"/>
        <w:jc w:val="both"/>
        <w:rPr>
          <w:lang w:val="kk-KZ"/>
        </w:rPr>
      </w:pPr>
      <w:r w:rsidRPr="00DF53BA">
        <w:rPr>
          <w:lang w:val="kk-KZ"/>
        </w:rPr>
        <w:t xml:space="preserve">Малавия резервтік банкінің басқарма орынбасары Mary C Nkosi 2009 жылы 9 қаңтарда тәуекелге бағдарланған қадағалаудың ресми ашылуында Малавия резервтік банкі қадағалау режимін дәстүрлі CAMEL-ден тәуекелге бағдарланған қадағалауға өткендігі жайлы атап өтті. </w:t>
      </w:r>
    </w:p>
    <w:p w:rsidR="00A615A9" w:rsidRPr="00DF53BA" w:rsidRDefault="00A615A9" w:rsidP="008A40C8">
      <w:pPr>
        <w:widowControl w:val="0"/>
        <w:spacing w:after="0" w:line="240" w:lineRule="auto"/>
        <w:ind w:firstLine="709"/>
        <w:jc w:val="both"/>
        <w:rPr>
          <w:lang w:val="kk-KZ"/>
        </w:rPr>
      </w:pPr>
      <w:r w:rsidRPr="00DF53BA">
        <w:rPr>
          <w:lang w:val="kk-KZ"/>
        </w:rPr>
        <w:t>Mary C Nkosi тәуекелге бағдарланған қадағалау барысында қадағалаудың мәдениеті өзгеретіндігін және қадағалау барысында банктерден келесілер күтілетіндігін де атап өткен болатын:</w:t>
      </w:r>
    </w:p>
    <w:p w:rsidR="00A615A9" w:rsidRPr="00DF53BA" w:rsidRDefault="00A615A9" w:rsidP="008A40C8">
      <w:pPr>
        <w:pStyle w:val="a4"/>
        <w:widowControl w:val="0"/>
        <w:numPr>
          <w:ilvl w:val="0"/>
          <w:numId w:val="23"/>
        </w:numPr>
        <w:tabs>
          <w:tab w:val="left" w:pos="851"/>
          <w:tab w:val="left" w:pos="1134"/>
        </w:tabs>
        <w:spacing w:after="0" w:line="240" w:lineRule="auto"/>
        <w:ind w:left="0" w:firstLine="709"/>
        <w:jc w:val="both"/>
        <w:rPr>
          <w:lang w:val="kk-KZ"/>
        </w:rPr>
      </w:pPr>
      <w:r w:rsidRPr="00DF53BA">
        <w:rPr>
          <w:lang w:val="kk-KZ"/>
        </w:rPr>
        <w:t xml:space="preserve">«Ендігі кезекте банктің директорлар кеңесінің рөлі нақытыланды, яғни банктегі директорлар кеңесі еңдігі кезекте басқаруға байланысты шекті межесінің қалмайтындығын атап өтті. Сондай –ақ, тәуекелдерді басқаруға байланысты басшылыққа алынатын қағидаттарға сай банк басшылығының </w:t>
      </w:r>
      <w:r w:rsidR="005D20AF" w:rsidRPr="00DF53BA">
        <w:rPr>
          <w:lang w:val="kk-KZ"/>
        </w:rPr>
        <w:t xml:space="preserve">тәуекелді анықтауға, басқаруға </w:t>
      </w:r>
      <w:r w:rsidRPr="00DF53BA">
        <w:rPr>
          <w:lang w:val="kk-KZ"/>
        </w:rPr>
        <w:t>және т.б. саясаттары мен стратегияларын іске асыруы мен жауаптылығын белсенді түрде қадағаланып отыратындығы аталды</w:t>
      </w:r>
      <w:r w:rsidR="008A40C8" w:rsidRPr="00DF53BA">
        <w:rPr>
          <w:lang w:val="kk-KZ"/>
        </w:rPr>
        <w:t>.</w:t>
      </w:r>
    </w:p>
    <w:p w:rsidR="00A615A9" w:rsidRPr="00DF53BA" w:rsidRDefault="00A615A9" w:rsidP="008A40C8">
      <w:pPr>
        <w:pStyle w:val="a4"/>
        <w:widowControl w:val="0"/>
        <w:numPr>
          <w:ilvl w:val="0"/>
          <w:numId w:val="23"/>
        </w:numPr>
        <w:tabs>
          <w:tab w:val="left" w:pos="851"/>
          <w:tab w:val="left" w:pos="1134"/>
        </w:tabs>
        <w:spacing w:after="0" w:line="240" w:lineRule="auto"/>
        <w:ind w:left="0" w:firstLine="709"/>
        <w:jc w:val="both"/>
        <w:rPr>
          <w:lang w:val="kk-KZ"/>
        </w:rPr>
      </w:pPr>
      <w:r w:rsidRPr="00DF53BA">
        <w:rPr>
          <w:lang w:val="kk-KZ"/>
        </w:rPr>
        <w:t>Банктің басқармасы тәуекелдерді тиісті басқаруға және есептіліктерді ұсынуға кедергі келтірмеуі қажет делінген</w:t>
      </w:r>
      <w:r w:rsidR="008A40C8" w:rsidRPr="00DF53BA">
        <w:rPr>
          <w:lang w:val="kk-KZ"/>
        </w:rPr>
        <w:t>.</w:t>
      </w:r>
    </w:p>
    <w:p w:rsidR="00A615A9" w:rsidRPr="00DF53BA" w:rsidRDefault="00A615A9" w:rsidP="008A40C8">
      <w:pPr>
        <w:pStyle w:val="a4"/>
        <w:widowControl w:val="0"/>
        <w:numPr>
          <w:ilvl w:val="0"/>
          <w:numId w:val="23"/>
        </w:numPr>
        <w:tabs>
          <w:tab w:val="left" w:pos="851"/>
          <w:tab w:val="left" w:pos="1134"/>
        </w:tabs>
        <w:spacing w:after="0" w:line="240" w:lineRule="auto"/>
        <w:ind w:left="0" w:firstLine="709"/>
        <w:jc w:val="both"/>
        <w:rPr>
          <w:lang w:val="kk-KZ"/>
        </w:rPr>
      </w:pPr>
      <w:r w:rsidRPr="00DF53BA">
        <w:rPr>
          <w:lang w:val="kk-KZ"/>
        </w:rPr>
        <w:t xml:space="preserve">Банк қызметіне әсер ететін барлық тәуекелдер (тек негізгі және дәстүрлі тәуекелдер ғана емес) қайта бағаланбауы үшін, банк саясатымен реттеліп отыруы тиіс делінген. Сондай-ақ, Малавия резервтік банкінің тәуекелге бағдарланған реттеу мен қадағалауға қатысты 2007 жылғы зерттеулері бойынша банктердің қаржылық емес тәуекелдерді (ІТ-тәуекелдер, бедел, комплаенс тәуекелдер және т.б.) елемегендігі атап өткен болатын. Қазіргі жоғары технологиялы қоғамда және жаһандану қарсаңында мемлекеттер арасында тәуекелдердің әсері және өзара байланысы жоғары болуда. Сонымен қатар, сандық қаржылық тәуекел нақты қаржылық тәуекелге қарағанда үлкен маңызға ие. Сол себепті тәуекелдерді басқару бойынша басшылыққа алынатын қағидада аталып өткен келесідей 9 тәуекелге: стратегиялық, несиелік, өтімділік, пайыздық, валюталық, бағалық, операциондық, комплаенс және бедел тәуекеліне көп көңіл бөлу қажет екендігі аталып өтілді. </w:t>
      </w:r>
    </w:p>
    <w:p w:rsidR="00A615A9" w:rsidRPr="00DF53BA" w:rsidRDefault="00A615A9" w:rsidP="008A40C8">
      <w:pPr>
        <w:pStyle w:val="a4"/>
        <w:widowControl w:val="0"/>
        <w:numPr>
          <w:ilvl w:val="0"/>
          <w:numId w:val="23"/>
        </w:numPr>
        <w:tabs>
          <w:tab w:val="left" w:pos="851"/>
          <w:tab w:val="left" w:pos="1134"/>
        </w:tabs>
        <w:spacing w:after="0" w:line="240" w:lineRule="auto"/>
        <w:ind w:left="0" w:firstLine="709"/>
        <w:jc w:val="both"/>
        <w:rPr>
          <w:lang w:val="kk-KZ"/>
        </w:rPr>
      </w:pPr>
      <w:r w:rsidRPr="00DF53BA">
        <w:rPr>
          <w:lang w:val="kk-KZ"/>
        </w:rPr>
        <w:t xml:space="preserve">Банктер тәуекелдерін анықтау, бағалау, бақылау және қадағалау талаптарын орындау үшін өздерінің қаржы ресурстарының жеткіліктілігін түгендеп отыруы қажет» делінген болатын. </w:t>
      </w:r>
    </w:p>
    <w:p w:rsidR="00A615A9" w:rsidRPr="00DF53BA" w:rsidRDefault="00A615A9" w:rsidP="008A40C8">
      <w:pPr>
        <w:pStyle w:val="a4"/>
        <w:widowControl w:val="0"/>
        <w:tabs>
          <w:tab w:val="left" w:pos="851"/>
        </w:tabs>
        <w:spacing w:after="0" w:line="240" w:lineRule="auto"/>
        <w:ind w:left="0" w:firstLine="709"/>
        <w:jc w:val="both"/>
        <w:rPr>
          <w:lang w:val="kk-KZ"/>
        </w:rPr>
      </w:pPr>
      <w:r w:rsidRPr="00DF53BA">
        <w:rPr>
          <w:lang w:val="kk-KZ"/>
        </w:rPr>
        <w:t>Сондай–ақ, Малавия резервтік банкінің тәуекелге бағдарланған реттеу мен қадағалауы барысында қадағалау мандатының күшейтілгендігі және инспекциялық бақылаулардың жиі болатындығы туралы да мәлімделген.</w:t>
      </w:r>
    </w:p>
    <w:p w:rsidR="00A615A9" w:rsidRPr="00DF53BA" w:rsidRDefault="00A615A9" w:rsidP="008A40C8">
      <w:pPr>
        <w:widowControl w:val="0"/>
        <w:spacing w:after="0" w:line="240" w:lineRule="auto"/>
        <w:ind w:firstLine="709"/>
        <w:jc w:val="both"/>
        <w:rPr>
          <w:lang w:val="kk-KZ"/>
        </w:rPr>
      </w:pPr>
      <w:r w:rsidRPr="00DF53BA">
        <w:rPr>
          <w:lang w:val="kk-KZ"/>
        </w:rPr>
        <w:t xml:space="preserve">Mary C Nkosi пікірі бойынша «Тәуекелге бағдарланған қадағалау - бұл банктегі директорлар кеңесінің айқындап, қабылдаған саясатына сай банктің жоғары тәуекелді қабылдай алуы және сол тәуекелдерді банктің басқару қабілетін қадағалаумен байланысты». Сонымен қатар, басқа да тұстары мәселен тәуекелді басқару, ішкі аудит пен қадағалаушылар мүдделі өздерінің тәуекелдерді сапалы басқаруына байланысты тәуелсіз пікірлері бар [5]. </w:t>
      </w:r>
    </w:p>
    <w:p w:rsidR="00A615A9" w:rsidRPr="00DF53BA" w:rsidRDefault="00A615A9" w:rsidP="008A40C8">
      <w:pPr>
        <w:widowControl w:val="0"/>
        <w:spacing w:after="0" w:line="240" w:lineRule="auto"/>
        <w:ind w:firstLine="709"/>
        <w:jc w:val="both"/>
        <w:rPr>
          <w:lang w:val="kk-KZ"/>
        </w:rPr>
      </w:pPr>
      <w:r w:rsidRPr="00DF53BA">
        <w:rPr>
          <w:lang w:val="kk-KZ"/>
        </w:rPr>
        <w:t>АҚШ-ның қадағалаушы органдары банктерді қадағалау және реттеу барысында қолданатын «Bank Supervision Process» атты нұсқаулықта тәуекелге бағдарланған қадағалауға келесідей анықтама берілген: «Тәуекелге бағдарланған қадағалау – бұл тәуекелді бағалауға, бар және пайда болған проблемаларды анықтауға, банктің қауіпсіздігі мен сенімділігіне қауіпті төндіргенге дейін банк басшылығының түзету шараларын қабылдауын қамтамасыз етуге бағытталған. Қадағалау тұрғысынан қарастырсақ, тәуекел – бұл оқиғалардың банктің ағымдағы немесе болжамды қаржылық жағдайына және өміршеңдігіне жағымсыз әсер етуі ықтималдылығы. Сондай–ақ тәуекелге бағдарланған қадағалау –</w:t>
      </w:r>
      <w:r w:rsidR="005D20AF" w:rsidRPr="00DF53BA">
        <w:rPr>
          <w:lang w:val="kk-KZ"/>
        </w:rPr>
        <w:t xml:space="preserve"> </w:t>
      </w:r>
      <w:r w:rsidRPr="00DF53BA">
        <w:rPr>
          <w:lang w:val="kk-KZ"/>
        </w:rPr>
        <w:t>бұл тәуекелдің сегіз санатына (несиелік, пайыздық, өтімділік, баға, операциондық, комплаенс –бақылау, стратегиялық, бедел тәуекелдері) қатысты қорытынды берудің және құжаттандырудың қысқаша әдісі» делінген [6].</w:t>
      </w:r>
    </w:p>
    <w:p w:rsidR="00A615A9" w:rsidRPr="00DF53BA" w:rsidRDefault="00A615A9" w:rsidP="008A40C8">
      <w:pPr>
        <w:widowControl w:val="0"/>
        <w:spacing w:after="0" w:line="240" w:lineRule="auto"/>
        <w:ind w:firstLine="709"/>
        <w:jc w:val="both"/>
        <w:rPr>
          <w:lang w:val="tr-TR"/>
        </w:rPr>
      </w:pPr>
      <w:r w:rsidRPr="00DF53BA">
        <w:rPr>
          <w:lang w:val="kk-KZ"/>
        </w:rPr>
        <w:t>Сондай</w:t>
      </w:r>
      <w:r w:rsidR="008A40C8" w:rsidRPr="00DF53BA">
        <w:rPr>
          <w:lang w:val="kk-KZ"/>
        </w:rPr>
        <w:t>-</w:t>
      </w:r>
      <w:r w:rsidRPr="00DF53BA">
        <w:rPr>
          <w:lang w:val="kk-KZ"/>
        </w:rPr>
        <w:t xml:space="preserve">ақ халықаралық менеджерлер қауымдастығының жаһандық кеңесінің төрағасы Justin McCarthy пайымы бойынша осы кезге дейінгі қадағалаушы органдар көптеген қадағаланатын субъектілер арасында өздерінің қадағалау ресурстары мен персоналын теңдей етіп жұмылдырды, алайда оларды тәуекелді ескере отырып, жұмылдыру неғұрлым тиімдірек болатындығын атап өткен болатын. </w:t>
      </w:r>
    </w:p>
    <w:p w:rsidR="00A615A9" w:rsidRPr="00DF53BA" w:rsidRDefault="00A615A9" w:rsidP="008A40C8">
      <w:pPr>
        <w:widowControl w:val="0"/>
        <w:spacing w:after="0" w:line="240" w:lineRule="auto"/>
        <w:ind w:firstLine="709"/>
        <w:jc w:val="both"/>
        <w:rPr>
          <w:lang w:val="kk-KZ"/>
        </w:rPr>
      </w:pPr>
      <w:r w:rsidRPr="00DF53BA">
        <w:rPr>
          <w:lang w:val="kk-KZ"/>
        </w:rPr>
        <w:t>Дүниежүзі бойынша банктік реттеуді іске асыратын ұйымдардың назары жүйелік тәуекелдерді төмендетуге бағдарланғандықтан, реттеуші ұйымдар өздерінің бұрынғы реттеу және қадағалау тәсілдерін қайта қарауының  нәтижесі тәуекелге бағдарланған реттеу мен қадағалаудың пайда болуына алып келді. Реттеуші органдар үшін тәуекелге бағдарланған реттеу мен қадағалауға өтудің артықшылығы нарықты қорғай отырып, қадағалау ресурстарын тиімді шоғырландыру арқылы субъектінің тәуекелі жоғары аумағын ертерек анықтау арқылы алдын-алуға мүмкіндікті беретіндіктен аталмыш әдіс қазіргі таңда тиімді болуда. Еуропалық орталық банктің ұсынысы бойынша ирландиялық қаржы реттеушісі Ирландия Орталық банкінде тәуекелге бағдарланға</w:t>
      </w:r>
      <w:r w:rsidR="00980F06" w:rsidRPr="00DF53BA">
        <w:rPr>
          <w:lang w:val="kk-KZ"/>
        </w:rPr>
        <w:t xml:space="preserve">н реттеудің қабылдану үрдісіне </w:t>
      </w:r>
      <w:r w:rsidRPr="00DF53BA">
        <w:rPr>
          <w:lang w:val="kk-KZ"/>
        </w:rPr>
        <w:t>Justin McCarthy қатысқан болатын, оның пікірі бойынша қазіргі таңда тәуекелге бағдарланған реттеу мен қадағалау әдісі экономикасы дамыған мемлекеттерде қабылданып жатқандығын атап өткен. Тәуекелге негізделген қадағалау барысында қадағалаушы уәкілетті органдардан жекелеген субъектілердің тәуекелін бағалау талап етіледі және сол субъектілердің өздерінің тәуекелдерін анықтап, басқару қабілеті де қарастырылады сондай –ақ, уәкілетті орган аталмыш ұйымдардың тәуекелінің жүйелік маңыздылығы жайлы пайымдай алады. Justin McCarthy қазіргі таңда әр банкті әділ зерделеудің орнына реттеуші орган сіздегі  тәуекелдің деңгейі қаншалықты?</w:t>
      </w:r>
      <w:r w:rsidR="005D20AF" w:rsidRPr="00DF53BA">
        <w:rPr>
          <w:lang w:val="kk-KZ"/>
        </w:rPr>
        <w:t xml:space="preserve"> </w:t>
      </w:r>
      <w:r w:rsidRPr="00DF53BA">
        <w:rPr>
          <w:lang w:val="kk-KZ"/>
        </w:rPr>
        <w:t>- деген сауалды қоятындығын да атап өткен болатын. Тәуекелге бағдарланған реттеу және қадағалау әдіс арқылы реттеуші орган инвесторларды қорғау және нарықта жүйелік тәуекелдерді төмендету үшін, қадағалау барысындағы уақытының басым көпшілігін тәуекелі жоғары ұйымға жұмылдырады. Реттеуші орган осы тәсілді қолдана отырып, өзінің шектеулі ресурстарын ең жоғары тәуекелі бар субъектілердің арасына бөліп, субъектінің ішіндегі жоғары тәуекелді саласына назар аудара алатындығын атап өткен [7].</w:t>
      </w:r>
    </w:p>
    <w:p w:rsidR="00A615A9" w:rsidRPr="00DF53BA" w:rsidRDefault="00A615A9" w:rsidP="008A40C8">
      <w:pPr>
        <w:widowControl w:val="0"/>
        <w:spacing w:after="0" w:line="240" w:lineRule="auto"/>
        <w:ind w:firstLine="709"/>
        <w:jc w:val="both"/>
        <w:rPr>
          <w:szCs w:val="22"/>
          <w:lang w:val="kk-KZ"/>
        </w:rPr>
      </w:pPr>
      <w:r w:rsidRPr="00DF53BA">
        <w:rPr>
          <w:lang w:val="kk-KZ"/>
        </w:rPr>
        <w:t xml:space="preserve">Тақырыпты зерттеу барысында жоғарыда аталып өткен авторлардан өзге де көптеген шетелдік зерттеушілердің ғылыми еңбектеріне шолу жасалып, банк секторын тәуекелге бағытталған реттеу мен қадағалау жайлы пікірлері төмендегі </w:t>
      </w:r>
      <w:r w:rsidR="000932D6" w:rsidRPr="00DF53BA">
        <w:rPr>
          <w:lang w:val="kk-KZ"/>
        </w:rPr>
        <w:t>1-</w:t>
      </w:r>
      <w:r w:rsidRPr="00DF53BA">
        <w:rPr>
          <w:lang w:val="kk-KZ"/>
        </w:rPr>
        <w:t>кестеде берілген.</w:t>
      </w:r>
    </w:p>
    <w:p w:rsidR="00A615A9" w:rsidRPr="00DF53BA" w:rsidRDefault="00A615A9" w:rsidP="00A615A9">
      <w:pPr>
        <w:widowControl w:val="0"/>
        <w:spacing w:after="0" w:line="240" w:lineRule="auto"/>
        <w:ind w:firstLine="567"/>
        <w:jc w:val="both"/>
        <w:rPr>
          <w:lang w:val="kk-KZ"/>
        </w:rPr>
      </w:pPr>
    </w:p>
    <w:p w:rsidR="00A615A9" w:rsidRPr="00DF53BA" w:rsidRDefault="00A615A9" w:rsidP="000932D6">
      <w:pPr>
        <w:widowControl w:val="0"/>
        <w:spacing w:after="0" w:line="240" w:lineRule="auto"/>
        <w:jc w:val="both"/>
        <w:rPr>
          <w:lang w:val="kk-KZ"/>
        </w:rPr>
      </w:pPr>
      <w:r w:rsidRPr="00DF53BA">
        <w:rPr>
          <w:lang w:val="kk-KZ"/>
        </w:rPr>
        <w:t xml:space="preserve">Кесте 1 </w:t>
      </w:r>
      <w:r w:rsidR="008A40C8" w:rsidRPr="00DF53BA">
        <w:rPr>
          <w:lang w:val="kk-KZ"/>
        </w:rPr>
        <w:t xml:space="preserve">‒ </w:t>
      </w:r>
      <w:r w:rsidRPr="00DF53BA">
        <w:rPr>
          <w:lang w:val="kk-KZ"/>
        </w:rPr>
        <w:t>Шетелдік зерттеушілердің банк секторын тәуекелге бағытталған реттеу мен қадағалау жайлы пікірлері</w:t>
      </w:r>
    </w:p>
    <w:p w:rsidR="008A40C8" w:rsidRPr="00DF53BA" w:rsidRDefault="008A40C8" w:rsidP="000932D6">
      <w:pPr>
        <w:widowControl w:val="0"/>
        <w:spacing w:after="0" w:line="240" w:lineRule="auto"/>
        <w:jc w:val="both"/>
        <w:rPr>
          <w:sz w:val="16"/>
          <w:szCs w:val="16"/>
          <w:lang w:val="kk-KZ"/>
        </w:rPr>
      </w:pPr>
    </w:p>
    <w:tbl>
      <w:tblPr>
        <w:tblStyle w:val="a3"/>
        <w:tblW w:w="9504" w:type="dxa"/>
        <w:jc w:val="center"/>
        <w:tblLayout w:type="fixed"/>
        <w:tblLook w:val="04A0" w:firstRow="1" w:lastRow="0" w:firstColumn="1" w:lastColumn="0" w:noHBand="0" w:noVBand="1"/>
      </w:tblPr>
      <w:tblGrid>
        <w:gridCol w:w="1839"/>
        <w:gridCol w:w="7665"/>
      </w:tblGrid>
      <w:tr w:rsidR="00A615A9" w:rsidRPr="00DF53BA" w:rsidTr="00F1115E">
        <w:trPr>
          <w:trHeight w:val="58"/>
          <w:jc w:val="center"/>
        </w:trPr>
        <w:tc>
          <w:tcPr>
            <w:tcW w:w="183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Автор</w:t>
            </w:r>
          </w:p>
        </w:tc>
        <w:tc>
          <w:tcPr>
            <w:tcW w:w="7665"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Анықтамасы</w:t>
            </w:r>
          </w:p>
        </w:tc>
      </w:tr>
      <w:tr w:rsidR="00A615A9" w:rsidRPr="00DF53BA" w:rsidTr="00F1115E">
        <w:trPr>
          <w:jc w:val="center"/>
        </w:trPr>
        <w:tc>
          <w:tcPr>
            <w:tcW w:w="183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1</w:t>
            </w:r>
          </w:p>
        </w:tc>
        <w:tc>
          <w:tcPr>
            <w:tcW w:w="7665"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2</w:t>
            </w:r>
          </w:p>
        </w:tc>
      </w:tr>
      <w:tr w:rsidR="00A615A9" w:rsidRPr="00DF53BA" w:rsidTr="00F1115E">
        <w:trPr>
          <w:jc w:val="center"/>
        </w:trPr>
        <w:tc>
          <w:tcPr>
            <w:tcW w:w="1839" w:type="dxa"/>
            <w:tcBorders>
              <w:top w:val="single" w:sz="4" w:space="0" w:color="auto"/>
              <w:left w:val="single" w:sz="4" w:space="0" w:color="auto"/>
              <w:bottom w:val="single" w:sz="4" w:space="0" w:color="auto"/>
              <w:right w:val="single" w:sz="4" w:space="0" w:color="auto"/>
            </w:tcBorders>
            <w:hideMark/>
          </w:tcPr>
          <w:p w:rsidR="00A615A9" w:rsidRPr="00DF53BA" w:rsidRDefault="00A615A9" w:rsidP="00F1115E">
            <w:pPr>
              <w:widowControl w:val="0"/>
              <w:spacing w:line="228" w:lineRule="auto"/>
              <w:jc w:val="both"/>
              <w:rPr>
                <w:sz w:val="22"/>
                <w:szCs w:val="22"/>
                <w:lang w:val="en-US"/>
              </w:rPr>
            </w:pPr>
            <w:r w:rsidRPr="00DF53BA">
              <w:rPr>
                <w:sz w:val="22"/>
                <w:szCs w:val="22"/>
                <w:lang w:val="kk-KZ"/>
              </w:rPr>
              <w:t xml:space="preserve">David T. </w:t>
            </w:r>
            <w:r w:rsidRPr="00DF53BA">
              <w:rPr>
                <w:sz w:val="22"/>
                <w:szCs w:val="22"/>
                <w:lang w:val="en-US"/>
              </w:rPr>
              <w:t>Llewellyn</w:t>
            </w:r>
          </w:p>
        </w:tc>
        <w:tc>
          <w:tcPr>
            <w:tcW w:w="7665" w:type="dxa"/>
            <w:tcBorders>
              <w:top w:val="single" w:sz="4" w:space="0" w:color="auto"/>
              <w:left w:val="single" w:sz="4" w:space="0" w:color="auto"/>
              <w:bottom w:val="single" w:sz="4" w:space="0" w:color="auto"/>
              <w:right w:val="single" w:sz="4" w:space="0" w:color="auto"/>
            </w:tcBorders>
            <w:hideMark/>
          </w:tcPr>
          <w:p w:rsidR="00A615A9" w:rsidRPr="00DF53BA" w:rsidRDefault="00A615A9" w:rsidP="00F1115E">
            <w:pPr>
              <w:widowControl w:val="0"/>
              <w:spacing w:line="228" w:lineRule="auto"/>
              <w:jc w:val="both"/>
              <w:rPr>
                <w:sz w:val="22"/>
                <w:szCs w:val="22"/>
                <w:lang w:val="kk-KZ"/>
              </w:rPr>
            </w:pPr>
            <w:r w:rsidRPr="00DF53BA">
              <w:rPr>
                <w:sz w:val="22"/>
                <w:szCs w:val="22"/>
                <w:lang w:val="kk-KZ"/>
              </w:rPr>
              <w:t>Тәуекелге бағытталған тәсіл</w:t>
            </w:r>
            <w:r w:rsidR="00F1115E" w:rsidRPr="00DF53BA">
              <w:rPr>
                <w:sz w:val="22"/>
                <w:szCs w:val="22"/>
                <w:lang w:val="kk-KZ"/>
              </w:rPr>
              <w:t xml:space="preserve"> </w:t>
            </w:r>
            <w:r w:rsidRPr="00DF53BA">
              <w:rPr>
                <w:sz w:val="22"/>
                <w:szCs w:val="22"/>
                <w:lang w:val="kk-KZ"/>
              </w:rPr>
              <w:t xml:space="preserve">- бұл нақты қадағалау жиілігі банктің тәуекел деңгейіне пропорционалды. Бұл реттеуші органның ресурстарын тиімді бөлуге мүмкіндік береді. </w:t>
            </w:r>
          </w:p>
        </w:tc>
      </w:tr>
      <w:tr w:rsidR="00A615A9" w:rsidRPr="006507EF" w:rsidTr="00F1115E">
        <w:trPr>
          <w:jc w:val="center"/>
        </w:trPr>
        <w:tc>
          <w:tcPr>
            <w:tcW w:w="183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en-US"/>
              </w:rPr>
            </w:pPr>
            <w:r w:rsidRPr="00DF53BA">
              <w:rPr>
                <w:sz w:val="22"/>
                <w:szCs w:val="22"/>
                <w:lang w:val="en-US"/>
              </w:rPr>
              <w:t xml:space="preserve">Gourav Vallabh </w:t>
            </w:r>
          </w:p>
        </w:tc>
        <w:tc>
          <w:tcPr>
            <w:tcW w:w="7665" w:type="dxa"/>
            <w:tcBorders>
              <w:top w:val="single" w:sz="4" w:space="0" w:color="auto"/>
              <w:left w:val="single" w:sz="4" w:space="0" w:color="auto"/>
              <w:bottom w:val="single" w:sz="4" w:space="0" w:color="auto"/>
              <w:right w:val="single" w:sz="4" w:space="0" w:color="auto"/>
            </w:tcBorders>
            <w:hideMark/>
          </w:tcPr>
          <w:p w:rsidR="00A615A9" w:rsidRPr="00DF53BA" w:rsidRDefault="00A615A9" w:rsidP="00F1115E">
            <w:pPr>
              <w:widowControl w:val="0"/>
              <w:spacing w:line="228" w:lineRule="auto"/>
              <w:jc w:val="both"/>
              <w:rPr>
                <w:sz w:val="22"/>
                <w:szCs w:val="22"/>
                <w:lang w:val="kk-KZ"/>
              </w:rPr>
            </w:pPr>
            <w:r w:rsidRPr="00DF53BA">
              <w:rPr>
                <w:sz w:val="22"/>
                <w:szCs w:val="22"/>
                <w:lang w:val="kk-KZ"/>
              </w:rPr>
              <w:t xml:space="preserve">ТБҚ – салымшылардың мүдделерін қорғау, банк жүйесінің тұрақтылығын және экономикалық өсімнің агенті ретіндегі банктерді дамыта отырып, бұл қадағалаудың мақсаты қадағалаушы органның ресурстарын тәуекеле жоғары банктердің аймақтарына бағытталады. </w:t>
            </w:r>
          </w:p>
        </w:tc>
      </w:tr>
      <w:tr w:rsidR="00A615A9" w:rsidRPr="006507EF" w:rsidTr="00F1115E">
        <w:trPr>
          <w:jc w:val="center"/>
        </w:trPr>
        <w:tc>
          <w:tcPr>
            <w:tcW w:w="1839" w:type="dxa"/>
            <w:tcBorders>
              <w:top w:val="single" w:sz="4" w:space="0" w:color="auto"/>
              <w:left w:val="single" w:sz="4" w:space="0" w:color="auto"/>
              <w:bottom w:val="single" w:sz="4" w:space="0" w:color="auto"/>
              <w:right w:val="single" w:sz="4" w:space="0" w:color="auto"/>
            </w:tcBorders>
            <w:hideMark/>
          </w:tcPr>
          <w:p w:rsidR="00A615A9" w:rsidRPr="00DF53BA" w:rsidRDefault="00A615A9" w:rsidP="00F1115E">
            <w:pPr>
              <w:widowControl w:val="0"/>
              <w:jc w:val="both"/>
              <w:rPr>
                <w:sz w:val="22"/>
                <w:szCs w:val="22"/>
                <w:lang w:val="kk-KZ"/>
              </w:rPr>
            </w:pPr>
            <w:r w:rsidRPr="00DF53BA">
              <w:rPr>
                <w:sz w:val="22"/>
                <w:szCs w:val="22"/>
                <w:lang w:val="kk-KZ"/>
              </w:rPr>
              <w:t>Mozhovyi O., &amp; Pavliuk, O.</w:t>
            </w:r>
          </w:p>
        </w:tc>
        <w:tc>
          <w:tcPr>
            <w:tcW w:w="7665" w:type="dxa"/>
            <w:tcBorders>
              <w:top w:val="single" w:sz="4" w:space="0" w:color="auto"/>
              <w:left w:val="single" w:sz="4" w:space="0" w:color="auto"/>
              <w:bottom w:val="single" w:sz="4" w:space="0" w:color="auto"/>
              <w:right w:val="single" w:sz="4" w:space="0" w:color="auto"/>
            </w:tcBorders>
            <w:hideMark/>
          </w:tcPr>
          <w:p w:rsidR="00A615A9" w:rsidRPr="00DF53BA" w:rsidRDefault="00A615A9" w:rsidP="00F1115E">
            <w:pPr>
              <w:widowControl w:val="0"/>
              <w:spacing w:line="228" w:lineRule="auto"/>
              <w:jc w:val="both"/>
              <w:rPr>
                <w:sz w:val="22"/>
                <w:szCs w:val="22"/>
                <w:lang w:val="kk-KZ"/>
              </w:rPr>
            </w:pPr>
            <w:r w:rsidRPr="00DF53BA">
              <w:rPr>
                <w:sz w:val="22"/>
                <w:szCs w:val="22"/>
                <w:lang w:val="kk-KZ"/>
              </w:rPr>
              <w:t>Тәуекелге бағытталған банктік қадағалау бұл үш негізгі компоненттен тұратын концепцияға (капиталға қойылған минималды талап, қадағалау процедурасы, нарықтық тәртіп) негізделген және банктерде тәуекел</w:t>
            </w:r>
            <w:r w:rsidR="00F1115E" w:rsidRPr="00DF53BA">
              <w:rPr>
                <w:sz w:val="22"/>
                <w:szCs w:val="22"/>
                <w:lang w:val="kk-KZ"/>
              </w:rPr>
              <w:t xml:space="preserve"> </w:t>
            </w:r>
            <w:r w:rsidRPr="00DF53BA">
              <w:rPr>
                <w:sz w:val="22"/>
                <w:szCs w:val="22"/>
                <w:lang w:val="kk-KZ"/>
              </w:rPr>
              <w:t xml:space="preserve">дерді басқарудың неғұрлым сенімді тәжірибесін қалыптастыруға ықпал етеді.  </w:t>
            </w:r>
          </w:p>
        </w:tc>
      </w:tr>
      <w:tr w:rsidR="00A615A9" w:rsidRPr="006507EF" w:rsidTr="00F1115E">
        <w:trPr>
          <w:jc w:val="center"/>
        </w:trPr>
        <w:tc>
          <w:tcPr>
            <w:tcW w:w="1839" w:type="dxa"/>
            <w:tcBorders>
              <w:top w:val="single" w:sz="4" w:space="0" w:color="auto"/>
              <w:left w:val="single" w:sz="4" w:space="0" w:color="auto"/>
              <w:bottom w:val="single" w:sz="4" w:space="0" w:color="auto"/>
              <w:right w:val="single" w:sz="4" w:space="0" w:color="auto"/>
            </w:tcBorders>
            <w:hideMark/>
          </w:tcPr>
          <w:p w:rsidR="00A615A9" w:rsidRPr="00DF53BA" w:rsidRDefault="00A615A9" w:rsidP="00F1115E">
            <w:pPr>
              <w:widowControl w:val="0"/>
              <w:spacing w:line="216" w:lineRule="auto"/>
              <w:jc w:val="both"/>
              <w:rPr>
                <w:sz w:val="22"/>
                <w:szCs w:val="22"/>
                <w:lang w:val="kk-KZ"/>
              </w:rPr>
            </w:pPr>
            <w:r w:rsidRPr="00DF53BA">
              <w:rPr>
                <w:sz w:val="22"/>
                <w:szCs w:val="22"/>
                <w:lang w:val="kk-KZ"/>
              </w:rPr>
              <w:t>Vallabh G.</w:t>
            </w:r>
          </w:p>
        </w:tc>
        <w:tc>
          <w:tcPr>
            <w:tcW w:w="7665" w:type="dxa"/>
            <w:tcBorders>
              <w:top w:val="single" w:sz="4" w:space="0" w:color="auto"/>
              <w:left w:val="single" w:sz="4" w:space="0" w:color="auto"/>
              <w:bottom w:val="single" w:sz="4" w:space="0" w:color="auto"/>
              <w:right w:val="single" w:sz="4" w:space="0" w:color="auto"/>
            </w:tcBorders>
            <w:hideMark/>
          </w:tcPr>
          <w:p w:rsidR="00A615A9" w:rsidRPr="00DF53BA" w:rsidRDefault="00A615A9" w:rsidP="00F1115E">
            <w:pPr>
              <w:widowControl w:val="0"/>
              <w:spacing w:line="216" w:lineRule="auto"/>
              <w:jc w:val="both"/>
              <w:rPr>
                <w:sz w:val="22"/>
                <w:szCs w:val="22"/>
                <w:lang w:val="kk-KZ"/>
              </w:rPr>
            </w:pPr>
            <w:r w:rsidRPr="00DF53BA">
              <w:rPr>
                <w:sz w:val="22"/>
                <w:szCs w:val="22"/>
                <w:lang w:val="kk-KZ"/>
              </w:rPr>
              <w:t xml:space="preserve">Банк саласын тәуекелге бағытталған қадағалау бұл салымшыларды қорғау, банк жүйесінің тұрақтылығын қамтамасыз ету және банктердің экономикалық өсу факторы ретінде дамыту үшін тәуекелі жоғары саласына қадағалау ресурстырын бағыттауды көздейді </w:t>
            </w:r>
          </w:p>
        </w:tc>
      </w:tr>
      <w:tr w:rsidR="00A615A9" w:rsidRPr="00DF53BA" w:rsidTr="00F1115E">
        <w:trPr>
          <w:jc w:val="center"/>
        </w:trPr>
        <w:tc>
          <w:tcPr>
            <w:tcW w:w="1839" w:type="dxa"/>
            <w:tcBorders>
              <w:top w:val="single" w:sz="4" w:space="0" w:color="auto"/>
              <w:left w:val="single" w:sz="4" w:space="0" w:color="auto"/>
              <w:bottom w:val="single" w:sz="4" w:space="0" w:color="auto"/>
              <w:right w:val="single" w:sz="4" w:space="0" w:color="auto"/>
            </w:tcBorders>
            <w:hideMark/>
          </w:tcPr>
          <w:p w:rsidR="00A615A9" w:rsidRPr="00DF53BA" w:rsidRDefault="00A615A9" w:rsidP="00F1115E">
            <w:pPr>
              <w:widowControl w:val="0"/>
              <w:spacing w:line="216" w:lineRule="auto"/>
              <w:jc w:val="both"/>
              <w:rPr>
                <w:sz w:val="22"/>
                <w:szCs w:val="22"/>
                <w:lang w:val="kk-KZ"/>
              </w:rPr>
            </w:pPr>
            <w:r w:rsidRPr="00DF53BA">
              <w:rPr>
                <w:sz w:val="22"/>
                <w:szCs w:val="22"/>
                <w:lang w:val="kk-KZ"/>
              </w:rPr>
              <w:t xml:space="preserve">Arora D.,  Agarwal R. </w:t>
            </w:r>
          </w:p>
        </w:tc>
        <w:tc>
          <w:tcPr>
            <w:tcW w:w="7665" w:type="dxa"/>
            <w:tcBorders>
              <w:top w:val="single" w:sz="4" w:space="0" w:color="auto"/>
              <w:left w:val="single" w:sz="4" w:space="0" w:color="auto"/>
              <w:bottom w:val="single" w:sz="4" w:space="0" w:color="auto"/>
              <w:right w:val="single" w:sz="4" w:space="0" w:color="auto"/>
            </w:tcBorders>
            <w:hideMark/>
          </w:tcPr>
          <w:p w:rsidR="00A615A9" w:rsidRPr="00DF53BA" w:rsidRDefault="00A615A9" w:rsidP="00F1115E">
            <w:pPr>
              <w:widowControl w:val="0"/>
              <w:spacing w:line="216" w:lineRule="auto"/>
              <w:jc w:val="both"/>
              <w:rPr>
                <w:sz w:val="22"/>
                <w:szCs w:val="22"/>
                <w:lang w:val="kk-KZ"/>
              </w:rPr>
            </w:pPr>
            <w:r w:rsidRPr="00DF53BA">
              <w:rPr>
                <w:sz w:val="22"/>
                <w:szCs w:val="22"/>
                <w:lang w:val="kk-KZ"/>
              </w:rPr>
              <w:t xml:space="preserve">Тәуекелге бағытталған тәсіл бақылауды 3 жолмен күшейтеді. Ол қадағалаушы органның ресурстарын жекелеген банктер шеңберіндегі ең жоғары тәуекелі бар банкке бағыттайды. Ол тәуекелдерді басқару контекстінде тәуекелдерді бағалау және басқару әдістерін, саясаттар мен процедураларды талдау арқылы тәуекелді төмендетеді. Банктің экономикалық ортасындағы тәуекелдерді басқару қабілетін бағалауды қамтиды. </w:t>
            </w:r>
          </w:p>
        </w:tc>
      </w:tr>
      <w:tr w:rsidR="00A615A9" w:rsidRPr="006507EF" w:rsidTr="00F1115E">
        <w:trPr>
          <w:jc w:val="center"/>
        </w:trPr>
        <w:tc>
          <w:tcPr>
            <w:tcW w:w="1839" w:type="dxa"/>
            <w:tcBorders>
              <w:top w:val="single" w:sz="4" w:space="0" w:color="auto"/>
              <w:left w:val="single" w:sz="4" w:space="0" w:color="auto"/>
              <w:bottom w:val="single" w:sz="4" w:space="0" w:color="auto"/>
              <w:right w:val="single" w:sz="4" w:space="0" w:color="auto"/>
            </w:tcBorders>
            <w:hideMark/>
          </w:tcPr>
          <w:p w:rsidR="00A615A9" w:rsidRPr="00DF53BA" w:rsidRDefault="00A615A9" w:rsidP="00F1115E">
            <w:pPr>
              <w:widowControl w:val="0"/>
              <w:spacing w:line="216" w:lineRule="auto"/>
              <w:jc w:val="both"/>
              <w:rPr>
                <w:sz w:val="22"/>
                <w:szCs w:val="22"/>
                <w:lang w:val="kk-KZ"/>
              </w:rPr>
            </w:pPr>
            <w:r w:rsidRPr="00DF53BA">
              <w:rPr>
                <w:sz w:val="22"/>
                <w:szCs w:val="22"/>
                <w:lang w:val="kk-KZ"/>
              </w:rPr>
              <w:t>Guerrero, M.</w:t>
            </w:r>
          </w:p>
        </w:tc>
        <w:tc>
          <w:tcPr>
            <w:tcW w:w="7665" w:type="dxa"/>
            <w:tcBorders>
              <w:top w:val="single" w:sz="4" w:space="0" w:color="auto"/>
              <w:left w:val="single" w:sz="4" w:space="0" w:color="auto"/>
              <w:bottom w:val="single" w:sz="4" w:space="0" w:color="auto"/>
              <w:right w:val="single" w:sz="4" w:space="0" w:color="auto"/>
            </w:tcBorders>
            <w:hideMark/>
          </w:tcPr>
          <w:p w:rsidR="00A615A9" w:rsidRPr="00DF53BA" w:rsidRDefault="00A615A9" w:rsidP="00F1115E">
            <w:pPr>
              <w:widowControl w:val="0"/>
              <w:spacing w:line="216" w:lineRule="auto"/>
              <w:jc w:val="both"/>
              <w:rPr>
                <w:sz w:val="22"/>
                <w:szCs w:val="22"/>
                <w:lang w:val="kk-KZ"/>
              </w:rPr>
            </w:pPr>
            <w:r w:rsidRPr="00DF53BA">
              <w:rPr>
                <w:sz w:val="22"/>
                <w:szCs w:val="22"/>
                <w:lang w:val="kk-KZ"/>
              </w:rPr>
              <w:t xml:space="preserve">Филиппиндік банк жүйесінде тәуекелдерді бағалауға негізделген қадағалауды енгізу ол ықтимал болатын тәуекелдерді басқарудың әдістеріне, стратегияларына және процедураларына назар аудару арқылы қауіпсіздік пен сенімділікті арттыруға бағытталған. </w:t>
            </w:r>
          </w:p>
        </w:tc>
      </w:tr>
      <w:tr w:rsidR="00A615A9" w:rsidRPr="006507EF" w:rsidTr="00F1115E">
        <w:trPr>
          <w:jc w:val="center"/>
        </w:trPr>
        <w:tc>
          <w:tcPr>
            <w:tcW w:w="1839" w:type="dxa"/>
            <w:tcBorders>
              <w:top w:val="single" w:sz="4" w:space="0" w:color="auto"/>
              <w:left w:val="single" w:sz="4" w:space="0" w:color="auto"/>
              <w:bottom w:val="nil"/>
              <w:right w:val="single" w:sz="4" w:space="0" w:color="auto"/>
            </w:tcBorders>
            <w:hideMark/>
          </w:tcPr>
          <w:p w:rsidR="00A615A9" w:rsidRPr="00DF53BA" w:rsidRDefault="00A615A9" w:rsidP="00F1115E">
            <w:pPr>
              <w:widowControl w:val="0"/>
              <w:spacing w:line="216" w:lineRule="auto"/>
              <w:jc w:val="both"/>
              <w:rPr>
                <w:sz w:val="22"/>
                <w:szCs w:val="22"/>
                <w:lang w:val="kk-KZ"/>
              </w:rPr>
            </w:pPr>
            <w:r w:rsidRPr="00DF53BA">
              <w:rPr>
                <w:sz w:val="22"/>
                <w:szCs w:val="22"/>
                <w:lang w:val="kk-KZ"/>
              </w:rPr>
              <w:t>Dharmawati, T., Muhardiana W., Rini, A., Parintak, U., Vitara S.,  Farihu, S.</w:t>
            </w:r>
          </w:p>
        </w:tc>
        <w:tc>
          <w:tcPr>
            <w:tcW w:w="7665" w:type="dxa"/>
            <w:tcBorders>
              <w:top w:val="single" w:sz="4" w:space="0" w:color="auto"/>
              <w:left w:val="single" w:sz="4" w:space="0" w:color="auto"/>
              <w:bottom w:val="nil"/>
              <w:right w:val="single" w:sz="4" w:space="0" w:color="auto"/>
            </w:tcBorders>
            <w:hideMark/>
          </w:tcPr>
          <w:p w:rsidR="00A615A9" w:rsidRPr="00DF53BA" w:rsidRDefault="00A615A9" w:rsidP="00F1115E">
            <w:pPr>
              <w:widowControl w:val="0"/>
              <w:spacing w:line="216" w:lineRule="auto"/>
              <w:jc w:val="both"/>
              <w:rPr>
                <w:sz w:val="22"/>
                <w:szCs w:val="22"/>
                <w:lang w:val="kk-KZ"/>
              </w:rPr>
            </w:pPr>
            <w:r w:rsidRPr="00DF53BA">
              <w:rPr>
                <w:sz w:val="22"/>
                <w:szCs w:val="22"/>
                <w:lang w:val="kk-KZ"/>
              </w:rPr>
              <w:t xml:space="preserve">Тәуекелдерді бағалау аудиті – бұл тәуекелдерді басқару мен сәйкестіктің тиімділігін арттыру үшін банк секторында жиі қолданылатын тәсіл. Бұл тәсіл банктерге тәуекел деңгейі жоғары аймақтарды анықтауға және тәуекел деңгейіне  сәйкес аудитке басымдық беруге көмектеседі.  </w:t>
            </w:r>
          </w:p>
        </w:tc>
      </w:tr>
      <w:tr w:rsidR="00F1115E" w:rsidRPr="006507EF" w:rsidTr="00F1115E">
        <w:trPr>
          <w:jc w:val="center"/>
        </w:trPr>
        <w:tc>
          <w:tcPr>
            <w:tcW w:w="1839" w:type="dxa"/>
            <w:tcBorders>
              <w:top w:val="single" w:sz="4" w:space="0" w:color="auto"/>
              <w:left w:val="single" w:sz="4" w:space="0" w:color="auto"/>
              <w:bottom w:val="single" w:sz="4" w:space="0" w:color="auto"/>
              <w:right w:val="single" w:sz="4" w:space="0" w:color="auto"/>
            </w:tcBorders>
          </w:tcPr>
          <w:p w:rsidR="00F1115E" w:rsidRPr="00DF53BA" w:rsidRDefault="00F1115E" w:rsidP="00F1115E">
            <w:pPr>
              <w:widowControl w:val="0"/>
              <w:spacing w:line="216" w:lineRule="auto"/>
              <w:jc w:val="both"/>
              <w:rPr>
                <w:sz w:val="22"/>
                <w:szCs w:val="22"/>
                <w:lang w:val="kk-KZ"/>
              </w:rPr>
            </w:pPr>
            <w:r w:rsidRPr="00DF53BA">
              <w:rPr>
                <w:sz w:val="22"/>
                <w:szCs w:val="22"/>
                <w:lang w:val="kk-KZ"/>
              </w:rPr>
              <w:t xml:space="preserve">Klomp, J., </w:t>
            </w:r>
          </w:p>
          <w:p w:rsidR="00F1115E" w:rsidRPr="00DF53BA" w:rsidRDefault="00F1115E" w:rsidP="00F1115E">
            <w:pPr>
              <w:widowControl w:val="0"/>
              <w:spacing w:line="216" w:lineRule="auto"/>
              <w:jc w:val="both"/>
              <w:rPr>
                <w:sz w:val="22"/>
                <w:szCs w:val="22"/>
                <w:lang w:val="kk-KZ"/>
              </w:rPr>
            </w:pPr>
            <w:r w:rsidRPr="00DF53BA">
              <w:rPr>
                <w:sz w:val="22"/>
                <w:szCs w:val="22"/>
                <w:lang w:val="kk-KZ"/>
              </w:rPr>
              <w:t>De Haan, J.</w:t>
            </w:r>
          </w:p>
        </w:tc>
        <w:tc>
          <w:tcPr>
            <w:tcW w:w="7665" w:type="dxa"/>
            <w:tcBorders>
              <w:top w:val="single" w:sz="4" w:space="0" w:color="auto"/>
              <w:left w:val="single" w:sz="4" w:space="0" w:color="auto"/>
              <w:bottom w:val="single" w:sz="4" w:space="0" w:color="auto"/>
              <w:right w:val="single" w:sz="4" w:space="0" w:color="auto"/>
            </w:tcBorders>
          </w:tcPr>
          <w:p w:rsidR="00F1115E" w:rsidRPr="00DF53BA" w:rsidRDefault="00F1115E" w:rsidP="00F1115E">
            <w:pPr>
              <w:widowControl w:val="0"/>
              <w:spacing w:line="216" w:lineRule="auto"/>
              <w:jc w:val="both"/>
              <w:rPr>
                <w:sz w:val="22"/>
                <w:szCs w:val="22"/>
                <w:lang w:val="kk-KZ"/>
              </w:rPr>
            </w:pPr>
            <w:r w:rsidRPr="00DF53BA">
              <w:rPr>
                <w:sz w:val="22"/>
                <w:szCs w:val="22"/>
                <w:lang w:val="kk-KZ"/>
              </w:rPr>
              <w:t>Банктік реттеу мен қадағалау тәуекелі жоғары банктердің тәуекелдеріне әсер етеді. Алайда, банктік реттеу және қадағалау шараларының көпшілігі тәуекелі төмен банктерге айтарлықтай әсер етпейді.</w:t>
            </w:r>
          </w:p>
        </w:tc>
      </w:tr>
      <w:tr w:rsidR="00A615A9" w:rsidRPr="006507EF" w:rsidTr="00F1115E">
        <w:trPr>
          <w:jc w:val="center"/>
        </w:trPr>
        <w:tc>
          <w:tcPr>
            <w:tcW w:w="1839" w:type="dxa"/>
            <w:tcBorders>
              <w:top w:val="single" w:sz="4" w:space="0" w:color="auto"/>
              <w:left w:val="single" w:sz="4" w:space="0" w:color="auto"/>
              <w:bottom w:val="nil"/>
              <w:right w:val="single" w:sz="4" w:space="0" w:color="auto"/>
            </w:tcBorders>
            <w:hideMark/>
          </w:tcPr>
          <w:p w:rsidR="00F1115E" w:rsidRPr="00DF53BA" w:rsidRDefault="00A615A9" w:rsidP="00F1115E">
            <w:pPr>
              <w:widowControl w:val="0"/>
              <w:spacing w:line="216" w:lineRule="auto"/>
              <w:jc w:val="both"/>
              <w:rPr>
                <w:sz w:val="22"/>
                <w:szCs w:val="22"/>
                <w:lang w:val="kk-KZ"/>
              </w:rPr>
            </w:pPr>
            <w:r w:rsidRPr="00DF53BA">
              <w:rPr>
                <w:sz w:val="22"/>
                <w:szCs w:val="22"/>
                <w:lang w:val="kk-KZ"/>
              </w:rPr>
              <w:t xml:space="preserve">Р.Р.Даиров, </w:t>
            </w:r>
          </w:p>
          <w:p w:rsidR="00A615A9" w:rsidRPr="00DF53BA" w:rsidRDefault="00A615A9" w:rsidP="00F1115E">
            <w:pPr>
              <w:widowControl w:val="0"/>
              <w:spacing w:line="216" w:lineRule="auto"/>
              <w:jc w:val="both"/>
              <w:rPr>
                <w:sz w:val="22"/>
                <w:szCs w:val="22"/>
                <w:lang w:val="kk-KZ"/>
              </w:rPr>
            </w:pPr>
            <w:r w:rsidRPr="00DF53BA">
              <w:rPr>
                <w:sz w:val="22"/>
                <w:szCs w:val="22"/>
                <w:lang w:val="kk-KZ"/>
              </w:rPr>
              <w:t>Д.Ч. Бектенова</w:t>
            </w:r>
          </w:p>
        </w:tc>
        <w:tc>
          <w:tcPr>
            <w:tcW w:w="7665" w:type="dxa"/>
            <w:tcBorders>
              <w:top w:val="single" w:sz="4" w:space="0" w:color="auto"/>
              <w:left w:val="single" w:sz="4" w:space="0" w:color="auto"/>
              <w:bottom w:val="nil"/>
              <w:right w:val="single" w:sz="4" w:space="0" w:color="auto"/>
            </w:tcBorders>
            <w:hideMark/>
          </w:tcPr>
          <w:p w:rsidR="00A615A9" w:rsidRPr="00DF53BA" w:rsidRDefault="00A615A9" w:rsidP="00F1115E">
            <w:pPr>
              <w:widowControl w:val="0"/>
              <w:spacing w:line="216" w:lineRule="auto"/>
              <w:jc w:val="both"/>
              <w:rPr>
                <w:sz w:val="22"/>
                <w:szCs w:val="22"/>
                <w:lang w:val="kk-KZ"/>
              </w:rPr>
            </w:pPr>
            <w:r w:rsidRPr="00DF53BA">
              <w:rPr>
                <w:sz w:val="22"/>
                <w:szCs w:val="22"/>
                <w:lang w:val="kk-KZ"/>
              </w:rPr>
              <w:t xml:space="preserve">Тәуекелге бағытталған қадағалау барысында қадағалаушы органдардан жеке несиелік ұйымдардың тәуекелін бағалап, экономикаға әсер етуші жүйелік тәуекелдермен салыстыруды талап етеді. Басты назарды тәуекелі жоғары ұйымға аудару қадағалаушының шектеулі ресурстарын тиімді бөлуге мүмкіндік береді. </w:t>
            </w:r>
          </w:p>
        </w:tc>
      </w:tr>
      <w:tr w:rsidR="00F1115E" w:rsidRPr="00DF53BA" w:rsidTr="00F1115E">
        <w:trPr>
          <w:jc w:val="center"/>
        </w:trPr>
        <w:tc>
          <w:tcPr>
            <w:tcW w:w="9504" w:type="dxa"/>
            <w:gridSpan w:val="2"/>
            <w:tcBorders>
              <w:top w:val="nil"/>
              <w:left w:val="nil"/>
              <w:bottom w:val="single" w:sz="4" w:space="0" w:color="auto"/>
              <w:right w:val="nil"/>
            </w:tcBorders>
            <w:hideMark/>
          </w:tcPr>
          <w:p w:rsidR="00F1115E" w:rsidRPr="00DF53BA" w:rsidRDefault="00F1115E" w:rsidP="002E1CFB">
            <w:pPr>
              <w:widowControl w:val="0"/>
              <w:ind w:hanging="105"/>
              <w:rPr>
                <w:lang w:val="kk-KZ"/>
              </w:rPr>
            </w:pPr>
            <w:r w:rsidRPr="00DF53BA">
              <w:rPr>
                <w:lang w:val="kk-KZ"/>
              </w:rPr>
              <w:t>1-кестенің жалғасы</w:t>
            </w:r>
          </w:p>
          <w:p w:rsidR="00F1115E" w:rsidRPr="00DF53BA" w:rsidRDefault="00F1115E" w:rsidP="002E1CFB">
            <w:pPr>
              <w:widowControl w:val="0"/>
              <w:ind w:hanging="105"/>
              <w:rPr>
                <w:sz w:val="16"/>
                <w:szCs w:val="16"/>
                <w:lang w:val="kk-KZ"/>
              </w:rPr>
            </w:pPr>
          </w:p>
        </w:tc>
      </w:tr>
      <w:tr w:rsidR="00F1115E" w:rsidRPr="00DF53BA" w:rsidTr="002E1CFB">
        <w:trPr>
          <w:jc w:val="center"/>
        </w:trPr>
        <w:tc>
          <w:tcPr>
            <w:tcW w:w="1839" w:type="dxa"/>
            <w:tcBorders>
              <w:top w:val="single" w:sz="4" w:space="0" w:color="auto"/>
              <w:left w:val="single" w:sz="4" w:space="0" w:color="auto"/>
              <w:bottom w:val="single" w:sz="4" w:space="0" w:color="auto"/>
              <w:right w:val="single" w:sz="4" w:space="0" w:color="auto"/>
            </w:tcBorders>
            <w:hideMark/>
          </w:tcPr>
          <w:p w:rsidR="00F1115E" w:rsidRPr="00DF53BA" w:rsidRDefault="00F1115E" w:rsidP="002E1CFB">
            <w:pPr>
              <w:widowControl w:val="0"/>
              <w:jc w:val="center"/>
              <w:rPr>
                <w:sz w:val="22"/>
                <w:szCs w:val="22"/>
                <w:lang w:val="kk-KZ"/>
              </w:rPr>
            </w:pPr>
            <w:r w:rsidRPr="00DF53BA">
              <w:rPr>
                <w:sz w:val="22"/>
                <w:szCs w:val="22"/>
                <w:lang w:val="kk-KZ"/>
              </w:rPr>
              <w:t>1</w:t>
            </w:r>
          </w:p>
        </w:tc>
        <w:tc>
          <w:tcPr>
            <w:tcW w:w="7665" w:type="dxa"/>
            <w:tcBorders>
              <w:top w:val="single" w:sz="4" w:space="0" w:color="auto"/>
              <w:left w:val="single" w:sz="4" w:space="0" w:color="auto"/>
              <w:bottom w:val="single" w:sz="4" w:space="0" w:color="auto"/>
              <w:right w:val="single" w:sz="4" w:space="0" w:color="auto"/>
            </w:tcBorders>
            <w:hideMark/>
          </w:tcPr>
          <w:p w:rsidR="00F1115E" w:rsidRPr="00DF53BA" w:rsidRDefault="00F1115E" w:rsidP="002E1CFB">
            <w:pPr>
              <w:widowControl w:val="0"/>
              <w:jc w:val="center"/>
              <w:rPr>
                <w:sz w:val="22"/>
                <w:szCs w:val="22"/>
                <w:lang w:val="kk-KZ"/>
              </w:rPr>
            </w:pPr>
            <w:r w:rsidRPr="00DF53BA">
              <w:rPr>
                <w:sz w:val="22"/>
                <w:szCs w:val="22"/>
                <w:lang w:val="kk-KZ"/>
              </w:rPr>
              <w:t>2</w:t>
            </w:r>
          </w:p>
        </w:tc>
      </w:tr>
      <w:tr w:rsidR="00A615A9" w:rsidRPr="006507EF" w:rsidTr="00F1115E">
        <w:trPr>
          <w:jc w:val="center"/>
        </w:trPr>
        <w:tc>
          <w:tcPr>
            <w:tcW w:w="183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en-US"/>
              </w:rPr>
            </w:pPr>
            <w:r w:rsidRPr="00DF53BA">
              <w:rPr>
                <w:sz w:val="22"/>
                <w:szCs w:val="22"/>
                <w:lang w:val="en-US"/>
              </w:rPr>
              <w:t>Matei Dohotaru, Marin Prisacaru, Ji Ho Shin and Yasemin Palta</w:t>
            </w:r>
          </w:p>
        </w:tc>
        <w:tc>
          <w:tcPr>
            <w:tcW w:w="7665"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ТБҚ – бұл қадағалау органдарына қолда бар ресурстар шеңберінде өз міндеттемелерін орындауға көмектесу үшін жасалған қадағалау стратегиясы. ТБҚ-дың негізгі идеясы бұл шектеулі қадағалау ресуртсарын, ең алдымен, қаржы институттарындағы тәуекел деңгейі жоғары операциялар мен әрекеттерді бағалауға және бақылауға бағытталады. </w:t>
            </w:r>
          </w:p>
        </w:tc>
      </w:tr>
      <w:tr w:rsidR="00A615A9" w:rsidRPr="00DF53BA" w:rsidTr="00F1115E">
        <w:trPr>
          <w:jc w:val="center"/>
        </w:trPr>
        <w:tc>
          <w:tcPr>
            <w:tcW w:w="9504" w:type="dxa"/>
            <w:gridSpan w:val="2"/>
            <w:tcBorders>
              <w:top w:val="single" w:sz="4" w:space="0" w:color="auto"/>
              <w:left w:val="single" w:sz="4" w:space="0" w:color="auto"/>
              <w:bottom w:val="single" w:sz="4" w:space="0" w:color="auto"/>
              <w:right w:val="single" w:sz="4" w:space="0" w:color="auto"/>
            </w:tcBorders>
            <w:hideMark/>
          </w:tcPr>
          <w:p w:rsidR="00A615A9" w:rsidRPr="00DF53BA" w:rsidRDefault="00F1115E" w:rsidP="00F1115E">
            <w:pPr>
              <w:widowControl w:val="0"/>
              <w:ind w:firstLine="534"/>
              <w:jc w:val="both"/>
              <w:rPr>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A615A9" w:rsidRPr="00DF53BA">
              <w:rPr>
                <w:sz w:val="22"/>
                <w:szCs w:val="22"/>
                <w:lang w:val="kk-KZ"/>
              </w:rPr>
              <w:t xml:space="preserve"> </w:t>
            </w:r>
            <w:r w:rsidR="00A615A9" w:rsidRPr="00DF53BA">
              <w:rPr>
                <w:sz w:val="22"/>
                <w:szCs w:val="22"/>
              </w:rPr>
              <w:t>[8-16]</w:t>
            </w:r>
          </w:p>
        </w:tc>
      </w:tr>
    </w:tbl>
    <w:p w:rsidR="000932D6" w:rsidRPr="00DF53BA" w:rsidRDefault="000932D6" w:rsidP="00A615A9">
      <w:pPr>
        <w:widowControl w:val="0"/>
        <w:spacing w:after="0" w:line="240" w:lineRule="auto"/>
        <w:ind w:firstLine="567"/>
        <w:jc w:val="both"/>
        <w:rPr>
          <w:lang w:val="en-US"/>
        </w:rPr>
      </w:pPr>
    </w:p>
    <w:p w:rsidR="00A615A9" w:rsidRPr="00DF53BA" w:rsidRDefault="00A615A9" w:rsidP="00F1115E">
      <w:pPr>
        <w:widowControl w:val="0"/>
        <w:spacing w:after="0" w:line="240" w:lineRule="auto"/>
        <w:ind w:firstLine="709"/>
        <w:jc w:val="both"/>
        <w:rPr>
          <w:lang w:val="kk-KZ"/>
        </w:rPr>
      </w:pPr>
      <w:r w:rsidRPr="00DF53BA">
        <w:rPr>
          <w:lang w:val="kk-KZ"/>
        </w:rPr>
        <w:t xml:space="preserve">1-кестені талдай келе келесідей қорытынды жасауға болады, жалпы авторлардың басым көпшілігінің пайымы тәуекел көлеміне байланысты қадағалаушы органның қадағалау әрекеттері іске асырылатындығын және тәуекелге бағытталған тәсіл банк секторының орнықтылығы мен салымшылардың мүдделерін қорғайтындығын алға тартады.  </w:t>
      </w:r>
    </w:p>
    <w:p w:rsidR="00A615A9" w:rsidRPr="00DF53BA" w:rsidRDefault="00A615A9" w:rsidP="00F1115E">
      <w:pPr>
        <w:widowControl w:val="0"/>
        <w:spacing w:after="0" w:line="240" w:lineRule="auto"/>
        <w:ind w:firstLine="709"/>
        <w:jc w:val="both"/>
        <w:rPr>
          <w:lang w:val="kk-KZ"/>
        </w:rPr>
      </w:pPr>
      <w:r w:rsidRPr="00DF53BA">
        <w:rPr>
          <w:lang w:val="kk-KZ"/>
        </w:rPr>
        <w:t>Косово Республикасының Орталық банкінің қадағалаушы органдарының пайымы бойынша «Тәуекелге бағдарланған қадағалау - бұл тәуекел факторларын анықтауға, өлшеуге, мониторинг және бақылауға (төмендету/жұмсарту) арналған құрылымдалған, бірақ икемді перспективалы процесс. Тәуекелге бағдарланған қадағалау әдісін қолдану арқылы қадағалаушы орган банктің тәуекелдерді бақылау, төмендету, жеңілдету үшін пайдаланатын тәуекелді басқару тәжірибесі мен саясатын бағалайды. Сондай</w:t>
      </w:r>
      <w:r w:rsidR="00F1115E" w:rsidRPr="00DF53BA">
        <w:rPr>
          <w:lang w:val="kk-KZ"/>
        </w:rPr>
        <w:t>-</w:t>
      </w:r>
      <w:r w:rsidRPr="00DF53BA">
        <w:rPr>
          <w:lang w:val="kk-KZ"/>
        </w:rPr>
        <w:t xml:space="preserve">ақ, тәуекелге бағдарланған қадағалау барысында қадағалаушының назары банктердің қауіпсіздігі мен сенімділігі үшін ең үлкен қауіп төндіретін тәуекел салаларына шоғырланады» [17]. </w:t>
      </w:r>
    </w:p>
    <w:p w:rsidR="00A615A9" w:rsidRPr="00DF53BA" w:rsidRDefault="00A615A9" w:rsidP="00F1115E">
      <w:pPr>
        <w:widowControl w:val="0"/>
        <w:spacing w:after="0" w:line="240" w:lineRule="auto"/>
        <w:ind w:firstLine="709"/>
        <w:jc w:val="both"/>
        <w:rPr>
          <w:lang w:val="kk-KZ"/>
        </w:rPr>
      </w:pPr>
      <w:r w:rsidRPr="00DF53BA">
        <w:rPr>
          <w:lang w:val="kk-KZ"/>
        </w:rPr>
        <w:t>Denny H Kalyalya Замбия Орталық Банкінің операцияларды басқару бөлімінің орынбасары Ливингстонда 2008 жылғы 1 желтоқсандағы «Тиімді банктік қадағалау: тәуекелге бағдарланған тәсіл» атты семинардың қасытушысы ретінде тәуекелге бағдарланған қадағалау бұрынғы стандартталған дәстүрлі қадағалаудан үздіксіз және ұйымның тәуекел профиліне негізделе отырып, реттеу мен қадағалау парадигмасының өзгергендігін атап өткен болатын. Тәуекелге бағдарланған қадағалау – бұл банктер мен өзге де қаржы институттардың, сондай</w:t>
      </w:r>
      <w:r w:rsidR="00F1115E" w:rsidRPr="00DF53BA">
        <w:rPr>
          <w:lang w:val="kk-KZ"/>
        </w:rPr>
        <w:t>-</w:t>
      </w:r>
      <w:r w:rsidRPr="00DF53BA">
        <w:rPr>
          <w:lang w:val="kk-KZ"/>
        </w:rPr>
        <w:t>ақ бүкіл қаржы саласына әсер ететін тәуекел факторларын анықтауға арнаған құрылымдалған және перспективалы процесс. Мұндай тәсіл қадағалаушы органдарға банктердегі және өзге қаржы ұйымдарындағы тәуекел профилін бағалау мақсатында түрлі тәуекелдерді және тәуекелдерді басқару жүйесін сыни тұрғыдан бағалауға мүмкіндік береді. Сондай</w:t>
      </w:r>
      <w:r w:rsidR="00F1115E" w:rsidRPr="00DF53BA">
        <w:rPr>
          <w:lang w:val="kk-KZ"/>
        </w:rPr>
        <w:t>-</w:t>
      </w:r>
      <w:r w:rsidRPr="00DF53BA">
        <w:rPr>
          <w:lang w:val="kk-KZ"/>
        </w:rPr>
        <w:t xml:space="preserve">ақ, бұл реттеуші органға қадағалау назарын қаржы жүйесінің тұрақтылығына үлен қауіп (тәуекел) төндіретін салалар мен  институттарға аударуға мүмкіндік береді.  </w:t>
      </w:r>
    </w:p>
    <w:p w:rsidR="00A615A9" w:rsidRPr="00DF53BA" w:rsidRDefault="00A615A9" w:rsidP="00F1115E">
      <w:pPr>
        <w:widowControl w:val="0"/>
        <w:spacing w:after="0" w:line="240" w:lineRule="auto"/>
        <w:ind w:firstLine="709"/>
        <w:jc w:val="both"/>
        <w:rPr>
          <w:lang w:val="kk-KZ"/>
        </w:rPr>
      </w:pPr>
      <w:r w:rsidRPr="00DF53BA">
        <w:rPr>
          <w:lang w:val="kk-KZ"/>
        </w:rPr>
        <w:t xml:space="preserve">Осылайша, қадағалау органдары жүйелік қауіп тудыратын факторларды анықтауға және жүйелік іркілістерді (сбой) алдын алуға бағытталған араласу шараларын әзірлеуге қабілетті. Мұның қосымша артықшылығы бұл бақылау ресурстарын оңтайлы пайдалануды қамтамасыз ететіндігі де аталып өтілді [18].  </w:t>
      </w:r>
    </w:p>
    <w:p w:rsidR="00A615A9" w:rsidRPr="00DF53BA" w:rsidRDefault="00A615A9" w:rsidP="00F1115E">
      <w:pPr>
        <w:widowControl w:val="0"/>
        <w:spacing w:after="0" w:line="240" w:lineRule="auto"/>
        <w:ind w:firstLine="709"/>
        <w:jc w:val="both"/>
        <w:rPr>
          <w:lang w:val="kk-KZ"/>
        </w:rPr>
      </w:pPr>
      <w:r w:rsidRPr="00DF53BA">
        <w:rPr>
          <w:lang w:val="kk-KZ"/>
        </w:rPr>
        <w:t>Келесі кезекте біз халықаралық қаржы ұйымдарының банк секторын тәуекелге бағытталған реттеу мен қадағалауға қатысты берген анықтамаларына тоқталып өтелік (</w:t>
      </w:r>
      <w:r w:rsidR="000932D6" w:rsidRPr="00DF53BA">
        <w:rPr>
          <w:lang w:val="kk-KZ"/>
        </w:rPr>
        <w:t>2-</w:t>
      </w:r>
      <w:r w:rsidRPr="00DF53BA">
        <w:rPr>
          <w:lang w:val="kk-KZ"/>
        </w:rPr>
        <w:t xml:space="preserve">кесте). </w:t>
      </w:r>
    </w:p>
    <w:p w:rsidR="00A615A9" w:rsidRPr="00DF53BA" w:rsidRDefault="00A615A9" w:rsidP="000932D6">
      <w:pPr>
        <w:widowControl w:val="0"/>
        <w:spacing w:after="0" w:line="240" w:lineRule="auto"/>
        <w:jc w:val="both"/>
        <w:rPr>
          <w:lang w:val="kk-KZ"/>
        </w:rPr>
      </w:pPr>
      <w:r w:rsidRPr="00DF53BA">
        <w:rPr>
          <w:lang w:val="kk-KZ"/>
        </w:rPr>
        <w:t xml:space="preserve">Кесте 2 </w:t>
      </w:r>
      <w:r w:rsidR="00F1115E" w:rsidRPr="00DF53BA">
        <w:rPr>
          <w:lang w:val="kk-KZ"/>
        </w:rPr>
        <w:t xml:space="preserve">‒ </w:t>
      </w:r>
      <w:r w:rsidRPr="00DF53BA">
        <w:rPr>
          <w:lang w:val="kk-KZ"/>
        </w:rPr>
        <w:t xml:space="preserve">Халықаралық қаржы ұйымдарының банк секторын тәуекелге бағытталған реттеу мен қадағалау  туралы анықтамалар </w:t>
      </w:r>
    </w:p>
    <w:p w:rsidR="00F1115E" w:rsidRPr="00DF53BA" w:rsidRDefault="00F1115E" w:rsidP="00F1115E">
      <w:pPr>
        <w:widowControl w:val="0"/>
        <w:spacing w:after="0" w:line="240" w:lineRule="auto"/>
        <w:jc w:val="right"/>
        <w:rPr>
          <w:sz w:val="16"/>
          <w:szCs w:val="16"/>
          <w:lang w:val="kk-KZ"/>
        </w:rPr>
      </w:pPr>
    </w:p>
    <w:tbl>
      <w:tblPr>
        <w:tblStyle w:val="a3"/>
        <w:tblW w:w="9493" w:type="dxa"/>
        <w:jc w:val="center"/>
        <w:tblLook w:val="04A0" w:firstRow="1" w:lastRow="0" w:firstColumn="1" w:lastColumn="0" w:noHBand="0" w:noVBand="1"/>
      </w:tblPr>
      <w:tblGrid>
        <w:gridCol w:w="2122"/>
        <w:gridCol w:w="7371"/>
      </w:tblGrid>
      <w:tr w:rsidR="00A615A9" w:rsidRPr="00DF53BA" w:rsidTr="00F1115E">
        <w:trPr>
          <w:jc w:val="center"/>
        </w:trPr>
        <w:tc>
          <w:tcPr>
            <w:tcW w:w="2122" w:type="dxa"/>
            <w:tcBorders>
              <w:top w:val="single" w:sz="4" w:space="0" w:color="auto"/>
              <w:left w:val="single" w:sz="4" w:space="0" w:color="auto"/>
              <w:bottom w:val="single" w:sz="4" w:space="0" w:color="auto"/>
              <w:right w:val="single" w:sz="4" w:space="0" w:color="auto"/>
            </w:tcBorders>
            <w:hideMark/>
          </w:tcPr>
          <w:p w:rsidR="00A615A9" w:rsidRPr="00DF53BA" w:rsidRDefault="00F1115E">
            <w:pPr>
              <w:widowControl w:val="0"/>
              <w:jc w:val="center"/>
              <w:rPr>
                <w:sz w:val="22"/>
                <w:szCs w:val="22"/>
                <w:lang w:val="kk-KZ"/>
              </w:rPr>
            </w:pPr>
            <w:r w:rsidRPr="00DF53BA">
              <w:rPr>
                <w:sz w:val="22"/>
                <w:szCs w:val="22"/>
                <w:lang w:val="kk-KZ"/>
              </w:rPr>
              <w:t>Ұйымдар</w:t>
            </w:r>
          </w:p>
        </w:tc>
        <w:tc>
          <w:tcPr>
            <w:tcW w:w="7371" w:type="dxa"/>
            <w:tcBorders>
              <w:top w:val="single" w:sz="4" w:space="0" w:color="auto"/>
              <w:left w:val="single" w:sz="4" w:space="0" w:color="auto"/>
              <w:bottom w:val="single" w:sz="4" w:space="0" w:color="auto"/>
              <w:right w:val="single" w:sz="4" w:space="0" w:color="auto"/>
            </w:tcBorders>
            <w:hideMark/>
          </w:tcPr>
          <w:p w:rsidR="00A615A9" w:rsidRPr="00DF53BA" w:rsidRDefault="00F1115E">
            <w:pPr>
              <w:widowControl w:val="0"/>
              <w:jc w:val="center"/>
              <w:rPr>
                <w:sz w:val="22"/>
                <w:szCs w:val="22"/>
                <w:lang w:val="kk-KZ"/>
              </w:rPr>
            </w:pPr>
            <w:r w:rsidRPr="00DF53BA">
              <w:rPr>
                <w:sz w:val="22"/>
                <w:szCs w:val="22"/>
                <w:lang w:val="kk-KZ"/>
              </w:rPr>
              <w:t>Анықтамалары</w:t>
            </w:r>
          </w:p>
        </w:tc>
      </w:tr>
      <w:tr w:rsidR="00A615A9" w:rsidRPr="006507EF" w:rsidTr="00F1115E">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rPr>
                <w:sz w:val="22"/>
                <w:szCs w:val="22"/>
                <w:lang w:val="en-US"/>
              </w:rPr>
            </w:pPr>
            <w:r w:rsidRPr="00DF53BA">
              <w:rPr>
                <w:sz w:val="22"/>
                <w:szCs w:val="22"/>
                <w:lang w:val="en-US"/>
              </w:rPr>
              <w:t xml:space="preserve">International Monetary Fund </w:t>
            </w:r>
          </w:p>
        </w:tc>
        <w:tc>
          <w:tcPr>
            <w:tcW w:w="7371" w:type="dxa"/>
            <w:tcBorders>
              <w:top w:val="single" w:sz="4" w:space="0" w:color="auto"/>
              <w:left w:val="single" w:sz="4" w:space="0" w:color="auto"/>
              <w:bottom w:val="single" w:sz="4" w:space="0" w:color="auto"/>
              <w:right w:val="single" w:sz="4" w:space="0" w:color="auto"/>
            </w:tcBorders>
            <w:hideMark/>
          </w:tcPr>
          <w:p w:rsidR="00A615A9" w:rsidRPr="00DF53BA" w:rsidRDefault="00A615A9" w:rsidP="00F1115E">
            <w:pPr>
              <w:widowControl w:val="0"/>
              <w:rPr>
                <w:sz w:val="22"/>
                <w:szCs w:val="22"/>
                <w:lang w:val="kk-KZ"/>
              </w:rPr>
            </w:pPr>
            <w:r w:rsidRPr="00DF53BA">
              <w:rPr>
                <w:sz w:val="22"/>
                <w:szCs w:val="22"/>
                <w:lang w:val="kk-KZ"/>
              </w:rPr>
              <w:t>Ұйымдық деңгейде тәуекелдерді сапалы түрде қадағалауды талап етеді. Саланы қадағалаушы орган тұтынушыларды, инвесторларды қорғауға және ақпараттың ашықтығын басшылыққа алуы тиіс. Осыған орай қадағалаушы және реттеуші органдар тәуекелдерді басқарудың қолданыстағы құралдарының функциялары мен жеткіліктілігін жаңаша бағалауы қажет болады.</w:t>
            </w:r>
          </w:p>
        </w:tc>
      </w:tr>
      <w:tr w:rsidR="00A615A9" w:rsidRPr="006507EF" w:rsidTr="00F1115E">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rPr>
                <w:sz w:val="22"/>
                <w:szCs w:val="22"/>
                <w:lang w:val="en-US"/>
              </w:rPr>
            </w:pPr>
            <w:r w:rsidRPr="00DF53BA">
              <w:rPr>
                <w:sz w:val="22"/>
                <w:szCs w:val="22"/>
                <w:lang w:val="en-US"/>
              </w:rPr>
              <w:t xml:space="preserve">Basel Committee on Banking Supervision </w:t>
            </w:r>
          </w:p>
        </w:tc>
        <w:tc>
          <w:tcPr>
            <w:tcW w:w="7371" w:type="dxa"/>
            <w:tcBorders>
              <w:top w:val="single" w:sz="4" w:space="0" w:color="auto"/>
              <w:left w:val="single" w:sz="4" w:space="0" w:color="auto"/>
              <w:bottom w:val="single" w:sz="4" w:space="0" w:color="auto"/>
              <w:right w:val="single" w:sz="4" w:space="0" w:color="auto"/>
            </w:tcBorders>
            <w:hideMark/>
          </w:tcPr>
          <w:p w:rsidR="00A615A9" w:rsidRPr="00DF53BA" w:rsidRDefault="00A615A9" w:rsidP="00F1115E">
            <w:pPr>
              <w:widowControl w:val="0"/>
              <w:jc w:val="both"/>
              <w:rPr>
                <w:sz w:val="22"/>
                <w:szCs w:val="22"/>
                <w:lang w:val="kk-KZ"/>
              </w:rPr>
            </w:pPr>
            <w:r w:rsidRPr="00DF53BA">
              <w:rPr>
                <w:sz w:val="22"/>
                <w:szCs w:val="22"/>
                <w:lang w:val="kk-KZ"/>
              </w:rPr>
              <w:t xml:space="preserve">Базель комитеті тәуекелге бағдарланған қадағалауға қатысты бірнеше негізгі құжаттар әзірлеген болатын: </w:t>
            </w:r>
          </w:p>
          <w:p w:rsidR="00A615A9" w:rsidRPr="00DF53BA" w:rsidRDefault="00A615A9" w:rsidP="00F1115E">
            <w:pPr>
              <w:pStyle w:val="a4"/>
              <w:widowControl w:val="0"/>
              <w:numPr>
                <w:ilvl w:val="0"/>
                <w:numId w:val="24"/>
              </w:numPr>
              <w:tabs>
                <w:tab w:val="left" w:pos="434"/>
              </w:tabs>
              <w:ind w:left="0" w:firstLine="142"/>
              <w:jc w:val="both"/>
              <w:rPr>
                <w:sz w:val="22"/>
                <w:szCs w:val="22"/>
                <w:lang w:val="kk-KZ"/>
              </w:rPr>
            </w:pPr>
            <w:r w:rsidRPr="00DF53BA">
              <w:rPr>
                <w:sz w:val="22"/>
                <w:szCs w:val="22"/>
                <w:lang w:val="kk-KZ"/>
              </w:rPr>
              <w:t xml:space="preserve">Базель ІІ стандарты. Бұл құжат қадағалау процесстері мен тәуекелді басқару бөлімдерін құрай отырып, банк саласындағы тәуекелдерді бағалауда және басқару барысындағы ұстануы тиіс қағидаттарды сипаттайды және тәуекел деңгейіне байланысты қадағалау тәсілдерін бейімдейді, ол 2004 жылы қабылданға болатын. </w:t>
            </w:r>
          </w:p>
          <w:p w:rsidR="00A615A9" w:rsidRPr="00DF53BA" w:rsidRDefault="00A615A9" w:rsidP="00F1115E">
            <w:pPr>
              <w:pStyle w:val="a4"/>
              <w:widowControl w:val="0"/>
              <w:numPr>
                <w:ilvl w:val="0"/>
                <w:numId w:val="24"/>
              </w:numPr>
              <w:tabs>
                <w:tab w:val="left" w:pos="434"/>
              </w:tabs>
              <w:ind w:left="0" w:firstLine="142"/>
              <w:jc w:val="both"/>
              <w:rPr>
                <w:sz w:val="22"/>
                <w:szCs w:val="22"/>
                <w:lang w:val="kk-KZ"/>
              </w:rPr>
            </w:pPr>
            <w:r w:rsidRPr="00DF53BA">
              <w:rPr>
                <w:sz w:val="22"/>
                <w:szCs w:val="22"/>
                <w:lang w:val="kk-KZ"/>
              </w:rPr>
              <w:t xml:space="preserve">Тиімді банктік қадағалаудың қағидалары. Базель Комитетінің  бұл қағидаттары банк саласын реттеу және қадағалау барысындағы қолданылатын стандарт болып табылады. </w:t>
            </w:r>
          </w:p>
          <w:p w:rsidR="00A615A9" w:rsidRPr="00DF53BA" w:rsidRDefault="00A615A9" w:rsidP="00F1115E">
            <w:pPr>
              <w:pStyle w:val="a4"/>
              <w:widowControl w:val="0"/>
              <w:numPr>
                <w:ilvl w:val="0"/>
                <w:numId w:val="24"/>
              </w:numPr>
              <w:tabs>
                <w:tab w:val="left" w:pos="434"/>
              </w:tabs>
              <w:ind w:left="0" w:firstLine="142"/>
              <w:jc w:val="both"/>
              <w:rPr>
                <w:sz w:val="22"/>
                <w:szCs w:val="22"/>
                <w:lang w:val="kk-KZ"/>
              </w:rPr>
            </w:pPr>
            <w:r w:rsidRPr="00DF53BA">
              <w:rPr>
                <w:sz w:val="22"/>
                <w:szCs w:val="22"/>
                <w:lang w:val="kk-KZ"/>
              </w:rPr>
              <w:t xml:space="preserve">Тәуекелге бағытталған тәсілді қолдану жөніндегі «Тәуекелдерді басқару жөніндегі  нұсқаулық». Бұл құжат қаржылық дағдарыстарға төзімділігін арттыру үшін банктерге енгізілуі керек тәуекелдерді басқару қағидаларын қарастырады. Ол тәуекелге бағытталған тәсілдің негізі болып табылатын тәуекелдерді басқару және ішкі бақылау жүйесін құру бойынша ұсыныстарды қамтиды. </w:t>
            </w:r>
          </w:p>
          <w:p w:rsidR="00A615A9" w:rsidRPr="00DF53BA" w:rsidRDefault="00A615A9" w:rsidP="00F1115E">
            <w:pPr>
              <w:pStyle w:val="a4"/>
              <w:widowControl w:val="0"/>
              <w:numPr>
                <w:ilvl w:val="0"/>
                <w:numId w:val="24"/>
              </w:numPr>
              <w:tabs>
                <w:tab w:val="left" w:pos="434"/>
              </w:tabs>
              <w:ind w:left="0" w:firstLine="142"/>
              <w:jc w:val="both"/>
              <w:rPr>
                <w:sz w:val="22"/>
                <w:szCs w:val="22"/>
                <w:lang w:val="kk-KZ"/>
              </w:rPr>
            </w:pPr>
            <w:r w:rsidRPr="00DF53BA">
              <w:rPr>
                <w:sz w:val="22"/>
                <w:szCs w:val="22"/>
                <w:lang w:val="kk-KZ"/>
              </w:rPr>
              <w:t>Базель ІІ стандартының жаңартылуы мен толықтырулары. Базель ІІ стандартының жаңартылуы банктердің капиталының жеткіліктілігіне қойылатын талаптар қосылды және тәуекелдерді басқару тетіктері жетілдірілді, бұл сонымен қатар тәуекелге бағытталған тәсіл принциптерін көрсетеді.</w:t>
            </w:r>
          </w:p>
        </w:tc>
      </w:tr>
      <w:tr w:rsidR="00A615A9" w:rsidRPr="006507EF" w:rsidTr="00F1115E">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rPr>
                <w:sz w:val="22"/>
                <w:szCs w:val="22"/>
                <w:lang w:val="en-US"/>
              </w:rPr>
            </w:pPr>
            <w:r w:rsidRPr="00DF53BA">
              <w:rPr>
                <w:sz w:val="22"/>
                <w:szCs w:val="22"/>
                <w:lang w:val="kk-KZ"/>
              </w:rPr>
              <w:t>F</w:t>
            </w:r>
            <w:r w:rsidRPr="00DF53BA">
              <w:rPr>
                <w:sz w:val="22"/>
                <w:szCs w:val="22"/>
                <w:lang w:val="en-US"/>
              </w:rPr>
              <w:t xml:space="preserve">inancial </w:t>
            </w:r>
            <w:r w:rsidRPr="00DF53BA">
              <w:rPr>
                <w:sz w:val="22"/>
                <w:szCs w:val="22"/>
                <w:lang w:val="kk-KZ"/>
              </w:rPr>
              <w:t>S</w:t>
            </w:r>
            <w:r w:rsidRPr="00DF53BA">
              <w:rPr>
                <w:sz w:val="22"/>
                <w:szCs w:val="22"/>
                <w:lang w:val="en-US"/>
              </w:rPr>
              <w:t xml:space="preserve">tability </w:t>
            </w:r>
            <w:r w:rsidRPr="00DF53BA">
              <w:rPr>
                <w:sz w:val="22"/>
                <w:szCs w:val="22"/>
                <w:lang w:val="kk-KZ"/>
              </w:rPr>
              <w:t>B</w:t>
            </w:r>
            <w:r w:rsidRPr="00DF53BA">
              <w:rPr>
                <w:sz w:val="22"/>
                <w:szCs w:val="22"/>
                <w:lang w:val="en-US"/>
              </w:rPr>
              <w:t>oard</w:t>
            </w:r>
          </w:p>
        </w:tc>
        <w:tc>
          <w:tcPr>
            <w:tcW w:w="7371"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Тәуекелге бағытталған реттеу мен қадағалау тұтастай қаржы жүйесіндегі жүйелік тәуекелдерді анықтау мен басқаруға бағытталған. </w:t>
            </w:r>
          </w:p>
        </w:tc>
      </w:tr>
      <w:tr w:rsidR="00A615A9" w:rsidRPr="006507EF" w:rsidTr="00F1115E">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A615A9" w:rsidRPr="00DF53BA" w:rsidRDefault="00A615A9">
            <w:pPr>
              <w:widowControl w:val="0"/>
              <w:rPr>
                <w:sz w:val="22"/>
                <w:szCs w:val="22"/>
                <w:lang w:val="kk-KZ"/>
              </w:rPr>
            </w:pPr>
            <w:r w:rsidRPr="00DF53BA">
              <w:rPr>
                <w:sz w:val="22"/>
                <w:szCs w:val="22"/>
                <w:lang w:val="en-US"/>
              </w:rPr>
              <w:t xml:space="preserve">Financial Action Task Force (FATF) </w:t>
            </w:r>
          </w:p>
          <w:p w:rsidR="00A615A9" w:rsidRPr="00DF53BA" w:rsidRDefault="00A615A9">
            <w:pPr>
              <w:widowControl w:val="0"/>
              <w:rPr>
                <w:sz w:val="22"/>
                <w:szCs w:val="22"/>
                <w:lang w:val="kk-KZ"/>
              </w:rPr>
            </w:pPr>
            <w:r w:rsidRPr="00DF53BA">
              <w:rPr>
                <w:sz w:val="22"/>
                <w:szCs w:val="22"/>
                <w:lang w:val="kk-KZ"/>
              </w:rPr>
              <w:t>Ақшаны жылыста</w:t>
            </w:r>
            <w:r w:rsidR="00F1115E" w:rsidRPr="00DF53BA">
              <w:rPr>
                <w:sz w:val="22"/>
                <w:szCs w:val="22"/>
                <w:lang w:val="kk-KZ"/>
              </w:rPr>
              <w:t xml:space="preserve"> </w:t>
            </w:r>
            <w:r w:rsidRPr="00DF53BA">
              <w:rPr>
                <w:sz w:val="22"/>
                <w:szCs w:val="22"/>
                <w:lang w:val="kk-KZ"/>
              </w:rPr>
              <w:t>туға қарсы қаржы</w:t>
            </w:r>
            <w:r w:rsidR="00F1115E" w:rsidRPr="00DF53BA">
              <w:rPr>
                <w:sz w:val="22"/>
                <w:szCs w:val="22"/>
                <w:lang w:val="kk-KZ"/>
              </w:rPr>
              <w:t xml:space="preserve"> </w:t>
            </w:r>
            <w:r w:rsidRPr="00DF53BA">
              <w:rPr>
                <w:sz w:val="22"/>
                <w:szCs w:val="22"/>
                <w:lang w:val="kk-KZ"/>
              </w:rPr>
              <w:t>лық шараларды әзір</w:t>
            </w:r>
            <w:r w:rsidR="00F1115E" w:rsidRPr="00DF53BA">
              <w:rPr>
                <w:sz w:val="22"/>
                <w:szCs w:val="22"/>
                <w:lang w:val="kk-KZ"/>
              </w:rPr>
              <w:t xml:space="preserve"> </w:t>
            </w:r>
            <w:r w:rsidRPr="00DF53BA">
              <w:rPr>
                <w:sz w:val="22"/>
                <w:szCs w:val="22"/>
                <w:lang w:val="kk-KZ"/>
              </w:rPr>
              <w:t>леу тобы (ФАТФ)</w:t>
            </w:r>
          </w:p>
        </w:tc>
        <w:tc>
          <w:tcPr>
            <w:tcW w:w="737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rPr>
                <w:sz w:val="22"/>
                <w:szCs w:val="22"/>
                <w:lang w:val="kk-KZ"/>
              </w:rPr>
            </w:pPr>
            <w:r w:rsidRPr="00DF53BA">
              <w:rPr>
                <w:sz w:val="22"/>
                <w:szCs w:val="22"/>
                <w:lang w:val="kk-KZ"/>
              </w:rPr>
              <w:t xml:space="preserve">Тәуекелге бағдарланған тәсіл (ТБТ) елдердің, құзыретті органдардың және қаржы мекемелерінің өздерінің ұшырайтын тәуекелдерін анықтын, бағалайтын және оларды тиімді төмендету үшін тәуекелге пропорционалды шаралар қабылдайтынын білдіреді. ТБТ барысында қадағалаушы органның назары тәуекелі жоғары банктерге шоғырлануы тиіс. </w:t>
            </w:r>
          </w:p>
        </w:tc>
      </w:tr>
      <w:tr w:rsidR="00A615A9" w:rsidRPr="006507EF" w:rsidTr="00F1115E">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rPr>
                <w:sz w:val="22"/>
                <w:szCs w:val="22"/>
                <w:lang w:val="kk-KZ"/>
              </w:rPr>
            </w:pPr>
            <w:r w:rsidRPr="00DF53BA">
              <w:rPr>
                <w:sz w:val="22"/>
                <w:szCs w:val="22"/>
                <w:lang w:val="kk-KZ"/>
              </w:rPr>
              <w:t xml:space="preserve">Дүниежүзілік банктер тобы </w:t>
            </w:r>
          </w:p>
        </w:tc>
        <w:tc>
          <w:tcPr>
            <w:tcW w:w="737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rPr>
                <w:sz w:val="22"/>
                <w:szCs w:val="22"/>
                <w:lang w:val="kk-KZ"/>
              </w:rPr>
            </w:pPr>
            <w:r w:rsidRPr="00DF53BA">
              <w:rPr>
                <w:sz w:val="22"/>
                <w:szCs w:val="22"/>
                <w:lang w:val="kk-KZ"/>
              </w:rPr>
              <w:t>Тәуекелді бағалауға негізделген қадағалау  қадағалаушы органынан ұйымдардың тәуекелдерді қалай  анықтайтынын және бақылайтындығын тексеруді талап етеді. Бұл өз кезегінде қадағалаушы органдарға тәуекелі жоғары ұйымдарға ресурстарын бөлуге мүмкіндік береді.</w:t>
            </w:r>
          </w:p>
        </w:tc>
      </w:tr>
      <w:tr w:rsidR="00A615A9" w:rsidRPr="00DF53BA" w:rsidTr="00F1115E">
        <w:trPr>
          <w:jc w:val="center"/>
        </w:trPr>
        <w:tc>
          <w:tcPr>
            <w:tcW w:w="9493" w:type="dxa"/>
            <w:gridSpan w:val="2"/>
            <w:tcBorders>
              <w:top w:val="single" w:sz="4" w:space="0" w:color="auto"/>
              <w:left w:val="single" w:sz="4" w:space="0" w:color="auto"/>
              <w:bottom w:val="single" w:sz="4" w:space="0" w:color="auto"/>
              <w:right w:val="single" w:sz="4" w:space="0" w:color="auto"/>
            </w:tcBorders>
            <w:hideMark/>
          </w:tcPr>
          <w:p w:rsidR="00A615A9" w:rsidRPr="00DF53BA" w:rsidRDefault="00F1115E" w:rsidP="00F1115E">
            <w:pPr>
              <w:widowControl w:val="0"/>
              <w:ind w:firstLine="529"/>
              <w:rPr>
                <w:sz w:val="22"/>
                <w:szCs w:val="22"/>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A615A9" w:rsidRPr="00DF53BA">
              <w:rPr>
                <w:sz w:val="22"/>
                <w:szCs w:val="22"/>
                <w:lang w:val="kk-KZ"/>
              </w:rPr>
              <w:t xml:space="preserve"> </w:t>
            </w:r>
            <w:r w:rsidR="00A615A9" w:rsidRPr="00DF53BA">
              <w:rPr>
                <w:sz w:val="22"/>
                <w:szCs w:val="22"/>
              </w:rPr>
              <w:t xml:space="preserve">[19, 20] </w:t>
            </w:r>
          </w:p>
        </w:tc>
      </w:tr>
    </w:tbl>
    <w:p w:rsidR="00F1115E" w:rsidRPr="00DF53BA" w:rsidRDefault="00F1115E" w:rsidP="00F1115E">
      <w:pPr>
        <w:widowControl w:val="0"/>
        <w:spacing w:after="0" w:line="240" w:lineRule="auto"/>
        <w:ind w:firstLine="709"/>
        <w:jc w:val="both"/>
        <w:rPr>
          <w:lang w:val="kk-KZ"/>
        </w:rPr>
      </w:pPr>
    </w:p>
    <w:p w:rsidR="00A615A9" w:rsidRPr="00DF53BA" w:rsidRDefault="00A615A9" w:rsidP="00F1115E">
      <w:pPr>
        <w:widowControl w:val="0"/>
        <w:spacing w:after="0" w:line="240" w:lineRule="auto"/>
        <w:ind w:firstLine="709"/>
        <w:jc w:val="both"/>
        <w:rPr>
          <w:lang w:val="kk-KZ"/>
        </w:rPr>
      </w:pPr>
      <w:r w:rsidRPr="00DF53BA">
        <w:rPr>
          <w:lang w:val="kk-KZ"/>
        </w:rPr>
        <w:t>2-кестені талдай келе, тәуекелге бағытталған қадағалау қазіргі заманғы реттеудің негізгі қағидаты болып табылады және ол ресурстарды тиімді бөлуге, жүйелік тәуекелдерді төмендетуге және қаржылық тұрақтылықты қамтамасыз етуге мүмкіндік береді. Халықаралық ұйымдардың әзірлеген құжаттары мен қағидаттары осы бағытта әлемдік тәжірибенің басымдықтарын тұжырымдайды және әрі қарай келешекте дамудың негізгі бағыттарын анықтайды. Дегенмен, тәуекелдердің үнемі өзгеруіне байланысты қадағалау жүйелерін үнемі жетілдіру және халықаралық ынтымақтастықты нығайту қажет. Сонымен қатар, ақшаны жылыстатуға қарсы қаржылық шараларды әзірлеу (ФАТФ) органының пайымы бойынша жекелеген банктерге келетін болсақ, қадағалау органдары банк өнімдері мен қызметтерінің сипаты мен күрделілігін, банк көлемін, бизнес-модельін, корпоративтік басқару мен құрылымдарын, қаржылық және бухгалтерлік ақпаратты, өнімдері мен қызметтерді жеткізу арналарын, клиенттер санаттарын, георграфиялық орналасуын және банк қызметін жүзеге асыратын елді мекенді қоса алғанда, банкке тән тәуекел деңгейін ескеруі қажет. Сондай</w:t>
      </w:r>
      <w:r w:rsidR="00F1115E" w:rsidRPr="00DF53BA">
        <w:rPr>
          <w:lang w:val="kk-KZ"/>
        </w:rPr>
        <w:t>-</w:t>
      </w:r>
      <w:r w:rsidRPr="00DF53BA">
        <w:rPr>
          <w:lang w:val="kk-KZ"/>
        </w:rPr>
        <w:t xml:space="preserve">ақ қадағалау органы банк қолданатын бақылау шараларын, соның ішінде тәуекелдерді басқару саясатының сапасын, ішкі бақылау бөлімінің жұмысын және т.б. ескеруі керек. </w:t>
      </w:r>
    </w:p>
    <w:p w:rsidR="00A615A9" w:rsidRPr="00DF53BA" w:rsidRDefault="00A615A9" w:rsidP="00F1115E">
      <w:pPr>
        <w:widowControl w:val="0"/>
        <w:spacing w:after="0" w:line="240" w:lineRule="auto"/>
        <w:ind w:firstLine="709"/>
        <w:jc w:val="both"/>
        <w:rPr>
          <w:szCs w:val="22"/>
          <w:lang w:val="kk-KZ"/>
        </w:rPr>
      </w:pPr>
      <w:r w:rsidRPr="00DF53BA">
        <w:rPr>
          <w:lang w:val="kk-KZ"/>
        </w:rPr>
        <w:t xml:space="preserve">Келесі кезекте ресейлік ғалымдардың банктер қызметін тәуекелге бағытталған реттеу мен қадағалауға қатысты пікірлерін қарастырып өтелік. </w:t>
      </w:r>
    </w:p>
    <w:p w:rsidR="00A615A9" w:rsidRPr="00DF53BA" w:rsidRDefault="00F1115E" w:rsidP="00F1115E">
      <w:pPr>
        <w:widowControl w:val="0"/>
        <w:spacing w:after="0" w:line="240" w:lineRule="auto"/>
        <w:ind w:firstLine="709"/>
        <w:jc w:val="both"/>
        <w:rPr>
          <w:lang w:val="kk-KZ"/>
        </w:rPr>
      </w:pPr>
      <w:r w:rsidRPr="00DF53BA">
        <w:rPr>
          <w:lang w:val="kk-KZ"/>
        </w:rPr>
        <w:t>Мәселен, Р.</w:t>
      </w:r>
      <w:r w:rsidR="00A615A9" w:rsidRPr="00DF53BA">
        <w:rPr>
          <w:lang w:val="kk-KZ"/>
        </w:rPr>
        <w:t>Р. Даиров, Д</w:t>
      </w:r>
      <w:r w:rsidRPr="00DF53BA">
        <w:rPr>
          <w:lang w:val="kk-KZ"/>
        </w:rPr>
        <w:t>.</w:t>
      </w:r>
      <w:r w:rsidR="00A615A9" w:rsidRPr="00DF53BA">
        <w:rPr>
          <w:lang w:val="kk-KZ"/>
        </w:rPr>
        <w:t>Ч. Бектенова «Тәуекелге бағытталған қадағалау барысында реттеуші органдардан жекелеген ұйымдардың тәуекелдерін бағалауды және оларды жалпы экономика үшін жүйелік тәуекелдермен салыстыруды талап етеді. Қадағалау барысында ең ең қауіпті ұйымдарға назар аударылады, бұл шектеулі ресурстарды тиімдірек бөлуге мүмкіндік береді» -деп атап өткен [</w:t>
      </w:r>
      <w:r w:rsidR="00F225D9" w:rsidRPr="00DF53BA">
        <w:rPr>
          <w:lang w:val="kk-KZ"/>
        </w:rPr>
        <w:t>15, с. 129-130</w:t>
      </w:r>
      <w:r w:rsidR="00A615A9" w:rsidRPr="00DF53BA">
        <w:rPr>
          <w:lang w:val="kk-KZ"/>
        </w:rPr>
        <w:t xml:space="preserve">]. </w:t>
      </w:r>
    </w:p>
    <w:p w:rsidR="00A615A9" w:rsidRPr="00DF53BA" w:rsidRDefault="00A615A9" w:rsidP="00F1115E">
      <w:pPr>
        <w:widowControl w:val="0"/>
        <w:spacing w:after="0" w:line="240" w:lineRule="auto"/>
        <w:ind w:firstLine="709"/>
        <w:jc w:val="both"/>
        <w:rPr>
          <w:lang w:val="kk-KZ"/>
        </w:rPr>
      </w:pPr>
      <w:r w:rsidRPr="00DF53BA">
        <w:rPr>
          <w:lang w:val="kk-KZ"/>
        </w:rPr>
        <w:t>Ресейлік ғалым А.А. Козловтың пікірі бойынша «Базельдің тиімді банктік қадағалау принциптеріне еңгізілген өзгерістер тәуекелге бағдарланған қадағалау тұжырымдамасын бекітуге және жалпы банк секторындағы тәуекелдердің өзгеру қарқыны мен  қадағалаушы орган тарапынан тәуекелдерді бағалаудың маңыздылығы аталып, банк басшылығы мен қадағалаушы орган арасындағы қарым–қатынастарды күшейтуге бағытталған. Сондай</w:t>
      </w:r>
      <w:r w:rsidR="00F1115E" w:rsidRPr="00DF53BA">
        <w:rPr>
          <w:lang w:val="kk-KZ"/>
        </w:rPr>
        <w:t>-</w:t>
      </w:r>
      <w:r w:rsidRPr="00DF53BA">
        <w:rPr>
          <w:lang w:val="kk-KZ"/>
        </w:rPr>
        <w:t>ақ, қадағалаушының назарын тәуекелі жоғары банкердің қызмет көрсету саласына шоғырландыруға үлкен мән беріледі», - делінген [2</w:t>
      </w:r>
      <w:r w:rsidR="00F225D9" w:rsidRPr="00DF53BA">
        <w:rPr>
          <w:lang w:val="kk-KZ"/>
        </w:rPr>
        <w:t>1</w:t>
      </w:r>
      <w:r w:rsidRPr="00DF53BA">
        <w:rPr>
          <w:lang w:val="kk-KZ"/>
        </w:rPr>
        <w:t xml:space="preserve">]. </w:t>
      </w:r>
    </w:p>
    <w:p w:rsidR="00A615A9" w:rsidRPr="00DF53BA" w:rsidRDefault="00A615A9" w:rsidP="00F1115E">
      <w:pPr>
        <w:widowControl w:val="0"/>
        <w:spacing w:after="0" w:line="240" w:lineRule="auto"/>
        <w:ind w:firstLine="709"/>
        <w:jc w:val="both"/>
        <w:rPr>
          <w:lang w:val="kk-KZ"/>
        </w:rPr>
      </w:pPr>
      <w:r w:rsidRPr="00DF53BA">
        <w:rPr>
          <w:lang w:val="kk-KZ"/>
        </w:rPr>
        <w:t>М.К. Беляевтың пайымына сай «Тәуекелге бағдарланған қадағалау дегеніміз - қадағалаушы органның назарын банктің қаржылық тұрақтылығына айтарлықтай әсер келтіруі ықтимал тұстарына аудартуды көздейді. Яғни тәуекелге бағдарланған қадағалау барысында тұрақсыздықты анықтай отырып, тұрақсыздықтың нақты себебін жоюмен байланысты әрекет жасалады», - деген</w:t>
      </w:r>
      <w:r w:rsidR="00F1115E" w:rsidRPr="00DF53BA">
        <w:rPr>
          <w:lang w:val="kk-KZ"/>
        </w:rPr>
        <w:t> </w:t>
      </w:r>
      <w:r w:rsidRPr="00DF53BA">
        <w:rPr>
          <w:lang w:val="kk-KZ"/>
        </w:rPr>
        <w:t>[2</w:t>
      </w:r>
      <w:r w:rsidR="00F225D9" w:rsidRPr="00DF53BA">
        <w:rPr>
          <w:lang w:val="kk-KZ"/>
        </w:rPr>
        <w:t>2</w:t>
      </w:r>
      <w:r w:rsidRPr="00DF53BA">
        <w:rPr>
          <w:lang w:val="kk-KZ"/>
        </w:rPr>
        <w:t xml:space="preserve">]. </w:t>
      </w:r>
    </w:p>
    <w:p w:rsidR="00A615A9" w:rsidRPr="00DF53BA" w:rsidRDefault="00A615A9" w:rsidP="00F1115E">
      <w:pPr>
        <w:widowControl w:val="0"/>
        <w:spacing w:after="0" w:line="240" w:lineRule="auto"/>
        <w:ind w:firstLine="709"/>
        <w:jc w:val="both"/>
        <w:rPr>
          <w:lang w:val="kk-KZ"/>
        </w:rPr>
      </w:pPr>
      <w:r w:rsidRPr="00DF53BA">
        <w:rPr>
          <w:lang w:val="kk-KZ"/>
        </w:rPr>
        <w:t>С.Е. Дубова және А.С. Кутузованың пікірі бойынша ТБРҚ қадағаланатын ұйымдарға деген жеке тәсілдерден (индивидуальный подход) өзге келесідей артықшылықтардың бар екендігін атап өткен болатын:</w:t>
      </w:r>
    </w:p>
    <w:p w:rsidR="00A615A9" w:rsidRPr="00DF53BA" w:rsidRDefault="00A615A9" w:rsidP="00F1115E">
      <w:pPr>
        <w:widowControl w:val="0"/>
        <w:spacing w:after="0" w:line="240" w:lineRule="auto"/>
        <w:ind w:firstLine="709"/>
        <w:jc w:val="both"/>
        <w:rPr>
          <w:lang w:val="kk-KZ"/>
        </w:rPr>
      </w:pPr>
      <w:r w:rsidRPr="00DF53BA">
        <w:rPr>
          <w:lang w:val="kk-KZ"/>
        </w:rPr>
        <w:t>- тексеріс көлемі мен пайымына сәйкес қадағалаушы органның материалдық және еңбек ресурстарын үнемдеуі;</w:t>
      </w:r>
    </w:p>
    <w:p w:rsidR="00A615A9" w:rsidRPr="00DF53BA" w:rsidRDefault="00A615A9" w:rsidP="00F1115E">
      <w:pPr>
        <w:widowControl w:val="0"/>
        <w:spacing w:after="0" w:line="240" w:lineRule="auto"/>
        <w:ind w:firstLine="709"/>
        <w:jc w:val="both"/>
        <w:rPr>
          <w:lang w:val="kk-KZ"/>
        </w:rPr>
      </w:pPr>
      <w:r w:rsidRPr="00DF53BA">
        <w:rPr>
          <w:lang w:val="kk-KZ"/>
        </w:rPr>
        <w:t>- алдын алу (превентивті) қызметін іске асыру жолымен банктің тұрақтылығына қауіп-қатер туғызуы ықтимал жағдайларды уақтылы анықтау;</w:t>
      </w:r>
    </w:p>
    <w:p w:rsidR="00A615A9" w:rsidRPr="00DF53BA" w:rsidRDefault="00A615A9" w:rsidP="00F1115E">
      <w:pPr>
        <w:widowControl w:val="0"/>
        <w:spacing w:after="0" w:line="240" w:lineRule="auto"/>
        <w:ind w:firstLine="709"/>
        <w:jc w:val="both"/>
        <w:rPr>
          <w:lang w:val="kk-KZ"/>
        </w:rPr>
      </w:pPr>
      <w:r w:rsidRPr="00DF53BA">
        <w:rPr>
          <w:lang w:val="kk-KZ"/>
        </w:rPr>
        <w:t>- түзету шараларының көмегімен тәуекелдерді іске асыруға байланысты теріс салдардың басталуын болдырмау мүмкіндігі;</w:t>
      </w:r>
    </w:p>
    <w:p w:rsidR="00A615A9" w:rsidRPr="00DF53BA" w:rsidRDefault="00A615A9" w:rsidP="00F1115E">
      <w:pPr>
        <w:widowControl w:val="0"/>
        <w:spacing w:after="0" w:line="240" w:lineRule="auto"/>
        <w:ind w:firstLine="709"/>
        <w:jc w:val="both"/>
        <w:rPr>
          <w:lang w:val="kk-KZ"/>
        </w:rPr>
      </w:pPr>
      <w:r w:rsidRPr="00DF53BA">
        <w:rPr>
          <w:lang w:val="kk-KZ"/>
        </w:rPr>
        <w:t>- белгілі бір аймақтардың банктерде ортақ және белгілі бір банктік операцияларының тәуекелдері мен анықталған қауіп-қатер факторлары жайлы  мәліметтерді жалпылау мүмкіндігі, - делінген [2</w:t>
      </w:r>
      <w:r w:rsidR="00F225D9" w:rsidRPr="00DF53BA">
        <w:rPr>
          <w:lang w:val="kk-KZ"/>
        </w:rPr>
        <w:t>3</w:t>
      </w:r>
      <w:r w:rsidRPr="00DF53BA">
        <w:rPr>
          <w:lang w:val="kk-KZ"/>
        </w:rPr>
        <w:t xml:space="preserve">]. </w:t>
      </w:r>
    </w:p>
    <w:p w:rsidR="00A615A9" w:rsidRPr="00DF53BA" w:rsidRDefault="00A615A9" w:rsidP="00F1115E">
      <w:pPr>
        <w:widowControl w:val="0"/>
        <w:spacing w:after="0" w:line="240" w:lineRule="auto"/>
        <w:ind w:firstLine="709"/>
        <w:jc w:val="both"/>
        <w:rPr>
          <w:lang w:val="kk-KZ"/>
        </w:rPr>
      </w:pPr>
      <w:r w:rsidRPr="00DF53BA">
        <w:rPr>
          <w:lang w:val="kk-KZ"/>
        </w:rPr>
        <w:t>Р.Х. Мардановтың пікірі бойынша «Тәуекелге бағдарланған қадағалау тәуекелдерді басқару бойынша әдістер мен тәсілдердің сәйкес екенін бағалауға екпін жасай отырып, сапалық талаптарға негізделе отырып қадағалауды дамытады. Тәуекелді ескере отырып, қызметін іске асыру барысында банктердің қақтығысатын немесе қақтығысу ықтималдылығы – бұл өзінің мазмұны тұрғысынан банктің ұзақ мерзімді қаржылық тұрақтылығын қамтамасыз ету үшін бизнесті «абайлап» жүргізудің тәсілі», - деді [2</w:t>
      </w:r>
      <w:r w:rsidR="00F225D9" w:rsidRPr="00DF53BA">
        <w:rPr>
          <w:lang w:val="kk-KZ"/>
        </w:rPr>
        <w:t>4</w:t>
      </w:r>
      <w:r w:rsidRPr="00DF53BA">
        <w:rPr>
          <w:lang w:val="kk-KZ"/>
        </w:rPr>
        <w:t>].</w:t>
      </w:r>
    </w:p>
    <w:p w:rsidR="00A615A9" w:rsidRPr="00DF53BA" w:rsidRDefault="00A615A9" w:rsidP="00F1115E">
      <w:pPr>
        <w:widowControl w:val="0"/>
        <w:spacing w:after="0" w:line="240" w:lineRule="auto"/>
        <w:ind w:firstLine="709"/>
        <w:jc w:val="both"/>
        <w:rPr>
          <w:lang w:val="kk-KZ"/>
        </w:rPr>
      </w:pPr>
      <w:r w:rsidRPr="00DF53BA">
        <w:rPr>
          <w:lang w:val="kk-KZ"/>
        </w:rPr>
        <w:t>А.Ю. Симановскийдің пікірі бойынша «Тәуекелге бағдарланған қадағалау жүйесін іске асыру банктік қадағалаудың функционалдық тиімділігін жоғарылатуды қамтамасыз етеді. Тәуекелге бағдарланған қадағалаудың ерекшелігі несиелік ұйымдардың қызметіндегі тәуекелі жоғары (құжаттандырылған қадағалау әдісі арқылы) аумақты анықтап, тиісті бағыттар бойынша несиелік ұйымдарды орналасқан жерінде тексеру, яғни нақты немесе әлеуетті проблемалардың дәрежесін және банктік қадағалаудың режимін анықтай отырып, қадағалау жиілігі және несиелік ұйымдары үшін қадағалау бойынша ықпал ету шаралары мен қойылатын талаптарының сипаты» -</w:t>
      </w:r>
      <w:r w:rsidR="00F1115E" w:rsidRPr="00DF53BA">
        <w:rPr>
          <w:lang w:val="kk-KZ"/>
        </w:rPr>
        <w:t xml:space="preserve"> </w:t>
      </w:r>
      <w:r w:rsidRPr="00DF53BA">
        <w:rPr>
          <w:lang w:val="kk-KZ"/>
        </w:rPr>
        <w:t>деп атап өтті [2</w:t>
      </w:r>
      <w:r w:rsidR="00F225D9" w:rsidRPr="00DF53BA">
        <w:rPr>
          <w:lang w:val="kk-KZ"/>
        </w:rPr>
        <w:t>5</w:t>
      </w:r>
      <w:r w:rsidRPr="00DF53BA">
        <w:rPr>
          <w:lang w:val="kk-KZ"/>
        </w:rPr>
        <w:t xml:space="preserve">]. </w:t>
      </w:r>
    </w:p>
    <w:p w:rsidR="00A615A9" w:rsidRPr="00DF53BA" w:rsidRDefault="00A615A9" w:rsidP="00F1115E">
      <w:pPr>
        <w:widowControl w:val="0"/>
        <w:spacing w:after="0" w:line="240" w:lineRule="auto"/>
        <w:ind w:firstLine="709"/>
        <w:jc w:val="both"/>
        <w:rPr>
          <w:lang w:val="kk-KZ"/>
        </w:rPr>
      </w:pPr>
      <w:r w:rsidRPr="00DF53BA">
        <w:rPr>
          <w:lang w:val="kk-KZ"/>
        </w:rPr>
        <w:t>О.Н.Афанасьева, С.Е. Дубова зерттеулерінде «Тәуекелге бағдарланған қадағалауды іске асыру барысында бүкіл банк жүйесін даму қарқыны мен  әр бір қадағаланатын банкте жоғары тәуекелі туындаған аймақты анықтаумен және тәуекелдерді басқару әдістемесін бағалаумен байланысты қадағалаушы органның қызметі ерекше маңызға ие болуда», -деген пікірге келген [2</w:t>
      </w:r>
      <w:r w:rsidR="00F225D9" w:rsidRPr="00DF53BA">
        <w:rPr>
          <w:lang w:val="kk-KZ"/>
        </w:rPr>
        <w:t>6</w:t>
      </w:r>
      <w:r w:rsidRPr="00DF53BA">
        <w:rPr>
          <w:lang w:val="kk-KZ"/>
        </w:rPr>
        <w:t xml:space="preserve">]. </w:t>
      </w:r>
    </w:p>
    <w:p w:rsidR="00A615A9" w:rsidRPr="00DF53BA" w:rsidRDefault="00A615A9" w:rsidP="00F1115E">
      <w:pPr>
        <w:widowControl w:val="0"/>
        <w:spacing w:after="0" w:line="240" w:lineRule="auto"/>
        <w:ind w:firstLine="709"/>
        <w:jc w:val="both"/>
        <w:rPr>
          <w:lang w:val="kk-KZ"/>
        </w:rPr>
      </w:pPr>
      <w:r w:rsidRPr="00DF53BA">
        <w:rPr>
          <w:lang w:val="kk-KZ"/>
        </w:rPr>
        <w:t>В.В. Мануйленко тәуекелге бағдарланған қадағалау барысында қадағалаушы органның нарықтан келіп түсетін сигналды қолдануын және  сапалы реттеуінде делінген</w:t>
      </w:r>
      <w:r w:rsidR="00F225D9" w:rsidRPr="00DF53BA">
        <w:rPr>
          <w:lang w:val="kk-KZ"/>
        </w:rPr>
        <w:t xml:space="preserve"> [27]</w:t>
      </w:r>
      <w:r w:rsidRPr="00DF53BA">
        <w:rPr>
          <w:lang w:val="kk-KZ"/>
        </w:rPr>
        <w:t xml:space="preserve">. Сапалық қадағалау әдістеріне банктердің өзін-өзі реттеу әдістерін қолдану міндеті жатқызылуы тиіс, яғни реттеу сапалық көрсеткіштерге бағдарланған. Ол банктердің қаржылық көрсеткіштерімен бірге, әр банктегі тәуекелді басқару жүйесін бақылаудан тұрады. </w:t>
      </w:r>
    </w:p>
    <w:p w:rsidR="00A615A9" w:rsidRPr="00DF53BA" w:rsidRDefault="00A615A9" w:rsidP="00F1115E">
      <w:pPr>
        <w:widowControl w:val="0"/>
        <w:spacing w:after="0" w:line="240" w:lineRule="auto"/>
        <w:ind w:firstLine="709"/>
        <w:jc w:val="both"/>
        <w:rPr>
          <w:lang w:val="kk-KZ"/>
        </w:rPr>
      </w:pPr>
      <w:r w:rsidRPr="00DF53BA">
        <w:rPr>
          <w:lang w:val="kk-KZ"/>
        </w:rPr>
        <w:t>Тәуекелге бағдарланған қадағалау тұжырымдамасында банк үшін қолайлы тәуекелдің барлық түрлері анықтау және олардың деңгейі бақыланып отырылуы тиіс. Егер тәуекел деңгейі жоғарыласа, онда күтілетін шығынды жабу үшін қажетті резерв мөлшерін арттыру тиіс және банктің тиісті резервтік капиталымен күтпеген шығындардан қорғалғандығын анықтау тиіс. Яғни пруденциалдық қадағалауда бұзушылықтар факті тіркелсе, тәуекелге бағдарланған қадағалау барысында ықтимал шығындардың себептері анықталады.</w:t>
      </w:r>
    </w:p>
    <w:p w:rsidR="00A615A9" w:rsidRPr="00DF53BA" w:rsidRDefault="00A615A9" w:rsidP="00F1115E">
      <w:pPr>
        <w:widowControl w:val="0"/>
        <w:spacing w:after="0" w:line="240" w:lineRule="auto"/>
        <w:ind w:firstLine="709"/>
        <w:jc w:val="both"/>
        <w:rPr>
          <w:lang w:val="kk-KZ"/>
        </w:rPr>
      </w:pPr>
      <w:r w:rsidRPr="00DF53BA">
        <w:rPr>
          <w:lang w:val="kk-KZ"/>
        </w:rPr>
        <w:t>Тәуекелге бағдарланған қадағалау тұжырымдамасы:</w:t>
      </w:r>
    </w:p>
    <w:p w:rsidR="00A615A9" w:rsidRPr="00DF53BA" w:rsidRDefault="00A615A9" w:rsidP="00F1115E">
      <w:pPr>
        <w:widowControl w:val="0"/>
        <w:spacing w:after="0" w:line="240" w:lineRule="auto"/>
        <w:ind w:firstLine="709"/>
        <w:jc w:val="both"/>
        <w:rPr>
          <w:lang w:val="kk-KZ"/>
        </w:rPr>
      </w:pPr>
      <w:r w:rsidRPr="00DF53BA">
        <w:rPr>
          <w:lang w:val="kk-KZ"/>
        </w:rPr>
        <w:t>-</w:t>
      </w:r>
      <w:r w:rsidR="00F1115E" w:rsidRPr="00DF53BA">
        <w:rPr>
          <w:lang w:val="kk-KZ"/>
        </w:rPr>
        <w:t xml:space="preserve"> </w:t>
      </w:r>
      <w:r w:rsidRPr="00DF53BA">
        <w:rPr>
          <w:lang w:val="kk-KZ"/>
        </w:rPr>
        <w:t>қадағалауға превентивтілік сипат береді;</w:t>
      </w:r>
    </w:p>
    <w:p w:rsidR="00A615A9" w:rsidRPr="00DF53BA" w:rsidRDefault="00A615A9" w:rsidP="00F1115E">
      <w:pPr>
        <w:widowControl w:val="0"/>
        <w:spacing w:after="0" w:line="240" w:lineRule="auto"/>
        <w:ind w:firstLine="709"/>
        <w:jc w:val="both"/>
        <w:rPr>
          <w:lang w:val="kk-KZ"/>
        </w:rPr>
      </w:pPr>
      <w:r w:rsidRPr="00DF53BA">
        <w:rPr>
          <w:lang w:val="kk-KZ"/>
        </w:rPr>
        <w:t xml:space="preserve">- бизнес-процестің тәуекелін бағалау арқылы тәуекелі жоғары салаға қадағалау ресурстарын бағыттайды. </w:t>
      </w:r>
    </w:p>
    <w:p w:rsidR="00A615A9" w:rsidRPr="00DF53BA" w:rsidRDefault="00A615A9" w:rsidP="00F1115E">
      <w:pPr>
        <w:widowControl w:val="0"/>
        <w:spacing w:after="0" w:line="240" w:lineRule="auto"/>
        <w:ind w:firstLine="709"/>
        <w:jc w:val="both"/>
        <w:rPr>
          <w:lang w:val="kk-KZ"/>
        </w:rPr>
      </w:pPr>
      <w:r w:rsidRPr="00DF53BA">
        <w:rPr>
          <w:lang w:val="kk-KZ"/>
        </w:rPr>
        <w:t>Нәтижесінде банктік қадағалаушы органдары тарапынан банктерден күтілетін шығындарды жабу үшін резервтік капиталды және күтпеген шығындарды жабу үшін меншікті капиталын құруды талап ете бастады, бұл өз кезегінде «экономикалық капитал» ұғымының енуіне алып келді деп атап өткен болатын [2</w:t>
      </w:r>
      <w:r w:rsidR="00F225D9" w:rsidRPr="00DF53BA">
        <w:rPr>
          <w:lang w:val="kk-KZ"/>
        </w:rPr>
        <w:t>7, с. 2-10</w:t>
      </w:r>
      <w:r w:rsidRPr="00DF53BA">
        <w:rPr>
          <w:lang w:val="kk-KZ"/>
        </w:rPr>
        <w:t>].</w:t>
      </w:r>
    </w:p>
    <w:p w:rsidR="00A615A9" w:rsidRPr="00DF53BA" w:rsidRDefault="00A615A9" w:rsidP="00F1115E">
      <w:pPr>
        <w:widowControl w:val="0"/>
        <w:spacing w:after="0" w:line="240" w:lineRule="auto"/>
        <w:ind w:firstLine="709"/>
        <w:jc w:val="both"/>
        <w:rPr>
          <w:lang w:val="kk-KZ"/>
        </w:rPr>
      </w:pPr>
      <w:r w:rsidRPr="00DF53BA">
        <w:rPr>
          <w:lang w:val="kk-KZ"/>
        </w:rPr>
        <w:t>А.К. Власов өзінің ғылыми еңбегінде тәуекелге бағдарланған қадағалау жайлы келесідей пікір айтады: «Тәуекелге бағдарланған қадағалаудың мазмұны бұл несиелік ұйымдарды қадағалаушы орган тарапынан бақылаудың жүргізілуі барысында бекітілген нормативтік талаптардың орындалуына және банктік тәуекелдерді анықтау, бақылау және басқаруы бойынша банктің қызметінің тиімділік дәрежесін белгілеу, сондай –ақ келешектегі банктің қиыншылығын еңсеру бойынша жағдай (қадағалаушы органының пікірі бойынша) жасауына назар аударуы тиіс», -</w:t>
      </w:r>
      <w:r w:rsidR="00F1115E" w:rsidRPr="00DF53BA">
        <w:rPr>
          <w:lang w:val="kk-KZ"/>
        </w:rPr>
        <w:t xml:space="preserve"> </w:t>
      </w:r>
      <w:r w:rsidRPr="00DF53BA">
        <w:rPr>
          <w:lang w:val="kk-KZ"/>
        </w:rPr>
        <w:t>деген [2</w:t>
      </w:r>
      <w:r w:rsidR="00F225D9" w:rsidRPr="00DF53BA">
        <w:rPr>
          <w:lang w:val="kk-KZ"/>
        </w:rPr>
        <w:t>8</w:t>
      </w:r>
      <w:r w:rsidRPr="00DF53BA">
        <w:rPr>
          <w:lang w:val="kk-KZ"/>
        </w:rPr>
        <w:t>].</w:t>
      </w:r>
    </w:p>
    <w:p w:rsidR="00A615A9" w:rsidRPr="00DF53BA" w:rsidRDefault="00A615A9" w:rsidP="00F1115E">
      <w:pPr>
        <w:widowControl w:val="0"/>
        <w:spacing w:after="0" w:line="240" w:lineRule="auto"/>
        <w:ind w:firstLine="709"/>
        <w:jc w:val="both"/>
        <w:rPr>
          <w:lang w:val="kk-KZ"/>
        </w:rPr>
      </w:pPr>
      <w:r w:rsidRPr="00DF53BA">
        <w:rPr>
          <w:lang w:val="kk-KZ"/>
        </w:rPr>
        <w:t>Сондай</w:t>
      </w:r>
      <w:r w:rsidR="00F1115E" w:rsidRPr="00DF53BA">
        <w:rPr>
          <w:lang w:val="kk-KZ"/>
        </w:rPr>
        <w:t>-</w:t>
      </w:r>
      <w:r w:rsidRPr="00DF53BA">
        <w:rPr>
          <w:lang w:val="kk-KZ"/>
        </w:rPr>
        <w:t>ақ Дубова С.Е., Кутузова А.С. «Тәуекелге бағдарланған қадағалау – бұл қадағаланатын әрбір банктің тәуекелі жоғары аумақты анықтау, тәуекелдерді басқару әдістемелерін бағалау, тез арада түзету және алдын алу шараларын қабылдау мақсатында банк жүйесіндегі ахуалды талдау және қадағалау қызметі», - деген [</w:t>
      </w:r>
      <w:r w:rsidR="001202A1" w:rsidRPr="00DF53BA">
        <w:rPr>
          <w:lang w:val="kk-KZ"/>
        </w:rPr>
        <w:t>23, с. 31</w:t>
      </w:r>
      <w:r w:rsidRPr="00DF53BA">
        <w:rPr>
          <w:lang w:val="kk-KZ"/>
        </w:rPr>
        <w:t xml:space="preserve">]. </w:t>
      </w:r>
    </w:p>
    <w:p w:rsidR="00A615A9" w:rsidRPr="00DF53BA" w:rsidRDefault="00A615A9" w:rsidP="00F1115E">
      <w:pPr>
        <w:widowControl w:val="0"/>
        <w:spacing w:after="0" w:line="240" w:lineRule="auto"/>
        <w:ind w:firstLine="709"/>
        <w:jc w:val="both"/>
        <w:rPr>
          <w:lang w:val="kk-KZ"/>
        </w:rPr>
      </w:pPr>
      <w:r w:rsidRPr="00DF53BA">
        <w:rPr>
          <w:lang w:val="kk-KZ"/>
        </w:rPr>
        <w:t>Н.В. Фотиади «Банктік қадағалаудың басты стратегиялық мақсаты банк қызметіндегі теріс үрдістер мен заң бұзушылықтартар, олардың қаржылық жағдайын қалпына келтіру, нығайту және әр банктің сондай-ақ жалпы банк жүесінің тұрақтылығы мен сенімділігін қолдау үшін уақытылы ден қою», -деген [</w:t>
      </w:r>
      <w:r w:rsidR="001202A1" w:rsidRPr="00DF53BA">
        <w:rPr>
          <w:lang w:val="kk-KZ"/>
        </w:rPr>
        <w:t>29</w:t>
      </w:r>
      <w:r w:rsidRPr="00DF53BA">
        <w:rPr>
          <w:lang w:val="kk-KZ"/>
        </w:rPr>
        <w:t>].</w:t>
      </w:r>
    </w:p>
    <w:p w:rsidR="00A615A9" w:rsidRPr="00DF53BA" w:rsidRDefault="00A615A9" w:rsidP="00F1115E">
      <w:pPr>
        <w:widowControl w:val="0"/>
        <w:spacing w:after="0" w:line="240" w:lineRule="auto"/>
        <w:ind w:firstLine="709"/>
        <w:jc w:val="both"/>
        <w:rPr>
          <w:lang w:val="kk-KZ"/>
        </w:rPr>
      </w:pPr>
      <w:r w:rsidRPr="00DF53BA">
        <w:rPr>
          <w:lang w:val="kk-KZ"/>
        </w:rPr>
        <w:t>Беларусь ғалымы И.А. Пригодичтың пайымы бойынша «Тәуекелге бағдарланған қадағалау – бұл нақты бір институттың туындаған тәуекелдерін талдау шегіндегі қадағалаушы органның әрекеті және қадағалаудың қажетті стратегиясы әзірленетін процесс» - делінген [3</w:t>
      </w:r>
      <w:r w:rsidR="001202A1" w:rsidRPr="00DF53BA">
        <w:rPr>
          <w:lang w:val="kk-KZ"/>
        </w:rPr>
        <w:t>0</w:t>
      </w:r>
      <w:r w:rsidRPr="00DF53BA">
        <w:rPr>
          <w:lang w:val="kk-KZ"/>
        </w:rPr>
        <w:t xml:space="preserve">].  </w:t>
      </w:r>
    </w:p>
    <w:p w:rsidR="00A615A9" w:rsidRPr="00DF53BA" w:rsidRDefault="00A615A9" w:rsidP="00F1115E">
      <w:pPr>
        <w:widowControl w:val="0"/>
        <w:tabs>
          <w:tab w:val="left" w:pos="709"/>
          <w:tab w:val="left" w:pos="851"/>
        </w:tabs>
        <w:spacing w:after="0" w:line="240" w:lineRule="auto"/>
        <w:ind w:firstLine="709"/>
        <w:jc w:val="both"/>
        <w:rPr>
          <w:rFonts w:eastAsia="Times New Roman" w:cstheme="minorBidi"/>
          <w:noProof/>
          <w:sz w:val="20"/>
          <w:szCs w:val="26"/>
          <w:lang w:val="kk-KZ"/>
        </w:rPr>
      </w:pPr>
      <w:r w:rsidRPr="00DF53BA">
        <w:rPr>
          <w:lang w:val="kk-KZ"/>
        </w:rPr>
        <w:t>Банк саласын тәуекелге бағытталған реттеу және қадағалау тақырыбы бойынша отандық ғалымдар Ғ.С. Сейтқасымов, З.Д. Искакова, Р.А. Исмаилова, С.Б. Мақыш, Ә.Ә. Мусина, Л.М. Сембиева, Г.Б. Алина, З.А. Баймағамбетова, А.Т. Джумабекова сынды авторлар ұжымы Базель комитетінің қадағалаудағы жаңа үлгісі ретінде тәуекелге бағдарланған қадағалаудың қалыптасқандығын және аталмыш қадағалаудың мақсаты – банктік жүйенің тұрақтылығына қауіп туғызатын маңызды факторлаға көңіл аударуында екенін атап өткен болатын</w:t>
      </w:r>
      <w:r w:rsidR="00F1115E" w:rsidRPr="00DF53BA">
        <w:rPr>
          <w:lang w:val="kk-KZ"/>
        </w:rPr>
        <w:t> </w:t>
      </w:r>
      <w:r w:rsidRPr="00DF53BA">
        <w:rPr>
          <w:lang w:val="kk-KZ"/>
        </w:rPr>
        <w:t>[3</w:t>
      </w:r>
      <w:r w:rsidR="001202A1" w:rsidRPr="00DF53BA">
        <w:rPr>
          <w:lang w:val="kk-KZ"/>
        </w:rPr>
        <w:t>1</w:t>
      </w:r>
      <w:r w:rsidRPr="00DF53BA">
        <w:rPr>
          <w:lang w:val="kk-KZ"/>
        </w:rPr>
        <w:t xml:space="preserve">]. </w:t>
      </w:r>
    </w:p>
    <w:p w:rsidR="00A615A9" w:rsidRPr="00DF53BA" w:rsidRDefault="00A615A9" w:rsidP="00F1115E">
      <w:pPr>
        <w:widowControl w:val="0"/>
        <w:tabs>
          <w:tab w:val="left" w:pos="709"/>
          <w:tab w:val="left" w:pos="851"/>
        </w:tabs>
        <w:spacing w:after="0" w:line="240" w:lineRule="auto"/>
        <w:ind w:firstLine="709"/>
        <w:jc w:val="both"/>
        <w:rPr>
          <w:rFonts w:eastAsia="Times New Roman"/>
          <w:noProof/>
          <w:sz w:val="20"/>
          <w:szCs w:val="26"/>
          <w:lang w:val="kk-KZ"/>
        </w:rPr>
      </w:pPr>
      <w:r w:rsidRPr="00DF53BA">
        <w:rPr>
          <w:lang w:val="kk-KZ"/>
        </w:rPr>
        <w:t>Ал К.Ж. Садвақасова «Тәуекелге бағдарланған қадағалау банктердің тәуекелді басқару жүйесін бағалай отырып, қажетті элементтер ретінде лимиттер мен рәсімдерді, бекітілген саясатты, бақылау және басқарушылық есептілікті қосуы тиіс», - деп атап өткен болатын [3</w:t>
      </w:r>
      <w:r w:rsidR="001202A1" w:rsidRPr="00DF53BA">
        <w:rPr>
          <w:lang w:val="kk-KZ"/>
        </w:rPr>
        <w:t>2</w:t>
      </w:r>
      <w:r w:rsidRPr="00DF53BA">
        <w:rPr>
          <w:lang w:val="kk-KZ"/>
        </w:rPr>
        <w:t xml:space="preserve">]. </w:t>
      </w:r>
    </w:p>
    <w:p w:rsidR="00A615A9" w:rsidRPr="00DF53BA" w:rsidRDefault="00A615A9" w:rsidP="00F1115E">
      <w:pPr>
        <w:widowControl w:val="0"/>
        <w:spacing w:after="0" w:line="240" w:lineRule="auto"/>
        <w:ind w:firstLine="709"/>
        <w:jc w:val="both"/>
        <w:rPr>
          <w:rFonts w:eastAsiaTheme="minorEastAsia"/>
          <w:szCs w:val="22"/>
          <w:lang w:val="kk-KZ"/>
        </w:rPr>
      </w:pPr>
      <w:r w:rsidRPr="00DF53BA">
        <w:rPr>
          <w:lang w:val="kk-KZ"/>
        </w:rPr>
        <w:t>Сондай</w:t>
      </w:r>
      <w:r w:rsidR="00F1115E" w:rsidRPr="00DF53BA">
        <w:rPr>
          <w:lang w:val="kk-KZ"/>
        </w:rPr>
        <w:t>-</w:t>
      </w:r>
      <w:r w:rsidRPr="00DF53BA">
        <w:rPr>
          <w:lang w:val="kk-KZ"/>
        </w:rPr>
        <w:t>ақ аталмыш автордың келесі пікірі: «Заманауи банктік қадағалау халықаралық стандарттардың талаптарына сай ол тәуекелге бағдарланған қадағалау, банк секторының орнықтылығы мен тұрақтылығын қамтамасыз ету мақсатында жүйелік тәуекелдерді ерте анықтап, алдын алумен байланысты», -делінген [3</w:t>
      </w:r>
      <w:r w:rsidR="001202A1" w:rsidRPr="00DF53BA">
        <w:rPr>
          <w:lang w:val="kk-KZ"/>
        </w:rPr>
        <w:t>3</w:t>
      </w:r>
      <w:r w:rsidRPr="00DF53BA">
        <w:rPr>
          <w:lang w:val="kk-KZ"/>
        </w:rPr>
        <w:t xml:space="preserve">]. </w:t>
      </w:r>
    </w:p>
    <w:p w:rsidR="00A615A9" w:rsidRPr="00DF53BA" w:rsidRDefault="00A615A9" w:rsidP="00F1115E">
      <w:pPr>
        <w:widowControl w:val="0"/>
        <w:spacing w:after="0" w:line="240" w:lineRule="auto"/>
        <w:ind w:firstLine="709"/>
        <w:jc w:val="both"/>
        <w:rPr>
          <w:lang w:val="kk-KZ"/>
        </w:rPr>
      </w:pPr>
      <w:r w:rsidRPr="00DF53BA">
        <w:rPr>
          <w:lang w:val="kk-KZ"/>
        </w:rPr>
        <w:t>Г.</w:t>
      </w:r>
      <w:r w:rsidR="00D032A7" w:rsidRPr="00DF53BA">
        <w:rPr>
          <w:lang w:val="kk-KZ"/>
        </w:rPr>
        <w:t xml:space="preserve"> </w:t>
      </w:r>
      <w:r w:rsidRPr="00DF53BA">
        <w:rPr>
          <w:lang w:val="kk-KZ"/>
        </w:rPr>
        <w:t>Алина «Тәуекелге бағытталған реттеуді қатаңдату банктер капиталының жеткіліктілігіне қойылатын талаптарын жоғарылатумен, сондай –ақ олардың қолданыстағы активтерді басқару қабілетінің төмендетуімен қатар жүреді. Қаржы нарықтарының тұрақсыздығы және әлемдік экономикадағы тұрақты өзгерістер аясында тәуекелге бағытталған реттеу банк жүйесінің тұрақтылығы мен өміршендігін қамтамасыз етудің негізгі элементі болып табы</w:t>
      </w:r>
      <w:r w:rsidR="00D032A7" w:rsidRPr="00DF53BA">
        <w:rPr>
          <w:lang w:val="kk-KZ"/>
        </w:rPr>
        <w:t>лады», - деген пікірде [3</w:t>
      </w:r>
      <w:r w:rsidR="001202A1" w:rsidRPr="00DF53BA">
        <w:rPr>
          <w:lang w:val="kk-KZ"/>
        </w:rPr>
        <w:t>4</w:t>
      </w:r>
      <w:r w:rsidR="00D032A7" w:rsidRPr="00DF53BA">
        <w:rPr>
          <w:lang w:val="kk-KZ"/>
        </w:rPr>
        <w:t xml:space="preserve">]. </w:t>
      </w:r>
    </w:p>
    <w:p w:rsidR="00A615A9" w:rsidRPr="00DF53BA" w:rsidRDefault="00A615A9" w:rsidP="00F1115E">
      <w:pPr>
        <w:widowControl w:val="0"/>
        <w:spacing w:after="0" w:line="240" w:lineRule="auto"/>
        <w:ind w:firstLine="709"/>
        <w:jc w:val="both"/>
        <w:rPr>
          <w:szCs w:val="22"/>
          <w:lang w:val="kk-KZ"/>
        </w:rPr>
      </w:pPr>
      <w:r w:rsidRPr="00DF53BA">
        <w:rPr>
          <w:lang w:val="kk-KZ"/>
        </w:rPr>
        <w:t>Ал отандық заңнамаларда «Тәуекелге бағдарланған тәсілдің негізгі банктердің, банк конгломераттарының қаржылық орнықтылығын қамтамасыз ету және олардың қызметіндегі тәуекелдердің ұлғаюына жол бермеу үшін ерте араласу және қадағалау әрекеттерінің уақытылы қабылдау мақсатында олардың қызметіндегі тәуекелдер мен кемшіліктерді анықтау және болғызбау болып табылады» делінген [3</w:t>
      </w:r>
      <w:r w:rsidR="001202A1" w:rsidRPr="00DF53BA">
        <w:rPr>
          <w:lang w:val="kk-KZ"/>
        </w:rPr>
        <w:t>5</w:t>
      </w:r>
      <w:r w:rsidRPr="00DF53BA">
        <w:rPr>
          <w:lang w:val="kk-KZ"/>
        </w:rPr>
        <w:t xml:space="preserve">]. </w:t>
      </w:r>
    </w:p>
    <w:p w:rsidR="00A615A9" w:rsidRPr="00DF53BA" w:rsidRDefault="00A615A9" w:rsidP="00F1115E">
      <w:pPr>
        <w:widowControl w:val="0"/>
        <w:spacing w:after="0" w:line="240" w:lineRule="auto"/>
        <w:ind w:firstLine="709"/>
        <w:jc w:val="both"/>
        <w:rPr>
          <w:lang w:val="kk-KZ"/>
        </w:rPr>
      </w:pPr>
      <w:r w:rsidRPr="00DF53BA">
        <w:rPr>
          <w:lang w:val="kk-KZ"/>
        </w:rPr>
        <w:t xml:space="preserve">Мәні тұрғысынан қарастырсақ тәуекелге бағдарланған қадағалау – бұл қадағалау тәжірибесін дамытудың жаңа кезеңі, ол банк қызметінің барлық реттелу аспектілерін талдаудан және қарастырудан тәуекелдерге ұшырау тұрғысынан қарауға көшуді және нақты әр банктегі тәуекелі жоғары аймаққа назарды аудара отырып, қадағалаушының негізгі ресурстарын шоғырландыруды білдіреді. </w:t>
      </w:r>
    </w:p>
    <w:p w:rsidR="00A615A9" w:rsidRPr="00DF53BA" w:rsidRDefault="00A615A9" w:rsidP="00F1115E">
      <w:pPr>
        <w:widowControl w:val="0"/>
        <w:spacing w:after="0" w:line="240" w:lineRule="auto"/>
        <w:ind w:firstLine="709"/>
        <w:jc w:val="both"/>
        <w:rPr>
          <w:lang w:val="kk-KZ"/>
        </w:rPr>
      </w:pPr>
      <w:r w:rsidRPr="00DF53BA">
        <w:rPr>
          <w:lang w:val="kk-KZ"/>
        </w:rPr>
        <w:t>Сондай –ақ, мазмұны тұрғысынан тәуекелге бағдарланған қадағалау – бұл қадағалаушы органның бүкіл банк жүйесіндегі тен</w:t>
      </w:r>
      <w:r w:rsidR="00D032A7" w:rsidRPr="00DF53BA">
        <w:rPr>
          <w:lang w:val="kk-KZ"/>
        </w:rPr>
        <w:t xml:space="preserve">денцияны қадағалау және талдау </w:t>
      </w:r>
      <w:r w:rsidRPr="00DF53BA">
        <w:rPr>
          <w:lang w:val="kk-KZ"/>
        </w:rPr>
        <w:t xml:space="preserve">үшін объективті ақпараттарға негізделе отырып, уақытылы алдын-ала (превентивті) және түзету әдістерін қабылдау мақсатында әр бір қадағаланатын банктердегі тәуекелі жоғары аймақты анықтаумен, тәуекелдерді басқару әдістемесін бағалаумен  байланысты қызмет. </w:t>
      </w:r>
    </w:p>
    <w:p w:rsidR="00A615A9" w:rsidRPr="00DF53BA" w:rsidRDefault="00A615A9" w:rsidP="00F1115E">
      <w:pPr>
        <w:widowControl w:val="0"/>
        <w:spacing w:after="0" w:line="240" w:lineRule="auto"/>
        <w:ind w:firstLine="709"/>
        <w:jc w:val="both"/>
        <w:rPr>
          <w:lang w:val="kk-KZ"/>
        </w:rPr>
      </w:pPr>
      <w:r w:rsidRPr="00DF53BA">
        <w:rPr>
          <w:lang w:val="kk-KZ"/>
        </w:rPr>
        <w:t xml:space="preserve">Байқап отырғанымыздай әр банктің тәуекел профиліне және тәуекел тәбетіне байланысты қадағалаушы орган әр банкке тиісінше жеке қадағалау үрдісін қолданып отырады. </w:t>
      </w:r>
    </w:p>
    <w:p w:rsidR="00A615A9" w:rsidRPr="00DF53BA" w:rsidRDefault="00A615A9" w:rsidP="00F1115E">
      <w:pPr>
        <w:widowControl w:val="0"/>
        <w:spacing w:after="0" w:line="240" w:lineRule="auto"/>
        <w:ind w:firstLine="709"/>
        <w:jc w:val="both"/>
        <w:rPr>
          <w:rStyle w:val="a6"/>
          <w:i/>
          <w:color w:val="auto"/>
          <w:u w:val="none"/>
          <w:lang w:val="kk-KZ"/>
        </w:rPr>
      </w:pPr>
      <w:r w:rsidRPr="00DF53BA">
        <w:rPr>
          <w:rStyle w:val="a6"/>
          <w:i/>
          <w:color w:val="auto"/>
          <w:u w:val="none"/>
          <w:lang w:val="kk-KZ"/>
        </w:rPr>
        <w:t xml:space="preserve">Жалпы әлемдік тәжірибеде тәуекелге бағдарланған қадағалау ерекшеліктерін ескере отырып, оның кезеңдерін төмендегі </w:t>
      </w:r>
      <w:r w:rsidR="00973D6A" w:rsidRPr="00DF53BA">
        <w:rPr>
          <w:rStyle w:val="a6"/>
          <w:i/>
          <w:color w:val="auto"/>
          <w:u w:val="none"/>
          <w:lang w:val="kk-KZ"/>
        </w:rPr>
        <w:t>2</w:t>
      </w:r>
      <w:r w:rsidR="000932D6" w:rsidRPr="00DF53BA">
        <w:rPr>
          <w:rStyle w:val="a6"/>
          <w:i/>
          <w:color w:val="auto"/>
          <w:u w:val="none"/>
          <w:lang w:val="kk-KZ"/>
        </w:rPr>
        <w:t>-cуретте</w:t>
      </w:r>
      <w:r w:rsidRPr="00DF53BA">
        <w:rPr>
          <w:rStyle w:val="a6"/>
          <w:i/>
          <w:color w:val="auto"/>
          <w:u w:val="none"/>
          <w:lang w:val="kk-KZ"/>
        </w:rPr>
        <w:t xml:space="preserve"> қарастырамыз.</w:t>
      </w:r>
    </w:p>
    <w:p w:rsidR="00A615A9" w:rsidRPr="00DF53BA" w:rsidRDefault="00A615A9" w:rsidP="00A615A9">
      <w:pPr>
        <w:widowControl w:val="0"/>
        <w:spacing w:after="0" w:line="240" w:lineRule="auto"/>
        <w:ind w:firstLine="567"/>
        <w:jc w:val="both"/>
        <w:rPr>
          <w:rStyle w:val="a6"/>
          <w:i/>
          <w:color w:val="auto"/>
          <w:u w:val="none"/>
          <w:lang w:val="kk-KZ"/>
        </w:rPr>
      </w:pPr>
    </w:p>
    <w:p w:rsidR="00A615A9" w:rsidRPr="00DF53BA" w:rsidRDefault="00A615A9" w:rsidP="00A615A9">
      <w:pPr>
        <w:widowControl w:val="0"/>
        <w:spacing w:after="0" w:line="240" w:lineRule="auto"/>
        <w:ind w:firstLine="567"/>
        <w:jc w:val="both"/>
        <w:rPr>
          <w:rStyle w:val="a6"/>
          <w:color w:val="auto"/>
          <w:lang w:val="kk-KZ"/>
        </w:rPr>
      </w:pPr>
      <w:r w:rsidRPr="00DF53BA">
        <w:rPr>
          <w:noProof/>
          <w:lang w:eastAsia="ru-RU"/>
        </w:rPr>
        <w:drawing>
          <wp:inline distT="0" distB="0" distL="0" distR="0" wp14:anchorId="345EFB1D" wp14:editId="3AD456E3">
            <wp:extent cx="5486400" cy="1993900"/>
            <wp:effectExtent l="0" t="0" r="19050" b="0"/>
            <wp:docPr id="224" name="Схема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615A9" w:rsidRPr="00DF53BA" w:rsidRDefault="00A615A9" w:rsidP="00A615A9">
      <w:pPr>
        <w:widowControl w:val="0"/>
        <w:spacing w:after="0" w:line="240" w:lineRule="auto"/>
        <w:ind w:firstLine="567"/>
        <w:jc w:val="both"/>
        <w:rPr>
          <w:rStyle w:val="a6"/>
          <w:color w:val="auto"/>
          <w:sz w:val="16"/>
          <w:szCs w:val="16"/>
          <w:lang w:val="kk-KZ"/>
        </w:rPr>
      </w:pPr>
    </w:p>
    <w:p w:rsidR="00A615A9" w:rsidRPr="00DF53BA" w:rsidRDefault="000932D6" w:rsidP="000932D6">
      <w:pPr>
        <w:widowControl w:val="0"/>
        <w:spacing w:after="0" w:line="240" w:lineRule="auto"/>
        <w:jc w:val="center"/>
        <w:rPr>
          <w:rStyle w:val="a6"/>
          <w:color w:val="auto"/>
          <w:u w:val="none"/>
          <w:lang w:val="kk-KZ"/>
        </w:rPr>
      </w:pPr>
      <w:r w:rsidRPr="00DF53BA">
        <w:rPr>
          <w:rStyle w:val="a6"/>
          <w:color w:val="auto"/>
          <w:u w:val="none"/>
          <w:lang w:val="kk-KZ"/>
        </w:rPr>
        <w:t xml:space="preserve">Сурет </w:t>
      </w:r>
      <w:r w:rsidR="00973D6A" w:rsidRPr="00DF53BA">
        <w:rPr>
          <w:rStyle w:val="a6"/>
          <w:color w:val="auto"/>
          <w:u w:val="none"/>
          <w:lang w:val="kk-KZ"/>
        </w:rPr>
        <w:t>2</w:t>
      </w:r>
      <w:r w:rsidR="00A615A9" w:rsidRPr="00DF53BA">
        <w:rPr>
          <w:lang w:val="kk-KZ"/>
        </w:rPr>
        <w:t xml:space="preserve"> </w:t>
      </w:r>
      <w:r w:rsidRPr="00DF53BA">
        <w:rPr>
          <w:lang w:val="kk-KZ"/>
        </w:rPr>
        <w:t xml:space="preserve">– </w:t>
      </w:r>
      <w:r w:rsidR="00A615A9" w:rsidRPr="00DF53BA">
        <w:rPr>
          <w:rStyle w:val="a6"/>
          <w:color w:val="auto"/>
          <w:u w:val="none"/>
          <w:lang w:val="kk-KZ"/>
        </w:rPr>
        <w:t xml:space="preserve">Тәуекелге бағдарланған қадағалаудың кезеңдері </w:t>
      </w:r>
    </w:p>
    <w:p w:rsidR="000932D6" w:rsidRPr="00DF53BA" w:rsidRDefault="000932D6" w:rsidP="00A615A9">
      <w:pPr>
        <w:widowControl w:val="0"/>
        <w:spacing w:after="0" w:line="240" w:lineRule="auto"/>
        <w:ind w:firstLine="567"/>
        <w:jc w:val="center"/>
        <w:rPr>
          <w:sz w:val="16"/>
          <w:szCs w:val="16"/>
          <w:lang w:val="kk-KZ"/>
        </w:rPr>
      </w:pPr>
    </w:p>
    <w:p w:rsidR="00A615A9" w:rsidRPr="00DF53BA" w:rsidRDefault="00A615A9" w:rsidP="00D032A7">
      <w:pPr>
        <w:widowControl w:val="0"/>
        <w:spacing w:after="0" w:line="240" w:lineRule="auto"/>
        <w:ind w:firstLine="709"/>
        <w:jc w:val="both"/>
        <w:rPr>
          <w:rStyle w:val="a6"/>
          <w:i/>
          <w:color w:val="auto"/>
          <w:sz w:val="24"/>
          <w:szCs w:val="24"/>
          <w:u w:val="none"/>
          <w:lang w:val="kk-KZ"/>
        </w:rPr>
      </w:pPr>
      <w:r w:rsidRPr="00DF53BA">
        <w:rPr>
          <w:sz w:val="24"/>
          <w:szCs w:val="24"/>
          <w:lang w:val="kk-KZ"/>
        </w:rPr>
        <w:t>Ескерт</w:t>
      </w:r>
      <w:r w:rsidR="000932D6" w:rsidRPr="00DF53BA">
        <w:rPr>
          <w:sz w:val="24"/>
          <w:szCs w:val="24"/>
          <w:lang w:val="kk-KZ"/>
        </w:rPr>
        <w:t>у</w:t>
      </w:r>
      <w:r w:rsidRPr="00DF53BA">
        <w:rPr>
          <w:sz w:val="24"/>
          <w:szCs w:val="24"/>
          <w:lang w:val="kk-KZ"/>
        </w:rPr>
        <w:t xml:space="preserve"> - </w:t>
      </w:r>
      <w:r w:rsidRPr="00DF53BA">
        <w:rPr>
          <w:rStyle w:val="a6"/>
          <w:color w:val="auto"/>
          <w:sz w:val="24"/>
          <w:szCs w:val="24"/>
          <w:u w:val="none"/>
          <w:lang w:val="kk-KZ"/>
        </w:rPr>
        <w:t>Автормен құрастырылған</w:t>
      </w:r>
    </w:p>
    <w:p w:rsidR="00A615A9" w:rsidRPr="00DF53BA" w:rsidRDefault="00A615A9" w:rsidP="00D032A7">
      <w:pPr>
        <w:widowControl w:val="0"/>
        <w:spacing w:after="0" w:line="240" w:lineRule="auto"/>
        <w:ind w:firstLine="709"/>
        <w:jc w:val="both"/>
        <w:rPr>
          <w:lang w:val="kk-KZ"/>
        </w:rPr>
      </w:pPr>
    </w:p>
    <w:p w:rsidR="00A615A9" w:rsidRPr="00DF53BA" w:rsidRDefault="00A615A9" w:rsidP="00D032A7">
      <w:pPr>
        <w:widowControl w:val="0"/>
        <w:spacing w:after="0" w:line="240" w:lineRule="auto"/>
        <w:ind w:firstLine="709"/>
        <w:jc w:val="both"/>
        <w:rPr>
          <w:lang w:val="kk-KZ"/>
        </w:rPr>
      </w:pPr>
      <w:r w:rsidRPr="00DF53BA">
        <w:rPr>
          <w:lang w:val="kk-KZ"/>
        </w:rPr>
        <w:t xml:space="preserve">Жоғарыдағы </w:t>
      </w:r>
      <w:r w:rsidR="00973D6A" w:rsidRPr="00DF53BA">
        <w:rPr>
          <w:lang w:val="kk-KZ"/>
        </w:rPr>
        <w:t>2</w:t>
      </w:r>
      <w:r w:rsidR="00D032A7" w:rsidRPr="00DF53BA">
        <w:rPr>
          <w:lang w:val="kk-KZ"/>
        </w:rPr>
        <w:t>-</w:t>
      </w:r>
      <w:r w:rsidRPr="00DF53BA">
        <w:rPr>
          <w:lang w:val="kk-KZ"/>
        </w:rPr>
        <w:t>с</w:t>
      </w:r>
      <w:r w:rsidR="00D032A7" w:rsidRPr="00DF53BA">
        <w:rPr>
          <w:lang w:val="kk-KZ"/>
        </w:rPr>
        <w:t>уретте</w:t>
      </w:r>
      <w:r w:rsidRPr="00DF53BA">
        <w:rPr>
          <w:lang w:val="kk-KZ"/>
        </w:rPr>
        <w:t xml:space="preserve"> көрсетілгендей тәуекелге бағдарланған қадағалау барысында 1 кезеңде банктерде тәуекелді тудыратын факторлар анықталса, 2-ші кезеңде тәуекелді бағалайды, 3 кезеңде қадағалау және 4 кезеңде тәуекелге үнемі бақылау және шолу жасалып отырады. </w:t>
      </w:r>
    </w:p>
    <w:p w:rsidR="00A615A9" w:rsidRPr="00DF53BA" w:rsidRDefault="00A615A9" w:rsidP="00D032A7">
      <w:pPr>
        <w:widowControl w:val="0"/>
        <w:spacing w:after="0" w:line="240" w:lineRule="auto"/>
        <w:ind w:firstLine="709"/>
        <w:jc w:val="both"/>
        <w:rPr>
          <w:lang w:val="kk-KZ"/>
        </w:rPr>
      </w:pPr>
      <w:r w:rsidRPr="00DF53BA">
        <w:rPr>
          <w:lang w:val="kk-KZ"/>
        </w:rPr>
        <w:t>Жоғарыда сипатталған кезеңдерге сай банктік бизнестің күрделене түсуі, өнімдер мен қызметтердің кең спектрін енгізу және банктік дағдарыс кезінде таралудың салдары банктік қадағалау органдарына үлкен қысым жасайды, оларды шектеулі қадағалау ресурстарын үнемді және ақылға қонымды пайдаланудың қажеттілігін аңғартады. Осылайша, қадағалау процесінің жалпы тиімділігін арттыру үшін әр түрлі іс-шаралардың, оның ішінде реттеу мен қадағалау функцияларының үйлесімін оңтайландыру қажеттілігі туындады. Яғни қадағалаушының назарын жалпы барлық қаржы ұйымдарына емес, тек тәуекелі жоғары ұйымдарға шоғырландыру арқылы іске асырылады. Бұл тәуекелдерді бағалауға негізделген тәсіл деп аталады және бұл тәсіл банктерд</w:t>
      </w:r>
      <w:r w:rsidR="00D032A7" w:rsidRPr="00DF53BA">
        <w:rPr>
          <w:lang w:val="kk-KZ"/>
        </w:rPr>
        <w:t xml:space="preserve">ің алдында тұрған тәуекелдерді </w:t>
      </w:r>
      <w:r w:rsidRPr="00DF53BA">
        <w:rPr>
          <w:lang w:val="kk-KZ"/>
        </w:rPr>
        <w:t xml:space="preserve">мұқият бағалауды талап етеді, бұл өз кезегінде банктерде тәуекелдерді басқарудың тиісті жүйелерін енгізуді талап етеді. Бір жағынан, банктер тәуекелдерді анықтау, өлшеу, бақылау үшін тиісті жүйелерді енгізуі керек болса, екінші жағынан, банктік қадағалау органы банктердің осы тәуекелдерден қорғану үшін жеткілікті капиталы бар екенін анықтауға мүмкіндік беретін процесті құруы керек. </w:t>
      </w:r>
    </w:p>
    <w:p w:rsidR="00A615A9" w:rsidRPr="00DF53BA" w:rsidRDefault="00A615A9" w:rsidP="00D032A7">
      <w:pPr>
        <w:widowControl w:val="0"/>
        <w:spacing w:after="0" w:line="240" w:lineRule="auto"/>
        <w:ind w:firstLine="709"/>
        <w:jc w:val="both"/>
        <w:rPr>
          <w:lang w:val="kk-KZ"/>
        </w:rPr>
      </w:pPr>
      <w:r w:rsidRPr="00DF53BA">
        <w:rPr>
          <w:lang w:val="kk-KZ"/>
        </w:rPr>
        <w:t>Ал қаржы секторының реттеушісі және қадағалаушы органдары үшін тәуекелдер заңда белгіленген мақсаттарға жету үшін қауіп төндіретін факторлар болып табылады. Осы мақсаттарға қол жеткізу экономиканың қаржы секторының көлеміне, деңгейіне және күрделілігіне, нарықтың дамуына және қадағалау мүмкіндіктеріне байланысты әртүрлі нысандарды қабылдайтын қадағалау жүйесін құру қажеттілігін анықтайды [3</w:t>
      </w:r>
      <w:r w:rsidR="001202A1" w:rsidRPr="00DF53BA">
        <w:rPr>
          <w:lang w:val="kk-KZ"/>
        </w:rPr>
        <w:t>6</w:t>
      </w:r>
      <w:r w:rsidRPr="00DF53BA">
        <w:rPr>
          <w:lang w:val="kk-KZ"/>
        </w:rPr>
        <w:t xml:space="preserve">]. </w:t>
      </w:r>
    </w:p>
    <w:p w:rsidR="00A615A9" w:rsidRPr="00DF53BA" w:rsidRDefault="00A615A9" w:rsidP="00D032A7">
      <w:pPr>
        <w:widowControl w:val="0"/>
        <w:spacing w:after="0" w:line="240" w:lineRule="auto"/>
        <w:ind w:firstLine="709"/>
        <w:jc w:val="both"/>
        <w:rPr>
          <w:rFonts w:eastAsiaTheme="minorEastAsia"/>
          <w:i/>
          <w:lang w:val="kk-KZ" w:eastAsia="ru-RU"/>
        </w:rPr>
      </w:pPr>
      <w:r w:rsidRPr="00DF53BA">
        <w:rPr>
          <w:lang w:val="kk-KZ"/>
        </w:rPr>
        <w:t>Отандық және шетелдік көптеген авторлардың ғыл</w:t>
      </w:r>
      <w:r w:rsidR="005B432A" w:rsidRPr="00DF53BA">
        <w:rPr>
          <w:lang w:val="kk-KZ"/>
        </w:rPr>
        <w:t xml:space="preserve">ыми еңбектерін қарастыра келе, </w:t>
      </w:r>
      <w:r w:rsidRPr="00DF53BA">
        <w:rPr>
          <w:lang w:val="kk-KZ"/>
        </w:rPr>
        <w:t xml:space="preserve">банк қызметін тәуекелге бағытталған реттеу мен қадағалау терминіне берген анықтамаларының біркелкі еместігі анықталды және біз өз кезегімізде барлығын қарастыра келе </w:t>
      </w:r>
      <w:r w:rsidRPr="00DF53BA">
        <w:rPr>
          <w:i/>
          <w:lang w:val="kk-KZ"/>
        </w:rPr>
        <w:t>«</w:t>
      </w:r>
      <w:r w:rsidRPr="00DF53BA">
        <w:rPr>
          <w:lang w:val="kk-KZ"/>
        </w:rPr>
        <w:t>Тәуекелге бағытталған реттеу мен қадаға</w:t>
      </w:r>
      <w:r w:rsidR="00D032A7" w:rsidRPr="00DF53BA">
        <w:rPr>
          <w:lang w:val="kk-KZ"/>
        </w:rPr>
        <w:t xml:space="preserve">лауға» авторлық көзқарасымызды </w:t>
      </w:r>
      <w:r w:rsidRPr="00DF53BA">
        <w:rPr>
          <w:lang w:val="kk-KZ"/>
        </w:rPr>
        <w:t>келесідей тұжырымдадық:</w:t>
      </w:r>
      <w:r w:rsidRPr="00DF53BA">
        <w:rPr>
          <w:i/>
          <w:lang w:val="kk-KZ"/>
        </w:rPr>
        <w:t xml:space="preserve"> </w:t>
      </w:r>
    </w:p>
    <w:p w:rsidR="00A615A9" w:rsidRPr="00DF53BA" w:rsidRDefault="00A615A9" w:rsidP="00D032A7">
      <w:pPr>
        <w:widowControl w:val="0"/>
        <w:spacing w:after="0" w:line="240" w:lineRule="auto"/>
        <w:ind w:firstLine="709"/>
        <w:jc w:val="both"/>
        <w:rPr>
          <w:lang w:val="kk-KZ"/>
        </w:rPr>
      </w:pPr>
      <w:r w:rsidRPr="00DF53BA">
        <w:rPr>
          <w:lang w:val="kk-KZ"/>
        </w:rPr>
        <w:t>Біріншіден, макропуденциалдық тұрғыдан ТБРҚ – бұл жүйелік тәуекелдерді анықтау мен шектеу, циклдік және тәуекелдердің шоғырлануын болдырмау, сондай</w:t>
      </w:r>
      <w:r w:rsidR="00D032A7" w:rsidRPr="00DF53BA">
        <w:rPr>
          <w:lang w:val="kk-KZ"/>
        </w:rPr>
        <w:t>-</w:t>
      </w:r>
      <w:r w:rsidRPr="00DF53BA">
        <w:rPr>
          <w:lang w:val="kk-KZ"/>
        </w:rPr>
        <w:t xml:space="preserve">қ қадағалау құралдарын (буферлік капитал, несиелендіруші шектеу, макростресс-тестілеу) қолдану арқылы тұтастай  қаржы нарығының тұрақтылығын қамтамасыз етуге бағытталған реттеу тетігі. </w:t>
      </w:r>
    </w:p>
    <w:p w:rsidR="00A615A9" w:rsidRPr="00DF53BA" w:rsidRDefault="00A615A9" w:rsidP="00D032A7">
      <w:pPr>
        <w:widowControl w:val="0"/>
        <w:spacing w:after="0" w:line="240" w:lineRule="auto"/>
        <w:ind w:firstLine="709"/>
        <w:jc w:val="both"/>
        <w:rPr>
          <w:i/>
          <w:lang w:val="kk-KZ"/>
        </w:rPr>
      </w:pPr>
      <w:r w:rsidRPr="00DF53BA">
        <w:rPr>
          <w:lang w:val="kk-KZ"/>
        </w:rPr>
        <w:t>Екіншіден, микропруденциалдық тұрғыдан алғанда тәуекелге бағытталған реттеу мен қадағалау – бұл уәкілетті органның салымшылардың мүдделерін қорғау, банктердің қаржылық орнықтылығын қамтамасыз ету үшін, олардың қызметіне ертерек араласу арқылы тәуекел бейініндегі тәуекелдерді басқару және ішкі бақылау жүйесі қағидаларының сақталуын бағалауды, банктердің тәуекел жоғары аймақтарын анықтау, сондай –ақ жоғары тәуекелдерді төмендету үшін қадағалау ресурстарын бағыттау әрекеті.</w:t>
      </w:r>
    </w:p>
    <w:p w:rsidR="00A615A9" w:rsidRPr="00DF53BA" w:rsidRDefault="00A615A9" w:rsidP="00D032A7">
      <w:pPr>
        <w:widowControl w:val="0"/>
        <w:spacing w:after="0" w:line="240" w:lineRule="auto"/>
        <w:ind w:firstLine="709"/>
        <w:jc w:val="both"/>
        <w:rPr>
          <w:lang w:val="kk-KZ"/>
        </w:rPr>
      </w:pPr>
      <w:r w:rsidRPr="00DF53BA">
        <w:rPr>
          <w:lang w:val="kk-KZ"/>
        </w:rPr>
        <w:t xml:space="preserve">Жоғарыда аталғандарды басшылыққа ала отырып, біз дәстүрлі қадағадау мен тәуекелге бағытталған реттеу мен қадағалауды іске асыру барысында қадағалаушы органның қадағалау ресурстарының бағытталуын салыстыру үшін төмендегі </w:t>
      </w:r>
      <w:r w:rsidR="00973D6A" w:rsidRPr="00DF53BA">
        <w:rPr>
          <w:lang w:val="kk-KZ"/>
        </w:rPr>
        <w:t>3</w:t>
      </w:r>
      <w:r w:rsidR="005B432A" w:rsidRPr="00DF53BA">
        <w:rPr>
          <w:lang w:val="kk-KZ"/>
        </w:rPr>
        <w:t>-суретте</w:t>
      </w:r>
      <w:r w:rsidRPr="00DF53BA">
        <w:rPr>
          <w:lang w:val="kk-KZ"/>
        </w:rPr>
        <w:t xml:space="preserve"> әзірледік. </w:t>
      </w:r>
    </w:p>
    <w:p w:rsidR="00D032A7" w:rsidRPr="00DF53BA" w:rsidRDefault="00D032A7" w:rsidP="00D032A7">
      <w:pPr>
        <w:widowControl w:val="0"/>
        <w:spacing w:after="0" w:line="240" w:lineRule="auto"/>
        <w:ind w:firstLine="709"/>
        <w:jc w:val="both"/>
        <w:rPr>
          <w:lang w:val="kk-KZ"/>
        </w:rPr>
      </w:pPr>
    </w:p>
    <w:p w:rsidR="00D032A7" w:rsidRPr="00DF53BA" w:rsidRDefault="00D032A7" w:rsidP="00D032A7">
      <w:pPr>
        <w:widowControl w:val="0"/>
        <w:spacing w:after="0" w:line="240" w:lineRule="auto"/>
        <w:ind w:firstLine="709"/>
        <w:jc w:val="both"/>
        <w:rPr>
          <w:lang w:val="kk-KZ"/>
        </w:rPr>
      </w:pPr>
    </w:p>
    <w:p w:rsidR="00D032A7" w:rsidRPr="00DF53BA" w:rsidRDefault="00D032A7" w:rsidP="00D032A7">
      <w:pPr>
        <w:widowControl w:val="0"/>
        <w:spacing w:after="0" w:line="240" w:lineRule="auto"/>
        <w:ind w:firstLine="709"/>
        <w:jc w:val="both"/>
        <w:rPr>
          <w:lang w:val="kk-KZ"/>
        </w:rPr>
      </w:pPr>
    </w:p>
    <w:p w:rsidR="00D032A7" w:rsidRPr="00DF53BA" w:rsidRDefault="00D032A7" w:rsidP="00D032A7">
      <w:pPr>
        <w:widowControl w:val="0"/>
        <w:spacing w:after="0" w:line="240" w:lineRule="auto"/>
        <w:ind w:firstLine="709"/>
        <w:jc w:val="both"/>
        <w:rPr>
          <w:lang w:val="kk-KZ"/>
        </w:rPr>
      </w:pPr>
    </w:p>
    <w:p w:rsidR="00D032A7" w:rsidRPr="00DF53BA" w:rsidRDefault="00D032A7" w:rsidP="00D032A7">
      <w:pPr>
        <w:widowControl w:val="0"/>
        <w:spacing w:after="0" w:line="240" w:lineRule="auto"/>
        <w:ind w:firstLine="709"/>
        <w:jc w:val="both"/>
        <w:rPr>
          <w:szCs w:val="22"/>
          <w:lang w:val="kk-KZ"/>
        </w:rPr>
      </w:pPr>
    </w:p>
    <w:p w:rsidR="00A615A9" w:rsidRPr="00DF53BA" w:rsidRDefault="00D032A7" w:rsidP="00A615A9">
      <w:pPr>
        <w:widowControl w:val="0"/>
        <w:spacing w:after="0" w:line="240" w:lineRule="auto"/>
        <w:ind w:firstLine="567"/>
        <w:jc w:val="both"/>
        <w:rPr>
          <w:sz w:val="24"/>
          <w:lang w:val="kk-KZ"/>
        </w:rPr>
      </w:pPr>
      <w:r w:rsidRPr="00DF53BA">
        <w:rPr>
          <w:noProof/>
          <w:sz w:val="24"/>
          <w:lang w:eastAsia="ru-RU"/>
        </w:rPr>
        <mc:AlternateContent>
          <mc:Choice Requires="wpg">
            <w:drawing>
              <wp:anchor distT="0" distB="0" distL="114300" distR="114300" simplePos="0" relativeHeight="251843584" behindDoc="0" locked="0" layoutInCell="1" allowOverlap="1" wp14:anchorId="7F1603A6" wp14:editId="0A96F88F">
                <wp:simplePos x="0" y="0"/>
                <wp:positionH relativeFrom="column">
                  <wp:posOffset>238125</wp:posOffset>
                </wp:positionH>
                <wp:positionV relativeFrom="paragraph">
                  <wp:posOffset>95250</wp:posOffset>
                </wp:positionV>
                <wp:extent cx="5708650" cy="2726055"/>
                <wp:effectExtent l="19050" t="19050" r="44450" b="36195"/>
                <wp:wrapNone/>
                <wp:docPr id="382" name="Группа 382"/>
                <wp:cNvGraphicFramePr/>
                <a:graphic xmlns:a="http://schemas.openxmlformats.org/drawingml/2006/main">
                  <a:graphicData uri="http://schemas.microsoft.com/office/word/2010/wordprocessingGroup">
                    <wpg:wgp>
                      <wpg:cNvGrpSpPr/>
                      <wpg:grpSpPr>
                        <a:xfrm>
                          <a:off x="0" y="0"/>
                          <a:ext cx="5708650" cy="2726055"/>
                          <a:chOff x="0" y="0"/>
                          <a:chExt cx="5708650" cy="2726055"/>
                        </a:xfrm>
                      </wpg:grpSpPr>
                      <wps:wsp>
                        <wps:cNvPr id="165" name="Скругленный прямоугольник 165"/>
                        <wps:cNvSpPr/>
                        <wps:spPr>
                          <a:xfrm>
                            <a:off x="678180" y="815340"/>
                            <a:ext cx="108331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B7289" w:rsidRDefault="00FB7289" w:rsidP="00A615A9">
                              <w:pPr>
                                <w:jc w:val="center"/>
                                <w:rPr>
                                  <w:sz w:val="20"/>
                                </w:rPr>
                              </w:pPr>
                              <w:r>
                                <w:rPr>
                                  <w:sz w:val="20"/>
                                </w:rPr>
                                <w:t>жоғары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Скругленный прямоугольник 186"/>
                        <wps:cNvSpPr/>
                        <wps:spPr>
                          <a:xfrm>
                            <a:off x="716280" y="1432560"/>
                            <a:ext cx="108331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B7289" w:rsidRDefault="00FB7289" w:rsidP="00A615A9">
                              <w:pPr>
                                <w:jc w:val="center"/>
                                <w:rPr>
                                  <w:sz w:val="20"/>
                                </w:rPr>
                              </w:pPr>
                              <w:r>
                                <w:rPr>
                                  <w:sz w:val="20"/>
                                </w:rPr>
                                <w:t>орташа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Скругленный прямоугольник 192"/>
                        <wps:cNvSpPr/>
                        <wps:spPr>
                          <a:xfrm>
                            <a:off x="701040" y="1943100"/>
                            <a:ext cx="108331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B7289" w:rsidRDefault="00FB7289" w:rsidP="00A615A9">
                              <w:pPr>
                                <w:jc w:val="center"/>
                                <w:rPr>
                                  <w:sz w:val="20"/>
                                </w:rPr>
                              </w:pPr>
                              <w:r>
                                <w:rPr>
                                  <w:sz w:val="20"/>
                                </w:rPr>
                                <w:t>төмен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Багетная рамка 74"/>
                        <wps:cNvSpPr/>
                        <wps:spPr>
                          <a:xfrm>
                            <a:off x="2217420" y="403860"/>
                            <a:ext cx="1210310" cy="609600"/>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7289" w:rsidRPr="005B432A" w:rsidRDefault="00FB7289" w:rsidP="005B432A">
                              <w:pPr>
                                <w:spacing w:after="0" w:line="240" w:lineRule="auto"/>
                                <w:jc w:val="center"/>
                                <w:rPr>
                                  <w:sz w:val="24"/>
                                  <w:szCs w:val="24"/>
                                  <w:lang w:val="kk-KZ"/>
                                </w:rPr>
                              </w:pPr>
                              <w:r w:rsidRPr="005B432A">
                                <w:rPr>
                                  <w:sz w:val="24"/>
                                  <w:szCs w:val="24"/>
                                  <w:lang w:val="kk-KZ"/>
                                </w:rPr>
                                <w:t>Қадағалау ресурстары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Скругленный прямоугольник 164"/>
                        <wps:cNvSpPr/>
                        <wps:spPr>
                          <a:xfrm>
                            <a:off x="3970020" y="807720"/>
                            <a:ext cx="108331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B7289" w:rsidRDefault="00FB7289" w:rsidP="00A615A9">
                              <w:pPr>
                                <w:jc w:val="center"/>
                                <w:rPr>
                                  <w:sz w:val="20"/>
                                  <w:lang w:val="kk-KZ"/>
                                </w:rPr>
                              </w:pPr>
                              <w:r>
                                <w:rPr>
                                  <w:sz w:val="20"/>
                                  <w:lang w:val="kk-KZ"/>
                                </w:rPr>
                                <w:t>жоғары</w:t>
                              </w:r>
                            </w:p>
                            <w:p w:rsidR="00FB7289" w:rsidRDefault="00FB7289" w:rsidP="00A615A9">
                              <w:pPr>
                                <w:rPr>
                                  <w:rFonts w:asciiTheme="minorHAnsi" w:hAnsiTheme="minorHAnsi" w:cstheme="minorBidi"/>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Скругленный прямоугольник 181"/>
                        <wps:cNvSpPr/>
                        <wps:spPr>
                          <a:xfrm>
                            <a:off x="3977640" y="1432560"/>
                            <a:ext cx="108331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B7289" w:rsidRPr="00D032A7" w:rsidRDefault="00FB7289" w:rsidP="00A615A9">
                              <w:pPr>
                                <w:jc w:val="center"/>
                                <w:rPr>
                                  <w:sz w:val="20"/>
                                  <w:szCs w:val="20"/>
                                  <w:lang w:val="kk-KZ"/>
                                </w:rPr>
                              </w:pPr>
                              <w:r w:rsidRPr="00D032A7">
                                <w:rPr>
                                  <w:sz w:val="20"/>
                                  <w:szCs w:val="20"/>
                                  <w:lang w:val="kk-KZ"/>
                                </w:rPr>
                                <w:t>орташа</w:t>
                              </w:r>
                            </w:p>
                            <w:p w:rsidR="00FB7289" w:rsidRDefault="00FB7289" w:rsidP="00A615A9">
                              <w:pPr>
                                <w:rPr>
                                  <w:rFonts w:asciiTheme="minorHAnsi" w:hAnsiTheme="minorHAnsi" w:cs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Скругленный прямоугольник 196"/>
                        <wps:cNvSpPr/>
                        <wps:spPr>
                          <a:xfrm>
                            <a:off x="3977640" y="1996440"/>
                            <a:ext cx="108331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B7289" w:rsidRPr="00D032A7" w:rsidRDefault="00FB7289" w:rsidP="00A615A9">
                              <w:pPr>
                                <w:jc w:val="center"/>
                                <w:rPr>
                                  <w:sz w:val="20"/>
                                  <w:szCs w:val="20"/>
                                  <w:lang w:val="kk-KZ"/>
                                </w:rPr>
                              </w:pPr>
                              <w:r w:rsidRPr="00D032A7">
                                <w:rPr>
                                  <w:sz w:val="20"/>
                                  <w:szCs w:val="20"/>
                                  <w:lang w:val="kk-KZ"/>
                                </w:rPr>
                                <w:t xml:space="preserve">төмен </w:t>
                              </w:r>
                            </w:p>
                            <w:p w:rsidR="00FB7289" w:rsidRDefault="00FB7289" w:rsidP="00A615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Двойная стрелка вверх/вниз 349"/>
                        <wps:cNvSpPr/>
                        <wps:spPr>
                          <a:xfrm>
                            <a:off x="5082540" y="76200"/>
                            <a:ext cx="626110" cy="2649855"/>
                          </a:xfrm>
                          <a:prstGeom prst="upDownArrow">
                            <a:avLst/>
                          </a:prstGeom>
                        </wps:spPr>
                        <wps:style>
                          <a:lnRef idx="2">
                            <a:schemeClr val="accent6"/>
                          </a:lnRef>
                          <a:fillRef idx="1">
                            <a:schemeClr val="lt1"/>
                          </a:fillRef>
                          <a:effectRef idx="0">
                            <a:schemeClr val="accent6"/>
                          </a:effectRef>
                          <a:fontRef idx="minor">
                            <a:schemeClr val="dk1"/>
                          </a:fontRef>
                        </wps:style>
                        <wps:txbx>
                          <w:txbxContent>
                            <w:p w:rsidR="00FB7289" w:rsidRDefault="00FB7289" w:rsidP="005B432A">
                              <w:pPr>
                                <w:spacing w:after="0" w:line="240" w:lineRule="auto"/>
                                <w:jc w:val="center"/>
                                <w:rPr>
                                  <w:sz w:val="18"/>
                                  <w:szCs w:val="10"/>
                                  <w:lang w:val="kk-KZ"/>
                                </w:rPr>
                              </w:pPr>
                              <w:r>
                                <w:rPr>
                                  <w:sz w:val="18"/>
                                  <w:szCs w:val="10"/>
                                  <w:lang w:val="kk-KZ"/>
                                </w:rPr>
                                <w:t xml:space="preserve">Тәуекелге бағытталған қадағалау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23" name="Двойная стрелка вверх/вниз 123"/>
                        <wps:cNvSpPr/>
                        <wps:spPr>
                          <a:xfrm>
                            <a:off x="0" y="0"/>
                            <a:ext cx="626110" cy="2649855"/>
                          </a:xfrm>
                          <a:prstGeom prst="upDownArrow">
                            <a:avLst/>
                          </a:prstGeom>
                        </wps:spPr>
                        <wps:style>
                          <a:lnRef idx="2">
                            <a:schemeClr val="accent6"/>
                          </a:lnRef>
                          <a:fillRef idx="1">
                            <a:schemeClr val="lt1"/>
                          </a:fillRef>
                          <a:effectRef idx="0">
                            <a:schemeClr val="accent6"/>
                          </a:effectRef>
                          <a:fontRef idx="minor">
                            <a:schemeClr val="dk1"/>
                          </a:fontRef>
                        </wps:style>
                        <wps:txbx>
                          <w:txbxContent>
                            <w:p w:rsidR="00FB7289" w:rsidRDefault="00FB7289" w:rsidP="005B432A">
                              <w:pPr>
                                <w:spacing w:after="0" w:line="240" w:lineRule="auto"/>
                                <w:jc w:val="center"/>
                                <w:rPr>
                                  <w:sz w:val="18"/>
                                  <w:szCs w:val="10"/>
                                  <w:lang w:val="kk-KZ"/>
                                </w:rPr>
                              </w:pPr>
                              <w:r>
                                <w:rPr>
                                  <w:sz w:val="18"/>
                                  <w:szCs w:val="10"/>
                                  <w:lang w:val="kk-KZ"/>
                                </w:rPr>
                                <w:t xml:space="preserve">Дәстүрлі қадағалау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8" name="Блок-схема: знак завершения 108"/>
                        <wps:cNvSpPr/>
                        <wps:spPr>
                          <a:xfrm>
                            <a:off x="3901440" y="297180"/>
                            <a:ext cx="1151255" cy="3556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7289" w:rsidRDefault="00FB7289" w:rsidP="00A615A9">
                              <w:pPr>
                                <w:spacing w:after="0" w:line="240" w:lineRule="auto"/>
                                <w:jc w:val="center"/>
                                <w:rPr>
                                  <w:sz w:val="20"/>
                                  <w:lang w:val="kk-KZ"/>
                                </w:rPr>
                              </w:pPr>
                              <w:r>
                                <w:rPr>
                                  <w:sz w:val="20"/>
                                  <w:lang w:val="kk-KZ"/>
                                </w:rPr>
                                <w:t>тәуекелдер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Блок-схема: знак завершения 97"/>
                        <wps:cNvSpPr/>
                        <wps:spPr>
                          <a:xfrm>
                            <a:off x="640080" y="297180"/>
                            <a:ext cx="1151255" cy="3556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7289" w:rsidRDefault="00FB7289" w:rsidP="00A615A9">
                              <w:pPr>
                                <w:spacing w:after="0" w:line="240" w:lineRule="auto"/>
                                <w:jc w:val="center"/>
                                <w:rPr>
                                  <w:sz w:val="20"/>
                                  <w:lang w:val="kk-KZ"/>
                                </w:rPr>
                              </w:pPr>
                              <w:r>
                                <w:rPr>
                                  <w:sz w:val="20"/>
                                  <w:lang w:val="kk-KZ"/>
                                </w:rPr>
                                <w:t>тәуекелдер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Багетная рамка 179"/>
                        <wps:cNvSpPr/>
                        <wps:spPr>
                          <a:xfrm>
                            <a:off x="2217420" y="1211580"/>
                            <a:ext cx="1210310" cy="609600"/>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7289" w:rsidRPr="005B432A" w:rsidRDefault="00FB7289" w:rsidP="005B432A">
                              <w:pPr>
                                <w:spacing w:after="0" w:line="240" w:lineRule="auto"/>
                                <w:jc w:val="center"/>
                                <w:rPr>
                                  <w:sz w:val="24"/>
                                  <w:szCs w:val="24"/>
                                  <w:lang w:val="kk-KZ"/>
                                </w:rPr>
                              </w:pPr>
                              <w:r w:rsidRPr="005B432A">
                                <w:rPr>
                                  <w:sz w:val="24"/>
                                  <w:szCs w:val="24"/>
                                  <w:lang w:val="kk-KZ"/>
                                </w:rPr>
                                <w:t>Қадағалау ресурстары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Багетная рамка 217"/>
                        <wps:cNvSpPr/>
                        <wps:spPr>
                          <a:xfrm>
                            <a:off x="2217420" y="1996440"/>
                            <a:ext cx="1210310" cy="609600"/>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7289" w:rsidRPr="005B432A" w:rsidRDefault="00FB7289" w:rsidP="005B432A">
                              <w:pPr>
                                <w:spacing w:after="0" w:line="240" w:lineRule="auto"/>
                                <w:jc w:val="center"/>
                                <w:rPr>
                                  <w:sz w:val="24"/>
                                  <w:szCs w:val="24"/>
                                  <w:lang w:val="kk-KZ"/>
                                </w:rPr>
                              </w:pPr>
                              <w:r w:rsidRPr="005B432A">
                                <w:rPr>
                                  <w:sz w:val="24"/>
                                  <w:szCs w:val="24"/>
                                  <w:lang w:val="kk-KZ"/>
                                </w:rPr>
                                <w:t>Қадағалау ресурстары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Прямая со стрелкой 351"/>
                        <wps:cNvCnPr/>
                        <wps:spPr>
                          <a:xfrm flipH="1">
                            <a:off x="1744980" y="624840"/>
                            <a:ext cx="51054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 name="Прямая со стрелкой 193"/>
                        <wps:cNvCnPr/>
                        <wps:spPr>
                          <a:xfrm flipH="1" flipV="1">
                            <a:off x="1752600" y="2118360"/>
                            <a:ext cx="45720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 name="Прямая со стрелкой 180"/>
                        <wps:cNvCnPr/>
                        <wps:spPr>
                          <a:xfrm flipH="1">
                            <a:off x="1790700" y="1546860"/>
                            <a:ext cx="441960" cy="53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 name="Прямая со стрелкой 166"/>
                        <wps:cNvCnPr/>
                        <wps:spPr>
                          <a:xfrm flipV="1">
                            <a:off x="3413760" y="1021080"/>
                            <a:ext cx="571500" cy="1336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 name="Прямая со стрелкой 146"/>
                        <wps:cNvCnPr/>
                        <wps:spPr>
                          <a:xfrm flipV="1">
                            <a:off x="3398520" y="937260"/>
                            <a:ext cx="586740" cy="563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0" name="Прямая со стрелкой 350"/>
                        <wps:cNvCnPr/>
                        <wps:spPr>
                          <a:xfrm>
                            <a:off x="3406140" y="662940"/>
                            <a:ext cx="58674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F1603A6" id="Группа 382" o:spid="_x0000_s1026" style="position:absolute;left:0;text-align:left;margin-left:18.75pt;margin-top:7.5pt;width:449.5pt;height:214.65pt;z-index:251843584" coordsize="57086,2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">
                <v:roundrect id="Скругленный прямоугольник 165" o:spid="_x0000_s1027" style="position:absolute;left:6781;top:8153;width:10833;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XcIA&#10;AADcAAAADwAAAGRycy9kb3ducmV2LnhtbERPTWvCQBC9C/6HZQpepG4MJA3RVcS20GujPfQ2ZMck&#10;dHc2ZFcT++u7hUJv83ifs91P1ogbDb5zrGC9SkAQ10533Cg4n14fCxA+IGs0jknBnTzsd/PZFkvt&#10;Rn6nWxUaEUPYl6igDaEvpfR1Sxb9yvXEkbu4wWKIcGikHnCM4dbINElyabHj2NBiT8eW6q/qahW4&#10;7IDL75B+PL18akO9qfP8uVBq8TAdNiACTeFf/Od+03F+nsH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5JxdwgAAANwAAAAPAAAAAAAAAAAAAAAAAJgCAABkcnMvZG93&#10;bnJldi54bWxQSwUGAAAAAAQABAD1AAAAhwMAAAAA&#10;" fillcolor="white [3201]" strokecolor="#70ad47 [3209]" strokeweight="1pt">
                  <v:stroke joinstyle="miter"/>
                  <v:textbox>
                    <w:txbxContent>
                      <w:p w:rsidR="00FB7289" w:rsidRDefault="00FB7289" w:rsidP="00A615A9">
                        <w:pPr>
                          <w:jc w:val="center"/>
                          <w:rPr>
                            <w:sz w:val="20"/>
                          </w:rPr>
                        </w:pPr>
                        <w:r>
                          <w:rPr>
                            <w:sz w:val="20"/>
                          </w:rPr>
                          <w:t>жоғары</w:t>
                        </w:r>
                      </w:p>
                    </w:txbxContent>
                  </v:textbox>
                </v:roundrect>
                <v:roundrect id="Скругленный прямоугольник 186" o:spid="_x0000_s1028" style="position:absolute;left:7162;top:14325;width:10833;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k0MAA&#10;AADcAAAADwAAAGRycy9kb3ducmV2LnhtbERPS4vCMBC+L/gfwgheFk0VtpZqFFEX9urr4G1oxraY&#10;TEoTtbu/fiMI3ubje8582Vkj7tT62rGC8SgBQVw4XXOp4Hj4HmYgfEDWaByTgl/ysFz0PuaYa/fg&#10;Hd33oRQxhH2OCqoQmlxKX1Rk0Y9cQxy5i2sthgjbUuoWHzHcGjlJklRarDk2VNjQuqLiur9ZBe5r&#10;hZ9/YXKabs/aUGOKNN1kSg363WoGIlAX3uKX+0fH+VkKz2fi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rk0MAAAADcAAAADwAAAAAAAAAAAAAAAACYAgAAZHJzL2Rvd25y&#10;ZXYueG1sUEsFBgAAAAAEAAQA9QAAAIUDAAAAAA==&#10;" fillcolor="white [3201]" strokecolor="#70ad47 [3209]" strokeweight="1pt">
                  <v:stroke joinstyle="miter"/>
                  <v:textbox>
                    <w:txbxContent>
                      <w:p w:rsidR="00FB7289" w:rsidRDefault="00FB7289" w:rsidP="00A615A9">
                        <w:pPr>
                          <w:jc w:val="center"/>
                          <w:rPr>
                            <w:sz w:val="20"/>
                          </w:rPr>
                        </w:pPr>
                        <w:r>
                          <w:rPr>
                            <w:sz w:val="20"/>
                          </w:rPr>
                          <w:t>орташа</w:t>
                        </w:r>
                      </w:p>
                    </w:txbxContent>
                  </v:textbox>
                </v:roundrect>
                <v:roundrect id="Скругленный прямоугольник 192" o:spid="_x0000_s1029" style="position:absolute;left:7010;top:19431;width:10833;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0DsIA&#10;AADcAAAADwAAAGRycy9kb3ducmV2LnhtbERPTWvCQBC9F/wPywheSt0YaEyjmyDVQq9Ve+htyI5J&#10;cHc2ZLca++u7hYK3ebzPWVejNeJCg+8cK1jMExDEtdMdNwqOh7enHIQPyBqNY1JwIw9VOXlYY6Hd&#10;lT/osg+NiCHsC1TQhtAXUvq6JYt+7nriyJ3cYDFEODRSD3iN4dbINEkyabHj2NBiT68t1ef9t1Xg&#10;njf4+BPSz+XuSxvqTZ1l21yp2XTcrEAEGsNd/O9+13H+Swp/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HQOwgAAANwAAAAPAAAAAAAAAAAAAAAAAJgCAABkcnMvZG93&#10;bnJldi54bWxQSwUGAAAAAAQABAD1AAAAhwMAAAAA&#10;" fillcolor="white [3201]" strokecolor="#70ad47 [3209]" strokeweight="1pt">
                  <v:stroke joinstyle="miter"/>
                  <v:textbox>
                    <w:txbxContent>
                      <w:p w:rsidR="00FB7289" w:rsidRDefault="00FB7289" w:rsidP="00A615A9">
                        <w:pPr>
                          <w:jc w:val="center"/>
                          <w:rPr>
                            <w:sz w:val="20"/>
                          </w:rPr>
                        </w:pPr>
                        <w:r>
                          <w:rPr>
                            <w:sz w:val="20"/>
                          </w:rPr>
                          <w:t>төмен</w:t>
                        </w:r>
                      </w:p>
                    </w:txbxContent>
                  </v:textbox>
                </v:round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74" o:spid="_x0000_s1030" type="#_x0000_t84" style="position:absolute;left:22174;top:4038;width:12103;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85cEA&#10;AADbAAAADwAAAGRycy9kb3ducmV2LnhtbESPQWvCQBSE74X+h+UJ3upGSVVSVwkFwR4bA16f2Zds&#10;aPZtyG40/ffdguBxmJlvmN1hsp240eBbxwqWiwQEceV0y42C8nx824LwAVlj55gU/JKHw/71ZYeZ&#10;dnf+plsRGhEh7DNUYELoMyl9ZciiX7ieOHq1GyyGKIdG6gHvEW47uUqStbTYclww2NOnoeqnGK0C&#10;vPr8iuWlebeXCuv6y6RmnJSaz6b8A0SgKTzDj/ZJK9ik8P8l/g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zvOXBAAAA2wAAAA8AAAAAAAAAAAAAAAAAmAIAAGRycy9kb3du&#10;cmV2LnhtbFBLBQYAAAAABAAEAPUAAACGAwAAAAA=&#10;" fillcolor="#5b9bd5 [3204]" strokecolor="#1f4d78 [1604]" strokeweight="1pt">
                  <v:textbox>
                    <w:txbxContent>
                      <w:p w:rsidR="00FB7289" w:rsidRPr="005B432A" w:rsidRDefault="00FB7289" w:rsidP="005B432A">
                        <w:pPr>
                          <w:spacing w:after="0" w:line="240" w:lineRule="auto"/>
                          <w:jc w:val="center"/>
                          <w:rPr>
                            <w:sz w:val="24"/>
                            <w:szCs w:val="24"/>
                            <w:lang w:val="kk-KZ"/>
                          </w:rPr>
                        </w:pPr>
                        <w:r w:rsidRPr="005B432A">
                          <w:rPr>
                            <w:sz w:val="24"/>
                            <w:szCs w:val="24"/>
                            <w:lang w:val="kk-KZ"/>
                          </w:rPr>
                          <w:t>Қадағалау ресурстары</w:t>
                        </w:r>
                      </w:p>
                    </w:txbxContent>
                  </v:textbox>
                </v:shape>
                <v:roundrect id="Скругленный прямоугольник 164" o:spid="_x0000_s1031" style="position:absolute;left:39700;top:8077;width:10833;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5xsEA&#10;AADcAAAADwAAAGRycy9kb3ducmV2LnhtbERPS4vCMBC+L/gfwgheFk0Vt0o1ivgAr+vqwdvQjG0x&#10;mZQmavXXm4WFvc3H95z5srVG3KnxlWMFw0ECgjh3uuJCwfFn15+C8AFZo3FMCp7kYbnofMwx0+7B&#10;33Q/hELEEPYZKihDqDMpfV6SRT9wNXHkLq6xGCJsCqkbfMRwa+QoSVJpseLYUGJN65Ly6+FmFbiv&#10;FX6+wug02Z61odrkabqZKtXrtqsZiEBt+Bf/ufc6zk/H8PtMv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oOcbBAAAA3AAAAA8AAAAAAAAAAAAAAAAAmAIAAGRycy9kb3du&#10;cmV2LnhtbFBLBQYAAAAABAAEAPUAAACGAwAAAAA=&#10;" fillcolor="white [3201]" strokecolor="#70ad47 [3209]" strokeweight="1pt">
                  <v:stroke joinstyle="miter"/>
                  <v:textbox>
                    <w:txbxContent>
                      <w:p w:rsidR="00FB7289" w:rsidRDefault="00FB7289" w:rsidP="00A615A9">
                        <w:pPr>
                          <w:jc w:val="center"/>
                          <w:rPr>
                            <w:sz w:val="20"/>
                            <w:lang w:val="kk-KZ"/>
                          </w:rPr>
                        </w:pPr>
                        <w:r>
                          <w:rPr>
                            <w:sz w:val="20"/>
                            <w:lang w:val="kk-KZ"/>
                          </w:rPr>
                          <w:t>жоғары</w:t>
                        </w:r>
                      </w:p>
                      <w:p w:rsidR="00FB7289" w:rsidRDefault="00FB7289" w:rsidP="00A615A9">
                        <w:pPr>
                          <w:rPr>
                            <w:rFonts w:asciiTheme="minorHAnsi" w:hAnsiTheme="minorHAnsi" w:cstheme="minorBidi"/>
                            <w:sz w:val="22"/>
                          </w:rPr>
                        </w:pPr>
                      </w:p>
                    </w:txbxContent>
                  </v:textbox>
                </v:roundrect>
                <v:roundrect id="Скругленный прямоугольник 181" o:spid="_x0000_s1032" style="position:absolute;left:39776;top:14325;width:10833;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8pMAA&#10;AADcAAAADwAAAGRycy9kb3ducmV2LnhtbERPS4vCMBC+C/6HMIIXWVMFa+kaRVwFr74Oexua2baY&#10;TEqT1bq/fiMI3ubje85i1VkjbtT62rGCyTgBQVw4XXOp4HzafWQgfEDWaByTggd5WC37vQXm2t35&#10;QLdjKEUMYZ+jgiqEJpfSFxVZ9GPXEEfux7UWQ4RtKXWL9xhujZwmSSot1hwbKmxoU1FxPf5aBW62&#10;xtFfmF7m229tqDFFmn5lSg0H3foTRKAuvMUv917H+dkEns/EC+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N8pMAAAADcAAAADwAAAAAAAAAAAAAAAACYAgAAZHJzL2Rvd25y&#10;ZXYueG1sUEsFBgAAAAAEAAQA9QAAAIUDAAAAAA==&#10;" fillcolor="white [3201]" strokecolor="#70ad47 [3209]" strokeweight="1pt">
                  <v:stroke joinstyle="miter"/>
                  <v:textbox>
                    <w:txbxContent>
                      <w:p w:rsidR="00FB7289" w:rsidRPr="00D032A7" w:rsidRDefault="00FB7289" w:rsidP="00A615A9">
                        <w:pPr>
                          <w:jc w:val="center"/>
                          <w:rPr>
                            <w:sz w:val="20"/>
                            <w:szCs w:val="20"/>
                            <w:lang w:val="kk-KZ"/>
                          </w:rPr>
                        </w:pPr>
                        <w:r w:rsidRPr="00D032A7">
                          <w:rPr>
                            <w:sz w:val="20"/>
                            <w:szCs w:val="20"/>
                            <w:lang w:val="kk-KZ"/>
                          </w:rPr>
                          <w:t>орташа</w:t>
                        </w:r>
                      </w:p>
                      <w:p w:rsidR="00FB7289" w:rsidRDefault="00FB7289" w:rsidP="00A615A9">
                        <w:pPr>
                          <w:rPr>
                            <w:rFonts w:asciiTheme="minorHAnsi" w:hAnsiTheme="minorHAnsi" w:cstheme="minorBidi"/>
                          </w:rPr>
                        </w:pPr>
                      </w:p>
                    </w:txbxContent>
                  </v:textbox>
                </v:roundrect>
                <v:roundrect id="Скругленный прямоугольник 196" o:spid="_x0000_s1033" style="position:absolute;left:39776;top:19964;width:10833;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yDcIA&#10;AADcAAAADwAAAGRycy9kb3ducmV2LnhtbERPTWvCQBC9F/wPywheitkYaIzRVaS20GutHrwN2TEJ&#10;7s6G7Dam/fXdQqG3ebzP2exGa8RAvW8dK1gkKQjiyumWawWnj9d5AcIHZI3GMSn4Ig+77eRhg6V2&#10;d36n4RhqEUPYl6igCaErpfRVQxZ94jriyF1dbzFE2NdS93iP4dbILE1zabHl2NBgR88NVbfjp1Xg&#10;nvb4+B2y8/Llog11psrzQ6HUbDru1yACjeFf/Od+03H+Kof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43INwgAAANwAAAAPAAAAAAAAAAAAAAAAAJgCAABkcnMvZG93&#10;bnJldi54bWxQSwUGAAAAAAQABAD1AAAAhwMAAAAA&#10;" fillcolor="white [3201]" strokecolor="#70ad47 [3209]" strokeweight="1pt">
                  <v:stroke joinstyle="miter"/>
                  <v:textbox>
                    <w:txbxContent>
                      <w:p w:rsidR="00FB7289" w:rsidRPr="00D032A7" w:rsidRDefault="00FB7289" w:rsidP="00A615A9">
                        <w:pPr>
                          <w:jc w:val="center"/>
                          <w:rPr>
                            <w:sz w:val="20"/>
                            <w:szCs w:val="20"/>
                            <w:lang w:val="kk-KZ"/>
                          </w:rPr>
                        </w:pPr>
                        <w:r w:rsidRPr="00D032A7">
                          <w:rPr>
                            <w:sz w:val="20"/>
                            <w:szCs w:val="20"/>
                            <w:lang w:val="kk-KZ"/>
                          </w:rPr>
                          <w:t xml:space="preserve">төмен </w:t>
                        </w:r>
                      </w:p>
                      <w:p w:rsidR="00FB7289" w:rsidRDefault="00FB7289" w:rsidP="00A615A9">
                        <w:pPr>
                          <w:jc w:val="center"/>
                        </w:pP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349" o:spid="_x0000_s1034" type="#_x0000_t70" style="position:absolute;left:50825;top:762;width:6261;height:26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TkcMA&#10;AADcAAAADwAAAGRycy9kb3ducmV2LnhtbESPzWrDMBCE74G8g9hAb4mcNDWuGyWEgmmP+XuArbS1&#10;jaWVsdTEffsqEOhxmJlvmM1udFZcaQitZwXLRQaCWHvTcq3gcq7mBYgQkQ1az6TglwLsttPJBkvj&#10;b3yk6ynWIkE4lKigibEvpQy6IYdh4Xvi5H37wWFMcqilGfCW4M7KVZbl0mHLaaHBnt4b0t3pxyn4&#10;qqPt9uPxozr0RVe9dDbTuVXqaTbu30BEGuN/+NH+NAqe169wP5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GTkcMAAADcAAAADwAAAAAAAAAAAAAAAACYAgAAZHJzL2Rv&#10;d25yZXYueG1sUEsFBgAAAAAEAAQA9QAAAIgDAAAAAA==&#10;" adj=",2552" fillcolor="white [3201]" strokecolor="#70ad47 [3209]" strokeweight="1pt">
                  <v:textbox style="layout-flow:vertical;mso-layout-flow-alt:bottom-to-top">
                    <w:txbxContent>
                      <w:p w:rsidR="00FB7289" w:rsidRDefault="00FB7289" w:rsidP="005B432A">
                        <w:pPr>
                          <w:spacing w:after="0" w:line="240" w:lineRule="auto"/>
                          <w:jc w:val="center"/>
                          <w:rPr>
                            <w:sz w:val="18"/>
                            <w:szCs w:val="10"/>
                            <w:lang w:val="kk-KZ"/>
                          </w:rPr>
                        </w:pPr>
                        <w:r>
                          <w:rPr>
                            <w:sz w:val="18"/>
                            <w:szCs w:val="10"/>
                            <w:lang w:val="kk-KZ"/>
                          </w:rPr>
                          <w:t xml:space="preserve">Тәуекелге бағытталған қадағалау </w:t>
                        </w:r>
                      </w:p>
                    </w:txbxContent>
                  </v:textbox>
                </v:shape>
                <v:shape id="Двойная стрелка вверх/вниз 123" o:spid="_x0000_s1035" type="#_x0000_t70" style="position:absolute;width:6261;height:26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vOsAA&#10;AADcAAAADwAAAGRycy9kb3ducmV2LnhtbERP24rCMBB9X/Afwgj7tk2trEhtlLJQ9HG9fMDYjG1p&#10;MilNVuvfbxYWfJvDuU6xm6wRdxp951jBIklBENdOd9wouJyrjzUIH5A1Gsek4EkedtvZW4G5dg8+&#10;0v0UGhFD2OeooA1hyKX0dUsWfeIG4sjd3GgxRDg2Uo/4iOHWyCxNV9Jix7GhxYG+Wqr7049VcG2C&#10;6cvpuK++h3VfffYmrVdGqff5VG5ABJrCS/zvPug4P1vC3zPxAr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IvOsAAAADcAAAADwAAAAAAAAAAAAAAAACYAgAAZHJzL2Rvd25y&#10;ZXYueG1sUEsFBgAAAAAEAAQA9QAAAIUDAAAAAA==&#10;" adj=",2552" fillcolor="white [3201]" strokecolor="#70ad47 [3209]" strokeweight="1pt">
                  <v:textbox style="layout-flow:vertical;mso-layout-flow-alt:bottom-to-top">
                    <w:txbxContent>
                      <w:p w:rsidR="00FB7289" w:rsidRDefault="00FB7289" w:rsidP="005B432A">
                        <w:pPr>
                          <w:spacing w:after="0" w:line="240" w:lineRule="auto"/>
                          <w:jc w:val="center"/>
                          <w:rPr>
                            <w:sz w:val="18"/>
                            <w:szCs w:val="10"/>
                            <w:lang w:val="kk-KZ"/>
                          </w:rPr>
                        </w:pPr>
                        <w:r>
                          <w:rPr>
                            <w:sz w:val="18"/>
                            <w:szCs w:val="10"/>
                            <w:lang w:val="kk-KZ"/>
                          </w:rPr>
                          <w:t xml:space="preserve">Дәстүрлі қадағалау </w:t>
                        </w:r>
                      </w:p>
                    </w:txbxContent>
                  </v:textbox>
                </v:shape>
                <v:shapetype id="_x0000_t116" coordsize="21600,21600" o:spt="116" path="m3475,qx,10800,3475,21600l18125,21600qx21600,10800,18125,xe">
                  <v:stroke joinstyle="miter"/>
                  <v:path gradientshapeok="t" o:connecttype="rect" textboxrect="1018,3163,20582,18437"/>
                </v:shapetype>
                <v:shape id="Блок-схема: знак завершения 108" o:spid="_x0000_s1036" type="#_x0000_t116" style="position:absolute;left:39014;top:2971;width:11512;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ZmcUA&#10;AADcAAAADwAAAGRycy9kb3ducmV2LnhtbESPQWvCQBCF74L/YRnBm26spUp0lVha6K1UBT2O2TEJ&#10;ZmfT7Fbjv3cOBW8zvDfvfbNcd65WV2pD5dnAZJyAIs69rbgwsN99juagQkS2WHsmA3cKsF71e0tM&#10;rb/xD123sVASwiFFA2WMTap1yEtyGMa+IRbt7FuHUda20LbFm4S7Wr8kyZt2WLE0lNjQe0n5Zfvn&#10;DGyyGX4359N893t8nRXT4+GSfbAxw0GXLUBF6uLT/H/9ZQU/EVp5Ri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BmZxQAAANwAAAAPAAAAAAAAAAAAAAAAAJgCAABkcnMv&#10;ZG93bnJldi54bWxQSwUGAAAAAAQABAD1AAAAigMAAAAA&#10;" fillcolor="#5b9bd5 [3204]" strokecolor="#1f4d78 [1604]" strokeweight="1pt">
                  <v:textbox>
                    <w:txbxContent>
                      <w:p w:rsidR="00FB7289" w:rsidRDefault="00FB7289" w:rsidP="00A615A9">
                        <w:pPr>
                          <w:spacing w:after="0" w:line="240" w:lineRule="auto"/>
                          <w:jc w:val="center"/>
                          <w:rPr>
                            <w:sz w:val="20"/>
                            <w:lang w:val="kk-KZ"/>
                          </w:rPr>
                        </w:pPr>
                        <w:r>
                          <w:rPr>
                            <w:sz w:val="20"/>
                            <w:lang w:val="kk-KZ"/>
                          </w:rPr>
                          <w:t>тәуекелдер</w:t>
                        </w:r>
                      </w:p>
                    </w:txbxContent>
                  </v:textbox>
                </v:shape>
                <v:shape id="Блок-схема: знак завершения 97" o:spid="_x0000_s1037" type="#_x0000_t116" style="position:absolute;left:6400;top:2971;width:11513;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Nt8UA&#10;AADbAAAADwAAAGRycy9kb3ducmV2LnhtbESPW2vCQBSE3wv+h+UIfasbbTEas0osLfSteAF9PGZP&#10;Lpg9G7NbTf99tyD4OMzMN0y66k0jrtS52rKC8SgCQZxbXXOpYL/7fJmBcB5ZY2OZFPySg9Vy8JRi&#10;ou2NN3Td+lIECLsEFVTet4mULq/IoBvZljh4he0M+iC7UuoObwFuGjmJoqk0WHNYqLCl94ry8/bH&#10;KFhnMX63xWm2uxzf4vL1eDhnH6zU87DPFiA89f4Rvre/tIJ5DP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E23xQAAANsAAAAPAAAAAAAAAAAAAAAAAJgCAABkcnMv&#10;ZG93bnJldi54bWxQSwUGAAAAAAQABAD1AAAAigMAAAAA&#10;" fillcolor="#5b9bd5 [3204]" strokecolor="#1f4d78 [1604]" strokeweight="1pt">
                  <v:textbox>
                    <w:txbxContent>
                      <w:p w:rsidR="00FB7289" w:rsidRDefault="00FB7289" w:rsidP="00A615A9">
                        <w:pPr>
                          <w:spacing w:after="0" w:line="240" w:lineRule="auto"/>
                          <w:jc w:val="center"/>
                          <w:rPr>
                            <w:sz w:val="20"/>
                            <w:lang w:val="kk-KZ"/>
                          </w:rPr>
                        </w:pPr>
                        <w:r>
                          <w:rPr>
                            <w:sz w:val="20"/>
                            <w:lang w:val="kk-KZ"/>
                          </w:rPr>
                          <w:t>тәуекелдер</w:t>
                        </w:r>
                      </w:p>
                    </w:txbxContent>
                  </v:textbox>
                </v:shape>
                <v:shape id="Багетная рамка 179" o:spid="_x0000_s1038" type="#_x0000_t84" style="position:absolute;left:22174;top:12115;width:12103;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Gqb4A&#10;AADcAAAADwAAAGRycy9kb3ducmV2LnhtbERPy6rCMBDdX/AfwgjurqmiV61GEUHQpQ9wOzbTpthM&#10;ShO1/r0RhLubw3nOYtXaSjyo8aVjBYN+AoI4c7rkQsH5tP2dgvABWWPlmBS8yMNq2flZYKrdkw/0&#10;OIZCxBD2KSowIdSplD4zZNH3XU0cudw1FkOETSF1g88Ybis5TJI/abHk2GCwpo2h7Ha8WwV49esr&#10;ni/F2F4yzPO9GZl7q1Sv267nIAK14V/8de90nD+ZweeZeIF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Ixqm+AAAA3AAAAA8AAAAAAAAAAAAAAAAAmAIAAGRycy9kb3ducmV2&#10;LnhtbFBLBQYAAAAABAAEAPUAAACDAwAAAAA=&#10;" fillcolor="#5b9bd5 [3204]" strokecolor="#1f4d78 [1604]" strokeweight="1pt">
                  <v:textbox>
                    <w:txbxContent>
                      <w:p w:rsidR="00FB7289" w:rsidRPr="005B432A" w:rsidRDefault="00FB7289" w:rsidP="005B432A">
                        <w:pPr>
                          <w:spacing w:after="0" w:line="240" w:lineRule="auto"/>
                          <w:jc w:val="center"/>
                          <w:rPr>
                            <w:sz w:val="24"/>
                            <w:szCs w:val="24"/>
                            <w:lang w:val="kk-KZ"/>
                          </w:rPr>
                        </w:pPr>
                        <w:r w:rsidRPr="005B432A">
                          <w:rPr>
                            <w:sz w:val="24"/>
                            <w:szCs w:val="24"/>
                            <w:lang w:val="kk-KZ"/>
                          </w:rPr>
                          <w:t>Қадағалау ресурстары</w:t>
                        </w:r>
                      </w:p>
                    </w:txbxContent>
                  </v:textbox>
                </v:shape>
                <v:shape id="Багетная рамка 217" o:spid="_x0000_s1039" type="#_x0000_t84" style="position:absolute;left:22174;top:19964;width:12103;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nMIA&#10;AADcAAAADwAAAGRycy9kb3ducmV2LnhtbESPT4vCMBTE74LfITxhb5padlepRhFhYT2uK3h9Nq9N&#10;sXkpTfrHb2+EhT0OM/MbZrsfbS16an3lWMFykYAgzp2uuFRw+f2ar0H4gKyxdkwKHuRhv5tOtphp&#10;N/AP9edQighhn6ECE0KTSelzQxb9wjXE0StcazFE2ZZStzhEuK1lmiSf0mLFccFgQ0dD+f3cWQV4&#10;84cbXq7lh73mWBQn8266Uam32XjYgAg0hv/wX/tbK0iXK3idiUd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XOcwgAAANwAAAAPAAAAAAAAAAAAAAAAAJgCAABkcnMvZG93&#10;bnJldi54bWxQSwUGAAAAAAQABAD1AAAAhwMAAAAA&#10;" fillcolor="#5b9bd5 [3204]" strokecolor="#1f4d78 [1604]" strokeweight="1pt">
                  <v:textbox>
                    <w:txbxContent>
                      <w:p w:rsidR="00FB7289" w:rsidRPr="005B432A" w:rsidRDefault="00FB7289" w:rsidP="005B432A">
                        <w:pPr>
                          <w:spacing w:after="0" w:line="240" w:lineRule="auto"/>
                          <w:jc w:val="center"/>
                          <w:rPr>
                            <w:sz w:val="24"/>
                            <w:szCs w:val="24"/>
                            <w:lang w:val="kk-KZ"/>
                          </w:rPr>
                        </w:pPr>
                        <w:r w:rsidRPr="005B432A">
                          <w:rPr>
                            <w:sz w:val="24"/>
                            <w:szCs w:val="24"/>
                            <w:lang w:val="kk-KZ"/>
                          </w:rPr>
                          <w:t>Қадағалау ресурстары</w:t>
                        </w:r>
                      </w:p>
                    </w:txbxContent>
                  </v:textbox>
                </v:shape>
                <v:shapetype id="_x0000_t32" coordsize="21600,21600" o:spt="32" o:oned="t" path="m,l21600,21600e" filled="f">
                  <v:path arrowok="t" fillok="f" o:connecttype="none"/>
                  <o:lock v:ext="edit" shapetype="t"/>
                </v:shapetype>
                <v:shape id="Прямая со стрелкой 351" o:spid="_x0000_s1040" type="#_x0000_t32" style="position:absolute;left:17449;top:6248;width:5106;height:29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HLMUAAADcAAAADwAAAGRycy9kb3ducmV2LnhtbESPQWvCQBSE74X+h+UVeil1o9G2RFeR&#10;llKvRhF7e80+k2D2bcjbavrv3YLgcZj5ZpjZoneNOlEntWcDw0ECirjwtubSwHbz+fwGSgKyxcYz&#10;GfgjgcX8/m6GmfVnXtMpD6WKJSwZGqhCaDOtpajIoQx8Sxy9g+8chii7UtsOz7HcNXqUJC/aYc1x&#10;ocKW3isqjvmvM5CGsYzW4/2r5N/lz5P9SFPZfRnz+NAvp6AC9eEWvtIrG7nJEP7PxCO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zHLMUAAADcAAAADwAAAAAAAAAA&#10;AAAAAAChAgAAZHJzL2Rvd25yZXYueG1sUEsFBgAAAAAEAAQA+QAAAJMDAAAAAA==&#10;" strokecolor="black [3200]" strokeweight=".5pt">
                  <v:stroke endarrow="block" joinstyle="miter"/>
                </v:shape>
                <v:shape id="Прямая со стрелкой 193" o:spid="_x0000_s1041" type="#_x0000_t32" style="position:absolute;left:17526;top:21183;width:4572;height:19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E8cQAAADcAAAADwAAAGRycy9kb3ducmV2LnhtbESP0YrCMBBF3wX/IYywL7Kmu4LYahQR&#10;BFl80OoHzDZjW9pMShNtd7/eCIJvM9x7z9xZrntTizu1rrSs4GsSgSDOrC45V3A57z7nIJxH1lhb&#10;JgV/5GC9Gg6WmGjb8Ynuqc9FgLBLUEHhfZNI6bKCDLqJbYiDdrWtQR/WNpe6xS7ATS2/o2gmDZYc&#10;LhTY0LagrEpvRkFX/Z8OlR7/BOz+5s/HeL77jZX6GPWbBQhPvX+bX+m9DvXjKTyfCRP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QTxxAAAANwAAAAPAAAAAAAAAAAA&#10;AAAAAKECAABkcnMvZG93bnJldi54bWxQSwUGAAAAAAQABAD5AAAAkgMAAAAA&#10;" strokecolor="black [3200]" strokeweight=".5pt">
                  <v:stroke endarrow="block" joinstyle="miter"/>
                </v:shape>
                <v:shape id="Прямая со стрелкой 180" o:spid="_x0000_s1042" type="#_x0000_t32" style="position:absolute;left:17907;top:15468;width:4419;height:5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gEcUAAADcAAAADwAAAGRycy9kb3ducmV2LnhtbESPQUvDQBCF74L/YRnBi7Qbm2JL7LaI&#10;InptLEVvY3aahGZnQ2Zt4793DkJvM7w3732z2oyhMycapI3s4H6agSGuom+5drD7eJ0swUhC9thF&#10;Jge/JLBZX1+tsPDxzFs6lak2GsJSoIMmpb6wVqqGAso09sSqHeIQMOk61NYPeNbw0NlZlj3YgC1r&#10;Q4M9PTdUHcuf4CBPc5lt558LKb/q7zv/kueyf3Pu9mZ8egSTaEwX8//1u1f8peLrMzqB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QgEcUAAADcAAAADwAAAAAAAAAA&#10;AAAAAAChAgAAZHJzL2Rvd25yZXYueG1sUEsFBgAAAAAEAAQA+QAAAJMDAAAAAA==&#10;" strokecolor="black [3200]" strokeweight=".5pt">
                  <v:stroke endarrow="block" joinstyle="miter"/>
                </v:shape>
                <v:shape id="Прямая со стрелкой 166" o:spid="_x0000_s1043" type="#_x0000_t32" style="position:absolute;left:34137;top:10210;width:5715;height:13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37BMMAAADcAAAADwAAAGRycy9kb3ducmV2LnhtbERPTWvCQBC9F/wPyxR6KXVTI2mJriIt&#10;pV5NRfQ2zY5JaHY2ZLaa/ntXEHqbx/uc+XJwrTpRL41nA8/jBBRx6W3DlYHt18fTKygJyBZbz2Tg&#10;jwSWi9HdHHPrz7yhUxEqFUNYcjRQh9DlWktZk0MZ+444ckffOwwR9pW2PZ5juGv1JEky7bDh2FBj&#10;R281lT/FrzOQhqlMNtP9ixSH6vvRvqep7D6NebgfVjNQgYbwL7651zbOzzK4PhMv0I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N+wTDAAAA3AAAAA8AAAAAAAAAAAAA&#10;AAAAoQIAAGRycy9kb3ducmV2LnhtbFBLBQYAAAAABAAEAPkAAACRAwAAAAA=&#10;" strokecolor="black [3200]" strokeweight=".5pt">
                  <v:stroke endarrow="block" joinstyle="miter"/>
                </v:shape>
                <v:shape id="Прямая со стрелкой 146" o:spid="_x0000_s1044" type="#_x0000_t32" style="position:absolute;left:33985;top:9372;width:5867;height:56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inZMMAAADcAAAADwAAAGRycy9kb3ducmV2LnhtbERPTUvDQBC9C/6HZYRexG7ahCix2yIt&#10;pV6biuhtzI5JMDsbMts2/feuIPQ2j/c5i9XoOnWiQVrPBmbTBBRx5W3LtYG3w/bhCZQEZIudZzJw&#10;IYHV8vZmgYX1Z97TqQy1iiEsBRpoQugLraVqyKFMfU8cuW8/OAwRDrW2A55juOv0PEly7bDl2NBg&#10;T+uGqp/y6AykIZP5Pvt4lPKz/rq3mzSV950xk7vx5RlUoDFcxf/uVxvnZzn8PRMv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4p2TDAAAA3AAAAA8AAAAAAAAAAAAA&#10;AAAAoQIAAGRycy9kb3ducmV2LnhtbFBLBQYAAAAABAAEAPkAAACRAwAAAAA=&#10;" strokecolor="black [3200]" strokeweight=".5pt">
                  <v:stroke endarrow="block" joinstyle="miter"/>
                </v:shape>
                <v:shape id="Прямая со стрелкой 350" o:spid="_x0000_s1045" type="#_x0000_t32" style="position:absolute;left:34061;top:6629;width:5867;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fPtsIAAADcAAAADwAAAGRycy9kb3ducmV2LnhtbERPy2qDQBTdF/oPwy1014xpSGhMRsmD&#10;gumuUbK+ODcqce4YZ6r27zuLQJeH896mk2nFQL1rLCuYzyIQxKXVDVcKivzz7QOE88gaW8uk4Jcc&#10;pMnz0xZjbUf+puHsKxFC2MWooPa+i6V0ZU0G3cx2xIG72t6gD7CvpO5xDOGmle9RtJIGGw4NNXZ0&#10;qKm8nX+MghH9Zb3fVffD/njKpmV7X+XFl1KvL9NuA8LT5P/FD3emFSyWYX44E46A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fPtsIAAADcAAAADwAAAAAAAAAAAAAA&#10;AAChAgAAZHJzL2Rvd25yZXYueG1sUEsFBgAAAAAEAAQA+QAAAJADAAAAAA==&#10;" strokecolor="black [3200]" strokeweight=".5pt">
                  <v:stroke endarrow="block" joinstyle="miter"/>
                </v:shape>
              </v:group>
            </w:pict>
          </mc:Fallback>
        </mc:AlternateContent>
      </w:r>
    </w:p>
    <w:p w:rsidR="00A615A9" w:rsidRPr="00DF53BA" w:rsidRDefault="00A615A9" w:rsidP="00A615A9">
      <w:pPr>
        <w:widowControl w:val="0"/>
        <w:spacing w:after="0" w:line="240" w:lineRule="auto"/>
        <w:ind w:firstLine="567"/>
        <w:jc w:val="both"/>
        <w:rPr>
          <w:sz w:val="24"/>
          <w:lang w:val="kk-KZ"/>
        </w:rPr>
      </w:pPr>
    </w:p>
    <w:p w:rsidR="00A615A9" w:rsidRPr="00DF53BA" w:rsidRDefault="00A615A9" w:rsidP="00A615A9">
      <w:pPr>
        <w:widowControl w:val="0"/>
        <w:spacing w:after="0" w:line="240" w:lineRule="auto"/>
        <w:ind w:firstLine="567"/>
        <w:jc w:val="both"/>
        <w:rPr>
          <w:sz w:val="24"/>
          <w:lang w:val="kk-KZ"/>
        </w:rPr>
      </w:pPr>
    </w:p>
    <w:p w:rsidR="00A615A9" w:rsidRPr="00DF53BA" w:rsidRDefault="00A615A9" w:rsidP="00A615A9">
      <w:pPr>
        <w:widowControl w:val="0"/>
        <w:spacing w:after="0" w:line="240" w:lineRule="auto"/>
        <w:jc w:val="both"/>
        <w:rPr>
          <w:lang w:val="kk-KZ"/>
        </w:rPr>
      </w:pPr>
    </w:p>
    <w:p w:rsidR="00A615A9" w:rsidRPr="00DF53BA" w:rsidRDefault="00A615A9" w:rsidP="00A615A9">
      <w:pPr>
        <w:widowControl w:val="0"/>
        <w:spacing w:after="0" w:line="240" w:lineRule="auto"/>
        <w:jc w:val="both"/>
        <w:rPr>
          <w:lang w:val="kk-KZ"/>
        </w:rPr>
      </w:pPr>
    </w:p>
    <w:p w:rsidR="00A615A9" w:rsidRPr="00DF53BA" w:rsidRDefault="00A615A9" w:rsidP="00A615A9">
      <w:pPr>
        <w:widowControl w:val="0"/>
        <w:spacing w:after="0" w:line="240" w:lineRule="auto"/>
        <w:jc w:val="both"/>
        <w:rPr>
          <w:lang w:val="kk-KZ"/>
        </w:rPr>
      </w:pPr>
    </w:p>
    <w:p w:rsidR="00A615A9" w:rsidRPr="00DF53BA" w:rsidRDefault="00A615A9" w:rsidP="00A615A9">
      <w:pPr>
        <w:widowControl w:val="0"/>
        <w:spacing w:after="0" w:line="240" w:lineRule="auto"/>
        <w:jc w:val="both"/>
        <w:rPr>
          <w:lang w:val="kk-KZ"/>
        </w:rPr>
      </w:pPr>
    </w:p>
    <w:p w:rsidR="00A615A9" w:rsidRPr="00DF53BA" w:rsidRDefault="00A615A9" w:rsidP="00A615A9">
      <w:pPr>
        <w:widowControl w:val="0"/>
        <w:spacing w:after="0" w:line="240" w:lineRule="auto"/>
        <w:jc w:val="both"/>
        <w:rPr>
          <w:lang w:val="kk-KZ"/>
        </w:rPr>
      </w:pPr>
    </w:p>
    <w:p w:rsidR="00A615A9" w:rsidRPr="00DF53BA" w:rsidRDefault="00A615A9" w:rsidP="00A615A9">
      <w:pPr>
        <w:widowControl w:val="0"/>
        <w:spacing w:after="0" w:line="240" w:lineRule="auto"/>
        <w:jc w:val="both"/>
        <w:rPr>
          <w:lang w:val="kk-KZ"/>
        </w:rPr>
      </w:pPr>
    </w:p>
    <w:p w:rsidR="00A615A9" w:rsidRPr="00DF53BA" w:rsidRDefault="00A615A9" w:rsidP="00A615A9">
      <w:pPr>
        <w:widowControl w:val="0"/>
        <w:spacing w:after="0" w:line="240" w:lineRule="auto"/>
        <w:jc w:val="both"/>
        <w:rPr>
          <w:lang w:val="kk-KZ"/>
        </w:rPr>
      </w:pPr>
    </w:p>
    <w:p w:rsidR="00A615A9" w:rsidRPr="00DF53BA" w:rsidRDefault="00A615A9" w:rsidP="00A615A9">
      <w:pPr>
        <w:widowControl w:val="0"/>
        <w:spacing w:after="0" w:line="240" w:lineRule="auto"/>
        <w:jc w:val="both"/>
        <w:rPr>
          <w:lang w:val="kk-KZ"/>
        </w:rPr>
      </w:pPr>
    </w:p>
    <w:p w:rsidR="00A615A9" w:rsidRPr="00DF53BA" w:rsidRDefault="00A615A9" w:rsidP="00A615A9">
      <w:pPr>
        <w:widowControl w:val="0"/>
        <w:spacing w:after="0" w:line="240" w:lineRule="auto"/>
        <w:jc w:val="both"/>
        <w:rPr>
          <w:lang w:val="kk-KZ"/>
        </w:rPr>
      </w:pPr>
    </w:p>
    <w:p w:rsidR="00A615A9" w:rsidRPr="00DF53BA" w:rsidRDefault="00A615A9" w:rsidP="00A615A9">
      <w:pPr>
        <w:widowControl w:val="0"/>
        <w:spacing w:after="0" w:line="240" w:lineRule="auto"/>
        <w:jc w:val="both"/>
        <w:rPr>
          <w:lang w:val="kk-KZ"/>
        </w:rPr>
      </w:pPr>
    </w:p>
    <w:p w:rsidR="00A615A9" w:rsidRPr="00DF53BA" w:rsidRDefault="00A615A9" w:rsidP="00A615A9">
      <w:pPr>
        <w:widowControl w:val="0"/>
        <w:spacing w:after="0" w:line="240" w:lineRule="auto"/>
        <w:jc w:val="both"/>
        <w:rPr>
          <w:lang w:val="kk-KZ"/>
        </w:rPr>
      </w:pPr>
    </w:p>
    <w:p w:rsidR="00A615A9" w:rsidRPr="00DF53BA" w:rsidRDefault="00A615A9" w:rsidP="00A615A9">
      <w:pPr>
        <w:widowControl w:val="0"/>
        <w:spacing w:after="0" w:line="240" w:lineRule="auto"/>
        <w:jc w:val="both"/>
        <w:rPr>
          <w:sz w:val="16"/>
          <w:szCs w:val="16"/>
          <w:lang w:val="kk-KZ"/>
        </w:rPr>
      </w:pPr>
    </w:p>
    <w:p w:rsidR="00D032A7" w:rsidRPr="00DF53BA" w:rsidRDefault="00D032A7" w:rsidP="00A615A9">
      <w:pPr>
        <w:widowControl w:val="0"/>
        <w:spacing w:after="0" w:line="240" w:lineRule="auto"/>
        <w:jc w:val="center"/>
        <w:rPr>
          <w:sz w:val="16"/>
          <w:szCs w:val="16"/>
          <w:lang w:val="kk-KZ"/>
        </w:rPr>
      </w:pPr>
    </w:p>
    <w:p w:rsidR="00A615A9" w:rsidRPr="00DF53BA" w:rsidRDefault="00A615A9" w:rsidP="00A615A9">
      <w:pPr>
        <w:widowControl w:val="0"/>
        <w:spacing w:after="0" w:line="240" w:lineRule="auto"/>
        <w:jc w:val="center"/>
        <w:rPr>
          <w:lang w:val="kk-KZ"/>
        </w:rPr>
      </w:pPr>
      <w:r w:rsidRPr="00DF53BA">
        <w:rPr>
          <w:lang w:val="kk-KZ"/>
        </w:rPr>
        <w:t>С</w:t>
      </w:r>
      <w:r w:rsidR="005B432A" w:rsidRPr="00DF53BA">
        <w:rPr>
          <w:lang w:val="kk-KZ"/>
        </w:rPr>
        <w:t xml:space="preserve">урет </w:t>
      </w:r>
      <w:r w:rsidR="00973D6A" w:rsidRPr="00DF53BA">
        <w:rPr>
          <w:lang w:val="kk-KZ"/>
        </w:rPr>
        <w:t>3</w:t>
      </w:r>
      <w:r w:rsidRPr="00DF53BA">
        <w:rPr>
          <w:lang w:val="kk-KZ"/>
        </w:rPr>
        <w:t xml:space="preserve"> </w:t>
      </w:r>
      <w:r w:rsidR="005B432A" w:rsidRPr="00DF53BA">
        <w:rPr>
          <w:lang w:val="kk-KZ"/>
        </w:rPr>
        <w:t xml:space="preserve">– </w:t>
      </w:r>
      <w:r w:rsidRPr="00DF53BA">
        <w:rPr>
          <w:lang w:val="kk-KZ"/>
        </w:rPr>
        <w:t>Қадағалау ресурстарының бағытталуының сызбасы</w:t>
      </w:r>
    </w:p>
    <w:p w:rsidR="005B432A" w:rsidRPr="00DF53BA" w:rsidRDefault="005B432A" w:rsidP="00A615A9">
      <w:pPr>
        <w:widowControl w:val="0"/>
        <w:spacing w:after="0" w:line="240" w:lineRule="auto"/>
        <w:jc w:val="center"/>
        <w:rPr>
          <w:sz w:val="16"/>
          <w:szCs w:val="16"/>
          <w:lang w:val="kk-KZ"/>
        </w:rPr>
      </w:pPr>
    </w:p>
    <w:p w:rsidR="00A615A9" w:rsidRPr="00DF53BA" w:rsidRDefault="00A615A9" w:rsidP="00D032A7">
      <w:pPr>
        <w:widowControl w:val="0"/>
        <w:spacing w:after="0" w:line="240" w:lineRule="auto"/>
        <w:ind w:firstLine="709"/>
        <w:jc w:val="both"/>
        <w:rPr>
          <w:sz w:val="24"/>
          <w:szCs w:val="24"/>
          <w:lang w:val="kk-KZ"/>
        </w:rPr>
      </w:pPr>
      <w:r w:rsidRPr="00DF53BA">
        <w:rPr>
          <w:sz w:val="24"/>
          <w:szCs w:val="24"/>
          <w:lang w:val="kk-KZ"/>
        </w:rPr>
        <w:t>Ескерт</w:t>
      </w:r>
      <w:r w:rsidR="00D032A7" w:rsidRPr="00DF53BA">
        <w:rPr>
          <w:sz w:val="24"/>
          <w:szCs w:val="24"/>
          <w:lang w:val="kk-KZ"/>
        </w:rPr>
        <w:t>у</w:t>
      </w:r>
      <w:r w:rsidRPr="00DF53BA">
        <w:rPr>
          <w:sz w:val="24"/>
          <w:szCs w:val="24"/>
          <w:lang w:val="kk-KZ"/>
        </w:rPr>
        <w:t xml:space="preserve"> - </w:t>
      </w:r>
      <w:r w:rsidR="00D032A7" w:rsidRPr="00DF53BA">
        <w:rPr>
          <w:sz w:val="24"/>
          <w:szCs w:val="24"/>
          <w:lang w:val="kk-KZ"/>
        </w:rPr>
        <w:t xml:space="preserve">Автормен </w:t>
      </w:r>
      <w:r w:rsidRPr="00DF53BA">
        <w:rPr>
          <w:sz w:val="24"/>
          <w:szCs w:val="24"/>
          <w:lang w:val="kk-KZ"/>
        </w:rPr>
        <w:t>құрастырылды</w:t>
      </w:r>
    </w:p>
    <w:p w:rsidR="00A615A9" w:rsidRPr="00DF53BA" w:rsidRDefault="00A615A9" w:rsidP="00A615A9">
      <w:pPr>
        <w:widowControl w:val="0"/>
        <w:spacing w:after="0" w:line="240" w:lineRule="auto"/>
        <w:jc w:val="center"/>
        <w:rPr>
          <w:lang w:val="kk-KZ"/>
        </w:rPr>
      </w:pPr>
    </w:p>
    <w:p w:rsidR="00A615A9" w:rsidRPr="00DF53BA" w:rsidRDefault="00A615A9" w:rsidP="00D032A7">
      <w:pPr>
        <w:widowControl w:val="0"/>
        <w:spacing w:after="0" w:line="240" w:lineRule="auto"/>
        <w:ind w:firstLine="709"/>
        <w:jc w:val="both"/>
        <w:rPr>
          <w:lang w:val="kk-KZ"/>
        </w:rPr>
      </w:pPr>
      <w:r w:rsidRPr="00DF53BA">
        <w:rPr>
          <w:lang w:val="kk-KZ"/>
        </w:rPr>
        <w:t xml:space="preserve">Жоғарыдағы </w:t>
      </w:r>
      <w:r w:rsidR="00973D6A" w:rsidRPr="00DF53BA">
        <w:rPr>
          <w:lang w:val="kk-KZ"/>
        </w:rPr>
        <w:t>3</w:t>
      </w:r>
      <w:r w:rsidR="00D032A7" w:rsidRPr="00DF53BA">
        <w:rPr>
          <w:lang w:val="kk-KZ"/>
        </w:rPr>
        <w:t>-суретте</w:t>
      </w:r>
      <w:r w:rsidRPr="00DF53BA">
        <w:rPr>
          <w:lang w:val="kk-KZ"/>
        </w:rPr>
        <w:t xml:space="preserve"> дәстүрлі қадағалау мен тәуекелге бағытталған қадағалау кезіндегі қадағалау ресурстарының тәуекелдердің көлеміне байланысты шоғырлануын байқауға болады. Дәстүрлі қадағалау кезінде қадағалаушының қадағалау ресурстары банктердегі тәуекелдердің жоғары-төмендігіне назар аудармай, барлығына теңдей ресурстарын тиімсіз жұмсаса, тәуекелге бағытталған қадағалау барысында қадағалау ресурстары банктердің тәуекел бейініне байланысты жоғары тәуекелдерге шоғырландырылып, саладағы жүйелік тәуекелдерді алдын алу үшін әрекет жасалады. Қадағалаушы орган тәуекелге бағытталған қадағалау барысында және өзінің қадағалау ресурстарын пропорционалдылық қағидаға сай тиімд</w:t>
      </w:r>
      <w:r w:rsidR="00AE158F" w:rsidRPr="00DF53BA">
        <w:rPr>
          <w:lang w:val="kk-KZ"/>
        </w:rPr>
        <w:t xml:space="preserve">і, уақытылы бөліп отыруы тиіс. </w:t>
      </w:r>
    </w:p>
    <w:p w:rsidR="00A615A9" w:rsidRPr="00DF53BA" w:rsidRDefault="00A615A9" w:rsidP="00D032A7">
      <w:pPr>
        <w:widowControl w:val="0"/>
        <w:spacing w:after="0" w:line="240" w:lineRule="auto"/>
        <w:ind w:firstLine="709"/>
        <w:jc w:val="both"/>
        <w:rPr>
          <w:lang w:val="kk-KZ"/>
        </w:rPr>
      </w:pPr>
      <w:r w:rsidRPr="00DF53BA">
        <w:rPr>
          <w:lang w:val="kk-KZ"/>
        </w:rPr>
        <w:t>Жаһандық қаржы дағдарысынан кейін қаржы нарығында әрекет етуші банктерді ғана емес сонымен қоса аталмыш саланы реттеуші уәкілетті органның қызметінің бағыты да біршама өзгерістерге бет бұрды. Дағдарысқа дейінгі кезеңде отандық банк секторын реттеуші және қадағалаушы орган дәстүрлі түрде пруденциалдық қалыптардың банктер тарапынан орындалуын қадағалап келсе, дағдарыстан кейінгі кездері әлемдік нарықтағы өзгерістерге байланысты оның ішінде БҚБК-нің Базель ІІІ стандартының әзірленіп, еңгізілуіне байланысты қадағалаушы орган отандық НҚА-ді аталмыш стандартқа көшу үшін тиісті жұмыстар іске асырыла бастады. Бұл өз кезегінде банк саласын бұрынғы дәстүрлі реттеу мен қадағалау қазіргі күні өзінің маңыздылығын жоғалтуда, себебі, қазіргі күні әлемдік аренадағы қадағалаушы органдар банк саласындағы дағдарыстық жағдайларды алдын алу үшін қадағалау және реттеу мандатын күшейте отырып, өздерінің қадағалау қызметін жақсарту үшін тәуекелдерді бағалай отырып, саясатын қатаңдатты. Дәстүрлі қадағалау жүйесі барысында уәкілетті органның реттеу мен қадағалауға байланысты реустарын теңдей барлық субъектілерге бағыттау  банк секторын қорғаудың тиімді әдісі болып табылмайтындығын білдіреді.</w:t>
      </w:r>
    </w:p>
    <w:p w:rsidR="00A615A9" w:rsidRPr="00DF53BA" w:rsidRDefault="00A615A9" w:rsidP="00D032A7">
      <w:pPr>
        <w:widowControl w:val="0"/>
        <w:spacing w:after="0" w:line="240" w:lineRule="auto"/>
        <w:ind w:firstLine="709"/>
        <w:jc w:val="both"/>
        <w:rPr>
          <w:lang w:val="kk-KZ"/>
        </w:rPr>
      </w:pPr>
      <w:r w:rsidRPr="00DF53BA">
        <w:rPr>
          <w:lang w:val="kk-KZ"/>
        </w:rPr>
        <w:t>Сонымен, қорытындылай келе, банктерді реттеу барысында заң шығарушы органның шығарған заңдары мен өзге де НҚА-ді басшылаққа ала отырып, уәкілеттілік берілген ұйым банктердің олқылықтарын реттейді. Реттеу барысында уәкілетті орган тарапынан қолданылған амалдары банктер үшін бас таруға немесе негізсіз жалтаруға болмайтындығын білдіреді. Нақты банкті реттеу үшін заңдарды немесе нұсқаулықтарды арнайы жазу мүмкін емес, алайда тәуекел бейіні (профилі) әр түрлі банктерге қадағалау</w:t>
      </w:r>
      <w:r w:rsidR="00AE158F" w:rsidRPr="00DF53BA">
        <w:rPr>
          <w:lang w:val="kk-KZ"/>
        </w:rPr>
        <w:t xml:space="preserve">дың режимін өзгертуге болады. </w:t>
      </w:r>
    </w:p>
    <w:p w:rsidR="00A615A9" w:rsidRPr="00DF53BA" w:rsidRDefault="00A615A9" w:rsidP="00D032A7">
      <w:pPr>
        <w:widowControl w:val="0"/>
        <w:tabs>
          <w:tab w:val="left" w:pos="851"/>
        </w:tabs>
        <w:spacing w:after="0" w:line="240" w:lineRule="auto"/>
        <w:ind w:firstLine="709"/>
        <w:jc w:val="both"/>
        <w:rPr>
          <w:lang w:val="kk-KZ"/>
        </w:rPr>
      </w:pPr>
      <w:r w:rsidRPr="00DF53BA">
        <w:rPr>
          <w:lang w:val="kk-KZ"/>
        </w:rPr>
        <w:t xml:space="preserve">Тәуекелге бағдарланған реттеу және қадағалау – бұл банктердің негізгі тәуекел факторларын анықтау, өлшеу, бағалау, бақылау және қадағалай отырып, тәуекелді төмендетумен байланысты әрекеттер жиынтығы.  </w:t>
      </w:r>
    </w:p>
    <w:p w:rsidR="00A615A9" w:rsidRPr="00DF53BA" w:rsidRDefault="00A615A9" w:rsidP="00D032A7">
      <w:pPr>
        <w:widowControl w:val="0"/>
        <w:spacing w:after="0" w:line="240" w:lineRule="auto"/>
        <w:ind w:firstLine="709"/>
        <w:jc w:val="both"/>
        <w:rPr>
          <w:lang w:val="kk-KZ"/>
        </w:rPr>
      </w:pPr>
      <w:r w:rsidRPr="00DF53BA">
        <w:rPr>
          <w:lang w:val="kk-KZ"/>
        </w:rPr>
        <w:t>Тәуекелге бағытталған реттеу – бұл қаржы ұйымдарының қызметін талдау мен бағалауды қамтамасыз ететін және тәуекелі жоғары шоғырландырылған аймаққа назар аудара отырып, анықталған тәуекелге уақытылы превентивті сипаттағы шараларды қолдану арқылы нарықтағы жағымсыз салдарларды алдын-алу бойынша кешенді қадағалау үрдісі. Қадағалау үрдісі шегінде уәкілетті орган қаржы ұйымының барлық қызметін ҚР барлық заңнамалары мен талаптарын сақтауын және бизнес –</w:t>
      </w:r>
      <w:r w:rsidR="00B82C56" w:rsidRPr="00DF53BA">
        <w:rPr>
          <w:lang w:val="kk-KZ"/>
        </w:rPr>
        <w:t xml:space="preserve"> </w:t>
      </w:r>
      <w:r w:rsidRPr="00DF53BA">
        <w:rPr>
          <w:lang w:val="kk-KZ"/>
        </w:rPr>
        <w:t xml:space="preserve">моделін, тәуекелдерді басқару жүйесінің бағалау, корпоративтік басқару және аталмыш тәуекелді жабуға капитал мен өтімділігінің жеткіліктіліг де қадағаланады. </w:t>
      </w:r>
    </w:p>
    <w:p w:rsidR="00A615A9" w:rsidRPr="00DF53BA" w:rsidRDefault="00A615A9" w:rsidP="00D032A7">
      <w:pPr>
        <w:widowControl w:val="0"/>
        <w:spacing w:after="0" w:line="240" w:lineRule="auto"/>
        <w:ind w:firstLine="709"/>
        <w:jc w:val="both"/>
        <w:rPr>
          <w:lang w:val="kk-KZ"/>
        </w:rPr>
      </w:pPr>
      <w:r w:rsidRPr="00DF53BA">
        <w:rPr>
          <w:lang w:val="kk-KZ"/>
        </w:rPr>
        <w:t xml:space="preserve">Тәуекелге бағдарланған тәсіл мемлекеттік бақылауды (қадағалау) ұйымдастыру мен жүргізудің әдісі ретінде, қадағалау  жиілігі (нысаны, ұзақтығы, кезеңділігі) және міндетті талаптарды бұзуды алдын алу іс –шаралары ұйымның тәуекелділігіне байланысты іске асырылады. Қазіргі таңда тәуекелге бағдарланған тәсіл бақылау – қадағалау қызметінде көптеген салаларда қоданылуда. Ол мемлекеттік қадағалаушының назарын жоғары тәуекелді аймаққа шоғарыландыра отырып, өзге тәуекелі жоқ  немесе төмен ұйымдарға қадағалаушының назарын және әкімшілік жүктемесін төмендетуге бағытталған. </w:t>
      </w:r>
    </w:p>
    <w:p w:rsidR="00A615A9" w:rsidRPr="00DF53BA" w:rsidRDefault="00A615A9" w:rsidP="00D032A7">
      <w:pPr>
        <w:widowControl w:val="0"/>
        <w:spacing w:after="0" w:line="240" w:lineRule="auto"/>
        <w:ind w:firstLine="709"/>
        <w:jc w:val="both"/>
        <w:rPr>
          <w:lang w:val="kk-KZ"/>
        </w:rPr>
      </w:pPr>
      <w:r w:rsidRPr="00DF53BA">
        <w:rPr>
          <w:lang w:val="kk-KZ"/>
        </w:rPr>
        <w:t xml:space="preserve">Еліміздегі қадағалауға уәкілеттілік берілген ұйым тәуекелге бағдарланған қадағалауды пайдалана отырып, банктердің қызметі барысындағы туындаған тәуекелдерді бақылау, төмендету немесе азайту үшін қолданатын тәуекелдерді басқару саясаты мен тәжірибесін  бағалайды. Тәуекелге бағдарланған қадағалау қадағалаушының назарын банктің тұрақтылығы мен қауіпсіздігіне айтарлықтай әсер ететін тәуекелдер аумағына бағыттайды. </w:t>
      </w:r>
    </w:p>
    <w:p w:rsidR="00A615A9" w:rsidRPr="00DF53BA" w:rsidRDefault="00A615A9" w:rsidP="00D032A7">
      <w:pPr>
        <w:widowControl w:val="0"/>
        <w:spacing w:after="0" w:line="240" w:lineRule="auto"/>
        <w:ind w:firstLine="709"/>
        <w:rPr>
          <w:lang w:val="kk-KZ"/>
        </w:rPr>
      </w:pPr>
    </w:p>
    <w:p w:rsidR="00A615A9" w:rsidRPr="00DF53BA" w:rsidRDefault="00A615A9" w:rsidP="00D032A7">
      <w:pPr>
        <w:widowControl w:val="0"/>
        <w:spacing w:after="0" w:line="240" w:lineRule="auto"/>
        <w:ind w:firstLine="709"/>
        <w:jc w:val="both"/>
        <w:rPr>
          <w:b/>
          <w:lang w:val="kk-KZ"/>
        </w:rPr>
      </w:pPr>
      <w:r w:rsidRPr="00DF53BA">
        <w:rPr>
          <w:b/>
          <w:lang w:val="kk-KZ"/>
        </w:rPr>
        <w:t xml:space="preserve">1.2 </w:t>
      </w:r>
      <w:r w:rsidR="00952C02" w:rsidRPr="00DF53BA">
        <w:rPr>
          <w:b/>
          <w:color w:val="auto"/>
          <w:lang w:val="kk-KZ"/>
        </w:rPr>
        <w:t>Банк қызметін тәуекелге бағытталған реттеу және қадағалау қағидаттары, әдістері мен тәсілдері</w:t>
      </w:r>
    </w:p>
    <w:p w:rsidR="00A615A9" w:rsidRPr="00DF53BA" w:rsidRDefault="00A615A9" w:rsidP="00D032A7">
      <w:pPr>
        <w:widowControl w:val="0"/>
        <w:spacing w:after="0" w:line="240" w:lineRule="auto"/>
        <w:ind w:firstLine="709"/>
        <w:jc w:val="both"/>
        <w:rPr>
          <w:lang w:val="kk-KZ"/>
        </w:rPr>
      </w:pPr>
      <w:r w:rsidRPr="00DF53BA">
        <w:rPr>
          <w:lang w:val="kk-KZ"/>
        </w:rPr>
        <w:t>Банктік қадағалау мен реттеудегі қағидаттар, әдістер мен тәсілдер – бұл бір негізгі мақсат үшін құрылған біртұтас жүйе, яғни банк жүйесінің тұрақтылығы мен сенімділігін қамтамасыз ету. Қағидаттар –</w:t>
      </w:r>
      <w:r w:rsidR="00AE158F" w:rsidRPr="00DF53BA">
        <w:rPr>
          <w:lang w:val="kk-KZ"/>
        </w:rPr>
        <w:t xml:space="preserve"> </w:t>
      </w:r>
      <w:r w:rsidRPr="00DF53BA">
        <w:rPr>
          <w:lang w:val="kk-KZ"/>
        </w:rPr>
        <w:t xml:space="preserve">бұл барлығы не үшін басталатынын түсіндіретін іргелі, философиялық негіздер. Олар бүкіл жүйенің мақсаттары мен идеологиясын белгілейді. Ал тәсілдер – бұл қағидаттарға негізделген мақсаттарға қалай қол жеткізілетінін анықтайтын жалпы стратегиялар мен тұжырымдар. Әдістер –бұл қадағалау органы таңдаған тәсілдерді жүзеге асыру және қағидаттардың мақсаттарына жету үшін қолданылатын нақты құралдар, әдістер мен әрекеттер. Осылайша, қағидаттар, әдістер мен тәсілдер абстрактілі мақсаттарды нақты және өлшемді әрекеттерге айналдыратын, банк жүйесін болжамды, қауіпсіз және экономиканың дамуына қызмет ете алатын логикалық иерархиялық жүйесін құрайды. </w:t>
      </w:r>
    </w:p>
    <w:p w:rsidR="00A615A9" w:rsidRPr="00DF53BA" w:rsidRDefault="00A615A9" w:rsidP="00D032A7">
      <w:pPr>
        <w:widowControl w:val="0"/>
        <w:spacing w:after="0" w:line="240" w:lineRule="auto"/>
        <w:ind w:firstLine="709"/>
        <w:jc w:val="both"/>
        <w:rPr>
          <w:lang w:val="kk-KZ"/>
        </w:rPr>
      </w:pPr>
      <w:r w:rsidRPr="00DF53BA">
        <w:rPr>
          <w:lang w:val="kk-KZ"/>
        </w:rPr>
        <w:t xml:space="preserve">Банк қызметін тәуекелге бағытталған реттеу мен қадағалау барысында оның қағидаттарын ұстану уәкілетті органдар үшін реттеу және қадағалау әрекеттерін толыққанды іске асыруында өте маңызды және тәуекелге бағытталған тәсілдің қағидаттарын төмендегі </w:t>
      </w:r>
      <w:r w:rsidR="005B432A" w:rsidRPr="00DF53BA">
        <w:rPr>
          <w:lang w:val="kk-KZ"/>
        </w:rPr>
        <w:t>3-</w:t>
      </w:r>
      <w:r w:rsidRPr="00DF53BA">
        <w:rPr>
          <w:lang w:val="kk-KZ"/>
        </w:rPr>
        <w:t xml:space="preserve">кестеден байқауға болады.  </w:t>
      </w:r>
    </w:p>
    <w:p w:rsidR="00A615A9" w:rsidRPr="00DF53BA" w:rsidRDefault="00A615A9" w:rsidP="00A615A9">
      <w:pPr>
        <w:widowControl w:val="0"/>
        <w:spacing w:after="0" w:line="240" w:lineRule="auto"/>
        <w:ind w:firstLine="510"/>
        <w:rPr>
          <w:rFonts w:eastAsiaTheme="minorEastAsia"/>
          <w:lang w:val="kk-KZ" w:eastAsia="ru-RU"/>
        </w:rPr>
      </w:pPr>
    </w:p>
    <w:p w:rsidR="00A615A9" w:rsidRPr="00DF53BA" w:rsidRDefault="00A615A9" w:rsidP="00AE158F">
      <w:pPr>
        <w:widowControl w:val="0"/>
        <w:spacing w:after="0" w:line="240" w:lineRule="auto"/>
        <w:rPr>
          <w:lang w:val="kk-KZ"/>
        </w:rPr>
      </w:pPr>
      <w:r w:rsidRPr="00DF53BA">
        <w:rPr>
          <w:lang w:val="kk-KZ"/>
        </w:rPr>
        <w:t xml:space="preserve">Кесте 3 </w:t>
      </w:r>
      <w:r w:rsidR="00AE158F" w:rsidRPr="00DF53BA">
        <w:rPr>
          <w:lang w:val="kk-KZ"/>
        </w:rPr>
        <w:t xml:space="preserve">- </w:t>
      </w:r>
      <w:r w:rsidRPr="00DF53BA">
        <w:rPr>
          <w:lang w:val="kk-KZ"/>
        </w:rPr>
        <w:t xml:space="preserve">Тәуекелге бағытталған тәсілдің қағидаттары  </w:t>
      </w:r>
    </w:p>
    <w:p w:rsidR="00AE158F" w:rsidRPr="00DF53BA" w:rsidRDefault="00AE158F" w:rsidP="00AE158F">
      <w:pPr>
        <w:widowControl w:val="0"/>
        <w:spacing w:after="0" w:line="240" w:lineRule="auto"/>
        <w:jc w:val="right"/>
        <w:rPr>
          <w:sz w:val="16"/>
          <w:szCs w:val="16"/>
          <w:lang w:val="kk-KZ"/>
        </w:rPr>
      </w:pPr>
    </w:p>
    <w:tbl>
      <w:tblPr>
        <w:tblStyle w:val="a3"/>
        <w:tblW w:w="0" w:type="auto"/>
        <w:jc w:val="center"/>
        <w:tblLook w:val="04A0" w:firstRow="1" w:lastRow="0" w:firstColumn="1" w:lastColumn="0" w:noHBand="0" w:noVBand="1"/>
      </w:tblPr>
      <w:tblGrid>
        <w:gridCol w:w="3262"/>
        <w:gridCol w:w="6377"/>
      </w:tblGrid>
      <w:tr w:rsidR="00A615A9" w:rsidRPr="00DF53BA" w:rsidTr="00AE158F">
        <w:trPr>
          <w:jc w:val="center"/>
        </w:trPr>
        <w:tc>
          <w:tcPr>
            <w:tcW w:w="32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AE158F">
            <w:pPr>
              <w:widowControl w:val="0"/>
              <w:jc w:val="center"/>
              <w:rPr>
                <w:sz w:val="22"/>
                <w:szCs w:val="22"/>
                <w:lang w:val="kk-KZ"/>
              </w:rPr>
            </w:pPr>
            <w:r w:rsidRPr="00DF53BA">
              <w:rPr>
                <w:sz w:val="22"/>
                <w:szCs w:val="22"/>
                <w:lang w:val="kk-KZ"/>
              </w:rPr>
              <w:t>Тәуекелге бағдарланған тәсілдің қағидаттары</w:t>
            </w:r>
          </w:p>
        </w:tc>
        <w:tc>
          <w:tcPr>
            <w:tcW w:w="6377"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AE158F">
            <w:pPr>
              <w:widowControl w:val="0"/>
              <w:jc w:val="center"/>
              <w:rPr>
                <w:sz w:val="22"/>
                <w:szCs w:val="22"/>
                <w:lang w:val="kk-KZ"/>
              </w:rPr>
            </w:pPr>
            <w:r w:rsidRPr="00DF53BA">
              <w:rPr>
                <w:sz w:val="22"/>
                <w:szCs w:val="22"/>
                <w:lang w:val="kk-KZ"/>
              </w:rPr>
              <w:t>Сипаттамасы</w:t>
            </w:r>
          </w:p>
        </w:tc>
      </w:tr>
      <w:tr w:rsidR="00A615A9" w:rsidRPr="006507EF" w:rsidTr="00AE158F">
        <w:trPr>
          <w:jc w:val="center"/>
        </w:trPr>
        <w:tc>
          <w:tcPr>
            <w:tcW w:w="3262"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Ресурстарды бөлу қағидаты</w:t>
            </w:r>
          </w:p>
        </w:tc>
        <w:tc>
          <w:tcPr>
            <w:tcW w:w="6377"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tabs>
                <w:tab w:val="left" w:pos="1356"/>
              </w:tabs>
              <w:rPr>
                <w:sz w:val="22"/>
                <w:szCs w:val="22"/>
                <w:lang w:val="kk-KZ"/>
              </w:rPr>
            </w:pPr>
            <w:r w:rsidRPr="00DF53BA">
              <w:rPr>
                <w:sz w:val="22"/>
                <w:szCs w:val="22"/>
                <w:lang w:val="kk-KZ"/>
              </w:rPr>
              <w:t>Ресурстарды бөлу біркелкі емес, тәуекелдер мөлшерін ескере отырып (бұл қадағалаудың жиілігі мен тереңдігіне байланысты) бөлінеді</w:t>
            </w:r>
          </w:p>
        </w:tc>
      </w:tr>
      <w:tr w:rsidR="00A615A9" w:rsidRPr="006507EF" w:rsidTr="00AE158F">
        <w:trPr>
          <w:jc w:val="center"/>
        </w:trPr>
        <w:tc>
          <w:tcPr>
            <w:tcW w:w="3262"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 xml:space="preserve">Алдын алушылық (превентивтілік) қағидаты </w:t>
            </w:r>
          </w:p>
        </w:tc>
        <w:tc>
          <w:tcPr>
            <w:tcW w:w="6377"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tabs>
                <w:tab w:val="left" w:pos="1356"/>
              </w:tabs>
              <w:rPr>
                <w:sz w:val="22"/>
                <w:szCs w:val="22"/>
                <w:lang w:val="kk-KZ"/>
              </w:rPr>
            </w:pPr>
            <w:r w:rsidRPr="00DF53BA">
              <w:rPr>
                <w:sz w:val="22"/>
                <w:szCs w:val="22"/>
                <w:lang w:val="kk-KZ"/>
              </w:rPr>
              <w:t xml:space="preserve">Банктердегі тәуекелдерді алдын алу мақсатында тәуекелді ескертумен байланысты әрекеттер </w:t>
            </w:r>
          </w:p>
        </w:tc>
      </w:tr>
      <w:tr w:rsidR="00A615A9" w:rsidRPr="006507EF" w:rsidTr="00AE158F">
        <w:trPr>
          <w:jc w:val="center"/>
        </w:trPr>
        <w:tc>
          <w:tcPr>
            <w:tcW w:w="3262"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Пропорционалдық (соразмерность) қағидаты</w:t>
            </w:r>
          </w:p>
        </w:tc>
        <w:tc>
          <w:tcPr>
            <w:tcW w:w="6377"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Қадағалаушы тұлғаның қабылдаған шаралары тәуекелді ескеруіне сай келуі</w:t>
            </w:r>
          </w:p>
        </w:tc>
      </w:tr>
      <w:tr w:rsidR="00A615A9" w:rsidRPr="006507EF" w:rsidTr="00AE158F">
        <w:trPr>
          <w:jc w:val="center"/>
        </w:trPr>
        <w:tc>
          <w:tcPr>
            <w:tcW w:w="3262"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 xml:space="preserve">Икемділік қағидаты </w:t>
            </w:r>
          </w:p>
        </w:tc>
        <w:tc>
          <w:tcPr>
            <w:tcW w:w="6377"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Жаңа қауіпттерді ескере отырып, тәуекелдерді үнемі қайта бағалап отыру, сондай –ақ  банкердің тәуекеліне байланысы уәкілетті органның  реттеу және қадағалау әрекеттерін бейімдеуімен байланысты</w:t>
            </w:r>
          </w:p>
        </w:tc>
      </w:tr>
      <w:tr w:rsidR="00A615A9" w:rsidRPr="006507EF" w:rsidTr="00AE158F">
        <w:trPr>
          <w:jc w:val="center"/>
        </w:trPr>
        <w:tc>
          <w:tcPr>
            <w:tcW w:w="3262"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 xml:space="preserve">Кәсіби пайымдау </w:t>
            </w:r>
          </w:p>
        </w:tc>
        <w:tc>
          <w:tcPr>
            <w:tcW w:w="6377"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Страндартты тәсілдерден бөлек тәуекелді немесе дәрменсіздікті алдын алу мақсатында арнайы құрылған тәуелсіз тұлғалардың тараныпан берілетін эксперттік пайымдар да қолданылады</w:t>
            </w:r>
          </w:p>
        </w:tc>
      </w:tr>
      <w:tr w:rsidR="00A615A9" w:rsidRPr="006507EF" w:rsidTr="00AE158F">
        <w:trPr>
          <w:jc w:val="center"/>
        </w:trPr>
        <w:tc>
          <w:tcPr>
            <w:tcW w:w="3262"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 xml:space="preserve">Заңға сай келуі қағидаты </w:t>
            </w:r>
          </w:p>
        </w:tc>
        <w:tc>
          <w:tcPr>
            <w:tcW w:w="6377"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Қадағалаушының әрекеті тәуекелдерді бағалау жүйесінің заңнамалары мен талаптарына негізделеді</w:t>
            </w:r>
          </w:p>
        </w:tc>
      </w:tr>
      <w:tr w:rsidR="00A615A9" w:rsidRPr="006507EF" w:rsidTr="00AE158F">
        <w:trPr>
          <w:jc w:val="center"/>
        </w:trPr>
        <w:tc>
          <w:tcPr>
            <w:tcW w:w="3262"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 xml:space="preserve">Ашықтық </w:t>
            </w:r>
          </w:p>
        </w:tc>
        <w:tc>
          <w:tcPr>
            <w:tcW w:w="6377"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Қадағаланатын тараптар үшін ұйымдардағы тәуекелдердің сыныпталыу және бағалау критерилерінің ашық болуы</w:t>
            </w:r>
          </w:p>
        </w:tc>
      </w:tr>
      <w:tr w:rsidR="00A615A9" w:rsidRPr="006507EF" w:rsidTr="00AE158F">
        <w:trPr>
          <w:jc w:val="center"/>
        </w:trPr>
        <w:tc>
          <w:tcPr>
            <w:tcW w:w="3262"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 xml:space="preserve">Үздіксіздік </w:t>
            </w:r>
          </w:p>
        </w:tc>
        <w:tc>
          <w:tcPr>
            <w:tcW w:w="6377"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rPr>
                <w:sz w:val="22"/>
                <w:szCs w:val="22"/>
                <w:lang w:val="kk-KZ"/>
              </w:rPr>
            </w:pPr>
            <w:r w:rsidRPr="00DF53BA">
              <w:rPr>
                <w:sz w:val="22"/>
                <w:szCs w:val="22"/>
                <w:lang w:val="kk-KZ"/>
              </w:rPr>
              <w:t>Банктердің тәуекел бейіні үнемі үздіксіз уәкілетті орган тарапынан бақыланып отыруы тиіс</w:t>
            </w:r>
          </w:p>
        </w:tc>
      </w:tr>
      <w:tr w:rsidR="00A615A9" w:rsidRPr="00DF53BA" w:rsidTr="00AE158F">
        <w:trPr>
          <w:jc w:val="center"/>
        </w:trPr>
        <w:tc>
          <w:tcPr>
            <w:tcW w:w="9639" w:type="dxa"/>
            <w:gridSpan w:val="2"/>
            <w:tcBorders>
              <w:top w:val="single" w:sz="4" w:space="0" w:color="auto"/>
              <w:left w:val="single" w:sz="4" w:space="0" w:color="auto"/>
              <w:bottom w:val="single" w:sz="4" w:space="0" w:color="auto"/>
              <w:right w:val="single" w:sz="4" w:space="0" w:color="auto"/>
            </w:tcBorders>
            <w:hideMark/>
          </w:tcPr>
          <w:p w:rsidR="00A615A9" w:rsidRPr="00DF53BA" w:rsidRDefault="00AE158F" w:rsidP="001202A1">
            <w:pPr>
              <w:widowControl w:val="0"/>
              <w:ind w:firstLine="602"/>
              <w:rPr>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A615A9" w:rsidRPr="00DF53BA">
              <w:rPr>
                <w:sz w:val="22"/>
                <w:szCs w:val="22"/>
                <w:lang w:val="kk-KZ"/>
              </w:rPr>
              <w:t xml:space="preserve"> [3</w:t>
            </w:r>
            <w:r w:rsidR="001202A1" w:rsidRPr="00DF53BA">
              <w:rPr>
                <w:sz w:val="22"/>
                <w:szCs w:val="22"/>
                <w:lang w:val="kk-KZ"/>
              </w:rPr>
              <w:t>7</w:t>
            </w:r>
            <w:r w:rsidR="00A615A9" w:rsidRPr="00DF53BA">
              <w:rPr>
                <w:sz w:val="22"/>
                <w:szCs w:val="22"/>
                <w:lang w:val="kk-KZ"/>
              </w:rPr>
              <w:t>]</w:t>
            </w:r>
          </w:p>
        </w:tc>
      </w:tr>
    </w:tbl>
    <w:p w:rsidR="00A615A9" w:rsidRPr="00DF53BA" w:rsidRDefault="00A615A9" w:rsidP="00A615A9">
      <w:pPr>
        <w:widowControl w:val="0"/>
        <w:spacing w:after="0" w:line="240" w:lineRule="auto"/>
        <w:ind w:firstLine="510"/>
        <w:rPr>
          <w:rFonts w:eastAsiaTheme="minorEastAsia"/>
          <w:lang w:val="kk-KZ" w:eastAsia="ru-RU"/>
        </w:rPr>
      </w:pPr>
    </w:p>
    <w:p w:rsidR="00A615A9" w:rsidRPr="00DF53BA" w:rsidRDefault="00A615A9" w:rsidP="00AE158F">
      <w:pPr>
        <w:widowControl w:val="0"/>
        <w:spacing w:after="0" w:line="240" w:lineRule="auto"/>
        <w:ind w:firstLine="709"/>
        <w:jc w:val="both"/>
        <w:rPr>
          <w:lang w:val="kk-KZ"/>
        </w:rPr>
      </w:pPr>
      <w:r w:rsidRPr="00DF53BA">
        <w:rPr>
          <w:lang w:val="kk-KZ"/>
        </w:rPr>
        <w:t xml:space="preserve">3-кестедегі ақпараттарды талдай келе, тәуекелге бағытталған тәсілдің қағидаттары ретінде ресурстарды бөлу, пропорционалдылық, икемділік, заңға сай келуі, ашықтық сынды қағидаттар басшылыққа алынады және аталмыш қағидаттар қадағалаушы органның тәуекелге бағытталған реттеу мен қадағалау тетігін іске асыруда қажетті бөлшектің бірі болып табылады және олардың әр қайсысына төменде тоқталып өтелік. </w:t>
      </w:r>
    </w:p>
    <w:p w:rsidR="00A615A9" w:rsidRPr="00DF53BA" w:rsidRDefault="00A615A9" w:rsidP="00AE158F">
      <w:pPr>
        <w:widowControl w:val="0"/>
        <w:spacing w:after="0" w:line="240" w:lineRule="auto"/>
        <w:ind w:firstLine="709"/>
        <w:jc w:val="both"/>
        <w:rPr>
          <w:lang w:val="kk-KZ"/>
        </w:rPr>
      </w:pPr>
      <w:r w:rsidRPr="00DF53BA">
        <w:rPr>
          <w:lang w:val="kk-KZ"/>
        </w:rPr>
        <w:t xml:space="preserve">Ресурстарды бөлу қағидаты бойынша басымдықтарды ескере отырып, негізгі күш-жігер ең маңызды, жоғары тәуекелдерге бағытталады. Сондай –ақ ресурстарды бөлу біркелкі емес, тәуекелдер мөлшерін ескере отырып, қадағалаудың жиілігі мен тереңдігіне байланысты бөлінуі тиіс. </w:t>
      </w:r>
    </w:p>
    <w:p w:rsidR="00A615A9" w:rsidRPr="00DF53BA" w:rsidRDefault="00A615A9" w:rsidP="00AE158F">
      <w:pPr>
        <w:widowControl w:val="0"/>
        <w:spacing w:after="0" w:line="240" w:lineRule="auto"/>
        <w:ind w:firstLine="709"/>
        <w:jc w:val="both"/>
        <w:rPr>
          <w:lang w:val="kk-KZ"/>
        </w:rPr>
      </w:pPr>
      <w:r w:rsidRPr="00DF53BA">
        <w:rPr>
          <w:lang w:val="kk-KZ"/>
        </w:rPr>
        <w:t xml:space="preserve">Алдын алу қағидаты – бұл белсенді, үздіксіз және жан-жақты бақылау жүйесі, сонымен қатар дағдарыс пен шығындардың пайда болғанына дейін тәуекелдерді және әлсіз тұстарын анықтау тиіс.  </w:t>
      </w:r>
    </w:p>
    <w:p w:rsidR="00A615A9" w:rsidRPr="00DF53BA" w:rsidRDefault="00A615A9" w:rsidP="00AE158F">
      <w:pPr>
        <w:widowControl w:val="0"/>
        <w:spacing w:after="0" w:line="240" w:lineRule="auto"/>
        <w:ind w:firstLine="709"/>
        <w:jc w:val="both"/>
        <w:rPr>
          <w:lang w:val="kk-KZ"/>
        </w:rPr>
      </w:pPr>
      <w:r w:rsidRPr="00DF53BA">
        <w:rPr>
          <w:lang w:val="kk-KZ"/>
        </w:rPr>
        <w:t>Пропорционалдылық принципі қолданылатын қадағалау ережелері мен әдістерінің банктердің жүйелік маңыздылығына және олардың тәуекел профильдеріне, сондай-ақ белгілі бір қаржы жүйесінің кең сипаттамаларына сәйкес келуін қамтамасыз етеді. Пропорционалдылық принципінің мақсаты-стандарттарды әлсірету емес, юрисдикциялардың ерекшеліктері мен қадағалау мүмкіндіктерін көрсету.</w:t>
      </w:r>
    </w:p>
    <w:p w:rsidR="00A615A9" w:rsidRPr="00DF53BA" w:rsidRDefault="00A615A9" w:rsidP="00AE158F">
      <w:pPr>
        <w:widowControl w:val="0"/>
        <w:spacing w:after="0" w:line="240" w:lineRule="auto"/>
        <w:ind w:firstLine="709"/>
        <w:jc w:val="both"/>
        <w:rPr>
          <w:lang w:val="kk-KZ"/>
        </w:rPr>
      </w:pPr>
      <w:r w:rsidRPr="00DF53BA">
        <w:rPr>
          <w:lang w:val="kk-KZ"/>
        </w:rPr>
        <w:t xml:space="preserve">Икемділік қағидаты – бұл қадағалаудың қарқындылығы, құралдары мен жиілігі әрбір нақты банктің тәуекел профиліне сәйкес икемді түрде бейімделуі керек. </w:t>
      </w:r>
    </w:p>
    <w:p w:rsidR="00A615A9" w:rsidRPr="00DF53BA" w:rsidRDefault="00A615A9" w:rsidP="00AE158F">
      <w:pPr>
        <w:widowControl w:val="0"/>
        <w:spacing w:after="0" w:line="240" w:lineRule="auto"/>
        <w:ind w:firstLine="709"/>
        <w:jc w:val="both"/>
        <w:rPr>
          <w:lang w:val="kk-KZ"/>
        </w:rPr>
      </w:pPr>
      <w:r w:rsidRPr="00DF53BA">
        <w:rPr>
          <w:lang w:val="kk-KZ"/>
        </w:rPr>
        <w:t>Кәсіби пайымдау қағидаты - бұл уәкілетті органның тәуекелді немесе дәрменсіздікті алдын алу мақсатында арнайы құрылған тәуелсіз тұлғалардың тарапынан берілетін эксперттік пайымдау қолданылуы тиіс.</w:t>
      </w:r>
    </w:p>
    <w:p w:rsidR="00A615A9" w:rsidRPr="00DF53BA" w:rsidRDefault="00A615A9" w:rsidP="00AE158F">
      <w:pPr>
        <w:widowControl w:val="0"/>
        <w:spacing w:after="0" w:line="240" w:lineRule="auto"/>
        <w:ind w:firstLine="709"/>
        <w:jc w:val="both"/>
        <w:rPr>
          <w:lang w:val="kk-KZ"/>
        </w:rPr>
      </w:pPr>
      <w:r w:rsidRPr="00DF53BA">
        <w:rPr>
          <w:lang w:val="kk-KZ"/>
        </w:rPr>
        <w:t xml:space="preserve">Заңдылық қағидаты тәуекелге бағытталған реттеу мен қадағалауды іске асыру барысында барлық іс-әрекеттер қолданыстағы заңнамалар шеңберінде жүзеге асырылуы тиіс. </w:t>
      </w:r>
    </w:p>
    <w:p w:rsidR="00A615A9" w:rsidRPr="00DF53BA" w:rsidRDefault="00A615A9" w:rsidP="00AE158F">
      <w:pPr>
        <w:widowControl w:val="0"/>
        <w:spacing w:after="0" w:line="240" w:lineRule="auto"/>
        <w:ind w:firstLine="709"/>
        <w:jc w:val="both"/>
        <w:rPr>
          <w:lang w:val="kk-KZ"/>
        </w:rPr>
      </w:pPr>
      <w:r w:rsidRPr="00DF53BA">
        <w:rPr>
          <w:lang w:val="kk-KZ"/>
        </w:rPr>
        <w:t>Ашықтық қағидаты – бұл банктерді өз капиталы, тәуекелдері және оларды басқару әдістері туралы жария етуге және уәкілетті органның қадағалау, реттеу әрекеттерінің ашық, мақсаты мен есептерін жариялануын талап етеді.</w:t>
      </w:r>
    </w:p>
    <w:p w:rsidR="00A615A9" w:rsidRPr="00DF53BA" w:rsidRDefault="00A615A9" w:rsidP="00AE158F">
      <w:pPr>
        <w:widowControl w:val="0"/>
        <w:spacing w:after="0" w:line="240" w:lineRule="auto"/>
        <w:ind w:firstLine="709"/>
        <w:jc w:val="both"/>
        <w:rPr>
          <w:lang w:val="kk-KZ"/>
        </w:rPr>
      </w:pPr>
      <w:r w:rsidRPr="00DF53BA">
        <w:rPr>
          <w:lang w:val="kk-KZ"/>
        </w:rPr>
        <w:t>Үздіксіздік қағидаты –</w:t>
      </w:r>
      <w:r w:rsidR="00AE158F" w:rsidRPr="00DF53BA">
        <w:rPr>
          <w:lang w:val="kk-KZ"/>
        </w:rPr>
        <w:t xml:space="preserve"> </w:t>
      </w:r>
      <w:r w:rsidRPr="00DF53BA">
        <w:rPr>
          <w:lang w:val="kk-KZ"/>
        </w:rPr>
        <w:t>бұл банктердің тәуекел дейіні, тәуекелді басқару жүйесі уәкілетті орган тарапынан қадағалау үнемі, яғни банктің бүкіл өмірлік циклі бойынша созылатын тұрақты, серпінді процесс.</w:t>
      </w:r>
    </w:p>
    <w:p w:rsidR="00A615A9" w:rsidRPr="00DF53BA" w:rsidRDefault="00A615A9" w:rsidP="00AE158F">
      <w:pPr>
        <w:widowControl w:val="0"/>
        <w:spacing w:after="0" w:line="240" w:lineRule="auto"/>
        <w:ind w:firstLine="709"/>
        <w:jc w:val="both"/>
        <w:rPr>
          <w:lang w:val="kk-KZ"/>
        </w:rPr>
      </w:pPr>
      <w:r w:rsidRPr="00DF53BA">
        <w:rPr>
          <w:lang w:val="kk-KZ"/>
        </w:rPr>
        <w:t xml:space="preserve">Жоғарыдағы қағидаттарды қарастыра келе, келесі кезекте банк саласын тәуекелге бағытталған реттеудің әдісі мен тәсілдерінің бір-бірімен үйлесімді екендігін басшылыққа ала отырып, іске асырылуын төмендегі </w:t>
      </w:r>
      <w:r w:rsidR="00AE158F" w:rsidRPr="00DF53BA">
        <w:rPr>
          <w:lang w:val="kk-KZ"/>
        </w:rPr>
        <w:t>3-суретте</w:t>
      </w:r>
      <w:r w:rsidRPr="00DF53BA">
        <w:rPr>
          <w:lang w:val="kk-KZ"/>
        </w:rPr>
        <w:t xml:space="preserve"> бейнеледік. </w:t>
      </w:r>
    </w:p>
    <w:p w:rsidR="00A615A9" w:rsidRPr="00DF53BA" w:rsidRDefault="00A615A9" w:rsidP="00AE158F">
      <w:pPr>
        <w:widowControl w:val="0"/>
        <w:spacing w:after="0" w:line="240" w:lineRule="auto"/>
        <w:ind w:firstLine="709"/>
        <w:jc w:val="both"/>
        <w:rPr>
          <w:lang w:val="kk-KZ"/>
        </w:rPr>
      </w:pPr>
      <w:r w:rsidRPr="00DF53BA">
        <w:rPr>
          <w:lang w:val="kk-KZ"/>
        </w:rPr>
        <w:t xml:space="preserve">Яғни төмендегі </w:t>
      </w:r>
      <w:r w:rsidR="00973D6A" w:rsidRPr="00DF53BA">
        <w:rPr>
          <w:lang w:val="kk-KZ"/>
        </w:rPr>
        <w:t>4</w:t>
      </w:r>
      <w:r w:rsidRPr="00DF53BA">
        <w:rPr>
          <w:lang w:val="kk-KZ"/>
        </w:rPr>
        <w:t>-</w:t>
      </w:r>
      <w:r w:rsidR="005B432A" w:rsidRPr="00DF53BA">
        <w:rPr>
          <w:lang w:val="kk-KZ"/>
        </w:rPr>
        <w:t>суретте</w:t>
      </w:r>
      <w:r w:rsidRPr="00DF53BA">
        <w:rPr>
          <w:lang w:val="kk-KZ"/>
        </w:rPr>
        <w:t xml:space="preserve"> талдай келе, келесідей қорытындылауға болады 1-ші бөлігінде тәуекелді реттеу шаралары ретінде банктердегі тәуекелдерді талдау, тәуекел көлеміне байланысты оларды жіктеу және банктермен кемшіліктерді талқылау шараларын іске асырумен байланысты. Осы тұста біздің мемлекетіміздің тәжірибесінде банктер тарапынан тәуекелдерді, кемшіліктерді жою үшін іс-шаралар жоспары әзірленіп, уәкілетті органға табысталады және ол жоспардың орындалуын бақылауда болады. Реттеу кезеңдеріне келер болсақ, реттеу тарапы бойынша: ішкі және сыртқы реттеу, қадағалау назарына байланысты: жекелеген банктерге қатысты реттеу және шоғырландырылған реттеу қолданылады. Ал реттеу құралдарына күдікті және сенімсіз активтерге провизия құру, пруденциалдық қалыптарды және номалар мен лимиттерді белгілеу, ЕДБ орындауға міндетті нормативтік құжаттарды басып шығару, сондай</w:t>
      </w:r>
      <w:r w:rsidR="00AE158F" w:rsidRPr="00DF53BA">
        <w:rPr>
          <w:lang w:val="kk-KZ"/>
        </w:rPr>
        <w:t>-</w:t>
      </w:r>
      <w:r w:rsidRPr="00DF53BA">
        <w:rPr>
          <w:lang w:val="kk-KZ"/>
        </w:rPr>
        <w:t>ақ шектеулі ықпал ету шаралары ретінде жазбаша келісім, нұсқама, ескерту және қадағалап ден қою шаралары (ден қоюдың ұсынымдық шаралары жатады), санкциялар, әкімшілік шаралар, уәжді пайымдау және т.б. әдістер мен тәсілдердің құралдары банк жүйесінің орнықтылығы мен тәуекелін қалыпты ұстап тұру үшін әр қайсысын дер кезінде іске асыру қажет.</w:t>
      </w:r>
    </w:p>
    <w:p w:rsidR="005B432A" w:rsidRPr="00DF53BA" w:rsidRDefault="005B432A"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34016" behindDoc="0" locked="0" layoutInCell="1" allowOverlap="1" wp14:anchorId="5CCA4629" wp14:editId="56F28648">
                <wp:simplePos x="0" y="0"/>
                <wp:positionH relativeFrom="margin">
                  <wp:posOffset>581025</wp:posOffset>
                </wp:positionH>
                <wp:positionV relativeFrom="paragraph">
                  <wp:posOffset>1442085</wp:posOffset>
                </wp:positionV>
                <wp:extent cx="929640" cy="327660"/>
                <wp:effectExtent l="0" t="0" r="22860" b="15240"/>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929640" cy="32766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 xml:space="preserve">Лицензиялау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A4629" id="Скругленный прямоугольник 70" o:spid="_x0000_s1046" style="position:absolute;left:0;text-align:left;margin-left:45.75pt;margin-top:113.55pt;width:73.2pt;height:25.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 xml:space="preserve">Лицензиялау </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35040" behindDoc="0" locked="0" layoutInCell="1" allowOverlap="1" wp14:anchorId="31166DDF" wp14:editId="4481C533">
                <wp:simplePos x="0" y="0"/>
                <wp:positionH relativeFrom="margin">
                  <wp:posOffset>1708785</wp:posOffset>
                </wp:positionH>
                <wp:positionV relativeFrom="paragraph">
                  <wp:posOffset>1442085</wp:posOffset>
                </wp:positionV>
                <wp:extent cx="1074420" cy="327660"/>
                <wp:effectExtent l="0" t="0" r="11430" b="15240"/>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1074420" cy="32766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 xml:space="preserve">Қадағалау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66DDF" id="Скругленный прямоугольник 64" o:spid="_x0000_s1047" style="position:absolute;left:0;text-align:left;margin-left:134.55pt;margin-top:113.55pt;width:84.6pt;height:25.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 xml:space="preserve">Қадағалау  </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36064" behindDoc="0" locked="0" layoutInCell="1" allowOverlap="1" wp14:anchorId="4177106A" wp14:editId="0FBD9903">
                <wp:simplePos x="0" y="0"/>
                <wp:positionH relativeFrom="margin">
                  <wp:posOffset>3065145</wp:posOffset>
                </wp:positionH>
                <wp:positionV relativeFrom="paragraph">
                  <wp:posOffset>1396365</wp:posOffset>
                </wp:positionV>
                <wp:extent cx="1242060" cy="426720"/>
                <wp:effectExtent l="0" t="0" r="15240" b="11430"/>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1242060" cy="4267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банкті қайта құру (консервация)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7106A" id="Скругленный прямоугольник 63" o:spid="_x0000_s1048" style="position:absolute;left:0;text-align:left;margin-left:241.35pt;margin-top:109.95pt;width:97.8pt;height:33.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банкті қайта құру (консервация)</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37088" behindDoc="0" locked="0" layoutInCell="1" allowOverlap="1" wp14:anchorId="77A3CE25" wp14:editId="62285B46">
                <wp:simplePos x="0" y="0"/>
                <wp:positionH relativeFrom="margin">
                  <wp:posOffset>1129665</wp:posOffset>
                </wp:positionH>
                <wp:positionV relativeFrom="paragraph">
                  <wp:posOffset>1986915</wp:posOffset>
                </wp:positionV>
                <wp:extent cx="982980" cy="327660"/>
                <wp:effectExtent l="0" t="0" r="26670" b="1524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982980" cy="32766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 xml:space="preserve">қашықтықтан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3CE25" id="Скругленный прямоугольник 62" o:spid="_x0000_s1049" style="position:absolute;left:0;text-align:left;margin-left:88.95pt;margin-top:156.45pt;width:77.4pt;height:25.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 xml:space="preserve">қашықтықтан </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38112" behindDoc="0" locked="0" layoutInCell="1" allowOverlap="1" wp14:anchorId="4142739B" wp14:editId="2D59DFB8">
                <wp:simplePos x="0" y="0"/>
                <wp:positionH relativeFrom="page">
                  <wp:posOffset>3259455</wp:posOffset>
                </wp:positionH>
                <wp:positionV relativeFrom="paragraph">
                  <wp:posOffset>1988185</wp:posOffset>
                </wp:positionV>
                <wp:extent cx="2692400" cy="327660"/>
                <wp:effectExtent l="0" t="0" r="12700" b="15240"/>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2692400" cy="32766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инспекциялық: тақырыптық, жоспардан тыс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2739B" id="Скругленный прямоугольник 61" o:spid="_x0000_s1050" style="position:absolute;left:0;text-align:left;margin-left:256.65pt;margin-top:156.55pt;width:212pt;height:25.8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инспекциялық: тақырыптық, жоспардан тыс</w:t>
                      </w:r>
                    </w:p>
                  </w:txbxContent>
                </v:textbox>
                <w10:wrap anchorx="page"/>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39136" behindDoc="0" locked="0" layoutInCell="1" allowOverlap="1" wp14:anchorId="6BE86A96" wp14:editId="4E4DE70A">
                <wp:simplePos x="0" y="0"/>
                <wp:positionH relativeFrom="margin">
                  <wp:posOffset>4541520</wp:posOffset>
                </wp:positionH>
                <wp:positionV relativeFrom="paragraph">
                  <wp:posOffset>1442085</wp:posOffset>
                </wp:positionV>
                <wp:extent cx="1440180" cy="448945"/>
                <wp:effectExtent l="0" t="0" r="26670" b="27305"/>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1440180" cy="44831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банк қызметін тоқтату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86A96" id="Скругленный прямоугольник 60" o:spid="_x0000_s1051" style="position:absolute;left:0;text-align:left;margin-left:357.6pt;margin-top:113.55pt;width:113.4pt;height:35.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банк қызметін тоқтату</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40160" behindDoc="0" locked="0" layoutInCell="1" allowOverlap="1" wp14:anchorId="1DA54FB7" wp14:editId="69EFD43A">
                <wp:simplePos x="0" y="0"/>
                <wp:positionH relativeFrom="column">
                  <wp:posOffset>2798445</wp:posOffset>
                </wp:positionH>
                <wp:positionV relativeFrom="paragraph">
                  <wp:posOffset>1617345</wp:posOffset>
                </wp:positionV>
                <wp:extent cx="236220" cy="0"/>
                <wp:effectExtent l="0" t="76200" r="11430" b="95250"/>
                <wp:wrapNone/>
                <wp:docPr id="59" name="Прямая со стрелкой 59"/>
                <wp:cNvGraphicFramePr/>
                <a:graphic xmlns:a="http://schemas.openxmlformats.org/drawingml/2006/main">
                  <a:graphicData uri="http://schemas.microsoft.com/office/word/2010/wordprocessingShape">
                    <wps:wsp>
                      <wps:cNvCnPr/>
                      <wps:spPr>
                        <a:xfrm>
                          <a:off x="0" y="0"/>
                          <a:ext cx="2362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14F7B3D" id="Прямая со стрелкой 59" o:spid="_x0000_s1026" type="#_x0000_t32" style="position:absolute;margin-left:220.35pt;margin-top:127.35pt;width:18.6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41184" behindDoc="0" locked="0" layoutInCell="1" allowOverlap="1" wp14:anchorId="30ADB07A" wp14:editId="12581862">
                <wp:simplePos x="0" y="0"/>
                <wp:positionH relativeFrom="column">
                  <wp:posOffset>1777365</wp:posOffset>
                </wp:positionH>
                <wp:positionV relativeFrom="paragraph">
                  <wp:posOffset>1762760</wp:posOffset>
                </wp:positionV>
                <wp:extent cx="266700" cy="205740"/>
                <wp:effectExtent l="38100" t="0" r="19050" b="60960"/>
                <wp:wrapNone/>
                <wp:docPr id="58" name="Прямая со стрелкой 58"/>
                <wp:cNvGraphicFramePr/>
                <a:graphic xmlns:a="http://schemas.openxmlformats.org/drawingml/2006/main">
                  <a:graphicData uri="http://schemas.microsoft.com/office/word/2010/wordprocessingShape">
                    <wps:wsp>
                      <wps:cNvCnPr/>
                      <wps:spPr>
                        <a:xfrm flipH="1">
                          <a:off x="0" y="0"/>
                          <a:ext cx="266700" cy="2057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B1DB6A" id="Прямая со стрелкой 58" o:spid="_x0000_s1026" type="#_x0000_t32" style="position:absolute;margin-left:139.95pt;margin-top:138.8pt;width:21pt;height:16.2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42208" behindDoc="0" locked="0" layoutInCell="1" allowOverlap="1" wp14:anchorId="58AC15D5" wp14:editId="5CCE68FD">
                <wp:simplePos x="0" y="0"/>
                <wp:positionH relativeFrom="column">
                  <wp:posOffset>2394585</wp:posOffset>
                </wp:positionH>
                <wp:positionV relativeFrom="paragraph">
                  <wp:posOffset>1770380</wp:posOffset>
                </wp:positionV>
                <wp:extent cx="213360" cy="213360"/>
                <wp:effectExtent l="0" t="0" r="72390" b="53340"/>
                <wp:wrapNone/>
                <wp:docPr id="57" name="Прямая со стрелкой 57"/>
                <wp:cNvGraphicFramePr/>
                <a:graphic xmlns:a="http://schemas.openxmlformats.org/drawingml/2006/main">
                  <a:graphicData uri="http://schemas.microsoft.com/office/word/2010/wordprocessingShape">
                    <wps:wsp>
                      <wps:cNvCnPr/>
                      <wps:spPr>
                        <a:xfrm>
                          <a:off x="0" y="0"/>
                          <a:ext cx="213360" cy="2133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EC69D1" id="Прямая со стрелкой 57" o:spid="_x0000_s1026" type="#_x0000_t32" style="position:absolute;margin-left:188.55pt;margin-top:139.4pt;width:16.8pt;height:1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43232" behindDoc="0" locked="0" layoutInCell="1" allowOverlap="1" wp14:anchorId="759E9F3A" wp14:editId="614F74CC">
                <wp:simplePos x="0" y="0"/>
                <wp:positionH relativeFrom="column">
                  <wp:posOffset>4290060</wp:posOffset>
                </wp:positionH>
                <wp:positionV relativeFrom="paragraph">
                  <wp:posOffset>1633855</wp:posOffset>
                </wp:positionV>
                <wp:extent cx="236220" cy="0"/>
                <wp:effectExtent l="0" t="76200" r="11430" b="95250"/>
                <wp:wrapNone/>
                <wp:docPr id="56" name="Прямая со стрелкой 56"/>
                <wp:cNvGraphicFramePr/>
                <a:graphic xmlns:a="http://schemas.openxmlformats.org/drawingml/2006/main">
                  <a:graphicData uri="http://schemas.microsoft.com/office/word/2010/wordprocessingShape">
                    <wps:wsp>
                      <wps:cNvCnPr/>
                      <wps:spPr>
                        <a:xfrm>
                          <a:off x="0" y="0"/>
                          <a:ext cx="2362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B52CA98" id="Прямая со стрелкой 56" o:spid="_x0000_s1026" type="#_x0000_t32" style="position:absolute;margin-left:337.8pt;margin-top:128.65pt;width:18.6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44256" behindDoc="0" locked="0" layoutInCell="1" allowOverlap="1" wp14:anchorId="40409232" wp14:editId="08356B13">
                <wp:simplePos x="0" y="0"/>
                <wp:positionH relativeFrom="column">
                  <wp:posOffset>1510665</wp:posOffset>
                </wp:positionH>
                <wp:positionV relativeFrom="paragraph">
                  <wp:posOffset>1617980</wp:posOffset>
                </wp:positionV>
                <wp:extent cx="175260" cy="0"/>
                <wp:effectExtent l="0" t="76200" r="15240" b="95250"/>
                <wp:wrapNone/>
                <wp:docPr id="55" name="Прямая со стрелкой 55"/>
                <wp:cNvGraphicFramePr/>
                <a:graphic xmlns:a="http://schemas.openxmlformats.org/drawingml/2006/main">
                  <a:graphicData uri="http://schemas.microsoft.com/office/word/2010/wordprocessingShape">
                    <wps:wsp>
                      <wps:cNvCnPr/>
                      <wps:spPr>
                        <a:xfrm>
                          <a:off x="0" y="0"/>
                          <a:ext cx="1752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DC126F" id="Прямая со стрелкой 55" o:spid="_x0000_s1026" type="#_x0000_t32" style="position:absolute;margin-left:118.95pt;margin-top:127.4pt;width:13.8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45280" behindDoc="0" locked="0" layoutInCell="1" allowOverlap="1" wp14:anchorId="04596264" wp14:editId="7420496D">
                <wp:simplePos x="0" y="0"/>
                <wp:positionH relativeFrom="page">
                  <wp:posOffset>3185160</wp:posOffset>
                </wp:positionH>
                <wp:positionV relativeFrom="paragraph">
                  <wp:posOffset>6350</wp:posOffset>
                </wp:positionV>
                <wp:extent cx="1706880" cy="426720"/>
                <wp:effectExtent l="0" t="0" r="26670" b="11430"/>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1706880" cy="4267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 xml:space="preserve">Тәуекел көлеміне байланысты банктерді жіктеу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96264" id="Скругленный прямоугольник 98" o:spid="_x0000_s1052" style="position:absolute;left:0;text-align:left;margin-left:250.8pt;margin-top:.5pt;width:134.4pt;height:33.6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 xml:space="preserve">Тәуекел көлеміне байланысты банктерді жіктеу </w:t>
                      </w:r>
                    </w:p>
                  </w:txbxContent>
                </v:textbox>
                <w10:wrap anchorx="page"/>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46304" behindDoc="0" locked="0" layoutInCell="1" allowOverlap="1" wp14:anchorId="15ADD628" wp14:editId="48FD843D">
                <wp:simplePos x="0" y="0"/>
                <wp:positionH relativeFrom="margin">
                  <wp:posOffset>4063365</wp:posOffset>
                </wp:positionH>
                <wp:positionV relativeFrom="paragraph">
                  <wp:posOffset>6350</wp:posOffset>
                </wp:positionV>
                <wp:extent cx="1874520" cy="434340"/>
                <wp:effectExtent l="0" t="0" r="11430" b="22860"/>
                <wp:wrapNone/>
                <wp:docPr id="99" name="Скругленный прямоугольник 99"/>
                <wp:cNvGraphicFramePr/>
                <a:graphic xmlns:a="http://schemas.openxmlformats.org/drawingml/2006/main">
                  <a:graphicData uri="http://schemas.microsoft.com/office/word/2010/wordprocessingShape">
                    <wps:wsp>
                      <wps:cNvSpPr/>
                      <wps:spPr>
                        <a:xfrm>
                          <a:off x="0" y="0"/>
                          <a:ext cx="1874520" cy="43434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анықталған тәуекел мен кемшіліктерді ЕДБ мен талқылау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DD628" id="Скругленный прямоугольник 99" o:spid="_x0000_s1053" style="position:absolute;left:0;text-align:left;margin-left:319.95pt;margin-top:.5pt;width:147.6pt;height:34.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анықталған тәуекел мен кемшіліктерді ЕДБ мен талқылау</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47328" behindDoc="0" locked="0" layoutInCell="1" allowOverlap="1" wp14:anchorId="40C6EB7B" wp14:editId="2A44A6ED">
                <wp:simplePos x="0" y="0"/>
                <wp:positionH relativeFrom="margin">
                  <wp:posOffset>495300</wp:posOffset>
                </wp:positionH>
                <wp:positionV relativeFrom="paragraph">
                  <wp:posOffset>8890</wp:posOffset>
                </wp:positionV>
                <wp:extent cx="1386840" cy="434340"/>
                <wp:effectExtent l="0" t="0" r="22860" b="22860"/>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1386840" cy="43434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 xml:space="preserve">банктерде тәуекелді сапалық,сандық талдау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6EB7B" id="Скругленный прямоугольник 100" o:spid="_x0000_s1054" style="position:absolute;left:0;text-align:left;margin-left:39pt;margin-top:.7pt;width:109.2pt;height:34.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 xml:space="preserve">банктерде тәуекелді сапалық,сандық талдау  </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48352" behindDoc="0" locked="0" layoutInCell="1" allowOverlap="1" wp14:anchorId="26C49263" wp14:editId="5E30B3F5">
                <wp:simplePos x="0" y="0"/>
                <wp:positionH relativeFrom="margin">
                  <wp:posOffset>708660</wp:posOffset>
                </wp:positionH>
                <wp:positionV relativeFrom="paragraph">
                  <wp:posOffset>670560</wp:posOffset>
                </wp:positionV>
                <wp:extent cx="2141220" cy="434340"/>
                <wp:effectExtent l="0" t="0" r="11430" b="22860"/>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2141220" cy="43434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 xml:space="preserve">банкпен іс-шаралар жоспарын әзірлеу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49263" id="Скругленный прямоугольник 101" o:spid="_x0000_s1055" style="position:absolute;left:0;text-align:left;margin-left:55.8pt;margin-top:52.8pt;width:168.6pt;height:34.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 xml:space="preserve">банкпен іс-шаралар жоспарын әзірлеу </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49376" behindDoc="0" locked="0" layoutInCell="1" allowOverlap="1" wp14:anchorId="0D74AF99" wp14:editId="50814225">
                <wp:simplePos x="0" y="0"/>
                <wp:positionH relativeFrom="margin">
                  <wp:posOffset>3284220</wp:posOffset>
                </wp:positionH>
                <wp:positionV relativeFrom="paragraph">
                  <wp:posOffset>685800</wp:posOffset>
                </wp:positionV>
                <wp:extent cx="2141220" cy="434340"/>
                <wp:effectExtent l="0" t="0" r="11430" b="2286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2141220" cy="43434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 xml:space="preserve">жоспардың орындалуын бақылау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4AF99" id="Скругленный прямоугольник 102" o:spid="_x0000_s1056" style="position:absolute;left:0;text-align:left;margin-left:258.6pt;margin-top:54pt;width:168.6pt;height:34.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 xml:space="preserve">жоспардың орындалуын бақылау </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50400" behindDoc="0" locked="0" layoutInCell="1" allowOverlap="1" wp14:anchorId="09D35CD0" wp14:editId="0C9C4319">
                <wp:simplePos x="0" y="0"/>
                <wp:positionH relativeFrom="column">
                  <wp:posOffset>1891665</wp:posOffset>
                </wp:positionH>
                <wp:positionV relativeFrom="paragraph">
                  <wp:posOffset>231140</wp:posOffset>
                </wp:positionV>
                <wp:extent cx="190500" cy="0"/>
                <wp:effectExtent l="0" t="76200" r="19050" b="95250"/>
                <wp:wrapNone/>
                <wp:docPr id="104" name="Прямая со стрелкой 104"/>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03645D7" id="Прямая со стрелкой 104" o:spid="_x0000_s1026" type="#_x0000_t32" style="position:absolute;margin-left:148.95pt;margin-top:18.2pt;width:1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51424" behindDoc="0" locked="0" layoutInCell="1" allowOverlap="1" wp14:anchorId="61C6DE03" wp14:editId="25400151">
                <wp:simplePos x="0" y="0"/>
                <wp:positionH relativeFrom="column">
                  <wp:posOffset>3834765</wp:posOffset>
                </wp:positionH>
                <wp:positionV relativeFrom="paragraph">
                  <wp:posOffset>238760</wp:posOffset>
                </wp:positionV>
                <wp:extent cx="190500" cy="0"/>
                <wp:effectExtent l="0" t="76200" r="19050" b="95250"/>
                <wp:wrapNone/>
                <wp:docPr id="105" name="Прямая со стрелкой 105"/>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CFAB332" id="Прямая со стрелкой 105" o:spid="_x0000_s1026" type="#_x0000_t32" style="position:absolute;margin-left:301.95pt;margin-top:18.8pt;width:1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52448" behindDoc="0" locked="0" layoutInCell="1" allowOverlap="1" wp14:anchorId="237F4D4E" wp14:editId="65C56ABF">
                <wp:simplePos x="0" y="0"/>
                <wp:positionH relativeFrom="margin">
                  <wp:posOffset>449580</wp:posOffset>
                </wp:positionH>
                <wp:positionV relativeFrom="paragraph">
                  <wp:posOffset>575310</wp:posOffset>
                </wp:positionV>
                <wp:extent cx="0" cy="342900"/>
                <wp:effectExtent l="0" t="0" r="19050" b="19050"/>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0"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016F19" id="Прямая соединительная линия 109" o:spid="_x0000_s1026" style="position:absolute;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4pt,45.3pt" to="35.4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" strokecolor="windowText" strokeweight=".5pt">
                <v:stroke joinstyle="miter"/>
                <w10:wrap anchorx="margin"/>
              </v:lin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53472" behindDoc="0" locked="0" layoutInCell="1" allowOverlap="1" wp14:anchorId="619D112E" wp14:editId="61A8EBD9">
                <wp:simplePos x="0" y="0"/>
                <wp:positionH relativeFrom="margin">
                  <wp:posOffset>443865</wp:posOffset>
                </wp:positionH>
                <wp:positionV relativeFrom="paragraph">
                  <wp:posOffset>549910</wp:posOffset>
                </wp:positionV>
                <wp:extent cx="5539740" cy="30480"/>
                <wp:effectExtent l="0" t="0" r="22860" b="26670"/>
                <wp:wrapNone/>
                <wp:docPr id="111" name="Прямая соединительная линия 111"/>
                <wp:cNvGraphicFramePr/>
                <a:graphic xmlns:a="http://schemas.openxmlformats.org/drawingml/2006/main">
                  <a:graphicData uri="http://schemas.microsoft.com/office/word/2010/wordprocessingShape">
                    <wps:wsp>
                      <wps:cNvCnPr/>
                      <wps:spPr>
                        <a:xfrm flipV="1">
                          <a:off x="0" y="0"/>
                          <a:ext cx="5539740" cy="30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CEB75E" id="Прямая соединительная линия 111" o:spid="_x0000_s1026" style="position:absolute;flip:y;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95pt,43.3pt" to="471.1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" strokecolor="windowText" strokeweight=".5pt">
                <v:stroke joinstyle="miter"/>
                <w10:wrap anchorx="margin"/>
              </v:lin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54496" behindDoc="0" locked="0" layoutInCell="1" allowOverlap="1" wp14:anchorId="286CD161" wp14:editId="71A93F24">
                <wp:simplePos x="0" y="0"/>
                <wp:positionH relativeFrom="margin">
                  <wp:posOffset>5945505</wp:posOffset>
                </wp:positionH>
                <wp:positionV relativeFrom="paragraph">
                  <wp:posOffset>196850</wp:posOffset>
                </wp:positionV>
                <wp:extent cx="45720" cy="15240"/>
                <wp:effectExtent l="0" t="0" r="30480" b="22860"/>
                <wp:wrapNone/>
                <wp:docPr id="112" name="Прямая соединительная линия 112"/>
                <wp:cNvGraphicFramePr/>
                <a:graphic xmlns:a="http://schemas.openxmlformats.org/drawingml/2006/main">
                  <a:graphicData uri="http://schemas.microsoft.com/office/word/2010/wordprocessingShape">
                    <wps:wsp>
                      <wps:cNvCnPr/>
                      <wps:spPr>
                        <a:xfrm flipV="1">
                          <a:off x="0" y="0"/>
                          <a:ext cx="4572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7F8385" id="Прямая соединительная линия 112" o:spid="_x0000_s1026" style="position:absolute;flip:y;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8.15pt,15.5pt" to="471.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" strokecolor="windowText" strokeweight=".5pt">
                <v:stroke joinstyle="miter"/>
                <w10:wrap anchorx="margin"/>
              </v:lin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55520" behindDoc="0" locked="0" layoutInCell="1" allowOverlap="1" wp14:anchorId="04E83E2B" wp14:editId="5CA5B549">
                <wp:simplePos x="0" y="0"/>
                <wp:positionH relativeFrom="margin">
                  <wp:align>center</wp:align>
                </wp:positionH>
                <wp:positionV relativeFrom="paragraph">
                  <wp:posOffset>898525</wp:posOffset>
                </wp:positionV>
                <wp:extent cx="434340" cy="0"/>
                <wp:effectExtent l="0" t="76200" r="22860" b="95250"/>
                <wp:wrapNone/>
                <wp:docPr id="115" name="Прямая со стрелкой 115"/>
                <wp:cNvGraphicFramePr/>
                <a:graphic xmlns:a="http://schemas.openxmlformats.org/drawingml/2006/main">
                  <a:graphicData uri="http://schemas.microsoft.com/office/word/2010/wordprocessingShape">
                    <wps:wsp>
                      <wps:cNvCnPr/>
                      <wps:spPr>
                        <a:xfrm>
                          <a:off x="0" y="0"/>
                          <a:ext cx="43434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76E2B0" id="Прямая со стрелкой 115" o:spid="_x0000_s1026" type="#_x0000_t32" style="position:absolute;margin-left:0;margin-top:70.75pt;width:34.2pt;height:0;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" strokecolor="windowText" strokeweight=".5pt">
                <v:stroke endarrow="block" joinstyle="miter"/>
                <w10:wrap anchorx="margin"/>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56544" behindDoc="0" locked="0" layoutInCell="1" allowOverlap="1" wp14:anchorId="5C289E2A" wp14:editId="1D4899A3">
                <wp:simplePos x="0" y="0"/>
                <wp:positionH relativeFrom="margin">
                  <wp:posOffset>299085</wp:posOffset>
                </wp:positionH>
                <wp:positionV relativeFrom="paragraph">
                  <wp:posOffset>74930</wp:posOffset>
                </wp:positionV>
                <wp:extent cx="5798820" cy="1173480"/>
                <wp:effectExtent l="38100" t="0" r="49530" b="26670"/>
                <wp:wrapNone/>
                <wp:docPr id="116" name="Двойные фигурные скобки 116"/>
                <wp:cNvGraphicFramePr/>
                <a:graphic xmlns:a="http://schemas.openxmlformats.org/drawingml/2006/main">
                  <a:graphicData uri="http://schemas.microsoft.com/office/word/2010/wordprocessingShape">
                    <wps:wsp>
                      <wps:cNvSpPr/>
                      <wps:spPr>
                        <a:xfrm>
                          <a:off x="0" y="0"/>
                          <a:ext cx="5798820" cy="1173480"/>
                        </a:xfrm>
                        <a:prstGeom prst="brace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D5871"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Двойные фигурные скобки 116" o:spid="_x0000_s1026" type="#_x0000_t186" style="position:absolute;margin-left:23.55pt;margin-top:5.9pt;width:456.6pt;height:92.4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" strokecolor="windowText" strokeweight=".5pt">
                <v:stroke joinstyle="miter"/>
                <w10:wrap anchorx="margin"/>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57568" behindDoc="0" locked="0" layoutInCell="1" allowOverlap="1" wp14:anchorId="053AB6AB" wp14:editId="387E774B">
                <wp:simplePos x="0" y="0"/>
                <wp:positionH relativeFrom="column">
                  <wp:posOffset>449580</wp:posOffset>
                </wp:positionH>
                <wp:positionV relativeFrom="paragraph">
                  <wp:posOffset>897255</wp:posOffset>
                </wp:positionV>
                <wp:extent cx="190500" cy="0"/>
                <wp:effectExtent l="0" t="76200" r="19050" b="95250"/>
                <wp:wrapNone/>
                <wp:docPr id="117" name="Прямая со стрелкой 117"/>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1BC7CD9" id="Прямая со стрелкой 117" o:spid="_x0000_s1026" type="#_x0000_t32" style="position:absolute;margin-left:35.4pt;margin-top:70.65pt;width:1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58592" behindDoc="0" locked="0" layoutInCell="1" allowOverlap="1" wp14:anchorId="66B3426C" wp14:editId="060822B2">
                <wp:simplePos x="0" y="0"/>
                <wp:positionH relativeFrom="column">
                  <wp:posOffset>5975985</wp:posOffset>
                </wp:positionH>
                <wp:positionV relativeFrom="paragraph">
                  <wp:posOffset>196850</wp:posOffset>
                </wp:positionV>
                <wp:extent cx="7620" cy="358140"/>
                <wp:effectExtent l="0" t="0" r="30480" b="22860"/>
                <wp:wrapNone/>
                <wp:docPr id="118" name="Прямая соединительная линия 118"/>
                <wp:cNvGraphicFramePr/>
                <a:graphic xmlns:a="http://schemas.openxmlformats.org/drawingml/2006/main">
                  <a:graphicData uri="http://schemas.microsoft.com/office/word/2010/wordprocessingShape">
                    <wps:wsp>
                      <wps:cNvCnPr/>
                      <wps:spPr>
                        <a:xfrm flipV="1">
                          <a:off x="0" y="0"/>
                          <a:ext cx="7620" cy="35814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65C9A2" id="Прямая соединительная линия 118"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5pt,15.5pt" to="471.1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" strokecolor="windowText" strokeweight=".5pt">
                <v:stroke joinstyle="miter"/>
              </v:lin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59616" behindDoc="0" locked="0" layoutInCell="1" allowOverlap="1" wp14:anchorId="0127CB01" wp14:editId="6EA38BA6">
                <wp:simplePos x="0" y="0"/>
                <wp:positionH relativeFrom="column">
                  <wp:posOffset>-120015</wp:posOffset>
                </wp:positionH>
                <wp:positionV relativeFrom="paragraph">
                  <wp:posOffset>186690</wp:posOffset>
                </wp:positionV>
                <wp:extent cx="388620" cy="1600200"/>
                <wp:effectExtent l="0" t="0" r="11430" b="19050"/>
                <wp:wrapNone/>
                <wp:docPr id="120" name="Скругленный прямоугольник 120"/>
                <wp:cNvGraphicFramePr/>
                <a:graphic xmlns:a="http://schemas.openxmlformats.org/drawingml/2006/main">
                  <a:graphicData uri="http://schemas.microsoft.com/office/word/2010/wordprocessingShape">
                    <wps:wsp>
                      <wps:cNvSpPr/>
                      <wps:spPr>
                        <a:xfrm>
                          <a:off x="0" y="0"/>
                          <a:ext cx="388620" cy="16002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 lastClr="FFFFFF">
                              <a:lumMod val="50000"/>
                            </a:sysClr>
                          </a:solidFill>
                          <a:prstDash val="solid"/>
                          <a:miter lim="800000"/>
                        </a:ln>
                        <a:effectLst/>
                      </wps:spPr>
                      <wps:txbx>
                        <w:txbxContent>
                          <w:p w:rsidR="00FB7289" w:rsidRDefault="00FB7289" w:rsidP="00A615A9">
                            <w:pPr>
                              <w:spacing w:after="0" w:line="240" w:lineRule="auto"/>
                              <w:jc w:val="center"/>
                              <w:rPr>
                                <w:w w:val="90"/>
                                <w:sz w:val="20"/>
                                <w:szCs w:val="20"/>
                                <w:lang w:val="kk-KZ"/>
                              </w:rPr>
                            </w:pPr>
                            <w:r>
                              <w:rPr>
                                <w:w w:val="90"/>
                                <w:sz w:val="20"/>
                                <w:szCs w:val="20"/>
                                <w:lang w:val="kk-KZ"/>
                              </w:rPr>
                              <w:t>тәуекелді реттеу шаралары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7CB01" id="Скругленный прямоугольник 120" o:spid="_x0000_s1057" style="position:absolute;left:0;text-align:left;margin-left:-9.45pt;margin-top:14.7pt;width:30.6pt;height:12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" fillcolor="#d2d2d2" strokecolor="#7f7f7f" strokeweight=".5pt">
                <v:fill color2="silver" rotate="t" colors="0 #d2d2d2;.5 #c8c8c8;1 silver" focus="100%" type="gradient">
                  <o:fill v:ext="view" type="gradientUnscaled"/>
                </v:fill>
                <v:stroke joinstyle="miter"/>
                <v:textbox style="layout-flow:vertical;mso-layout-flow-alt:bottom-to-top">
                  <w:txbxContent>
                    <w:p w:rsidR="00FB7289" w:rsidRDefault="00FB7289" w:rsidP="00A615A9">
                      <w:pPr>
                        <w:spacing w:after="0" w:line="240" w:lineRule="auto"/>
                        <w:jc w:val="center"/>
                        <w:rPr>
                          <w:w w:val="90"/>
                          <w:sz w:val="20"/>
                          <w:szCs w:val="20"/>
                          <w:lang w:val="kk-KZ"/>
                        </w:rPr>
                      </w:pPr>
                      <w:r>
                        <w:rPr>
                          <w:w w:val="90"/>
                          <w:sz w:val="20"/>
                          <w:szCs w:val="20"/>
                          <w:lang w:val="kk-KZ"/>
                        </w:rPr>
                        <w:t>тәуекелді реттеу шаралары</w:t>
                      </w:r>
                    </w:p>
                  </w:txbxContent>
                </v:textbox>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61664" behindDoc="0" locked="0" layoutInCell="1" allowOverlap="1" wp14:anchorId="1331588B" wp14:editId="671E8776">
                <wp:simplePos x="0" y="0"/>
                <wp:positionH relativeFrom="column">
                  <wp:posOffset>360045</wp:posOffset>
                </wp:positionH>
                <wp:positionV relativeFrom="paragraph">
                  <wp:posOffset>1348105</wp:posOffset>
                </wp:positionV>
                <wp:extent cx="5737860" cy="990600"/>
                <wp:effectExtent l="38100" t="0" r="0" b="19050"/>
                <wp:wrapNone/>
                <wp:docPr id="124" name="Двойные фигурные скобки 124"/>
                <wp:cNvGraphicFramePr/>
                <a:graphic xmlns:a="http://schemas.openxmlformats.org/drawingml/2006/main">
                  <a:graphicData uri="http://schemas.microsoft.com/office/word/2010/wordprocessingShape">
                    <wps:wsp>
                      <wps:cNvSpPr/>
                      <wps:spPr>
                        <a:xfrm>
                          <a:off x="0" y="0"/>
                          <a:ext cx="5737860" cy="990600"/>
                        </a:xfrm>
                        <a:prstGeom prst="brace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6A21C" id="Двойные фигурные скобки 124" o:spid="_x0000_s1026" type="#_x0000_t186" style="position:absolute;margin-left:28.35pt;margin-top:106.15pt;width:451.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" strokecolor="windowText" strokeweight=".5pt">
                <v:stroke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60640" behindDoc="0" locked="0" layoutInCell="1" allowOverlap="1" wp14:anchorId="193FB833" wp14:editId="3C8A3972">
                <wp:simplePos x="0" y="0"/>
                <wp:positionH relativeFrom="margin">
                  <wp:posOffset>-190500</wp:posOffset>
                </wp:positionH>
                <wp:positionV relativeFrom="paragraph">
                  <wp:posOffset>2390775</wp:posOffset>
                </wp:positionV>
                <wp:extent cx="381000" cy="975360"/>
                <wp:effectExtent l="0" t="0" r="19050" b="15240"/>
                <wp:wrapNone/>
                <wp:docPr id="121" name="Скругленный прямоугольник 121"/>
                <wp:cNvGraphicFramePr/>
                <a:graphic xmlns:a="http://schemas.openxmlformats.org/drawingml/2006/main">
                  <a:graphicData uri="http://schemas.microsoft.com/office/word/2010/wordprocessingShape">
                    <wps:wsp>
                      <wps:cNvSpPr/>
                      <wps:spPr>
                        <a:xfrm>
                          <a:off x="0" y="0"/>
                          <a:ext cx="381000" cy="97536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 lastClr="FFFFFF">
                              <a:lumMod val="50000"/>
                            </a:sysClr>
                          </a:solidFill>
                          <a:prstDash val="solid"/>
                          <a:miter lim="800000"/>
                        </a:ln>
                        <a:effectLst/>
                      </wps:spPr>
                      <wps:txbx>
                        <w:txbxContent>
                          <w:p w:rsidR="00FB7289" w:rsidRDefault="00FB7289" w:rsidP="00A615A9">
                            <w:pPr>
                              <w:spacing w:after="0" w:line="240" w:lineRule="auto"/>
                              <w:jc w:val="center"/>
                              <w:rPr>
                                <w:w w:val="90"/>
                                <w:sz w:val="20"/>
                                <w:szCs w:val="20"/>
                                <w:lang w:val="kk-KZ"/>
                              </w:rPr>
                            </w:pPr>
                            <w:r>
                              <w:rPr>
                                <w:w w:val="90"/>
                                <w:sz w:val="20"/>
                                <w:szCs w:val="20"/>
                                <w:lang w:val="kk-KZ"/>
                              </w:rPr>
                              <w:t xml:space="preserve">кезеңдері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FB833" id="Скругленный прямоугольник 121" o:spid="_x0000_s1058" style="position:absolute;left:0;text-align:left;margin-left:-15pt;margin-top:188.25pt;width:30pt;height:76.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" fillcolor="#d2d2d2" strokecolor="#7f7f7f" strokeweight=".5pt">
                <v:fill color2="silver" rotate="t" colors="0 #d2d2d2;.5 #c8c8c8;1 silver" focus="100%" type="gradient">
                  <o:fill v:ext="view" type="gradientUnscaled"/>
                </v:fill>
                <v:stroke joinstyle="miter"/>
                <v:textbox style="layout-flow:vertical;mso-layout-flow-alt:bottom-to-top">
                  <w:txbxContent>
                    <w:p w:rsidR="00FB7289" w:rsidRDefault="00FB7289" w:rsidP="00A615A9">
                      <w:pPr>
                        <w:spacing w:after="0" w:line="240" w:lineRule="auto"/>
                        <w:jc w:val="center"/>
                        <w:rPr>
                          <w:w w:val="90"/>
                          <w:sz w:val="20"/>
                          <w:szCs w:val="20"/>
                          <w:lang w:val="kk-KZ"/>
                        </w:rPr>
                      </w:pPr>
                      <w:r>
                        <w:rPr>
                          <w:w w:val="90"/>
                          <w:sz w:val="20"/>
                          <w:szCs w:val="20"/>
                          <w:lang w:val="kk-KZ"/>
                        </w:rPr>
                        <w:t xml:space="preserve">кезеңдері </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62688" behindDoc="0" locked="0" layoutInCell="1" allowOverlap="1" wp14:anchorId="1DCA97BE" wp14:editId="002C18E3">
                <wp:simplePos x="0" y="0"/>
                <wp:positionH relativeFrom="margin">
                  <wp:posOffset>525780</wp:posOffset>
                </wp:positionH>
                <wp:positionV relativeFrom="paragraph">
                  <wp:posOffset>2874010</wp:posOffset>
                </wp:positionV>
                <wp:extent cx="929640" cy="327660"/>
                <wp:effectExtent l="0" t="0" r="22860" b="15240"/>
                <wp:wrapNone/>
                <wp:docPr id="125" name="Скругленный прямоугольник 125"/>
                <wp:cNvGraphicFramePr/>
                <a:graphic xmlns:a="http://schemas.openxmlformats.org/drawingml/2006/main">
                  <a:graphicData uri="http://schemas.microsoft.com/office/word/2010/wordprocessingShape">
                    <wps:wsp>
                      <wps:cNvSpPr/>
                      <wps:spPr>
                        <a:xfrm>
                          <a:off x="0" y="0"/>
                          <a:ext cx="929640" cy="32766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 xml:space="preserve">ішкі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A97BE" id="Скругленный прямоугольник 125" o:spid="_x0000_s1059" style="position:absolute;left:0;text-align:left;margin-left:41.4pt;margin-top:226.3pt;width:73.2pt;height:25.8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 xml:space="preserve">ішкі </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63712" behindDoc="0" locked="0" layoutInCell="1" allowOverlap="1" wp14:anchorId="36C36D2B" wp14:editId="023FE703">
                <wp:simplePos x="0" y="0"/>
                <wp:positionH relativeFrom="margin">
                  <wp:posOffset>1518285</wp:posOffset>
                </wp:positionH>
                <wp:positionV relativeFrom="paragraph">
                  <wp:posOffset>2882265</wp:posOffset>
                </wp:positionV>
                <wp:extent cx="929640" cy="327660"/>
                <wp:effectExtent l="0" t="0" r="22860" b="15240"/>
                <wp:wrapNone/>
                <wp:docPr id="137" name="Скругленный прямоугольник 137"/>
                <wp:cNvGraphicFramePr/>
                <a:graphic xmlns:a="http://schemas.openxmlformats.org/drawingml/2006/main">
                  <a:graphicData uri="http://schemas.microsoft.com/office/word/2010/wordprocessingShape">
                    <wps:wsp>
                      <wps:cNvSpPr/>
                      <wps:spPr>
                        <a:xfrm>
                          <a:off x="0" y="0"/>
                          <a:ext cx="929640" cy="32766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 xml:space="preserve">сыртқы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36D2B" id="Скругленный прямоугольник 137" o:spid="_x0000_s1060" style="position:absolute;left:0;text-align:left;margin-left:119.55pt;margin-top:226.95pt;width:73.2pt;height:25.8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 xml:space="preserve">сыртқы </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64736" behindDoc="0" locked="0" layoutInCell="1" allowOverlap="1" wp14:anchorId="688E1E87" wp14:editId="2F3602FA">
                <wp:simplePos x="0" y="0"/>
                <wp:positionH relativeFrom="margin">
                  <wp:posOffset>2722245</wp:posOffset>
                </wp:positionH>
                <wp:positionV relativeFrom="paragraph">
                  <wp:posOffset>2790825</wp:posOffset>
                </wp:positionV>
                <wp:extent cx="1501140" cy="449580"/>
                <wp:effectExtent l="0" t="0" r="22860" b="26670"/>
                <wp:wrapNone/>
                <wp:docPr id="138" name="Скругленный прямоугольник 138"/>
                <wp:cNvGraphicFramePr/>
                <a:graphic xmlns:a="http://schemas.openxmlformats.org/drawingml/2006/main">
                  <a:graphicData uri="http://schemas.microsoft.com/office/word/2010/wordprocessingShape">
                    <wps:wsp>
                      <wps:cNvSpPr/>
                      <wps:spPr>
                        <a:xfrm>
                          <a:off x="0" y="0"/>
                          <a:ext cx="1501140" cy="44958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жекелеген банктерге қатысты реттеу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E1E87" id="Скругленный прямоугольник 138" o:spid="_x0000_s1061" style="position:absolute;left:0;text-align:left;margin-left:214.35pt;margin-top:219.75pt;width:118.2pt;height:35.4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жекелеген банктерге қатысты реттеу</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65760" behindDoc="0" locked="0" layoutInCell="1" allowOverlap="1" wp14:anchorId="461D0ACF" wp14:editId="633486CE">
                <wp:simplePos x="0" y="0"/>
                <wp:positionH relativeFrom="margin">
                  <wp:posOffset>4360545</wp:posOffset>
                </wp:positionH>
                <wp:positionV relativeFrom="paragraph">
                  <wp:posOffset>2821305</wp:posOffset>
                </wp:positionV>
                <wp:extent cx="1402080" cy="434340"/>
                <wp:effectExtent l="0" t="0" r="26670" b="22860"/>
                <wp:wrapNone/>
                <wp:docPr id="139" name="Скругленный прямоугольник 139"/>
                <wp:cNvGraphicFramePr/>
                <a:graphic xmlns:a="http://schemas.openxmlformats.org/drawingml/2006/main">
                  <a:graphicData uri="http://schemas.microsoft.com/office/word/2010/wordprocessingShape">
                    <wps:wsp>
                      <wps:cNvSpPr/>
                      <wps:spPr>
                        <a:xfrm>
                          <a:off x="0" y="0"/>
                          <a:ext cx="1402080" cy="43434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шоғырландырылған реттеу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D0ACF" id="Скругленный прямоугольник 139" o:spid="_x0000_s1062" style="position:absolute;left:0;text-align:left;margin-left:343.35pt;margin-top:222.15pt;width:110.4pt;height:34.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шоғырландырылған реттеу</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66784" behindDoc="0" locked="0" layoutInCell="1" allowOverlap="1" wp14:anchorId="71248458" wp14:editId="20F6194F">
                <wp:simplePos x="0" y="0"/>
                <wp:positionH relativeFrom="margin">
                  <wp:posOffset>596265</wp:posOffset>
                </wp:positionH>
                <wp:positionV relativeFrom="paragraph">
                  <wp:posOffset>2387600</wp:posOffset>
                </wp:positionV>
                <wp:extent cx="1661160" cy="327660"/>
                <wp:effectExtent l="0" t="0" r="15240" b="15240"/>
                <wp:wrapNone/>
                <wp:docPr id="140" name="Скругленный прямоугольник 140"/>
                <wp:cNvGraphicFramePr/>
                <a:graphic xmlns:a="http://schemas.openxmlformats.org/drawingml/2006/main">
                  <a:graphicData uri="http://schemas.microsoft.com/office/word/2010/wordprocessingShape">
                    <wps:wsp>
                      <wps:cNvSpPr/>
                      <wps:spPr>
                        <a:xfrm>
                          <a:off x="0" y="0"/>
                          <a:ext cx="1661160" cy="32766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 xml:space="preserve">Реттеу  тарапы б/ша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48458" id="Скругленный прямоугольник 140" o:spid="_x0000_s1063" style="position:absolute;left:0;text-align:left;margin-left:46.95pt;margin-top:188pt;width:130.8pt;height:25.8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" fillcolor="#9b9b9b" strokecolor="windowText" strokeweight=".5pt">
                <v:fill color2="#797979" rotate="t" colors="0 #9b9b9b;.5 #8e8e8e;1 #797979"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 xml:space="preserve">Реттеу  тарапы б/ша </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67808" behindDoc="0" locked="0" layoutInCell="1" allowOverlap="1" wp14:anchorId="1C35B069" wp14:editId="52BD7546">
                <wp:simplePos x="0" y="0"/>
                <wp:positionH relativeFrom="column">
                  <wp:posOffset>1038225</wp:posOffset>
                </wp:positionH>
                <wp:positionV relativeFrom="paragraph">
                  <wp:posOffset>2713355</wp:posOffset>
                </wp:positionV>
                <wp:extent cx="190500" cy="152400"/>
                <wp:effectExtent l="38100" t="0" r="19050" b="57150"/>
                <wp:wrapNone/>
                <wp:docPr id="141" name="Прямая со стрелкой 141"/>
                <wp:cNvGraphicFramePr/>
                <a:graphic xmlns:a="http://schemas.openxmlformats.org/drawingml/2006/main">
                  <a:graphicData uri="http://schemas.microsoft.com/office/word/2010/wordprocessingShape">
                    <wps:wsp>
                      <wps:cNvCnPr/>
                      <wps:spPr>
                        <a:xfrm flipH="1">
                          <a:off x="0" y="0"/>
                          <a:ext cx="190500"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C09B7F" id="Прямая со стрелкой 141" o:spid="_x0000_s1026" type="#_x0000_t32" style="position:absolute;margin-left:81.75pt;margin-top:213.65pt;width:15pt;height:12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68832" behindDoc="0" locked="0" layoutInCell="1" allowOverlap="1" wp14:anchorId="4948E30F" wp14:editId="0C3B8E1E">
                <wp:simplePos x="0" y="0"/>
                <wp:positionH relativeFrom="column">
                  <wp:posOffset>1594485</wp:posOffset>
                </wp:positionH>
                <wp:positionV relativeFrom="paragraph">
                  <wp:posOffset>2705735</wp:posOffset>
                </wp:positionV>
                <wp:extent cx="175260" cy="182880"/>
                <wp:effectExtent l="0" t="0" r="72390" b="64770"/>
                <wp:wrapNone/>
                <wp:docPr id="142" name="Прямая со стрелкой 142"/>
                <wp:cNvGraphicFramePr/>
                <a:graphic xmlns:a="http://schemas.openxmlformats.org/drawingml/2006/main">
                  <a:graphicData uri="http://schemas.microsoft.com/office/word/2010/wordprocessingShape">
                    <wps:wsp>
                      <wps:cNvCnPr/>
                      <wps:spPr>
                        <a:xfrm>
                          <a:off x="0" y="0"/>
                          <a:ext cx="17526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9DB38B" id="Прямая со стрелкой 142" o:spid="_x0000_s1026" type="#_x0000_t32" style="position:absolute;margin-left:125.55pt;margin-top:213.05pt;width:13.8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69856" behindDoc="0" locked="0" layoutInCell="1" allowOverlap="1" wp14:anchorId="63C7DC4E" wp14:editId="055B7A26">
                <wp:simplePos x="0" y="0"/>
                <wp:positionH relativeFrom="margin">
                  <wp:posOffset>3171825</wp:posOffset>
                </wp:positionH>
                <wp:positionV relativeFrom="paragraph">
                  <wp:posOffset>2387600</wp:posOffset>
                </wp:positionV>
                <wp:extent cx="2484120" cy="281940"/>
                <wp:effectExtent l="0" t="0" r="11430" b="22860"/>
                <wp:wrapNone/>
                <wp:docPr id="143" name="Скругленный прямоугольник 143"/>
                <wp:cNvGraphicFramePr/>
                <a:graphic xmlns:a="http://schemas.openxmlformats.org/drawingml/2006/main">
                  <a:graphicData uri="http://schemas.microsoft.com/office/word/2010/wordprocessingShape">
                    <wps:wsp>
                      <wps:cNvSpPr/>
                      <wps:spPr>
                        <a:xfrm>
                          <a:off x="0" y="0"/>
                          <a:ext cx="2484120" cy="28194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FB7289" w:rsidRDefault="00FB7289" w:rsidP="00A615A9">
                            <w:pPr>
                              <w:widowControl w:val="0"/>
                              <w:spacing w:after="0" w:line="240" w:lineRule="auto"/>
                              <w:rPr>
                                <w:sz w:val="20"/>
                                <w:szCs w:val="20"/>
                                <w:lang w:val="kk-KZ"/>
                              </w:rPr>
                            </w:pPr>
                            <w:r>
                              <w:rPr>
                                <w:sz w:val="20"/>
                                <w:szCs w:val="20"/>
                                <w:lang w:val="kk-KZ"/>
                              </w:rPr>
                              <w:t>Қадағалау назарына байланысты реттеу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7DC4E" id="Скругленный прямоугольник 143" o:spid="_x0000_s1064" style="position:absolute;left:0;text-align:left;margin-left:249.75pt;margin-top:188pt;width:195.6pt;height:22.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" fillcolor="#9b9b9b" strokecolor="windowText" strokeweight=".5pt">
                <v:fill color2="#797979" rotate="t" colors="0 #9b9b9b;.5 #8e8e8e;1 #797979" focus="100%" type="gradient">
                  <o:fill v:ext="view" type="gradientUnscaled"/>
                </v:fill>
                <v:stroke joinstyle="miter"/>
                <v:textbox>
                  <w:txbxContent>
                    <w:p w:rsidR="00FB7289" w:rsidRDefault="00FB7289" w:rsidP="00A615A9">
                      <w:pPr>
                        <w:widowControl w:val="0"/>
                        <w:spacing w:after="0" w:line="240" w:lineRule="auto"/>
                        <w:rPr>
                          <w:sz w:val="20"/>
                          <w:szCs w:val="20"/>
                          <w:lang w:val="kk-KZ"/>
                        </w:rPr>
                      </w:pPr>
                      <w:r>
                        <w:rPr>
                          <w:sz w:val="20"/>
                          <w:szCs w:val="20"/>
                          <w:lang w:val="kk-KZ"/>
                        </w:rPr>
                        <w:t>Қадағалау назарына байланысты реттеу</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70880" behindDoc="0" locked="0" layoutInCell="1" allowOverlap="1" wp14:anchorId="2169C72B" wp14:editId="720A7B69">
                <wp:simplePos x="0" y="0"/>
                <wp:positionH relativeFrom="column">
                  <wp:posOffset>3505200</wp:posOffset>
                </wp:positionH>
                <wp:positionV relativeFrom="paragraph">
                  <wp:posOffset>2654300</wp:posOffset>
                </wp:positionV>
                <wp:extent cx="190500" cy="152400"/>
                <wp:effectExtent l="38100" t="0" r="19050" b="57150"/>
                <wp:wrapNone/>
                <wp:docPr id="144" name="Прямая со стрелкой 144"/>
                <wp:cNvGraphicFramePr/>
                <a:graphic xmlns:a="http://schemas.openxmlformats.org/drawingml/2006/main">
                  <a:graphicData uri="http://schemas.microsoft.com/office/word/2010/wordprocessingShape">
                    <wps:wsp>
                      <wps:cNvCnPr/>
                      <wps:spPr>
                        <a:xfrm flipH="1">
                          <a:off x="0" y="0"/>
                          <a:ext cx="190500"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AB2F6B" id="Прямая со стрелкой 144" o:spid="_x0000_s1026" type="#_x0000_t32" style="position:absolute;margin-left:276pt;margin-top:209pt;width:15pt;height:12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71904" behindDoc="0" locked="0" layoutInCell="1" allowOverlap="1" wp14:anchorId="172D4D3A" wp14:editId="3FF87B11">
                <wp:simplePos x="0" y="0"/>
                <wp:positionH relativeFrom="column">
                  <wp:posOffset>4482465</wp:posOffset>
                </wp:positionH>
                <wp:positionV relativeFrom="paragraph">
                  <wp:posOffset>2637155</wp:posOffset>
                </wp:positionV>
                <wp:extent cx="190500" cy="160020"/>
                <wp:effectExtent l="0" t="0" r="76200" b="49530"/>
                <wp:wrapNone/>
                <wp:docPr id="145" name="Прямая со стрелкой 145"/>
                <wp:cNvGraphicFramePr/>
                <a:graphic xmlns:a="http://schemas.openxmlformats.org/drawingml/2006/main">
                  <a:graphicData uri="http://schemas.microsoft.com/office/word/2010/wordprocessingShape">
                    <wps:wsp>
                      <wps:cNvCnPr/>
                      <wps:spPr>
                        <a:xfrm>
                          <a:off x="0" y="0"/>
                          <a:ext cx="190500" cy="1600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98B239" id="Прямая со стрелкой 145" o:spid="_x0000_s1026" type="#_x0000_t32" style="position:absolute;margin-left:352.95pt;margin-top:207.65pt;width:15pt;height:12.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72928" behindDoc="0" locked="0" layoutInCell="1" allowOverlap="1" wp14:anchorId="3A962294" wp14:editId="2CB954B8">
                <wp:simplePos x="0" y="0"/>
                <wp:positionH relativeFrom="margin">
                  <wp:posOffset>428625</wp:posOffset>
                </wp:positionH>
                <wp:positionV relativeFrom="paragraph">
                  <wp:posOffset>3349625</wp:posOffset>
                </wp:positionV>
                <wp:extent cx="1432560" cy="1280160"/>
                <wp:effectExtent l="0" t="0" r="15240" b="15240"/>
                <wp:wrapNone/>
                <wp:docPr id="147" name="Скругленный прямоугольник 147"/>
                <wp:cNvGraphicFramePr/>
                <a:graphic xmlns:a="http://schemas.openxmlformats.org/drawingml/2006/main">
                  <a:graphicData uri="http://schemas.microsoft.com/office/word/2010/wordprocessingShape">
                    <wps:wsp>
                      <wps:cNvSpPr/>
                      <wps:spPr>
                        <a:xfrm>
                          <a:off x="0" y="0"/>
                          <a:ext cx="1432560" cy="128016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Күдікті және сенімсіз активтерге провизия құру, пруденциалдық қалыптарды және нормалар мен лимиттерді белгілеу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62294" id="Скругленный прямоугольник 147" o:spid="_x0000_s1065" style="position:absolute;left:0;text-align:left;margin-left:33.75pt;margin-top:263.75pt;width:112.8pt;height:100.8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Күдікті және сенімсіз активтерге провизия құру, пруденциалдық қалыптарды және нормалар мен лимиттерді белгілеу</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73952" behindDoc="0" locked="0" layoutInCell="1" allowOverlap="1" wp14:anchorId="5CF3DF39" wp14:editId="12C77962">
                <wp:simplePos x="0" y="0"/>
                <wp:positionH relativeFrom="page">
                  <wp:posOffset>3009900</wp:posOffset>
                </wp:positionH>
                <wp:positionV relativeFrom="paragraph">
                  <wp:posOffset>3373755</wp:posOffset>
                </wp:positionV>
                <wp:extent cx="1089660" cy="1280160"/>
                <wp:effectExtent l="0" t="0" r="15240" b="15240"/>
                <wp:wrapNone/>
                <wp:docPr id="148" name="Скругленный прямоугольник 148"/>
                <wp:cNvGraphicFramePr/>
                <a:graphic xmlns:a="http://schemas.openxmlformats.org/drawingml/2006/main">
                  <a:graphicData uri="http://schemas.microsoft.com/office/word/2010/wordprocessingShape">
                    <wps:wsp>
                      <wps:cNvSpPr/>
                      <wps:spPr>
                        <a:xfrm>
                          <a:off x="0" y="0"/>
                          <a:ext cx="1089660" cy="128016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 xml:space="preserve">ЕДБ орындауға міндетті нормативтік құжаттарды басып шығару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3DF39" id="Скругленный прямоугольник 148" o:spid="_x0000_s1066" style="position:absolute;left:0;text-align:left;margin-left:237pt;margin-top:265.65pt;width:85.8pt;height:100.8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 xml:space="preserve">ЕДБ орындауға міндетті нормативтік құжаттарды басып шығару </w:t>
                      </w:r>
                    </w:p>
                  </w:txbxContent>
                </v:textbox>
                <w10:wrap anchorx="page"/>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74976" behindDoc="0" locked="0" layoutInCell="1" allowOverlap="1" wp14:anchorId="098858C1" wp14:editId="4EC1A7C6">
                <wp:simplePos x="0" y="0"/>
                <wp:positionH relativeFrom="page">
                  <wp:posOffset>4213860</wp:posOffset>
                </wp:positionH>
                <wp:positionV relativeFrom="paragraph">
                  <wp:posOffset>3373755</wp:posOffset>
                </wp:positionV>
                <wp:extent cx="1089660" cy="472440"/>
                <wp:effectExtent l="0" t="0" r="15240" b="22860"/>
                <wp:wrapNone/>
                <wp:docPr id="149" name="Скругленный прямоугольник 149"/>
                <wp:cNvGraphicFramePr/>
                <a:graphic xmlns:a="http://schemas.openxmlformats.org/drawingml/2006/main">
                  <a:graphicData uri="http://schemas.microsoft.com/office/word/2010/wordprocessingShape">
                    <wps:wsp>
                      <wps:cNvSpPr/>
                      <wps:spPr>
                        <a:xfrm>
                          <a:off x="0" y="0"/>
                          <a:ext cx="1089660" cy="47244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FB7289" w:rsidRDefault="00FB7289" w:rsidP="00A615A9">
                            <w:pPr>
                              <w:widowControl w:val="0"/>
                              <w:spacing w:after="0" w:line="240" w:lineRule="auto"/>
                              <w:rPr>
                                <w:sz w:val="20"/>
                                <w:szCs w:val="20"/>
                                <w:lang w:val="kk-KZ"/>
                              </w:rPr>
                            </w:pPr>
                            <w:r>
                              <w:rPr>
                                <w:sz w:val="20"/>
                                <w:szCs w:val="20"/>
                                <w:lang w:val="kk-KZ"/>
                              </w:rPr>
                              <w:t>Қадағалап ден қою шаралары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858C1" id="Скругленный прямоугольник 149" o:spid="_x0000_s1067" style="position:absolute;left:0;text-align:left;margin-left:331.8pt;margin-top:265.65pt;width:85.8pt;height:37.2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" fillcolor="#9b9b9b" strokecolor="windowText" strokeweight=".5pt">
                <v:fill color2="#797979" rotate="t" colors="0 #9b9b9b;.5 #8e8e8e;1 #797979" focus="100%" type="gradient">
                  <o:fill v:ext="view" type="gradientUnscaled"/>
                </v:fill>
                <v:stroke joinstyle="miter"/>
                <v:textbox>
                  <w:txbxContent>
                    <w:p w:rsidR="00FB7289" w:rsidRDefault="00FB7289" w:rsidP="00A615A9">
                      <w:pPr>
                        <w:widowControl w:val="0"/>
                        <w:spacing w:after="0" w:line="240" w:lineRule="auto"/>
                        <w:rPr>
                          <w:sz w:val="20"/>
                          <w:szCs w:val="20"/>
                          <w:lang w:val="kk-KZ"/>
                        </w:rPr>
                      </w:pPr>
                      <w:r>
                        <w:rPr>
                          <w:sz w:val="20"/>
                          <w:szCs w:val="20"/>
                          <w:lang w:val="kk-KZ"/>
                        </w:rPr>
                        <w:t>Қадағалап ден қою шаралары</w:t>
                      </w:r>
                    </w:p>
                  </w:txbxContent>
                </v:textbox>
                <w10:wrap anchorx="page"/>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76000" behindDoc="0" locked="0" layoutInCell="1" allowOverlap="1" wp14:anchorId="764E3197" wp14:editId="30D165D1">
                <wp:simplePos x="0" y="0"/>
                <wp:positionH relativeFrom="margin">
                  <wp:posOffset>3110865</wp:posOffset>
                </wp:positionH>
                <wp:positionV relativeFrom="paragraph">
                  <wp:posOffset>3894455</wp:posOffset>
                </wp:positionV>
                <wp:extent cx="1272540" cy="838200"/>
                <wp:effectExtent l="0" t="0" r="22860" b="19050"/>
                <wp:wrapNone/>
                <wp:docPr id="150" name="Скругленный прямоугольник 150"/>
                <wp:cNvGraphicFramePr/>
                <a:graphic xmlns:a="http://schemas.openxmlformats.org/drawingml/2006/main">
                  <a:graphicData uri="http://schemas.microsoft.com/office/word/2010/wordprocessingShape">
                    <wps:wsp>
                      <wps:cNvSpPr/>
                      <wps:spPr>
                        <a:xfrm>
                          <a:off x="0" y="0"/>
                          <a:ext cx="1272540" cy="8382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Қаржылық жағдайын жақсарту, тәуекелді төмендету б/ша шаралар (жазбаша нұсқама)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E3197" id="Скругленный прямоугольник 150" o:spid="_x0000_s1068" style="position:absolute;left:0;text-align:left;margin-left:244.95pt;margin-top:306.65pt;width:100.2pt;height:66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Қаржылық жағдайын жақсарту, тәуекелді төмендету б/ша шаралар (жазбаша нұсқама)</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77024" behindDoc="0" locked="0" layoutInCell="1" allowOverlap="1" wp14:anchorId="6C3BD56B" wp14:editId="4E77698C">
                <wp:simplePos x="0" y="0"/>
                <wp:positionH relativeFrom="margin">
                  <wp:posOffset>3049905</wp:posOffset>
                </wp:positionH>
                <wp:positionV relativeFrom="paragraph">
                  <wp:posOffset>4761865</wp:posOffset>
                </wp:positionV>
                <wp:extent cx="1318260" cy="822960"/>
                <wp:effectExtent l="0" t="0" r="15240" b="15240"/>
                <wp:wrapNone/>
                <wp:docPr id="151" name="Скругленный прямоугольник 151"/>
                <wp:cNvGraphicFramePr/>
                <a:graphic xmlns:a="http://schemas.openxmlformats.org/drawingml/2006/main">
                  <a:graphicData uri="http://schemas.microsoft.com/office/word/2010/wordprocessingShape">
                    <wps:wsp>
                      <wps:cNvSpPr/>
                      <wps:spPr>
                        <a:xfrm>
                          <a:off x="0" y="0"/>
                          <a:ext cx="1318260" cy="82296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Қаржылық жағдайын жақсарту, тәуекелді төмендету б/ша шаралар (жазбаша келісім)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BD56B" id="Скругленный прямоугольник 151" o:spid="_x0000_s1069" style="position:absolute;left:0;text-align:left;margin-left:240.15pt;margin-top:374.95pt;width:103.8pt;height:64.8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Қаржылық жағдайын жақсарту, тәуекелді төмендету б/ша шаралар (жазбаша келісім)</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78048" behindDoc="0" locked="0" layoutInCell="1" allowOverlap="1" wp14:anchorId="56190D7A" wp14:editId="1A26F78F">
                <wp:simplePos x="0" y="0"/>
                <wp:positionH relativeFrom="margin">
                  <wp:posOffset>3088005</wp:posOffset>
                </wp:positionH>
                <wp:positionV relativeFrom="paragraph">
                  <wp:posOffset>5643245</wp:posOffset>
                </wp:positionV>
                <wp:extent cx="1333500" cy="312420"/>
                <wp:effectExtent l="0" t="0" r="19050" b="11430"/>
                <wp:wrapNone/>
                <wp:docPr id="152" name="Скругленный прямоугольник 152"/>
                <wp:cNvGraphicFramePr/>
                <a:graphic xmlns:a="http://schemas.openxmlformats.org/drawingml/2006/main">
                  <a:graphicData uri="http://schemas.microsoft.com/office/word/2010/wordprocessingShape">
                    <wps:wsp>
                      <wps:cNvSpPr/>
                      <wps:spPr>
                        <a:xfrm>
                          <a:off x="0" y="0"/>
                          <a:ext cx="1333500" cy="3124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Мәжбүрлеу шаралары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90D7A" id="Скругленный прямоугольник 152" o:spid="_x0000_s1070" style="position:absolute;left:0;text-align:left;margin-left:243.15pt;margin-top:444.35pt;width:105pt;height:24.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Мәжбүрлеу шаралары</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79072" behindDoc="0" locked="0" layoutInCell="1" allowOverlap="1" wp14:anchorId="63F3F48D" wp14:editId="20F9A9A1">
                <wp:simplePos x="0" y="0"/>
                <wp:positionH relativeFrom="page">
                  <wp:posOffset>5638800</wp:posOffset>
                </wp:positionH>
                <wp:positionV relativeFrom="paragraph">
                  <wp:posOffset>3373755</wp:posOffset>
                </wp:positionV>
                <wp:extent cx="1310640" cy="434340"/>
                <wp:effectExtent l="0" t="0" r="22860" b="22860"/>
                <wp:wrapNone/>
                <wp:docPr id="153" name="Скругленный прямоугольник 153"/>
                <wp:cNvGraphicFramePr/>
                <a:graphic xmlns:a="http://schemas.openxmlformats.org/drawingml/2006/main">
                  <a:graphicData uri="http://schemas.microsoft.com/office/word/2010/wordprocessingShape">
                    <wps:wsp>
                      <wps:cNvSpPr/>
                      <wps:spPr>
                        <a:xfrm>
                          <a:off x="0" y="0"/>
                          <a:ext cx="1310640" cy="43434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Санкциялар, әкімшілік шаралар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3F48D" id="Скругленный прямоугольник 153" o:spid="_x0000_s1071" style="position:absolute;left:0;text-align:left;margin-left:444pt;margin-top:265.65pt;width:103.2pt;height:34.2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" fillcolor="#9b9b9b" strokecolor="windowText" strokeweight=".5pt">
                <v:fill color2="#797979" rotate="t" colors="0 #9b9b9b;.5 #8e8e8e;1 #797979"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Санкциялар, әкімшілік шаралар</w:t>
                      </w:r>
                    </w:p>
                  </w:txbxContent>
                </v:textbox>
                <w10:wrap anchorx="page"/>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80096" behindDoc="0" locked="0" layoutInCell="1" allowOverlap="1" wp14:anchorId="24ED4840" wp14:editId="3DF99305">
                <wp:simplePos x="0" y="0"/>
                <wp:positionH relativeFrom="margin">
                  <wp:posOffset>4596765</wp:posOffset>
                </wp:positionH>
                <wp:positionV relativeFrom="paragraph">
                  <wp:posOffset>4991735</wp:posOffset>
                </wp:positionV>
                <wp:extent cx="1333500" cy="388620"/>
                <wp:effectExtent l="0" t="0" r="19050" b="11430"/>
                <wp:wrapNone/>
                <wp:docPr id="154" name="Скругленный прямоугольник 154"/>
                <wp:cNvGraphicFramePr/>
                <a:graphic xmlns:a="http://schemas.openxmlformats.org/drawingml/2006/main">
                  <a:graphicData uri="http://schemas.microsoft.com/office/word/2010/wordprocessingShape">
                    <wps:wsp>
                      <wps:cNvSpPr/>
                      <wps:spPr>
                        <a:xfrm>
                          <a:off x="0" y="0"/>
                          <a:ext cx="1333500" cy="3886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 xml:space="preserve">акцияны мажбүрлі түрде сатып алу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D4840" id="Скругленный прямоугольник 154" o:spid="_x0000_s1072" style="position:absolute;left:0;text-align:left;margin-left:361.95pt;margin-top:393.05pt;width:105pt;height:30.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 xml:space="preserve">акцияны мажбүрлі түрде сатып алу </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81120" behindDoc="0" locked="0" layoutInCell="1" allowOverlap="1" wp14:anchorId="2A8A0381" wp14:editId="0BB539CB">
                <wp:simplePos x="0" y="0"/>
                <wp:positionH relativeFrom="page">
                  <wp:posOffset>5638800</wp:posOffset>
                </wp:positionH>
                <wp:positionV relativeFrom="paragraph">
                  <wp:posOffset>4270375</wp:posOffset>
                </wp:positionV>
                <wp:extent cx="1348740" cy="320040"/>
                <wp:effectExtent l="0" t="0" r="22860" b="22860"/>
                <wp:wrapNone/>
                <wp:docPr id="155" name="Скругленный прямоугольник 155"/>
                <wp:cNvGraphicFramePr/>
                <a:graphic xmlns:a="http://schemas.openxmlformats.org/drawingml/2006/main">
                  <a:graphicData uri="http://schemas.microsoft.com/office/word/2010/wordprocessingShape">
                    <wps:wsp>
                      <wps:cNvSpPr/>
                      <wps:spPr>
                        <a:xfrm>
                          <a:off x="0" y="0"/>
                          <a:ext cx="1348740" cy="32004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лицензиясын тоқтату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A0381" id="Скругленный прямоугольник 155" o:spid="_x0000_s1073" style="position:absolute;left:0;text-align:left;margin-left:444pt;margin-top:336.25pt;width:106.2pt;height:25.2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лицензиясын тоқтату</w:t>
                      </w:r>
                    </w:p>
                  </w:txbxContent>
                </v:textbox>
                <w10:wrap anchorx="page"/>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82144" behindDoc="0" locked="0" layoutInCell="1" allowOverlap="1" wp14:anchorId="4276D0A0" wp14:editId="632E6696">
                <wp:simplePos x="0" y="0"/>
                <wp:positionH relativeFrom="page">
                  <wp:posOffset>5615940</wp:posOffset>
                </wp:positionH>
                <wp:positionV relativeFrom="paragraph">
                  <wp:posOffset>3909695</wp:posOffset>
                </wp:positionV>
                <wp:extent cx="1394460" cy="312420"/>
                <wp:effectExtent l="0" t="0" r="15240" b="11430"/>
                <wp:wrapNone/>
                <wp:docPr id="156" name="Скругленный прямоугольник 156"/>
                <wp:cNvGraphicFramePr/>
                <a:graphic xmlns:a="http://schemas.openxmlformats.org/drawingml/2006/main">
                  <a:graphicData uri="http://schemas.microsoft.com/office/word/2010/wordprocessingShape">
                    <wps:wsp>
                      <wps:cNvSpPr/>
                      <wps:spPr>
                        <a:xfrm>
                          <a:off x="0" y="0"/>
                          <a:ext cx="1394460" cy="3124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әкімшілік айыппұл салу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6D0A0" id="Скругленный прямоугольник 156" o:spid="_x0000_s1074" style="position:absolute;left:0;text-align:left;margin-left:442.2pt;margin-top:307.85pt;width:109.8pt;height:24.6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әкімшілік айыппұл салу</w:t>
                      </w:r>
                    </w:p>
                  </w:txbxContent>
                </v:textbox>
                <w10:wrap anchorx="page"/>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83168" behindDoc="0" locked="0" layoutInCell="1" allowOverlap="1" wp14:anchorId="062267E1" wp14:editId="70F7DEFA">
                <wp:simplePos x="0" y="0"/>
                <wp:positionH relativeFrom="margin">
                  <wp:posOffset>4558665</wp:posOffset>
                </wp:positionH>
                <wp:positionV relativeFrom="paragraph">
                  <wp:posOffset>4631055</wp:posOffset>
                </wp:positionV>
                <wp:extent cx="1363980" cy="320040"/>
                <wp:effectExtent l="0" t="0" r="26670" b="22860"/>
                <wp:wrapNone/>
                <wp:docPr id="157" name="Скругленный прямоугольник 157"/>
                <wp:cNvGraphicFramePr/>
                <a:graphic xmlns:a="http://schemas.openxmlformats.org/drawingml/2006/main">
                  <a:graphicData uri="http://schemas.microsoft.com/office/word/2010/wordprocessingShape">
                    <wps:wsp>
                      <wps:cNvSpPr/>
                      <wps:spPr>
                        <a:xfrm>
                          <a:off x="0" y="0"/>
                          <a:ext cx="1363980" cy="32004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лицензиясын айыру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267E1" id="Скругленный прямоугольник 157" o:spid="_x0000_s1075" style="position:absolute;left:0;text-align:left;margin-left:358.95pt;margin-top:364.65pt;width:107.4pt;height:25.2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лицензиясын айыру</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84192" behindDoc="0" locked="0" layoutInCell="1" allowOverlap="1" wp14:anchorId="70321E85" wp14:editId="4DC9BE57">
                <wp:simplePos x="0" y="0"/>
                <wp:positionH relativeFrom="margin">
                  <wp:posOffset>4634865</wp:posOffset>
                </wp:positionH>
                <wp:positionV relativeFrom="paragraph">
                  <wp:posOffset>5436235</wp:posOffset>
                </wp:positionV>
                <wp:extent cx="1272540" cy="411480"/>
                <wp:effectExtent l="0" t="0" r="22860" b="26670"/>
                <wp:wrapNone/>
                <wp:docPr id="158" name="Скругленный прямоугольник 158"/>
                <wp:cNvGraphicFramePr/>
                <a:graphic xmlns:a="http://schemas.openxmlformats.org/drawingml/2006/main">
                  <a:graphicData uri="http://schemas.microsoft.com/office/word/2010/wordprocessingShape">
                    <wps:wsp>
                      <wps:cNvSpPr/>
                      <wps:spPr>
                        <a:xfrm>
                          <a:off x="0" y="0"/>
                          <a:ext cx="1272540" cy="41148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 xml:space="preserve">қызмет бабынан шеттету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21E85" id="Скругленный прямоугольник 158" o:spid="_x0000_s1076" style="position:absolute;left:0;text-align:left;margin-left:364.95pt;margin-top:428.05pt;width:100.2pt;height:32.4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 xml:space="preserve">қызмет бабынан шеттету </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85216" behindDoc="0" locked="0" layoutInCell="1" allowOverlap="1" wp14:anchorId="4F97EA58" wp14:editId="12060A8A">
                <wp:simplePos x="0" y="0"/>
                <wp:positionH relativeFrom="margin">
                  <wp:posOffset>4650105</wp:posOffset>
                </wp:positionH>
                <wp:positionV relativeFrom="paragraph">
                  <wp:posOffset>5911215</wp:posOffset>
                </wp:positionV>
                <wp:extent cx="1280160" cy="312420"/>
                <wp:effectExtent l="0" t="0" r="15240" b="11430"/>
                <wp:wrapNone/>
                <wp:docPr id="159" name="Скругленный прямоугольник 159"/>
                <wp:cNvGraphicFramePr/>
                <a:graphic xmlns:a="http://schemas.openxmlformats.org/drawingml/2006/main">
                  <a:graphicData uri="http://schemas.microsoft.com/office/word/2010/wordprocessingShape">
                    <wps:wsp>
                      <wps:cNvSpPr/>
                      <wps:spPr>
                        <a:xfrm>
                          <a:off x="0" y="0"/>
                          <a:ext cx="1280160" cy="3124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ескерту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7EA58" id="Скругленный прямоугольник 159" o:spid="_x0000_s1077" style="position:absolute;left:0;text-align:left;margin-left:366.15pt;margin-top:465.45pt;width:100.8pt;height:24.6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ескерту</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86240" behindDoc="0" locked="0" layoutInCell="1" allowOverlap="1" wp14:anchorId="0CCEF813" wp14:editId="7B0F9D42">
                <wp:simplePos x="0" y="0"/>
                <wp:positionH relativeFrom="column">
                  <wp:posOffset>390525</wp:posOffset>
                </wp:positionH>
                <wp:positionV relativeFrom="paragraph">
                  <wp:posOffset>2384425</wp:posOffset>
                </wp:positionV>
                <wp:extent cx="5623560" cy="906780"/>
                <wp:effectExtent l="0" t="0" r="15240" b="26670"/>
                <wp:wrapNone/>
                <wp:docPr id="160" name="Двойные круглые скобки 160"/>
                <wp:cNvGraphicFramePr/>
                <a:graphic xmlns:a="http://schemas.openxmlformats.org/drawingml/2006/main">
                  <a:graphicData uri="http://schemas.microsoft.com/office/word/2010/wordprocessingShape">
                    <wps:wsp>
                      <wps:cNvSpPr/>
                      <wps:spPr>
                        <a:xfrm>
                          <a:off x="0" y="0"/>
                          <a:ext cx="5623560" cy="90678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14D9D1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160" o:spid="_x0000_s1026" type="#_x0000_t185" style="position:absolute;margin-left:30.75pt;margin-top:187.75pt;width:442.8pt;height:71.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" strokecolor="windowText" strokeweight=".5pt">
                <v:stroke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87264" behindDoc="0" locked="0" layoutInCell="1" allowOverlap="1" wp14:anchorId="2110DB33" wp14:editId="1EB5EE80">
                <wp:simplePos x="0" y="0"/>
                <wp:positionH relativeFrom="margin">
                  <wp:posOffset>198120</wp:posOffset>
                </wp:positionH>
                <wp:positionV relativeFrom="paragraph">
                  <wp:posOffset>3457575</wp:posOffset>
                </wp:positionV>
                <wp:extent cx="281940" cy="2910840"/>
                <wp:effectExtent l="38100" t="0" r="22860" b="22860"/>
                <wp:wrapNone/>
                <wp:docPr id="161" name="Левая фигурная скобка 161"/>
                <wp:cNvGraphicFramePr/>
                <a:graphic xmlns:a="http://schemas.openxmlformats.org/drawingml/2006/main">
                  <a:graphicData uri="http://schemas.microsoft.com/office/word/2010/wordprocessingShape">
                    <wps:wsp>
                      <wps:cNvSpPr/>
                      <wps:spPr>
                        <a:xfrm>
                          <a:off x="0" y="0"/>
                          <a:ext cx="281940" cy="2910840"/>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A02B73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61" o:spid="_x0000_s1026" type="#_x0000_t87" style="position:absolute;margin-left:15.6pt;margin-top:272.25pt;width:22.2pt;height:229.2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" adj="174" strokecolor="windowText" strokeweight=".5pt">
                <v:stroke joinstyle="miter"/>
                <w10:wrap anchorx="margin"/>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88288" behindDoc="0" locked="0" layoutInCell="1" allowOverlap="1" wp14:anchorId="448B561A" wp14:editId="307306BA">
                <wp:simplePos x="0" y="0"/>
                <wp:positionH relativeFrom="margin">
                  <wp:posOffset>-182880</wp:posOffset>
                </wp:positionH>
                <wp:positionV relativeFrom="paragraph">
                  <wp:posOffset>4308475</wp:posOffset>
                </wp:positionV>
                <wp:extent cx="381000" cy="975360"/>
                <wp:effectExtent l="0" t="0" r="19050" b="15240"/>
                <wp:wrapNone/>
                <wp:docPr id="162" name="Скругленный прямоугольник 162"/>
                <wp:cNvGraphicFramePr/>
                <a:graphic xmlns:a="http://schemas.openxmlformats.org/drawingml/2006/main">
                  <a:graphicData uri="http://schemas.microsoft.com/office/word/2010/wordprocessingShape">
                    <wps:wsp>
                      <wps:cNvSpPr/>
                      <wps:spPr>
                        <a:xfrm>
                          <a:off x="0" y="0"/>
                          <a:ext cx="381000" cy="97536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 lastClr="FFFFFF">
                              <a:lumMod val="50000"/>
                            </a:sysClr>
                          </a:solidFill>
                          <a:prstDash val="solid"/>
                          <a:miter lim="800000"/>
                        </a:ln>
                        <a:effectLst/>
                      </wps:spPr>
                      <wps:txbx>
                        <w:txbxContent>
                          <w:p w:rsidR="00FB7289" w:rsidRDefault="00FB7289" w:rsidP="00A615A9">
                            <w:pPr>
                              <w:spacing w:after="0" w:line="240" w:lineRule="auto"/>
                              <w:jc w:val="center"/>
                              <w:rPr>
                                <w:w w:val="90"/>
                                <w:sz w:val="20"/>
                                <w:szCs w:val="20"/>
                                <w:lang w:val="kk-KZ"/>
                              </w:rPr>
                            </w:pPr>
                            <w:r>
                              <w:rPr>
                                <w:w w:val="90"/>
                                <w:sz w:val="20"/>
                                <w:szCs w:val="20"/>
                                <w:lang w:val="kk-KZ"/>
                              </w:rPr>
                              <w:t>құралдары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B561A" id="Скругленный прямоугольник 162" o:spid="_x0000_s1078" style="position:absolute;left:0;text-align:left;margin-left:-14.4pt;margin-top:339.25pt;width:30pt;height:76.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" fillcolor="#d2d2d2" strokecolor="#7f7f7f" strokeweight=".5pt">
                <v:fill color2="silver" rotate="t" colors="0 #d2d2d2;.5 #c8c8c8;1 silver" focus="100%" type="gradient">
                  <o:fill v:ext="view" type="gradientUnscaled"/>
                </v:fill>
                <v:stroke joinstyle="miter"/>
                <v:textbox style="layout-flow:vertical;mso-layout-flow-alt:bottom-to-top">
                  <w:txbxContent>
                    <w:p w:rsidR="00FB7289" w:rsidRDefault="00FB7289" w:rsidP="00A615A9">
                      <w:pPr>
                        <w:spacing w:after="0" w:line="240" w:lineRule="auto"/>
                        <w:jc w:val="center"/>
                        <w:rPr>
                          <w:w w:val="90"/>
                          <w:sz w:val="20"/>
                          <w:szCs w:val="20"/>
                          <w:lang w:val="kk-KZ"/>
                        </w:rPr>
                      </w:pPr>
                      <w:r>
                        <w:rPr>
                          <w:w w:val="90"/>
                          <w:sz w:val="20"/>
                          <w:szCs w:val="20"/>
                          <w:lang w:val="kk-KZ"/>
                        </w:rPr>
                        <w:t>құралдары</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89312" behindDoc="0" locked="0" layoutInCell="1" allowOverlap="1" wp14:anchorId="47D5DAE5" wp14:editId="723B6E69">
                <wp:simplePos x="0" y="0"/>
                <wp:positionH relativeFrom="column">
                  <wp:posOffset>6036945</wp:posOffset>
                </wp:positionH>
                <wp:positionV relativeFrom="paragraph">
                  <wp:posOffset>3541395</wp:posOffset>
                </wp:positionV>
                <wp:extent cx="30480" cy="2567940"/>
                <wp:effectExtent l="0" t="0" r="26670" b="22860"/>
                <wp:wrapNone/>
                <wp:docPr id="163" name="Прямая соединительная линия 163"/>
                <wp:cNvGraphicFramePr/>
                <a:graphic xmlns:a="http://schemas.openxmlformats.org/drawingml/2006/main">
                  <a:graphicData uri="http://schemas.microsoft.com/office/word/2010/wordprocessingShape">
                    <wps:wsp>
                      <wps:cNvCnPr/>
                      <wps:spPr>
                        <a:xfrm>
                          <a:off x="0" y="0"/>
                          <a:ext cx="30480" cy="25679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C0A114" id="Прямая соединительная линия 163"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35pt,278.85pt" to="477.75pt,4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" strokecolor="windowText" strokeweight=".5pt">
                <v:stroke joinstyle="miter"/>
              </v:lin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90336" behindDoc="0" locked="0" layoutInCell="1" allowOverlap="1" wp14:anchorId="6D07AF92" wp14:editId="5AE776CA">
                <wp:simplePos x="0" y="0"/>
                <wp:positionH relativeFrom="column">
                  <wp:posOffset>5732145</wp:posOffset>
                </wp:positionH>
                <wp:positionV relativeFrom="paragraph">
                  <wp:posOffset>3549015</wp:posOffset>
                </wp:positionV>
                <wp:extent cx="312420" cy="0"/>
                <wp:effectExtent l="0" t="0" r="11430" b="19050"/>
                <wp:wrapNone/>
                <wp:docPr id="167" name="Прямая соединительная линия 167"/>
                <wp:cNvGraphicFramePr/>
                <a:graphic xmlns:a="http://schemas.openxmlformats.org/drawingml/2006/main">
                  <a:graphicData uri="http://schemas.microsoft.com/office/word/2010/wordprocessingShape">
                    <wps:wsp>
                      <wps:cNvCnPr/>
                      <wps:spPr>
                        <a:xfrm flipH="1">
                          <a:off x="0" y="0"/>
                          <a:ext cx="3124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5B152B" id="Прямая соединительная линия 167"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5pt,279.45pt" to="475.95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" strokecolor="windowText" strokeweight=".5pt">
                <v:stroke joinstyle="miter"/>
              </v:lin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91360" behindDoc="0" locked="0" layoutInCell="1" allowOverlap="1" wp14:anchorId="7CC4FBDF" wp14:editId="2BFF87B5">
                <wp:simplePos x="0" y="0"/>
                <wp:positionH relativeFrom="column">
                  <wp:posOffset>5915025</wp:posOffset>
                </wp:positionH>
                <wp:positionV relativeFrom="paragraph">
                  <wp:posOffset>4055745</wp:posOffset>
                </wp:positionV>
                <wp:extent cx="129540" cy="7620"/>
                <wp:effectExtent l="38100" t="76200" r="3810" b="87630"/>
                <wp:wrapNone/>
                <wp:docPr id="168" name="Прямая со стрелкой 168"/>
                <wp:cNvGraphicFramePr/>
                <a:graphic xmlns:a="http://schemas.openxmlformats.org/drawingml/2006/main">
                  <a:graphicData uri="http://schemas.microsoft.com/office/word/2010/wordprocessingShape">
                    <wps:wsp>
                      <wps:cNvCnPr/>
                      <wps:spPr>
                        <a:xfrm flipH="1">
                          <a:off x="0" y="0"/>
                          <a:ext cx="12954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0E0FD32" id="Прямая со стрелкой 168" o:spid="_x0000_s1026" type="#_x0000_t32" style="position:absolute;margin-left:465.75pt;margin-top:319.35pt;width:10.2pt;height:.6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92384" behindDoc="0" locked="0" layoutInCell="1" allowOverlap="1" wp14:anchorId="0506019A" wp14:editId="52781210">
                <wp:simplePos x="0" y="0"/>
                <wp:positionH relativeFrom="column">
                  <wp:posOffset>5920740</wp:posOffset>
                </wp:positionH>
                <wp:positionV relativeFrom="paragraph">
                  <wp:posOffset>4407535</wp:posOffset>
                </wp:positionV>
                <wp:extent cx="129540" cy="7620"/>
                <wp:effectExtent l="38100" t="76200" r="3810" b="87630"/>
                <wp:wrapNone/>
                <wp:docPr id="169" name="Прямая со стрелкой 169"/>
                <wp:cNvGraphicFramePr/>
                <a:graphic xmlns:a="http://schemas.openxmlformats.org/drawingml/2006/main">
                  <a:graphicData uri="http://schemas.microsoft.com/office/word/2010/wordprocessingShape">
                    <wps:wsp>
                      <wps:cNvCnPr/>
                      <wps:spPr>
                        <a:xfrm flipH="1">
                          <a:off x="0" y="0"/>
                          <a:ext cx="12954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C6ECDC" id="Прямая со стрелкой 169" o:spid="_x0000_s1026" type="#_x0000_t32" style="position:absolute;margin-left:466.2pt;margin-top:347.05pt;width:10.2pt;height:.6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93408" behindDoc="0" locked="0" layoutInCell="1" allowOverlap="1" wp14:anchorId="6359D497" wp14:editId="083D8A76">
                <wp:simplePos x="0" y="0"/>
                <wp:positionH relativeFrom="column">
                  <wp:posOffset>5913120</wp:posOffset>
                </wp:positionH>
                <wp:positionV relativeFrom="paragraph">
                  <wp:posOffset>4766310</wp:posOffset>
                </wp:positionV>
                <wp:extent cx="129540" cy="7620"/>
                <wp:effectExtent l="38100" t="76200" r="3810" b="87630"/>
                <wp:wrapNone/>
                <wp:docPr id="170" name="Прямая со стрелкой 170"/>
                <wp:cNvGraphicFramePr/>
                <a:graphic xmlns:a="http://schemas.openxmlformats.org/drawingml/2006/main">
                  <a:graphicData uri="http://schemas.microsoft.com/office/word/2010/wordprocessingShape">
                    <wps:wsp>
                      <wps:cNvCnPr/>
                      <wps:spPr>
                        <a:xfrm flipH="1">
                          <a:off x="0" y="0"/>
                          <a:ext cx="12954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101F54" id="Прямая со стрелкой 170" o:spid="_x0000_s1026" type="#_x0000_t32" style="position:absolute;margin-left:465.6pt;margin-top:375.3pt;width:10.2pt;height:.6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94432" behindDoc="0" locked="0" layoutInCell="1" allowOverlap="1" wp14:anchorId="3BF59008" wp14:editId="56A36177">
                <wp:simplePos x="0" y="0"/>
                <wp:positionH relativeFrom="column">
                  <wp:posOffset>5928360</wp:posOffset>
                </wp:positionH>
                <wp:positionV relativeFrom="paragraph">
                  <wp:posOffset>5192395</wp:posOffset>
                </wp:positionV>
                <wp:extent cx="129540" cy="7620"/>
                <wp:effectExtent l="38100" t="76200" r="3810" b="87630"/>
                <wp:wrapNone/>
                <wp:docPr id="171" name="Прямая со стрелкой 171"/>
                <wp:cNvGraphicFramePr/>
                <a:graphic xmlns:a="http://schemas.openxmlformats.org/drawingml/2006/main">
                  <a:graphicData uri="http://schemas.microsoft.com/office/word/2010/wordprocessingShape">
                    <wps:wsp>
                      <wps:cNvCnPr/>
                      <wps:spPr>
                        <a:xfrm flipH="1">
                          <a:off x="0" y="0"/>
                          <a:ext cx="12954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D21EE38" id="Прямая со стрелкой 171" o:spid="_x0000_s1026" type="#_x0000_t32" style="position:absolute;margin-left:466.8pt;margin-top:408.85pt;width:10.2pt;height:.6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95456" behindDoc="0" locked="0" layoutInCell="1" allowOverlap="1" wp14:anchorId="54DEF4E9" wp14:editId="086670F4">
                <wp:simplePos x="0" y="0"/>
                <wp:positionH relativeFrom="column">
                  <wp:posOffset>5920740</wp:posOffset>
                </wp:positionH>
                <wp:positionV relativeFrom="paragraph">
                  <wp:posOffset>5630545</wp:posOffset>
                </wp:positionV>
                <wp:extent cx="129540" cy="7620"/>
                <wp:effectExtent l="38100" t="76200" r="3810" b="87630"/>
                <wp:wrapNone/>
                <wp:docPr id="172" name="Прямая со стрелкой 172"/>
                <wp:cNvGraphicFramePr/>
                <a:graphic xmlns:a="http://schemas.openxmlformats.org/drawingml/2006/main">
                  <a:graphicData uri="http://schemas.microsoft.com/office/word/2010/wordprocessingShape">
                    <wps:wsp>
                      <wps:cNvCnPr/>
                      <wps:spPr>
                        <a:xfrm flipH="1">
                          <a:off x="0" y="0"/>
                          <a:ext cx="12954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F068E77" id="Прямая со стрелкой 172" o:spid="_x0000_s1026" type="#_x0000_t32" style="position:absolute;margin-left:466.2pt;margin-top:443.35pt;width:10.2pt;height:.6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96480" behindDoc="0" locked="0" layoutInCell="1" allowOverlap="1" wp14:anchorId="5D08001A" wp14:editId="16F8DFE2">
                <wp:simplePos x="0" y="0"/>
                <wp:positionH relativeFrom="column">
                  <wp:posOffset>5920740</wp:posOffset>
                </wp:positionH>
                <wp:positionV relativeFrom="paragraph">
                  <wp:posOffset>6030595</wp:posOffset>
                </wp:positionV>
                <wp:extent cx="129540" cy="7620"/>
                <wp:effectExtent l="38100" t="76200" r="3810" b="87630"/>
                <wp:wrapNone/>
                <wp:docPr id="173" name="Прямая со стрелкой 173"/>
                <wp:cNvGraphicFramePr/>
                <a:graphic xmlns:a="http://schemas.openxmlformats.org/drawingml/2006/main">
                  <a:graphicData uri="http://schemas.microsoft.com/office/word/2010/wordprocessingShape">
                    <wps:wsp>
                      <wps:cNvCnPr/>
                      <wps:spPr>
                        <a:xfrm flipH="1">
                          <a:off x="0" y="0"/>
                          <a:ext cx="12954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7C1D9E" id="Прямая со стрелкой 173" o:spid="_x0000_s1026" type="#_x0000_t32" style="position:absolute;margin-left:466.2pt;margin-top:474.85pt;width:10.2pt;height:.6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97504" behindDoc="0" locked="0" layoutInCell="1" allowOverlap="1" wp14:anchorId="64B18CEF" wp14:editId="0A7890A2">
                <wp:simplePos x="0" y="0"/>
                <wp:positionH relativeFrom="page">
                  <wp:posOffset>2118360</wp:posOffset>
                </wp:positionH>
                <wp:positionV relativeFrom="paragraph">
                  <wp:posOffset>4714875</wp:posOffset>
                </wp:positionV>
                <wp:extent cx="1150620" cy="441960"/>
                <wp:effectExtent l="0" t="0" r="11430" b="15240"/>
                <wp:wrapNone/>
                <wp:docPr id="174" name="Скругленный прямоугольник 174"/>
                <wp:cNvGraphicFramePr/>
                <a:graphic xmlns:a="http://schemas.openxmlformats.org/drawingml/2006/main">
                  <a:graphicData uri="http://schemas.microsoft.com/office/word/2010/wordprocessingShape">
                    <wps:wsp>
                      <wps:cNvSpPr/>
                      <wps:spPr>
                        <a:xfrm>
                          <a:off x="0" y="0"/>
                          <a:ext cx="1150620" cy="44196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FB7289" w:rsidRDefault="00FB7289" w:rsidP="00A615A9">
                            <w:pPr>
                              <w:widowControl w:val="0"/>
                              <w:spacing w:after="0" w:line="240" w:lineRule="auto"/>
                              <w:jc w:val="center"/>
                              <w:rPr>
                                <w:sz w:val="20"/>
                                <w:szCs w:val="20"/>
                                <w:lang w:val="kk-KZ"/>
                              </w:rPr>
                            </w:pPr>
                            <w:r>
                              <w:rPr>
                                <w:sz w:val="20"/>
                                <w:szCs w:val="20"/>
                                <w:lang w:val="kk-KZ"/>
                              </w:rPr>
                              <w:t>шектеулі ықпал ету шаралары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18CEF" id="Скругленный прямоугольник 174" o:spid="_x0000_s1079" style="position:absolute;left:0;text-align:left;margin-left:166.8pt;margin-top:371.25pt;width:90.6pt;height:34.8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" fillcolor="#9b9b9b" strokecolor="windowText" strokeweight=".5pt">
                <v:fill color2="#797979" rotate="t" colors="0 #9b9b9b;.5 #8e8e8e;1 #797979" focus="100%" type="gradient">
                  <o:fill v:ext="view" type="gradientUnscaled"/>
                </v:fill>
                <v:stroke joinstyle="miter"/>
                <v:textbox>
                  <w:txbxContent>
                    <w:p w:rsidR="00FB7289" w:rsidRDefault="00FB7289" w:rsidP="00A615A9">
                      <w:pPr>
                        <w:widowControl w:val="0"/>
                        <w:spacing w:after="0" w:line="240" w:lineRule="auto"/>
                        <w:jc w:val="center"/>
                        <w:rPr>
                          <w:sz w:val="20"/>
                          <w:szCs w:val="20"/>
                          <w:lang w:val="kk-KZ"/>
                        </w:rPr>
                      </w:pPr>
                      <w:r>
                        <w:rPr>
                          <w:sz w:val="20"/>
                          <w:szCs w:val="20"/>
                          <w:lang w:val="kk-KZ"/>
                        </w:rPr>
                        <w:t>шектеулі ықпал ету шаралары</w:t>
                      </w:r>
                    </w:p>
                  </w:txbxContent>
                </v:textbox>
                <w10:wrap anchorx="page"/>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98528" behindDoc="0" locked="0" layoutInCell="1" allowOverlap="1" wp14:anchorId="4E51483B" wp14:editId="1F4CCDD0">
                <wp:simplePos x="0" y="0"/>
                <wp:positionH relativeFrom="margin">
                  <wp:posOffset>908685</wp:posOffset>
                </wp:positionH>
                <wp:positionV relativeFrom="paragraph">
                  <wp:posOffset>6188075</wp:posOffset>
                </wp:positionV>
                <wp:extent cx="2621280" cy="274320"/>
                <wp:effectExtent l="0" t="0" r="26670" b="11430"/>
                <wp:wrapNone/>
                <wp:docPr id="175" name="Скругленный прямоугольник 175"/>
                <wp:cNvGraphicFramePr/>
                <a:graphic xmlns:a="http://schemas.openxmlformats.org/drawingml/2006/main">
                  <a:graphicData uri="http://schemas.microsoft.com/office/word/2010/wordprocessingShape">
                    <wps:wsp>
                      <wps:cNvSpPr/>
                      <wps:spPr>
                        <a:xfrm>
                          <a:off x="0" y="0"/>
                          <a:ext cx="2621280" cy="2743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Қадағалап ден қоюдың ұсынымдық шаралары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1483B" id="Скругленный прямоугольник 175" o:spid="_x0000_s1080" style="position:absolute;left:0;text-align:left;margin-left:71.55pt;margin-top:487.25pt;width:206.4pt;height:21.6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Қадағалап ден қоюдың ұсынымдық шаралары</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799552" behindDoc="0" locked="0" layoutInCell="1" allowOverlap="1" wp14:anchorId="608057E3" wp14:editId="36B88990">
                <wp:simplePos x="0" y="0"/>
                <wp:positionH relativeFrom="margin">
                  <wp:posOffset>885825</wp:posOffset>
                </wp:positionH>
                <wp:positionV relativeFrom="paragraph">
                  <wp:posOffset>5206365</wp:posOffset>
                </wp:positionV>
                <wp:extent cx="1409700" cy="274320"/>
                <wp:effectExtent l="0" t="0" r="19050" b="11430"/>
                <wp:wrapNone/>
                <wp:docPr id="176" name="Скругленный прямоугольник 176"/>
                <wp:cNvGraphicFramePr/>
                <a:graphic xmlns:a="http://schemas.openxmlformats.org/drawingml/2006/main">
                  <a:graphicData uri="http://schemas.microsoft.com/office/word/2010/wordprocessingShape">
                    <wps:wsp>
                      <wps:cNvSpPr/>
                      <wps:spPr>
                        <a:xfrm>
                          <a:off x="0" y="0"/>
                          <a:ext cx="1409700" cy="2743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Жазбаша келісім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057E3" id="Скругленный прямоугольник 176" o:spid="_x0000_s1081" style="position:absolute;left:0;text-align:left;margin-left:69.75pt;margin-top:409.95pt;width:111pt;height:21.6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Жазбаша келісім</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00576" behindDoc="0" locked="0" layoutInCell="1" allowOverlap="1" wp14:anchorId="60823AF1" wp14:editId="7F1C2363">
                <wp:simplePos x="0" y="0"/>
                <wp:positionH relativeFrom="margin">
                  <wp:posOffset>893445</wp:posOffset>
                </wp:positionH>
                <wp:positionV relativeFrom="paragraph">
                  <wp:posOffset>5542915</wp:posOffset>
                </wp:positionV>
                <wp:extent cx="1409700" cy="274320"/>
                <wp:effectExtent l="0" t="0" r="19050" b="11430"/>
                <wp:wrapNone/>
                <wp:docPr id="177" name="Скругленный прямоугольник 177"/>
                <wp:cNvGraphicFramePr/>
                <a:graphic xmlns:a="http://schemas.openxmlformats.org/drawingml/2006/main">
                  <a:graphicData uri="http://schemas.microsoft.com/office/word/2010/wordprocessingShape">
                    <wps:wsp>
                      <wps:cNvSpPr/>
                      <wps:spPr>
                        <a:xfrm>
                          <a:off x="0" y="0"/>
                          <a:ext cx="1409700" cy="2743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Жазбаша нұсқама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23AF1" id="Скругленный прямоугольник 177" o:spid="_x0000_s1082" style="position:absolute;left:0;text-align:left;margin-left:70.35pt;margin-top:436.45pt;width:111pt;height:21.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Жазбаша нұсқама</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01600" behindDoc="0" locked="0" layoutInCell="1" allowOverlap="1" wp14:anchorId="7586861F" wp14:editId="44D44886">
                <wp:simplePos x="0" y="0"/>
                <wp:positionH relativeFrom="margin">
                  <wp:posOffset>899160</wp:posOffset>
                </wp:positionH>
                <wp:positionV relativeFrom="paragraph">
                  <wp:posOffset>5857875</wp:posOffset>
                </wp:positionV>
                <wp:extent cx="1409700" cy="274320"/>
                <wp:effectExtent l="0" t="0" r="19050" b="11430"/>
                <wp:wrapNone/>
                <wp:docPr id="178" name="Скругленный прямоугольник 178"/>
                <wp:cNvGraphicFramePr/>
                <a:graphic xmlns:a="http://schemas.openxmlformats.org/drawingml/2006/main">
                  <a:graphicData uri="http://schemas.microsoft.com/office/word/2010/wordprocessingShape">
                    <wps:wsp>
                      <wps:cNvSpPr/>
                      <wps:spPr>
                        <a:xfrm>
                          <a:off x="0" y="0"/>
                          <a:ext cx="1409700" cy="2743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Default="00FB7289" w:rsidP="00A615A9">
                            <w:pPr>
                              <w:widowControl w:val="0"/>
                              <w:spacing w:after="0" w:line="240" w:lineRule="auto"/>
                              <w:jc w:val="center"/>
                              <w:rPr>
                                <w:sz w:val="18"/>
                                <w:szCs w:val="20"/>
                                <w:lang w:val="kk-KZ"/>
                              </w:rPr>
                            </w:pPr>
                            <w:r>
                              <w:rPr>
                                <w:sz w:val="18"/>
                                <w:szCs w:val="20"/>
                                <w:lang w:val="kk-KZ"/>
                              </w:rPr>
                              <w:t>Жазбаша ескерту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6861F" id="Скругленный прямоугольник 178" o:spid="_x0000_s1083" style="position:absolute;left:0;text-align:left;margin-left:70.8pt;margin-top:461.25pt;width:111pt;height:21.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" fillcolor="#d2d2d2" strokecolor="#a5a5a5" strokeweight=".5pt">
                <v:fill color2="silver" rotate="t" colors="0 #d2d2d2;.5 #c8c8c8;1 silver" focus="100%" type="gradient">
                  <o:fill v:ext="view" type="gradientUnscaled"/>
                </v:fill>
                <v:stroke joinstyle="miter"/>
                <v:textbox>
                  <w:txbxContent>
                    <w:p w:rsidR="00FB7289" w:rsidRDefault="00FB7289" w:rsidP="00A615A9">
                      <w:pPr>
                        <w:widowControl w:val="0"/>
                        <w:spacing w:after="0" w:line="240" w:lineRule="auto"/>
                        <w:jc w:val="center"/>
                        <w:rPr>
                          <w:sz w:val="18"/>
                          <w:szCs w:val="20"/>
                          <w:lang w:val="kk-KZ"/>
                        </w:rPr>
                      </w:pPr>
                      <w:r>
                        <w:rPr>
                          <w:sz w:val="18"/>
                          <w:szCs w:val="20"/>
                          <w:lang w:val="kk-KZ"/>
                        </w:rPr>
                        <w:t>Жазбаша ескерту</w:t>
                      </w:r>
                    </w:p>
                  </w:txbxContent>
                </v:textbox>
                <w10:wrap anchorx="margin"/>
              </v:round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07744" behindDoc="0" locked="0" layoutInCell="1" allowOverlap="1" wp14:anchorId="1EEF20DC" wp14:editId="56CC6C24">
                <wp:simplePos x="0" y="0"/>
                <wp:positionH relativeFrom="column">
                  <wp:posOffset>4444365</wp:posOffset>
                </wp:positionH>
                <wp:positionV relativeFrom="paragraph">
                  <wp:posOffset>3591560</wp:posOffset>
                </wp:positionV>
                <wp:extent cx="60960" cy="2286000"/>
                <wp:effectExtent l="0" t="0" r="34290" b="19050"/>
                <wp:wrapNone/>
                <wp:docPr id="188" name="Прямая соединительная линия 188"/>
                <wp:cNvGraphicFramePr/>
                <a:graphic xmlns:a="http://schemas.openxmlformats.org/drawingml/2006/main">
                  <a:graphicData uri="http://schemas.microsoft.com/office/word/2010/wordprocessingShape">
                    <wps:wsp>
                      <wps:cNvCnPr/>
                      <wps:spPr>
                        <a:xfrm>
                          <a:off x="0" y="0"/>
                          <a:ext cx="60960" cy="2286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A4E527" id="Прямая соединительная линия 188"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5pt,282.8pt" to="354.75pt,4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" strokecolor="windowText" strokeweight=".5pt">
                <v:stroke joinstyle="miter"/>
              </v:lin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08768" behindDoc="0" locked="0" layoutInCell="1" allowOverlap="1" wp14:anchorId="7B5D8135" wp14:editId="4D32D02E">
                <wp:simplePos x="0" y="0"/>
                <wp:positionH relativeFrom="column">
                  <wp:posOffset>4383405</wp:posOffset>
                </wp:positionH>
                <wp:positionV relativeFrom="paragraph">
                  <wp:posOffset>5800090</wp:posOffset>
                </wp:positionV>
                <wp:extent cx="129540" cy="7620"/>
                <wp:effectExtent l="38100" t="76200" r="3810" b="87630"/>
                <wp:wrapNone/>
                <wp:docPr id="189" name="Прямая со стрелкой 189"/>
                <wp:cNvGraphicFramePr/>
                <a:graphic xmlns:a="http://schemas.openxmlformats.org/drawingml/2006/main">
                  <a:graphicData uri="http://schemas.microsoft.com/office/word/2010/wordprocessingShape">
                    <wps:wsp>
                      <wps:cNvCnPr/>
                      <wps:spPr>
                        <a:xfrm flipH="1">
                          <a:off x="0" y="0"/>
                          <a:ext cx="12954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294A1E1" id="Прямая со стрелкой 189" o:spid="_x0000_s1026" type="#_x0000_t32" style="position:absolute;margin-left:345.15pt;margin-top:456.7pt;width:10.2pt;height:.6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09792" behindDoc="0" locked="0" layoutInCell="1" allowOverlap="1" wp14:anchorId="31694D34" wp14:editId="2FC38B39">
                <wp:simplePos x="0" y="0"/>
                <wp:positionH relativeFrom="column">
                  <wp:posOffset>4366260</wp:posOffset>
                </wp:positionH>
                <wp:positionV relativeFrom="paragraph">
                  <wp:posOffset>5168265</wp:posOffset>
                </wp:positionV>
                <wp:extent cx="129540" cy="7620"/>
                <wp:effectExtent l="38100" t="76200" r="3810" b="87630"/>
                <wp:wrapNone/>
                <wp:docPr id="190" name="Прямая со стрелкой 190"/>
                <wp:cNvGraphicFramePr/>
                <a:graphic xmlns:a="http://schemas.openxmlformats.org/drawingml/2006/main">
                  <a:graphicData uri="http://schemas.microsoft.com/office/word/2010/wordprocessingShape">
                    <wps:wsp>
                      <wps:cNvCnPr/>
                      <wps:spPr>
                        <a:xfrm flipH="1">
                          <a:off x="0" y="0"/>
                          <a:ext cx="12954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8FDDE37" id="Прямая со стрелкой 190" o:spid="_x0000_s1026" type="#_x0000_t32" style="position:absolute;margin-left:343.8pt;margin-top:406.95pt;width:10.2pt;height:.6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10816" behindDoc="0" locked="0" layoutInCell="1" allowOverlap="1" wp14:anchorId="7BC0E08C" wp14:editId="317348B5">
                <wp:simplePos x="0" y="0"/>
                <wp:positionH relativeFrom="column">
                  <wp:posOffset>4320540</wp:posOffset>
                </wp:positionH>
                <wp:positionV relativeFrom="paragraph">
                  <wp:posOffset>4246245</wp:posOffset>
                </wp:positionV>
                <wp:extent cx="129540" cy="7620"/>
                <wp:effectExtent l="38100" t="76200" r="3810" b="87630"/>
                <wp:wrapNone/>
                <wp:docPr id="191" name="Прямая со стрелкой 191"/>
                <wp:cNvGraphicFramePr/>
                <a:graphic xmlns:a="http://schemas.openxmlformats.org/drawingml/2006/main">
                  <a:graphicData uri="http://schemas.microsoft.com/office/word/2010/wordprocessingShape">
                    <wps:wsp>
                      <wps:cNvCnPr/>
                      <wps:spPr>
                        <a:xfrm flipH="1">
                          <a:off x="0" y="0"/>
                          <a:ext cx="12954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F767E0" id="Прямая со стрелкой 191" o:spid="_x0000_s1026" type="#_x0000_t32" style="position:absolute;margin-left:340.2pt;margin-top:334.35pt;width:10.2pt;height:.6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11840" behindDoc="0" locked="0" layoutInCell="1" allowOverlap="1" wp14:anchorId="2EB9062C" wp14:editId="0B2E853A">
                <wp:simplePos x="0" y="0"/>
                <wp:positionH relativeFrom="column">
                  <wp:posOffset>4200525</wp:posOffset>
                </wp:positionH>
                <wp:positionV relativeFrom="paragraph">
                  <wp:posOffset>3591560</wp:posOffset>
                </wp:positionV>
                <wp:extent cx="243840" cy="0"/>
                <wp:effectExtent l="0" t="0" r="22860" b="19050"/>
                <wp:wrapNone/>
                <wp:docPr id="194" name="Прямая соединительная линия 194"/>
                <wp:cNvGraphicFramePr/>
                <a:graphic xmlns:a="http://schemas.openxmlformats.org/drawingml/2006/main">
                  <a:graphicData uri="http://schemas.microsoft.com/office/word/2010/wordprocessingShape">
                    <wps:wsp>
                      <wps:cNvCnPr/>
                      <wps:spPr>
                        <a:xfrm flipH="1">
                          <a:off x="0" y="0"/>
                          <a:ext cx="24384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0213A7" id="Прямая соединительная линия 194"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282.8pt" to="349.95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" strokecolor="windowText" strokeweight=".5pt">
                <v:stroke joinstyle="miter"/>
              </v:lin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12864" behindDoc="0" locked="0" layoutInCell="1" allowOverlap="1" wp14:anchorId="12B9C13D" wp14:editId="7B36F95A">
                <wp:simplePos x="0" y="0"/>
                <wp:positionH relativeFrom="column">
                  <wp:posOffset>657225</wp:posOffset>
                </wp:positionH>
                <wp:positionV relativeFrom="paragraph">
                  <wp:posOffset>4925060</wp:posOffset>
                </wp:positionV>
                <wp:extent cx="0" cy="1447800"/>
                <wp:effectExtent l="0" t="0" r="19050" b="19050"/>
                <wp:wrapNone/>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0" cy="14478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89895D" id="Прямая соединительная линия 19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387.8pt" to="51.75pt,5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" strokecolor="windowText" strokeweight=".5pt">
                <v:stroke joinstyle="miter"/>
              </v:lin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13888" behindDoc="0" locked="0" layoutInCell="1" allowOverlap="1" wp14:anchorId="0708FABE" wp14:editId="7E88070A">
                <wp:simplePos x="0" y="0"/>
                <wp:positionH relativeFrom="column">
                  <wp:posOffset>657225</wp:posOffset>
                </wp:positionH>
                <wp:positionV relativeFrom="paragraph">
                  <wp:posOffset>6305550</wp:posOffset>
                </wp:positionV>
                <wp:extent cx="289560" cy="0"/>
                <wp:effectExtent l="0" t="76200" r="15240" b="95250"/>
                <wp:wrapNone/>
                <wp:docPr id="197" name="Прямая со стрелкой 197"/>
                <wp:cNvGraphicFramePr/>
                <a:graphic xmlns:a="http://schemas.openxmlformats.org/drawingml/2006/main">
                  <a:graphicData uri="http://schemas.microsoft.com/office/word/2010/wordprocessingShape">
                    <wps:wsp>
                      <wps:cNvCnPr/>
                      <wps:spPr>
                        <a:xfrm>
                          <a:off x="0" y="0"/>
                          <a:ext cx="2895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DBBDA4" id="Прямая со стрелкой 197" o:spid="_x0000_s1026" type="#_x0000_t32" style="position:absolute;margin-left:51.75pt;margin-top:496.5pt;width:22.8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14912" behindDoc="0" locked="0" layoutInCell="1" allowOverlap="1" wp14:anchorId="4382F76E" wp14:editId="125B06EA">
                <wp:simplePos x="0" y="0"/>
                <wp:positionH relativeFrom="column">
                  <wp:posOffset>664845</wp:posOffset>
                </wp:positionH>
                <wp:positionV relativeFrom="paragraph">
                  <wp:posOffset>5999480</wp:posOffset>
                </wp:positionV>
                <wp:extent cx="281940" cy="0"/>
                <wp:effectExtent l="0" t="76200" r="22860" b="95250"/>
                <wp:wrapNone/>
                <wp:docPr id="198" name="Прямая со стрелкой 198"/>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912C7B0" id="Прямая со стрелкой 198" o:spid="_x0000_s1026" type="#_x0000_t32" style="position:absolute;margin-left:52.35pt;margin-top:472.4pt;width:22.2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15936" behindDoc="0" locked="0" layoutInCell="1" allowOverlap="1" wp14:anchorId="4924EB37" wp14:editId="28607D44">
                <wp:simplePos x="0" y="0"/>
                <wp:positionH relativeFrom="column">
                  <wp:posOffset>649605</wp:posOffset>
                </wp:positionH>
                <wp:positionV relativeFrom="paragraph">
                  <wp:posOffset>5692140</wp:posOffset>
                </wp:positionV>
                <wp:extent cx="259080" cy="0"/>
                <wp:effectExtent l="0" t="76200" r="26670" b="95250"/>
                <wp:wrapNone/>
                <wp:docPr id="199" name="Прямая со стрелкой 199"/>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BE2B6EC" id="Прямая со стрелкой 199" o:spid="_x0000_s1026" type="#_x0000_t32" style="position:absolute;margin-left:51.15pt;margin-top:448.2pt;width:20.4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16960" behindDoc="0" locked="0" layoutInCell="1" allowOverlap="1" wp14:anchorId="18B25CD7" wp14:editId="0DA0745B">
                <wp:simplePos x="0" y="0"/>
                <wp:positionH relativeFrom="column">
                  <wp:posOffset>649605</wp:posOffset>
                </wp:positionH>
                <wp:positionV relativeFrom="paragraph">
                  <wp:posOffset>5308600</wp:posOffset>
                </wp:positionV>
                <wp:extent cx="266700" cy="0"/>
                <wp:effectExtent l="0" t="76200" r="19050" b="95250"/>
                <wp:wrapNone/>
                <wp:docPr id="200" name="Прямая со стрелкой 200"/>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197B474" id="Прямая со стрелкой 200" o:spid="_x0000_s1026" type="#_x0000_t32" style="position:absolute;margin-left:51.15pt;margin-top:418pt;width:21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" strokecolor="windowText"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17984" behindDoc="0" locked="0" layoutInCell="1" allowOverlap="1" wp14:anchorId="5F9C8F23" wp14:editId="142C27E1">
                <wp:simplePos x="0" y="0"/>
                <wp:positionH relativeFrom="column">
                  <wp:posOffset>657225</wp:posOffset>
                </wp:positionH>
                <wp:positionV relativeFrom="paragraph">
                  <wp:posOffset>4932680</wp:posOffset>
                </wp:positionV>
                <wp:extent cx="403860" cy="7620"/>
                <wp:effectExtent l="0" t="0" r="34290" b="30480"/>
                <wp:wrapNone/>
                <wp:docPr id="201" name="Прямая соединительная линия 201"/>
                <wp:cNvGraphicFramePr/>
                <a:graphic xmlns:a="http://schemas.openxmlformats.org/drawingml/2006/main">
                  <a:graphicData uri="http://schemas.microsoft.com/office/word/2010/wordprocessingShape">
                    <wps:wsp>
                      <wps:cNvCnPr/>
                      <wps:spPr>
                        <a:xfrm flipV="1">
                          <a:off x="0" y="0"/>
                          <a:ext cx="403860" cy="76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71B488" id="Прямая соединительная линия 201"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388.4pt" to="83.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" strokecolor="windowText" strokeweight=".5pt">
                <v:stroke joinstyle="miter"/>
              </v:lin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19008" behindDoc="0" locked="0" layoutInCell="1" allowOverlap="1" wp14:anchorId="7D02A75F" wp14:editId="69DBD009">
                <wp:simplePos x="0" y="0"/>
                <wp:positionH relativeFrom="column">
                  <wp:posOffset>3758565</wp:posOffset>
                </wp:positionH>
                <wp:positionV relativeFrom="paragraph">
                  <wp:posOffset>6244590</wp:posOffset>
                </wp:positionV>
                <wp:extent cx="1280160" cy="365760"/>
                <wp:effectExtent l="0" t="0" r="15240" b="15240"/>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1280160" cy="36576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FB7289" w:rsidRDefault="00FB7289" w:rsidP="00A615A9">
                            <w:pPr>
                              <w:jc w:val="center"/>
                              <w:rPr>
                                <w:sz w:val="20"/>
                                <w:szCs w:val="20"/>
                                <w:lang w:val="kk-KZ"/>
                              </w:rPr>
                            </w:pPr>
                            <w:r>
                              <w:rPr>
                                <w:sz w:val="20"/>
                                <w:szCs w:val="20"/>
                                <w:lang w:val="kk-KZ"/>
                              </w:rPr>
                              <w:t xml:space="preserve">Уәжді пайымдау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2A75F" id="Скругленный прямоугольник 54" o:spid="_x0000_s1084" style="position:absolute;left:0;text-align:left;margin-left:295.95pt;margin-top:491.7pt;width:100.8pt;height:28.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" fillcolor="#9b9b9b" strokecolor="windowText" strokeweight=".5pt">
                <v:fill color2="#797979" rotate="t" colors="0 #9b9b9b;.5 #8e8e8e;1 #797979" focus="100%" type="gradient">
                  <o:fill v:ext="view" type="gradientUnscaled"/>
                </v:fill>
                <v:stroke joinstyle="miter"/>
                <v:textbox>
                  <w:txbxContent>
                    <w:p w:rsidR="00FB7289" w:rsidRDefault="00FB7289" w:rsidP="00A615A9">
                      <w:pPr>
                        <w:jc w:val="center"/>
                        <w:rPr>
                          <w:sz w:val="20"/>
                          <w:szCs w:val="20"/>
                          <w:lang w:val="kk-KZ"/>
                        </w:rPr>
                      </w:pPr>
                      <w:r>
                        <w:rPr>
                          <w:sz w:val="20"/>
                          <w:szCs w:val="20"/>
                          <w:lang w:val="kk-KZ"/>
                        </w:rPr>
                        <w:t xml:space="preserve">Уәжді пайымдау </w:t>
                      </w:r>
                    </w:p>
                  </w:txbxContent>
                </v:textbox>
              </v:roundrect>
            </w:pict>
          </mc:Fallback>
        </mc:AlternateContent>
      </w: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jc w:val="center"/>
        <w:rPr>
          <w:sz w:val="16"/>
          <w:szCs w:val="16"/>
          <w:lang w:val="kk-KZ"/>
        </w:rPr>
      </w:pPr>
    </w:p>
    <w:p w:rsidR="00A615A9" w:rsidRPr="00DF53BA" w:rsidRDefault="00A615A9" w:rsidP="00AE158F">
      <w:pPr>
        <w:widowControl w:val="0"/>
        <w:spacing w:after="0" w:line="240" w:lineRule="auto"/>
        <w:jc w:val="center"/>
        <w:rPr>
          <w:lang w:val="kk-KZ"/>
        </w:rPr>
      </w:pPr>
      <w:r w:rsidRPr="00DF53BA">
        <w:rPr>
          <w:lang w:val="kk-KZ"/>
        </w:rPr>
        <w:t>С</w:t>
      </w:r>
      <w:r w:rsidR="00AE158F" w:rsidRPr="00DF53BA">
        <w:rPr>
          <w:lang w:val="kk-KZ"/>
        </w:rPr>
        <w:t xml:space="preserve">урет </w:t>
      </w:r>
      <w:r w:rsidR="00973D6A" w:rsidRPr="00DF53BA">
        <w:rPr>
          <w:lang w:val="kk-KZ"/>
        </w:rPr>
        <w:t>4</w:t>
      </w:r>
      <w:r w:rsidRPr="00DF53BA">
        <w:rPr>
          <w:lang w:val="kk-KZ"/>
        </w:rPr>
        <w:t xml:space="preserve"> </w:t>
      </w:r>
      <w:r w:rsidR="00AE158F" w:rsidRPr="00DF53BA">
        <w:rPr>
          <w:lang w:val="kk-KZ"/>
        </w:rPr>
        <w:t xml:space="preserve">- </w:t>
      </w:r>
      <w:r w:rsidRPr="00DF53BA">
        <w:rPr>
          <w:lang w:val="kk-KZ"/>
        </w:rPr>
        <w:t>Банк саласын тәуекелге бағытталған реттеудің әдісі және тәсілдері</w:t>
      </w:r>
    </w:p>
    <w:p w:rsidR="00AE158F" w:rsidRPr="00DF53BA" w:rsidRDefault="00AE158F" w:rsidP="00A615A9">
      <w:pPr>
        <w:widowControl w:val="0"/>
        <w:spacing w:after="0" w:line="240" w:lineRule="auto"/>
        <w:jc w:val="center"/>
        <w:rPr>
          <w:i/>
          <w:sz w:val="16"/>
          <w:szCs w:val="16"/>
          <w:lang w:val="kk-KZ"/>
        </w:rPr>
      </w:pPr>
    </w:p>
    <w:p w:rsidR="00A615A9" w:rsidRPr="00DF53BA" w:rsidRDefault="00A615A9" w:rsidP="00AE158F">
      <w:pPr>
        <w:widowControl w:val="0"/>
        <w:spacing w:after="0" w:line="240" w:lineRule="auto"/>
        <w:ind w:firstLine="709"/>
        <w:jc w:val="both"/>
        <w:rPr>
          <w:sz w:val="24"/>
          <w:szCs w:val="24"/>
          <w:lang w:val="kk-KZ"/>
        </w:rPr>
      </w:pPr>
      <w:r w:rsidRPr="00DF53BA">
        <w:rPr>
          <w:sz w:val="24"/>
          <w:szCs w:val="24"/>
          <w:lang w:val="kk-KZ"/>
        </w:rPr>
        <w:t>Ескерт</w:t>
      </w:r>
      <w:r w:rsidR="00AE158F" w:rsidRPr="00DF53BA">
        <w:rPr>
          <w:sz w:val="24"/>
          <w:szCs w:val="24"/>
          <w:lang w:val="kk-KZ"/>
        </w:rPr>
        <w:t xml:space="preserve">у </w:t>
      </w:r>
      <w:r w:rsidRPr="00DF53BA">
        <w:rPr>
          <w:sz w:val="24"/>
          <w:szCs w:val="24"/>
          <w:lang w:val="kk-KZ"/>
        </w:rPr>
        <w:t>-</w:t>
      </w:r>
      <w:r w:rsidR="00AE158F" w:rsidRPr="00DF53BA">
        <w:rPr>
          <w:sz w:val="24"/>
          <w:szCs w:val="24"/>
          <w:lang w:val="kk-KZ"/>
        </w:rPr>
        <w:t xml:space="preserve"> Автормен </w:t>
      </w:r>
      <w:r w:rsidRPr="00DF53BA">
        <w:rPr>
          <w:sz w:val="24"/>
          <w:szCs w:val="24"/>
          <w:lang w:val="kk-KZ"/>
        </w:rPr>
        <w:t>құрастырылған</w:t>
      </w:r>
    </w:p>
    <w:p w:rsidR="003C7D04" w:rsidRPr="00DF53BA" w:rsidRDefault="003C7D04" w:rsidP="00A615A9">
      <w:pPr>
        <w:widowControl w:val="0"/>
        <w:spacing w:after="0" w:line="240" w:lineRule="auto"/>
        <w:ind w:firstLine="567"/>
        <w:jc w:val="both"/>
        <w:rPr>
          <w:lang w:val="kk-KZ"/>
        </w:rPr>
      </w:pPr>
    </w:p>
    <w:p w:rsidR="00A615A9" w:rsidRPr="00DF53BA" w:rsidRDefault="00A615A9" w:rsidP="003C7D04">
      <w:pPr>
        <w:widowControl w:val="0"/>
        <w:spacing w:after="0" w:line="240" w:lineRule="auto"/>
        <w:ind w:firstLine="709"/>
        <w:jc w:val="both"/>
        <w:rPr>
          <w:lang w:val="kk-KZ"/>
        </w:rPr>
      </w:pPr>
      <w:r w:rsidRPr="00DF53BA">
        <w:rPr>
          <w:lang w:val="kk-KZ"/>
        </w:rPr>
        <w:t xml:space="preserve">Банктік реттеу мен қадағалаудың тиімділігі уәкілетті органның қолданылатын әдістерінің түрлілігімен сипатталады. Жоғарыдағы суретте байқалғандай реттеу барысындағы әдістердің көп болуы реттеу тетігінің жан-жақтылығы мен қамту аумағының кеңдігін мензейді. </w:t>
      </w:r>
    </w:p>
    <w:p w:rsidR="00A615A9" w:rsidRPr="00DF53BA" w:rsidRDefault="00A615A9" w:rsidP="003C7D04">
      <w:pPr>
        <w:widowControl w:val="0"/>
        <w:spacing w:after="0" w:line="240" w:lineRule="auto"/>
        <w:ind w:firstLine="709"/>
        <w:jc w:val="both"/>
        <w:rPr>
          <w:lang w:val="kk-KZ"/>
        </w:rPr>
      </w:pPr>
      <w:r w:rsidRPr="00DF53BA">
        <w:rPr>
          <w:lang w:val="kk-KZ"/>
        </w:rPr>
        <w:t>Сонымен қатар тәуекелге бағдарланған тәсілдің негізі ол қадағаланатын ұйымның тәуекелге деген осалдығын бағалау арқылы іске асырылады. Сондай</w:t>
      </w:r>
      <w:r w:rsidR="003C7D04" w:rsidRPr="00DF53BA">
        <w:rPr>
          <w:lang w:val="kk-KZ"/>
        </w:rPr>
        <w:t>-</w:t>
      </w:r>
      <w:r w:rsidRPr="00DF53BA">
        <w:rPr>
          <w:lang w:val="kk-KZ"/>
        </w:rPr>
        <w:t xml:space="preserve">ақ тәуекелді бағалау мемлекеттік бақылаудың көлемі мен сипатына сай барабар болуы тиіс. Мысалы, шағын ұйым үшін қадағалаушы орган тәуекелді бағалаудың қарапайым әдісін қолдана алса, ал ірі қаржылық холдинг сынды ұйымдарға тәуекелді бағалаудың кешенді және күрделі тәсілі қолданылуы тиіс. </w:t>
      </w:r>
    </w:p>
    <w:p w:rsidR="00A615A9" w:rsidRPr="00DF53BA" w:rsidRDefault="00A615A9" w:rsidP="003C7D04">
      <w:pPr>
        <w:widowControl w:val="0"/>
        <w:spacing w:after="0" w:line="240" w:lineRule="auto"/>
        <w:ind w:firstLine="709"/>
        <w:jc w:val="both"/>
        <w:rPr>
          <w:lang w:val="kk-KZ"/>
        </w:rPr>
      </w:pPr>
      <w:r w:rsidRPr="00DF53BA">
        <w:rPr>
          <w:lang w:val="kk-KZ"/>
        </w:rPr>
        <w:t xml:space="preserve">Қаржы дағдарысынан кейін жаһандық деңгейде банктердің есептілігіне қойылатын жаңа талаптар, қадағалау әдістерінің біркелкілігі қадағалаушы орган қызметкерлерінің штаттық санын ұлғайту қажеттілігін туындатты. Яғни дәстүрлі қадағалау барысында уәкілетті органның қадағалау бойынша ресурстарын тепе-тең бөлу тиімсіздігі және ол банк жүйесін қорғаудың тиімді әдісі еместігін аңғартты. Аталмыш өзгешеліктерді зерделей келе, келесі кезекте банк саласын тәуекелге бағдарланған реттеу мен қадағалау барысында қолданылатын әдістерді дәстүрлі және заманауи әдістер ретінде топтастырылуы төмендегі </w:t>
      </w:r>
      <w:r w:rsidR="005B432A" w:rsidRPr="00DF53BA">
        <w:rPr>
          <w:lang w:val="kk-KZ"/>
        </w:rPr>
        <w:t>4-</w:t>
      </w:r>
      <w:r w:rsidRPr="00DF53BA">
        <w:rPr>
          <w:lang w:val="kk-KZ"/>
        </w:rPr>
        <w:t xml:space="preserve">кестеде сипатталған. </w:t>
      </w:r>
    </w:p>
    <w:p w:rsidR="00A615A9" w:rsidRPr="00DF53BA" w:rsidRDefault="00A615A9" w:rsidP="003C7D04">
      <w:pPr>
        <w:widowControl w:val="0"/>
        <w:spacing w:after="0" w:line="240" w:lineRule="auto"/>
        <w:ind w:firstLine="709"/>
        <w:jc w:val="both"/>
        <w:rPr>
          <w:lang w:val="kk-KZ"/>
        </w:rPr>
      </w:pPr>
    </w:p>
    <w:p w:rsidR="00A615A9" w:rsidRPr="00DF53BA" w:rsidRDefault="00A615A9" w:rsidP="003C7D04">
      <w:pPr>
        <w:widowControl w:val="0"/>
        <w:spacing w:after="0" w:line="240" w:lineRule="auto"/>
        <w:jc w:val="both"/>
        <w:rPr>
          <w:lang w:val="kk-KZ"/>
        </w:rPr>
      </w:pPr>
      <w:r w:rsidRPr="00DF53BA">
        <w:rPr>
          <w:lang w:val="kk-KZ"/>
        </w:rPr>
        <w:t xml:space="preserve">Кесте 4 </w:t>
      </w:r>
      <w:r w:rsidR="003C7D04" w:rsidRPr="00DF53BA">
        <w:rPr>
          <w:lang w:val="kk-KZ"/>
        </w:rPr>
        <w:t xml:space="preserve">- </w:t>
      </w:r>
      <w:r w:rsidRPr="00DF53BA">
        <w:rPr>
          <w:lang w:val="kk-KZ"/>
        </w:rPr>
        <w:t xml:space="preserve">Банктерді тәуекелге бағытталған реттеу мен қадағалау барысында қолданылатын әдістер </w:t>
      </w:r>
    </w:p>
    <w:p w:rsidR="003C7D04" w:rsidRPr="00DF53BA" w:rsidRDefault="003C7D04" w:rsidP="003C7D04">
      <w:pPr>
        <w:widowControl w:val="0"/>
        <w:spacing w:after="0" w:line="240" w:lineRule="auto"/>
        <w:jc w:val="both"/>
        <w:rPr>
          <w:sz w:val="16"/>
          <w:szCs w:val="16"/>
          <w:lang w:val="kk-KZ"/>
        </w:rPr>
      </w:pPr>
    </w:p>
    <w:tbl>
      <w:tblPr>
        <w:tblStyle w:val="a3"/>
        <w:tblW w:w="9569" w:type="dxa"/>
        <w:jc w:val="center"/>
        <w:tblLook w:val="04A0" w:firstRow="1" w:lastRow="0" w:firstColumn="1" w:lastColumn="0" w:noHBand="0" w:noVBand="1"/>
      </w:tblPr>
      <w:tblGrid>
        <w:gridCol w:w="2126"/>
        <w:gridCol w:w="3119"/>
        <w:gridCol w:w="4324"/>
      </w:tblGrid>
      <w:tr w:rsidR="00A615A9" w:rsidRPr="00DF53BA" w:rsidTr="003C7D04">
        <w:trPr>
          <w:trHeight w:val="411"/>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lang w:val="kk-KZ"/>
              </w:rPr>
              <w:t>Топтастырылуы</w:t>
            </w:r>
          </w:p>
        </w:tc>
        <w:tc>
          <w:tcPr>
            <w:tcW w:w="311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lang w:val="kk-KZ"/>
              </w:rPr>
            </w:pPr>
            <w:r w:rsidRPr="00DF53BA">
              <w:rPr>
                <w:sz w:val="22"/>
                <w:lang w:val="kk-KZ"/>
              </w:rPr>
              <w:t>дәсүрлі әдістер</w:t>
            </w:r>
          </w:p>
        </w:tc>
        <w:tc>
          <w:tcPr>
            <w:tcW w:w="432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lang w:val="kk-KZ"/>
              </w:rPr>
            </w:pPr>
            <w:r w:rsidRPr="00DF53BA">
              <w:rPr>
                <w:sz w:val="22"/>
                <w:lang w:val="kk-KZ"/>
              </w:rPr>
              <w:t>заманауи әдістер</w:t>
            </w:r>
          </w:p>
        </w:tc>
      </w:tr>
      <w:tr w:rsidR="00A615A9" w:rsidRPr="00DF53BA" w:rsidTr="003C7D04">
        <w:trPr>
          <w:jc w:val="center"/>
        </w:trPr>
        <w:tc>
          <w:tcPr>
            <w:tcW w:w="2126"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Реттеу сипаты</w:t>
            </w:r>
          </w:p>
        </w:tc>
        <w:tc>
          <w:tcPr>
            <w:tcW w:w="311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Формальді сипатта</w:t>
            </w:r>
          </w:p>
        </w:tc>
        <w:tc>
          <w:tcPr>
            <w:tcW w:w="4324"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Алдын алу сипатында</w:t>
            </w:r>
          </w:p>
        </w:tc>
      </w:tr>
      <w:tr w:rsidR="00A615A9" w:rsidRPr="00DF53BA" w:rsidTr="003C7D04">
        <w:trPr>
          <w:jc w:val="center"/>
        </w:trPr>
        <w:tc>
          <w:tcPr>
            <w:tcW w:w="2126"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Өзара әрекеттесу нысаны</w:t>
            </w:r>
          </w:p>
        </w:tc>
        <w:tc>
          <w:tcPr>
            <w:tcW w:w="311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қашықтықтан қадағалау, инспекциялық қадағалау, пур</w:t>
            </w:r>
            <w:r w:rsidR="003C7D04" w:rsidRPr="00DF53BA">
              <w:rPr>
                <w:sz w:val="22"/>
                <w:lang w:val="kk-KZ"/>
              </w:rPr>
              <w:t xml:space="preserve"> </w:t>
            </w:r>
            <w:r w:rsidRPr="00DF53BA">
              <w:rPr>
                <w:sz w:val="22"/>
                <w:lang w:val="kk-KZ"/>
              </w:rPr>
              <w:t>денциалдық және НҚА б/ша</w:t>
            </w:r>
          </w:p>
        </w:tc>
        <w:tc>
          <w:tcPr>
            <w:tcW w:w="4324"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 xml:space="preserve">SupTech, </w:t>
            </w:r>
            <w:r w:rsidRPr="00DF53BA">
              <w:rPr>
                <w:sz w:val="22"/>
                <w:lang w:val="en-US"/>
              </w:rPr>
              <w:t>Reg</w:t>
            </w:r>
            <w:r w:rsidRPr="00DF53BA">
              <w:rPr>
                <w:sz w:val="22"/>
                <w:lang w:val="kk-KZ"/>
              </w:rPr>
              <w:t>Tech</w:t>
            </w:r>
          </w:p>
        </w:tc>
      </w:tr>
      <w:tr w:rsidR="00A615A9" w:rsidRPr="00DF53BA" w:rsidTr="003C7D04">
        <w:trPr>
          <w:jc w:val="center"/>
        </w:trPr>
        <w:tc>
          <w:tcPr>
            <w:tcW w:w="2126"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 xml:space="preserve">Тәуекелді анықтау құрлдары </w:t>
            </w:r>
          </w:p>
        </w:tc>
        <w:tc>
          <w:tcPr>
            <w:tcW w:w="311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 xml:space="preserve">CAMELS,  Z-Score» (тәуекелді терең зерттеу және анықтау әдістемесі), </w:t>
            </w:r>
          </w:p>
        </w:tc>
        <w:tc>
          <w:tcPr>
            <w:tcW w:w="4324"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 xml:space="preserve">Қаржылық орнықтылығының агрегатталған индексін есептеу (АИФУ), активтер сапасын бағалау (AQR), стресс-тестілеу, SREP моделі, </w:t>
            </w:r>
          </w:p>
          <w:p w:rsidR="00A615A9" w:rsidRPr="00DF53BA" w:rsidRDefault="00A615A9">
            <w:pPr>
              <w:widowControl w:val="0"/>
              <w:jc w:val="center"/>
              <w:rPr>
                <w:sz w:val="22"/>
                <w:lang w:val="kk-KZ"/>
              </w:rPr>
            </w:pPr>
            <w:r w:rsidRPr="00DF53BA">
              <w:rPr>
                <w:sz w:val="22"/>
                <w:lang w:val="kk-KZ"/>
              </w:rPr>
              <w:t xml:space="preserve">тексеру парағы (проверочный лист) </w:t>
            </w:r>
          </w:p>
        </w:tc>
      </w:tr>
      <w:tr w:rsidR="00A615A9" w:rsidRPr="006507EF" w:rsidTr="003C7D04">
        <w:trPr>
          <w:jc w:val="center"/>
        </w:trPr>
        <w:tc>
          <w:tcPr>
            <w:tcW w:w="2126"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 xml:space="preserve">Тәуекелді барынша азайту шаралары </w:t>
            </w:r>
          </w:p>
        </w:tc>
        <w:tc>
          <w:tcPr>
            <w:tcW w:w="311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 xml:space="preserve">Санкциялар </w:t>
            </w:r>
          </w:p>
        </w:tc>
        <w:tc>
          <w:tcPr>
            <w:tcW w:w="4324"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Ұсынымдық сипаттағы шаралар, Қадағалап ден қою, уәжді пайымдау, тәуекелді төмендету бойынша банктердің іс-шаралар жоспары</w:t>
            </w:r>
          </w:p>
        </w:tc>
      </w:tr>
      <w:tr w:rsidR="00A615A9" w:rsidRPr="006507EF" w:rsidTr="003C7D04">
        <w:trPr>
          <w:jc w:val="center"/>
        </w:trPr>
        <w:tc>
          <w:tcPr>
            <w:tcW w:w="2126"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Әкімшілік шаралар</w:t>
            </w:r>
          </w:p>
        </w:tc>
        <w:tc>
          <w:tcPr>
            <w:tcW w:w="311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 xml:space="preserve">Айыппұл салу, лицензияны айыру, лицензияны тоқтату, </w:t>
            </w:r>
          </w:p>
        </w:tc>
        <w:tc>
          <w:tcPr>
            <w:tcW w:w="4324"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 xml:space="preserve">Консервациялау, акцияны мәжбүрлі түрде сатып алу туралы шешім қабылдау, қызмет бабындағы міндетін орындаудан шеттету  </w:t>
            </w:r>
          </w:p>
        </w:tc>
      </w:tr>
      <w:tr w:rsidR="00A615A9" w:rsidRPr="006507EF" w:rsidTr="003C7D04">
        <w:trPr>
          <w:jc w:val="center"/>
        </w:trPr>
        <w:tc>
          <w:tcPr>
            <w:tcW w:w="2126"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 xml:space="preserve">Проблемалы банктерді реттеу тетігі </w:t>
            </w:r>
          </w:p>
        </w:tc>
        <w:tc>
          <w:tcPr>
            <w:tcW w:w="311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Bail-out (мемлекет есебінен қаржыландырылады)</w:t>
            </w:r>
          </w:p>
        </w:tc>
        <w:tc>
          <w:tcPr>
            <w:tcW w:w="4324"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lang w:val="kk-KZ"/>
              </w:rPr>
            </w:pPr>
            <w:r w:rsidRPr="00DF53BA">
              <w:rPr>
                <w:sz w:val="22"/>
                <w:lang w:val="kk-KZ"/>
              </w:rPr>
              <w:t xml:space="preserve">Бриджит-банк (тұрақтандырушы банк), Bail –in тетігі (капиталын арттыруға арналған триггерлер, акционер есебінен қаржыландырылады) </w:t>
            </w:r>
          </w:p>
        </w:tc>
      </w:tr>
      <w:tr w:rsidR="00A615A9" w:rsidRPr="00DF53BA" w:rsidTr="003C7D04">
        <w:trPr>
          <w:jc w:val="center"/>
        </w:trPr>
        <w:tc>
          <w:tcPr>
            <w:tcW w:w="9569" w:type="dxa"/>
            <w:gridSpan w:val="3"/>
            <w:tcBorders>
              <w:top w:val="single" w:sz="4" w:space="0" w:color="auto"/>
              <w:left w:val="single" w:sz="4" w:space="0" w:color="auto"/>
              <w:bottom w:val="single" w:sz="4" w:space="0" w:color="auto"/>
              <w:right w:val="single" w:sz="4" w:space="0" w:color="auto"/>
            </w:tcBorders>
            <w:hideMark/>
          </w:tcPr>
          <w:p w:rsidR="00A615A9" w:rsidRPr="00DF53BA" w:rsidRDefault="00A615A9" w:rsidP="003C7D04">
            <w:pPr>
              <w:widowControl w:val="0"/>
              <w:ind w:firstLine="567"/>
              <w:rPr>
                <w:sz w:val="22"/>
                <w:lang w:val="kk-KZ"/>
              </w:rPr>
            </w:pPr>
            <w:r w:rsidRPr="00DF53BA">
              <w:rPr>
                <w:sz w:val="22"/>
                <w:lang w:val="kk-KZ"/>
              </w:rPr>
              <w:t>Ескерт</w:t>
            </w:r>
            <w:r w:rsidR="003C7D04" w:rsidRPr="00DF53BA">
              <w:rPr>
                <w:sz w:val="22"/>
                <w:lang w:val="kk-KZ"/>
              </w:rPr>
              <w:t>у</w:t>
            </w:r>
            <w:r w:rsidRPr="00DF53BA">
              <w:rPr>
                <w:sz w:val="22"/>
                <w:lang w:val="kk-KZ"/>
              </w:rPr>
              <w:t xml:space="preserve"> -</w:t>
            </w:r>
            <w:r w:rsidR="003C7D04" w:rsidRPr="00DF53BA">
              <w:rPr>
                <w:sz w:val="22"/>
                <w:lang w:val="kk-KZ"/>
              </w:rPr>
              <w:t xml:space="preserve"> Автормен </w:t>
            </w:r>
            <w:r w:rsidRPr="00DF53BA">
              <w:rPr>
                <w:sz w:val="22"/>
                <w:lang w:val="kk-KZ"/>
              </w:rPr>
              <w:t>құрастырылды</w:t>
            </w:r>
          </w:p>
        </w:tc>
      </w:tr>
    </w:tbl>
    <w:p w:rsidR="00A615A9" w:rsidRPr="00DF53BA" w:rsidRDefault="00A615A9" w:rsidP="00A615A9">
      <w:pPr>
        <w:widowControl w:val="0"/>
        <w:spacing w:after="0" w:line="240" w:lineRule="auto"/>
        <w:ind w:firstLine="567"/>
        <w:jc w:val="both"/>
        <w:rPr>
          <w:lang w:val="kk-KZ"/>
        </w:rPr>
      </w:pPr>
    </w:p>
    <w:p w:rsidR="00A615A9" w:rsidRPr="00DF53BA" w:rsidRDefault="00A615A9" w:rsidP="003C7D04">
      <w:pPr>
        <w:widowControl w:val="0"/>
        <w:spacing w:after="0" w:line="240" w:lineRule="auto"/>
        <w:ind w:firstLine="709"/>
        <w:jc w:val="both"/>
        <w:rPr>
          <w:lang w:val="kk-KZ"/>
        </w:rPr>
      </w:pPr>
      <w:r w:rsidRPr="00DF53BA">
        <w:rPr>
          <w:lang w:val="kk-KZ"/>
        </w:rPr>
        <w:t xml:space="preserve">4-кестенің деректеріне сай ЕДБ-ді тәуекелге бағытталған реттеу мен қадағадау барысында қолданылатын әдістердің ішінде заманауи әдістердің қазіргі нарықта қолданысы мен құралдарының кең ауқымымен сипатталады. Сондай-ақ банкердің қызметін реттеу сипаты дәстүрлі әдісте тек формалды сипаттау болса, заманауи әдісте алдын алу сипатында жүреді. Тәуекелдерді анықтау құралдарына келер болса, дәстүрлі әдісте Z-Score, CAMELS қолданылса, заманауи әдісте қаржылық орнықтылығының агрегатталған индексін есептеу, AQR, стресс-тестілеу, SREP моделі қолданылып, бұл өз кезегінде жалпы банк жүйесінде туындауы ықтимал тәуекелдерді алдын алуда маңызды рөлде.  </w:t>
      </w:r>
    </w:p>
    <w:p w:rsidR="00A615A9" w:rsidRPr="00DF53BA" w:rsidRDefault="00A615A9" w:rsidP="003C7D04">
      <w:pPr>
        <w:widowControl w:val="0"/>
        <w:spacing w:after="0" w:line="240" w:lineRule="auto"/>
        <w:ind w:firstLine="709"/>
        <w:jc w:val="both"/>
        <w:rPr>
          <w:lang w:val="kk-KZ"/>
        </w:rPr>
      </w:pPr>
      <w:r w:rsidRPr="00DF53BA">
        <w:rPr>
          <w:lang w:val="kk-KZ"/>
        </w:rPr>
        <w:t xml:space="preserve">Жоғарыда сипатталып өткен әдіс, тәсілдерді басшылыққа ала отырып, біз банк саласын тәуекелге бағытталған реттеудің іске асырылу үрдісін төмендегі </w:t>
      </w:r>
      <w:r w:rsidR="00973D6A" w:rsidRPr="00DF53BA">
        <w:rPr>
          <w:lang w:val="kk-KZ"/>
        </w:rPr>
        <w:t>5</w:t>
      </w:r>
      <w:r w:rsidR="005B432A" w:rsidRPr="00DF53BA">
        <w:rPr>
          <w:lang w:val="kk-KZ"/>
        </w:rPr>
        <w:t>-суретте</w:t>
      </w:r>
      <w:r w:rsidRPr="00DF53BA">
        <w:rPr>
          <w:lang w:val="kk-KZ"/>
        </w:rPr>
        <w:t xml:space="preserve"> сипаттадық. </w:t>
      </w:r>
    </w:p>
    <w:p w:rsidR="00A615A9" w:rsidRPr="00DF53BA" w:rsidRDefault="00A615A9" w:rsidP="003C7D04">
      <w:pPr>
        <w:widowControl w:val="0"/>
        <w:spacing w:after="0" w:line="240" w:lineRule="auto"/>
        <w:ind w:firstLine="709"/>
        <w:jc w:val="both"/>
        <w:rPr>
          <w:lang w:val="kk-KZ"/>
        </w:rPr>
      </w:pPr>
      <w:r w:rsidRPr="00DF53BA">
        <w:rPr>
          <w:lang w:val="kk-KZ"/>
        </w:rPr>
        <w:t>Уәкілетті органның банктерді қадағалау барысында тәуекелді операцияларын анықтауы мен тәуекел бейініне байланысты топтарға жіктеу және тәуекелі жоғары банктерге қадағалап ден қою шаралары қолданылады.</w:t>
      </w: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r w:rsidRPr="00DF53BA">
        <w:rPr>
          <w:lang w:val="kk-KZ"/>
        </w:rPr>
        <w:t xml:space="preserve"> </w: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06720" behindDoc="0" locked="0" layoutInCell="1" allowOverlap="1" wp14:anchorId="30C8D218" wp14:editId="2330C0FB">
                <wp:simplePos x="0" y="0"/>
                <wp:positionH relativeFrom="column">
                  <wp:posOffset>3651885</wp:posOffset>
                </wp:positionH>
                <wp:positionV relativeFrom="paragraph">
                  <wp:posOffset>2806700</wp:posOffset>
                </wp:positionV>
                <wp:extent cx="342900" cy="7620"/>
                <wp:effectExtent l="19050" t="57150" r="0" b="87630"/>
                <wp:wrapNone/>
                <wp:docPr id="187" name="Прямая со стрелкой 187"/>
                <wp:cNvGraphicFramePr/>
                <a:graphic xmlns:a="http://schemas.openxmlformats.org/drawingml/2006/main">
                  <a:graphicData uri="http://schemas.microsoft.com/office/word/2010/wordprocessingShape">
                    <wps:wsp>
                      <wps:cNvCnPr/>
                      <wps:spPr>
                        <a:xfrm flipH="1">
                          <a:off x="0" y="0"/>
                          <a:ext cx="342900" cy="76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7F3CD07" id="Прямая со стрелкой 187" o:spid="_x0000_s1026" type="#_x0000_t32" style="position:absolute;margin-left:287.55pt;margin-top:221pt;width:27pt;height:.6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" strokecolor="#5b9bd5"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05696" behindDoc="0" locked="0" layoutInCell="1" allowOverlap="1" wp14:anchorId="206823FE" wp14:editId="563993B3">
                <wp:simplePos x="0" y="0"/>
                <wp:positionH relativeFrom="column">
                  <wp:posOffset>3994785</wp:posOffset>
                </wp:positionH>
                <wp:positionV relativeFrom="paragraph">
                  <wp:posOffset>2395220</wp:posOffset>
                </wp:positionV>
                <wp:extent cx="1760220" cy="830580"/>
                <wp:effectExtent l="0" t="0" r="11430" b="26670"/>
                <wp:wrapNone/>
                <wp:docPr id="185" name="Прямоугольник 185"/>
                <wp:cNvGraphicFramePr/>
                <a:graphic xmlns:a="http://schemas.openxmlformats.org/drawingml/2006/main">
                  <a:graphicData uri="http://schemas.microsoft.com/office/word/2010/wordprocessingShape">
                    <wps:wsp>
                      <wps:cNvSpPr/>
                      <wps:spPr>
                        <a:xfrm>
                          <a:off x="0" y="0"/>
                          <a:ext cx="1760220" cy="830580"/>
                        </a:xfrm>
                        <a:prstGeom prst="rect">
                          <a:avLst/>
                        </a:prstGeom>
                        <a:solidFill>
                          <a:srgbClr val="5B9BD5"/>
                        </a:solidFill>
                        <a:ln w="12700" cap="flat" cmpd="sng" algn="ctr">
                          <a:solidFill>
                            <a:srgbClr val="5B9BD5">
                              <a:shade val="50000"/>
                            </a:srgbClr>
                          </a:solidFill>
                          <a:prstDash val="solid"/>
                          <a:miter lim="800000"/>
                        </a:ln>
                        <a:effectLst/>
                      </wps:spPr>
                      <wps:txbx>
                        <w:txbxContent>
                          <w:p w:rsidR="00FB7289" w:rsidRDefault="00FB7289" w:rsidP="00A615A9">
                            <w:pPr>
                              <w:spacing w:after="0" w:line="240" w:lineRule="auto"/>
                              <w:jc w:val="center"/>
                              <w:rPr>
                                <w:color w:val="FFFFFF" w:themeColor="background1"/>
                                <w:sz w:val="20"/>
                                <w:szCs w:val="20"/>
                                <w:lang w:val="kk-KZ"/>
                              </w:rPr>
                            </w:pPr>
                            <w:r>
                              <w:rPr>
                                <w:color w:val="FFFFFF" w:themeColor="background1"/>
                                <w:sz w:val="20"/>
                                <w:szCs w:val="20"/>
                                <w:lang w:val="kk-KZ"/>
                              </w:rPr>
                              <w:t>Айыппұл салу, лицензиясын тоқтату/айыру, консервация сынды санкциялар қолданылады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6823FE" id="Прямоугольник 185" o:spid="_x0000_s1085" style="position:absolute;left:0;text-align:left;margin-left:314.55pt;margin-top:188.6pt;width:138.6pt;height:65.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" fillcolor="#5b9bd5" strokecolor="#41719c" strokeweight="1pt">
                <v:textbox>
                  <w:txbxContent>
                    <w:p w:rsidR="00FB7289" w:rsidRDefault="00FB7289" w:rsidP="00A615A9">
                      <w:pPr>
                        <w:spacing w:after="0" w:line="240" w:lineRule="auto"/>
                        <w:jc w:val="center"/>
                        <w:rPr>
                          <w:color w:val="FFFFFF" w:themeColor="background1"/>
                          <w:sz w:val="20"/>
                          <w:szCs w:val="20"/>
                          <w:lang w:val="kk-KZ"/>
                        </w:rPr>
                      </w:pPr>
                      <w:r>
                        <w:rPr>
                          <w:color w:val="FFFFFF" w:themeColor="background1"/>
                          <w:sz w:val="20"/>
                          <w:szCs w:val="20"/>
                          <w:lang w:val="kk-KZ"/>
                        </w:rPr>
                        <w:t>Айыппұл салу, лицензиясын тоқтату/айыру, консервация сынды санкциялар қолданылады</w:t>
                      </w:r>
                    </w:p>
                  </w:txbxContent>
                </v:textbox>
              </v:rect>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04672" behindDoc="0" locked="0" layoutInCell="1" allowOverlap="1" wp14:anchorId="79E41E5A" wp14:editId="3F6D6B37">
                <wp:simplePos x="0" y="0"/>
                <wp:positionH relativeFrom="column">
                  <wp:posOffset>1190625</wp:posOffset>
                </wp:positionH>
                <wp:positionV relativeFrom="paragraph">
                  <wp:posOffset>2166620</wp:posOffset>
                </wp:positionV>
                <wp:extent cx="7620" cy="182880"/>
                <wp:effectExtent l="76200" t="0" r="68580" b="64770"/>
                <wp:wrapNone/>
                <wp:docPr id="184" name="Прямая со стрелкой 184"/>
                <wp:cNvGraphicFramePr/>
                <a:graphic xmlns:a="http://schemas.openxmlformats.org/drawingml/2006/main">
                  <a:graphicData uri="http://schemas.microsoft.com/office/word/2010/wordprocessingShape">
                    <wps:wsp>
                      <wps:cNvCnPr/>
                      <wps:spPr>
                        <a:xfrm>
                          <a:off x="0" y="0"/>
                          <a:ext cx="7620" cy="1828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05A9B3E" id="Прямая со стрелкой 184" o:spid="_x0000_s1026" type="#_x0000_t32" style="position:absolute;margin-left:93.75pt;margin-top:170.6pt;width:.6pt;height:14.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" strokecolor="#5b9bd5" strokeweight=".5pt">
                <v:stroke endarrow="block" joinstyle="miter"/>
              </v:shap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03648" behindDoc="0" locked="0" layoutInCell="1" allowOverlap="1" wp14:anchorId="63B6F4DF" wp14:editId="7CDCEB52">
                <wp:simplePos x="0" y="0"/>
                <wp:positionH relativeFrom="column">
                  <wp:posOffset>1198245</wp:posOffset>
                </wp:positionH>
                <wp:positionV relativeFrom="paragraph">
                  <wp:posOffset>2166620</wp:posOffset>
                </wp:positionV>
                <wp:extent cx="1775460" cy="30480"/>
                <wp:effectExtent l="0" t="0" r="15240" b="26670"/>
                <wp:wrapNone/>
                <wp:docPr id="183" name="Прямая соединительная линия 183"/>
                <wp:cNvGraphicFramePr/>
                <a:graphic xmlns:a="http://schemas.openxmlformats.org/drawingml/2006/main">
                  <a:graphicData uri="http://schemas.microsoft.com/office/word/2010/wordprocessingShape">
                    <wps:wsp>
                      <wps:cNvCnPr/>
                      <wps:spPr>
                        <a:xfrm flipH="1" flipV="1">
                          <a:off x="0" y="0"/>
                          <a:ext cx="1775460" cy="3048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5CC2A0" id="Прямая соединительная линия 183" o:spid="_x0000_s1026" style="position:absolute;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170.6pt" to="234.1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" strokecolor="#5b9bd5" strokeweight=".5pt">
                <v:stroke joinstyle="miter"/>
              </v:line>
            </w:pict>
          </mc:Fallback>
        </mc:AlternateContent>
      </w:r>
      <w:r w:rsidRPr="00DF53BA">
        <w:rPr>
          <w:rFonts w:asciiTheme="minorHAnsi" w:eastAsiaTheme="minorEastAsia" w:hAnsiTheme="minorHAnsi" w:cstheme="minorBidi"/>
          <w:noProof/>
          <w:sz w:val="22"/>
          <w:szCs w:val="22"/>
          <w:lang w:eastAsia="ru-RU"/>
        </w:rPr>
        <mc:AlternateContent>
          <mc:Choice Requires="wps">
            <w:drawing>
              <wp:anchor distT="0" distB="0" distL="114300" distR="114300" simplePos="0" relativeHeight="251802624" behindDoc="0" locked="0" layoutInCell="1" allowOverlap="1" wp14:anchorId="423CA099" wp14:editId="2AE9F882">
                <wp:simplePos x="0" y="0"/>
                <wp:positionH relativeFrom="column">
                  <wp:posOffset>634365</wp:posOffset>
                </wp:positionH>
                <wp:positionV relativeFrom="paragraph">
                  <wp:posOffset>2326640</wp:posOffset>
                </wp:positionV>
                <wp:extent cx="1455420" cy="868680"/>
                <wp:effectExtent l="0" t="0" r="11430" b="26670"/>
                <wp:wrapNone/>
                <wp:docPr id="182" name="Прямоугольник 182"/>
                <wp:cNvGraphicFramePr/>
                <a:graphic xmlns:a="http://schemas.openxmlformats.org/drawingml/2006/main">
                  <a:graphicData uri="http://schemas.microsoft.com/office/word/2010/wordprocessingShape">
                    <wps:wsp>
                      <wps:cNvSpPr/>
                      <wps:spPr>
                        <a:xfrm>
                          <a:off x="0" y="0"/>
                          <a:ext cx="1455420" cy="868680"/>
                        </a:xfrm>
                        <a:prstGeom prst="rect">
                          <a:avLst/>
                        </a:prstGeom>
                        <a:solidFill>
                          <a:srgbClr val="5B9BD5"/>
                        </a:solidFill>
                        <a:ln w="12700" cap="flat" cmpd="sng" algn="ctr">
                          <a:solidFill>
                            <a:srgbClr val="5B9BD5">
                              <a:shade val="50000"/>
                            </a:srgbClr>
                          </a:solidFill>
                          <a:prstDash val="solid"/>
                          <a:miter lim="800000"/>
                        </a:ln>
                        <a:effectLst/>
                      </wps:spPr>
                      <wps:txbx>
                        <w:txbxContent>
                          <w:p w:rsidR="00FB7289" w:rsidRDefault="00FB7289" w:rsidP="00A615A9">
                            <w:pPr>
                              <w:jc w:val="center"/>
                              <w:rPr>
                                <w:color w:val="FFFFFF" w:themeColor="background1"/>
                                <w:sz w:val="20"/>
                                <w:szCs w:val="20"/>
                                <w:lang w:val="kk-KZ"/>
                              </w:rPr>
                            </w:pPr>
                            <w:r>
                              <w:rPr>
                                <w:color w:val="FFFFFF" w:themeColor="background1"/>
                                <w:sz w:val="20"/>
                                <w:szCs w:val="20"/>
                                <w:lang w:val="kk-KZ"/>
                              </w:rPr>
                              <w:t xml:space="preserve">ден қою шараларын орындаған ЕДБ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3CA099" id="Прямоугольник 182" o:spid="_x0000_s1086" style="position:absolute;left:0;text-align:left;margin-left:49.95pt;margin-top:183.2pt;width:114.6pt;height:68.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" fillcolor="#5b9bd5" strokecolor="#41719c" strokeweight="1pt">
                <v:textbox>
                  <w:txbxContent>
                    <w:p w:rsidR="00FB7289" w:rsidRDefault="00FB7289" w:rsidP="00A615A9">
                      <w:pPr>
                        <w:jc w:val="center"/>
                        <w:rPr>
                          <w:color w:val="FFFFFF" w:themeColor="background1"/>
                          <w:sz w:val="20"/>
                          <w:szCs w:val="20"/>
                          <w:lang w:val="kk-KZ"/>
                        </w:rPr>
                      </w:pPr>
                      <w:r>
                        <w:rPr>
                          <w:color w:val="FFFFFF" w:themeColor="background1"/>
                          <w:sz w:val="20"/>
                          <w:szCs w:val="20"/>
                          <w:lang w:val="kk-KZ"/>
                        </w:rPr>
                        <w:t xml:space="preserve">ден қою шараларын орындаған ЕДБ </w:t>
                      </w:r>
                    </w:p>
                  </w:txbxContent>
                </v:textbox>
              </v:rect>
            </w:pict>
          </mc:Fallback>
        </mc:AlternateContent>
      </w:r>
      <w:r w:rsidRPr="00DF53BA">
        <w:rPr>
          <w:noProof/>
          <w:lang w:eastAsia="ru-RU"/>
        </w:rPr>
        <w:drawing>
          <wp:inline distT="0" distB="0" distL="0" distR="0" wp14:anchorId="6CEF4E6B" wp14:editId="33A04BBE">
            <wp:extent cx="5486400" cy="3517900"/>
            <wp:effectExtent l="0" t="0" r="0" b="6350"/>
            <wp:docPr id="229" name="Схема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615A9" w:rsidRPr="00DF53BA" w:rsidRDefault="00A615A9" w:rsidP="00A615A9">
      <w:pPr>
        <w:widowControl w:val="0"/>
        <w:spacing w:after="0" w:line="240" w:lineRule="auto"/>
        <w:ind w:firstLine="567"/>
        <w:jc w:val="both"/>
        <w:rPr>
          <w:sz w:val="16"/>
          <w:szCs w:val="16"/>
          <w:lang w:val="kk-KZ"/>
        </w:rPr>
      </w:pPr>
    </w:p>
    <w:p w:rsidR="00A615A9" w:rsidRPr="00DF53BA" w:rsidRDefault="00A615A9" w:rsidP="003C7D04">
      <w:pPr>
        <w:widowControl w:val="0"/>
        <w:spacing w:after="0" w:line="240" w:lineRule="auto"/>
        <w:jc w:val="center"/>
        <w:rPr>
          <w:lang w:val="kk-KZ"/>
        </w:rPr>
      </w:pPr>
      <w:r w:rsidRPr="00DF53BA">
        <w:rPr>
          <w:lang w:val="kk-KZ"/>
        </w:rPr>
        <w:t>С</w:t>
      </w:r>
      <w:r w:rsidR="003C7D04" w:rsidRPr="00DF53BA">
        <w:rPr>
          <w:lang w:val="kk-KZ"/>
        </w:rPr>
        <w:t>урет</w:t>
      </w:r>
      <w:r w:rsidRPr="00DF53BA">
        <w:rPr>
          <w:lang w:val="kk-KZ"/>
        </w:rPr>
        <w:t xml:space="preserve"> </w:t>
      </w:r>
      <w:r w:rsidR="00973D6A" w:rsidRPr="00DF53BA">
        <w:rPr>
          <w:lang w:val="kk-KZ"/>
        </w:rPr>
        <w:t>5</w:t>
      </w:r>
      <w:r w:rsidRPr="00DF53BA">
        <w:rPr>
          <w:lang w:val="kk-KZ"/>
        </w:rPr>
        <w:t xml:space="preserve"> </w:t>
      </w:r>
      <w:r w:rsidR="003C7D04" w:rsidRPr="00DF53BA">
        <w:rPr>
          <w:lang w:val="kk-KZ"/>
        </w:rPr>
        <w:t xml:space="preserve">- </w:t>
      </w:r>
      <w:r w:rsidRPr="00DF53BA">
        <w:rPr>
          <w:lang w:val="kk-KZ"/>
        </w:rPr>
        <w:t>Банк саласын тәуекелге бағытталған реттеудің іске асырылу үрдісі</w:t>
      </w:r>
    </w:p>
    <w:p w:rsidR="003C7D04" w:rsidRPr="00DF53BA" w:rsidRDefault="003C7D04" w:rsidP="00A615A9">
      <w:pPr>
        <w:widowControl w:val="0"/>
        <w:spacing w:after="0" w:line="240" w:lineRule="auto"/>
        <w:ind w:firstLine="567"/>
        <w:jc w:val="center"/>
        <w:rPr>
          <w:i/>
          <w:sz w:val="16"/>
          <w:szCs w:val="16"/>
          <w:lang w:val="kk-KZ"/>
        </w:rPr>
      </w:pPr>
    </w:p>
    <w:p w:rsidR="00A615A9" w:rsidRPr="00DF53BA" w:rsidRDefault="00A615A9" w:rsidP="003C7D04">
      <w:pPr>
        <w:widowControl w:val="0"/>
        <w:spacing w:after="0" w:line="240" w:lineRule="auto"/>
        <w:ind w:firstLine="709"/>
        <w:jc w:val="both"/>
        <w:rPr>
          <w:sz w:val="24"/>
          <w:szCs w:val="24"/>
          <w:lang w:val="kk-KZ"/>
        </w:rPr>
      </w:pPr>
      <w:r w:rsidRPr="00DF53BA">
        <w:rPr>
          <w:sz w:val="24"/>
          <w:szCs w:val="24"/>
          <w:lang w:val="kk-KZ"/>
        </w:rPr>
        <w:t>Ескерт</w:t>
      </w:r>
      <w:r w:rsidR="003C7D04" w:rsidRPr="00DF53BA">
        <w:rPr>
          <w:sz w:val="24"/>
          <w:szCs w:val="24"/>
          <w:lang w:val="kk-KZ"/>
        </w:rPr>
        <w:t>у</w:t>
      </w:r>
      <w:r w:rsidRPr="00DF53BA">
        <w:rPr>
          <w:sz w:val="24"/>
          <w:szCs w:val="24"/>
          <w:lang w:val="kk-KZ"/>
        </w:rPr>
        <w:t xml:space="preserve"> -</w:t>
      </w:r>
      <w:r w:rsidR="003C7D04" w:rsidRPr="00DF53BA">
        <w:rPr>
          <w:sz w:val="24"/>
          <w:szCs w:val="24"/>
          <w:lang w:val="kk-KZ"/>
        </w:rPr>
        <w:t xml:space="preserve"> Автормен </w:t>
      </w:r>
      <w:r w:rsidRPr="00DF53BA">
        <w:rPr>
          <w:sz w:val="24"/>
          <w:szCs w:val="24"/>
          <w:lang w:val="kk-KZ"/>
        </w:rPr>
        <w:t xml:space="preserve">құрастырылған </w:t>
      </w:r>
    </w:p>
    <w:p w:rsidR="00A615A9" w:rsidRPr="00DF53BA" w:rsidRDefault="00A615A9" w:rsidP="00A615A9">
      <w:pPr>
        <w:widowControl w:val="0"/>
        <w:spacing w:after="0" w:line="240" w:lineRule="auto"/>
        <w:ind w:firstLine="567"/>
        <w:jc w:val="both"/>
        <w:rPr>
          <w:lang w:val="kk-KZ"/>
        </w:rPr>
      </w:pPr>
    </w:p>
    <w:p w:rsidR="00A615A9" w:rsidRPr="00DF53BA" w:rsidRDefault="00A615A9" w:rsidP="00AB271D">
      <w:pPr>
        <w:widowControl w:val="0"/>
        <w:spacing w:after="0" w:line="240" w:lineRule="auto"/>
        <w:ind w:firstLine="709"/>
        <w:jc w:val="both"/>
        <w:rPr>
          <w:lang w:val="kk-KZ"/>
        </w:rPr>
      </w:pPr>
      <w:r w:rsidRPr="00DF53BA">
        <w:rPr>
          <w:lang w:val="kk-KZ"/>
        </w:rPr>
        <w:t xml:space="preserve">Сонымен </w:t>
      </w:r>
      <w:r w:rsidR="00973D6A" w:rsidRPr="00DF53BA">
        <w:rPr>
          <w:lang w:val="kk-KZ"/>
        </w:rPr>
        <w:t>5</w:t>
      </w:r>
      <w:r w:rsidRPr="00DF53BA">
        <w:rPr>
          <w:lang w:val="kk-KZ"/>
        </w:rPr>
        <w:t>-</w:t>
      </w:r>
      <w:r w:rsidR="005B432A" w:rsidRPr="00DF53BA">
        <w:rPr>
          <w:lang w:val="kk-KZ"/>
        </w:rPr>
        <w:t>суретте</w:t>
      </w:r>
      <w:r w:rsidRPr="00DF53BA">
        <w:rPr>
          <w:lang w:val="kk-KZ"/>
        </w:rPr>
        <w:t xml:space="preserve"> ақпараттарға сай банк саласын тәуекелге бағытталған реттеудің іске асырылу үрдісі банкті лицензиялаудан бастау алып, қадағалау, банктердегі жоғары тәуекелді операцияларын анықтау, оларды тәуекел бейі</w:t>
      </w:r>
      <w:r w:rsidR="003C7D04" w:rsidRPr="00DF53BA">
        <w:rPr>
          <w:lang w:val="kk-KZ"/>
        </w:rPr>
        <w:t xml:space="preserve">ніне байланысты категорияларға </w:t>
      </w:r>
      <w:r w:rsidRPr="00DF53BA">
        <w:rPr>
          <w:lang w:val="kk-KZ"/>
        </w:rPr>
        <w:t>жіктеп, топтастыру, жоғары тәуекелі анықталған банктерге қадағалап ден қою шараларын қолдану, осы тұста банктер тәуекелін төмендету немесе үстеме</w:t>
      </w:r>
      <w:r w:rsidR="00AB271D" w:rsidRPr="00DF53BA">
        <w:rPr>
          <w:lang w:val="kk-KZ"/>
        </w:rPr>
        <w:t xml:space="preserve"> капиталы мен өтімділігін</w:t>
      </w:r>
      <w:r w:rsidRPr="00DF53BA">
        <w:rPr>
          <w:lang w:val="kk-KZ"/>
        </w:rPr>
        <w:t xml:space="preserve"> арттыруға қатысты шешім қабылдайды. Ал уәкілетті орган банкке ден қою шараларын жүргізе отырып, олардың орындаған немесе орындамаған банктер деп бөліп, орындамған банкке айыппұл салады, қызметін тоқтатады және т.б. әрекеттерді іске асырады. Яғни, банк саласын тәуекелге бағытталған реттеуді іске асыру үрдісінде осы тетікті іске асырушы субъектілер мен қадағаланатын объектілерсіз іске асырылмайтындығын</w:t>
      </w:r>
      <w:r w:rsidR="005B432A" w:rsidRPr="00DF53BA">
        <w:rPr>
          <w:lang w:val="kk-KZ"/>
        </w:rPr>
        <w:t xml:space="preserve"> аңғара отырып, келесі кезекте </w:t>
      </w:r>
      <w:r w:rsidRPr="00DF53BA">
        <w:rPr>
          <w:lang w:val="kk-KZ"/>
        </w:rPr>
        <w:t xml:space="preserve">тәуекелге бағытталған қадағалаудың объектілері мен субъектілерін төмендегі </w:t>
      </w:r>
      <w:r w:rsidR="00973D6A" w:rsidRPr="00DF53BA">
        <w:rPr>
          <w:lang w:val="kk-KZ"/>
        </w:rPr>
        <w:t>6</w:t>
      </w:r>
      <w:r w:rsidR="005B432A" w:rsidRPr="00DF53BA">
        <w:rPr>
          <w:lang w:val="kk-KZ"/>
        </w:rPr>
        <w:t>-суретте</w:t>
      </w:r>
      <w:r w:rsidRPr="00DF53BA">
        <w:rPr>
          <w:lang w:val="kk-KZ"/>
        </w:rPr>
        <w:t xml:space="preserve"> бейнеледік. </w:t>
      </w:r>
    </w:p>
    <w:p w:rsidR="003C7D04" w:rsidRPr="00DF53BA" w:rsidRDefault="003C7D04" w:rsidP="00A615A9">
      <w:pPr>
        <w:widowControl w:val="0"/>
        <w:spacing w:after="0" w:line="240" w:lineRule="auto"/>
        <w:ind w:firstLine="567"/>
        <w:jc w:val="both"/>
        <w:rPr>
          <w:lang w:val="kk-KZ"/>
        </w:rPr>
      </w:pPr>
    </w:p>
    <w:p w:rsidR="003C7D04" w:rsidRPr="00DF53BA" w:rsidRDefault="003C7D04" w:rsidP="00A615A9">
      <w:pPr>
        <w:widowControl w:val="0"/>
        <w:spacing w:after="0" w:line="240" w:lineRule="auto"/>
        <w:ind w:firstLine="567"/>
        <w:jc w:val="both"/>
        <w:rPr>
          <w:lang w:val="kk-KZ"/>
        </w:rPr>
      </w:pPr>
    </w:p>
    <w:p w:rsidR="003C7D04" w:rsidRPr="00DF53BA" w:rsidRDefault="003C7D04" w:rsidP="00A615A9">
      <w:pPr>
        <w:widowControl w:val="0"/>
        <w:spacing w:after="0" w:line="240" w:lineRule="auto"/>
        <w:ind w:firstLine="567"/>
        <w:jc w:val="both"/>
        <w:rPr>
          <w:lang w:val="kk-KZ"/>
        </w:rPr>
      </w:pPr>
    </w:p>
    <w:p w:rsidR="00B82C56" w:rsidRPr="00DF53BA" w:rsidRDefault="00B82C56" w:rsidP="00A615A9">
      <w:pPr>
        <w:widowControl w:val="0"/>
        <w:spacing w:after="0" w:line="240" w:lineRule="auto"/>
        <w:ind w:firstLine="567"/>
        <w:jc w:val="both"/>
        <w:rPr>
          <w:lang w:val="kk-KZ"/>
        </w:rPr>
      </w:pPr>
    </w:p>
    <w:p w:rsidR="001B4D2D" w:rsidRPr="00DF53BA" w:rsidRDefault="001B4D2D" w:rsidP="00A615A9">
      <w:pPr>
        <w:widowControl w:val="0"/>
        <w:spacing w:after="0" w:line="240" w:lineRule="auto"/>
        <w:ind w:firstLine="567"/>
        <w:jc w:val="both"/>
        <w:rPr>
          <w:lang w:val="kk-KZ"/>
        </w:rPr>
      </w:pPr>
    </w:p>
    <w:p w:rsidR="00A615A9" w:rsidRPr="00DF53BA" w:rsidRDefault="003C7D04" w:rsidP="00A615A9">
      <w:pPr>
        <w:widowControl w:val="0"/>
        <w:spacing w:after="0" w:line="240" w:lineRule="auto"/>
        <w:ind w:firstLine="567"/>
        <w:jc w:val="both"/>
        <w:rPr>
          <w:lang w:val="kk-KZ"/>
        </w:rPr>
      </w:pPr>
      <w:r w:rsidRPr="00DF53BA">
        <w:rPr>
          <w:noProof/>
          <w:lang w:eastAsia="ru-RU"/>
        </w:rPr>
        <mc:AlternateContent>
          <mc:Choice Requires="wpg">
            <w:drawing>
              <wp:anchor distT="0" distB="0" distL="114300" distR="114300" simplePos="0" relativeHeight="251860992" behindDoc="0" locked="0" layoutInCell="1" allowOverlap="1" wp14:anchorId="27868F04" wp14:editId="702961DE">
                <wp:simplePos x="0" y="0"/>
                <wp:positionH relativeFrom="column">
                  <wp:posOffset>9525</wp:posOffset>
                </wp:positionH>
                <wp:positionV relativeFrom="paragraph">
                  <wp:posOffset>11430</wp:posOffset>
                </wp:positionV>
                <wp:extent cx="5998210" cy="3356610"/>
                <wp:effectExtent l="0" t="0" r="21590" b="15240"/>
                <wp:wrapNone/>
                <wp:docPr id="383" name="Группа 383"/>
                <wp:cNvGraphicFramePr/>
                <a:graphic xmlns:a="http://schemas.openxmlformats.org/drawingml/2006/main">
                  <a:graphicData uri="http://schemas.microsoft.com/office/word/2010/wordprocessingGroup">
                    <wpg:wgp>
                      <wpg:cNvGrpSpPr/>
                      <wpg:grpSpPr>
                        <a:xfrm>
                          <a:off x="0" y="0"/>
                          <a:ext cx="5998210" cy="3356610"/>
                          <a:chOff x="0" y="0"/>
                          <a:chExt cx="5998210" cy="3356610"/>
                        </a:xfrm>
                      </wpg:grpSpPr>
                      <wps:wsp>
                        <wps:cNvPr id="53" name="Блок-схема: альтернативный процесс 53"/>
                        <wps:cNvSpPr/>
                        <wps:spPr>
                          <a:xfrm>
                            <a:off x="701040" y="594360"/>
                            <a:ext cx="4524375" cy="371475"/>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rsidR="00FB7289" w:rsidRPr="001B4D2D" w:rsidRDefault="00FB7289" w:rsidP="00A615A9">
                              <w:pPr>
                                <w:jc w:val="center"/>
                                <w:rPr>
                                  <w:sz w:val="24"/>
                                  <w:lang w:val="kk-KZ"/>
                                </w:rPr>
                              </w:pPr>
                              <w:r w:rsidRPr="001B4D2D">
                                <w:rPr>
                                  <w:sz w:val="24"/>
                                  <w:lang w:val="kk-KZ"/>
                                </w:rPr>
                                <w:t xml:space="preserve">Тәуекелге бағытталған қадағалаудың субъектілері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Скругленный прямоугольник 52"/>
                        <wps:cNvSpPr/>
                        <wps:spPr>
                          <a:xfrm>
                            <a:off x="510540" y="1249680"/>
                            <a:ext cx="1400175" cy="714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1B4D2D" w:rsidRDefault="00FB7289" w:rsidP="00A615A9">
                              <w:pPr>
                                <w:jc w:val="center"/>
                                <w:rPr>
                                  <w:sz w:val="22"/>
                                  <w:lang w:val="kk-KZ"/>
                                </w:rPr>
                              </w:pPr>
                              <w:r w:rsidRPr="001B4D2D">
                                <w:rPr>
                                  <w:sz w:val="22"/>
                                  <w:lang w:val="kk-KZ"/>
                                </w:rPr>
                                <w:t>ҚР ҚНРДА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Скругленный прямоугольник 51"/>
                        <wps:cNvSpPr/>
                        <wps:spPr>
                          <a:xfrm>
                            <a:off x="2049780" y="1249680"/>
                            <a:ext cx="1600200" cy="714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1B4D2D" w:rsidRDefault="00FB7289" w:rsidP="00A615A9">
                              <w:pPr>
                                <w:jc w:val="center"/>
                                <w:rPr>
                                  <w:sz w:val="24"/>
                                  <w:lang w:val="kk-KZ"/>
                                </w:rPr>
                              </w:pPr>
                              <w:r w:rsidRPr="001B4D2D">
                                <w:rPr>
                                  <w:sz w:val="24"/>
                                  <w:lang w:val="kk-KZ"/>
                                </w:rPr>
                                <w:t>Өзін-өзі реттеу ұйымдары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Скругленный прямоугольник 50"/>
                        <wps:cNvSpPr/>
                        <wps:spPr>
                          <a:xfrm>
                            <a:off x="3794760" y="1249680"/>
                            <a:ext cx="1743075" cy="714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1B4D2D" w:rsidRDefault="00FB7289" w:rsidP="00A615A9">
                              <w:pPr>
                                <w:jc w:val="center"/>
                                <w:rPr>
                                  <w:sz w:val="22"/>
                                  <w:szCs w:val="24"/>
                                  <w:lang w:val="kk-KZ"/>
                                </w:rPr>
                              </w:pPr>
                              <w:r w:rsidRPr="001B4D2D">
                                <w:rPr>
                                  <w:sz w:val="22"/>
                                  <w:szCs w:val="24"/>
                                  <w:lang w:val="kk-KZ"/>
                                </w:rPr>
                                <w:t>Сыртқы және ішкі бақылауды жүргізуші аудиторлық ұйым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Стрелка вниз 49"/>
                        <wps:cNvSpPr/>
                        <wps:spPr>
                          <a:xfrm>
                            <a:off x="1074420" y="990600"/>
                            <a:ext cx="361950" cy="238125"/>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Стрелка вниз 48"/>
                        <wps:cNvSpPr/>
                        <wps:spPr>
                          <a:xfrm>
                            <a:off x="2560320" y="990600"/>
                            <a:ext cx="361950" cy="238125"/>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трелка вниз 47"/>
                        <wps:cNvSpPr/>
                        <wps:spPr>
                          <a:xfrm>
                            <a:off x="4419600" y="990600"/>
                            <a:ext cx="361950" cy="238125"/>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Блок-схема: альтернативный процесс 46"/>
                        <wps:cNvSpPr/>
                        <wps:spPr>
                          <a:xfrm>
                            <a:off x="868680" y="2125980"/>
                            <a:ext cx="4524375" cy="371475"/>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rsidR="00FB7289" w:rsidRDefault="00FB7289" w:rsidP="00A615A9">
                              <w:pPr>
                                <w:jc w:val="center"/>
                                <w:rPr>
                                  <w:lang w:val="kk-KZ"/>
                                </w:rPr>
                              </w:pPr>
                              <w:r>
                                <w:rPr>
                                  <w:lang w:val="kk-KZ"/>
                                </w:rPr>
                                <w:t xml:space="preserve">Тәуекелге бағытталған қадағалаудың объектілері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Скругленный прямоугольник 45"/>
                        <wps:cNvSpPr/>
                        <wps:spPr>
                          <a:xfrm>
                            <a:off x="533400" y="2727960"/>
                            <a:ext cx="1304925" cy="628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1B4D2D" w:rsidRDefault="00FB7289" w:rsidP="00A615A9">
                              <w:pPr>
                                <w:jc w:val="center"/>
                                <w:rPr>
                                  <w:sz w:val="24"/>
                                  <w:lang w:val="kk-KZ"/>
                                </w:rPr>
                              </w:pPr>
                              <w:r w:rsidRPr="001B4D2D">
                                <w:rPr>
                                  <w:sz w:val="24"/>
                                  <w:lang w:val="kk-KZ"/>
                                </w:rPr>
                                <w:t>ҚР ЕДБ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Скругленный прямоугольник 43"/>
                        <wps:cNvSpPr/>
                        <wps:spPr>
                          <a:xfrm>
                            <a:off x="2065020" y="2712720"/>
                            <a:ext cx="1600200" cy="628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1B4D2D" w:rsidRDefault="00FB7289" w:rsidP="00A615A9">
                              <w:pPr>
                                <w:jc w:val="center"/>
                                <w:rPr>
                                  <w:sz w:val="24"/>
                                  <w:lang w:val="kk-KZ"/>
                                </w:rPr>
                              </w:pPr>
                              <w:r w:rsidRPr="001B4D2D">
                                <w:rPr>
                                  <w:sz w:val="24"/>
                                  <w:lang w:val="kk-KZ"/>
                                </w:rPr>
                                <w:t>ҚР ЕДБ-дің тәуекел бейіні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Скругленный прямоугольник 42"/>
                        <wps:cNvSpPr/>
                        <wps:spPr>
                          <a:xfrm>
                            <a:off x="3840480" y="2712720"/>
                            <a:ext cx="1600200" cy="628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1B4D2D" w:rsidRDefault="00FB7289" w:rsidP="00A615A9">
                              <w:pPr>
                                <w:jc w:val="center"/>
                                <w:rPr>
                                  <w:sz w:val="24"/>
                                  <w:lang w:val="kk-KZ"/>
                                </w:rPr>
                              </w:pPr>
                              <w:r w:rsidRPr="001B4D2D">
                                <w:rPr>
                                  <w:sz w:val="24"/>
                                  <w:lang w:val="kk-KZ"/>
                                </w:rPr>
                                <w:t xml:space="preserve">ҚР ЕДБ-дің қаржылық жағдайы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Стрелка вниз 255"/>
                        <wps:cNvSpPr/>
                        <wps:spPr>
                          <a:xfrm>
                            <a:off x="982980" y="2499360"/>
                            <a:ext cx="361950" cy="238125"/>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Стрелка вниз 254"/>
                        <wps:cNvSpPr/>
                        <wps:spPr>
                          <a:xfrm>
                            <a:off x="2606040" y="2491740"/>
                            <a:ext cx="361950" cy="238125"/>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Стрелка вниз 253"/>
                        <wps:cNvSpPr/>
                        <wps:spPr>
                          <a:xfrm>
                            <a:off x="4404360" y="2491740"/>
                            <a:ext cx="361950" cy="238125"/>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Блок-схема: альтернативный процесс 252"/>
                        <wps:cNvSpPr/>
                        <wps:spPr>
                          <a:xfrm>
                            <a:off x="0" y="0"/>
                            <a:ext cx="5867400" cy="371475"/>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rsidR="00FB7289" w:rsidRPr="001B4D2D" w:rsidRDefault="00FB7289" w:rsidP="00A615A9">
                              <w:pPr>
                                <w:jc w:val="center"/>
                                <w:rPr>
                                  <w:sz w:val="24"/>
                                  <w:lang w:val="kk-KZ"/>
                                </w:rPr>
                              </w:pPr>
                              <w:r w:rsidRPr="001B4D2D">
                                <w:rPr>
                                  <w:sz w:val="24"/>
                                  <w:lang w:val="kk-KZ"/>
                                </w:rPr>
                                <w:t xml:space="preserve">Тәуекелге бағытталған қадағалаудың объектілері мен субъектілері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Выгнутая влево стрелка 218"/>
                        <wps:cNvSpPr/>
                        <wps:spPr>
                          <a:xfrm>
                            <a:off x="137160" y="373380"/>
                            <a:ext cx="457200" cy="511175"/>
                          </a:xfrm>
                          <a:prstGeom prst="curvedRightArrow">
                            <a:avLst>
                              <a:gd name="adj1" fmla="val 25000"/>
                              <a:gd name="adj2" fmla="val 50000"/>
                              <a:gd name="adj3" fmla="val 39286"/>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Выгнутая вправо стрелка 352"/>
                        <wps:cNvSpPr/>
                        <wps:spPr>
                          <a:xfrm>
                            <a:off x="5356860" y="388620"/>
                            <a:ext cx="641350" cy="2143125"/>
                          </a:xfrm>
                          <a:prstGeom prst="curvedLef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868F04" id="Группа 383" o:spid="_x0000_s1087" style="position:absolute;left:0;text-align:left;margin-left:.75pt;margin-top:.9pt;width:472.3pt;height:264.3pt;z-index:251860992" coordsize="59982,3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3" o:spid="_x0000_s1088" type="#_x0000_t176" style="position:absolute;left:7010;top:5943;width:45244;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rBsQA&#10;AADbAAAADwAAAGRycy9kb3ducmV2LnhtbESPUWvCQBCE34X+h2MF3+oltTaSeglFUOyDLVp/wJLb&#10;JsHcXnp3avz3vULBx2F2vtlZloPpxIWcby0rSKcJCOLK6pZrBcev9eMChA/IGjvLpOBGHsriYbTE&#10;XNsr7+lyCLWIEPY5KmhC6HMpfdWQQT+1PXH0vq0zGKJ0tdQOrxFuOvmUJC/SYMuxocGeVg1Vp8PZ&#10;xDf2G5y9p9nnzrj0mbOPH85uqNRkPLy9ggg0hPvxf3qrFcxn8LclAk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s6wbEAAAA2wAAAA8AAAAAAAAAAAAAAAAAmAIAAGRycy9k&#10;b3ducmV2LnhtbFBLBQYAAAAABAAEAPUAAACJAwAAAAA=&#10;" fillcolor="#c3c3c3 [2166]" strokecolor="#a5a5a5 [3206]" strokeweight=".5pt">
                  <v:fill color2="#b6b6b6 [2614]" rotate="t" colors="0 #d2d2d2;.5 #c8c8c8;1 silver" focus="100%" type="gradient">
                    <o:fill v:ext="view" type="gradientUnscaled"/>
                  </v:fill>
                  <v:textbox>
                    <w:txbxContent>
                      <w:p w:rsidR="00FB7289" w:rsidRPr="001B4D2D" w:rsidRDefault="00FB7289" w:rsidP="00A615A9">
                        <w:pPr>
                          <w:jc w:val="center"/>
                          <w:rPr>
                            <w:sz w:val="24"/>
                            <w:lang w:val="kk-KZ"/>
                          </w:rPr>
                        </w:pPr>
                        <w:r w:rsidRPr="001B4D2D">
                          <w:rPr>
                            <w:sz w:val="24"/>
                            <w:lang w:val="kk-KZ"/>
                          </w:rPr>
                          <w:t xml:space="preserve">Тәуекелге бағытталған қадағалаудың субъектілері </w:t>
                        </w:r>
                      </w:p>
                    </w:txbxContent>
                  </v:textbox>
                </v:shape>
                <v:roundrect id="Скругленный прямоугольник 52" o:spid="_x0000_s1089" style="position:absolute;left:5105;top:12496;width:14002;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1h8IA&#10;AADbAAAADwAAAGRycy9kb3ducmV2LnhtbESPQYvCMBSE74L/ITxhbzZVrCzVKFrQ1aPuwuLtbfO2&#10;LTYvpYla/70RBI/DzHzDzJedqcWVWldZVjCKYhDEudUVFwp+vjfDTxDOI2usLZOCOzlYLvq9Oaba&#10;3vhA16MvRICwS1FB6X2TSunykgy6yDbEwfu3rUEfZFtI3eItwE0tx3E8lQYrDgslNpSVlJ+PF6Pg&#10;nOCk3p6SLub13v/+TTgz2ZdSH4NuNQPhqfPv8Ku90wqSMTy/h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nWHwgAAANsAAAAPAAAAAAAAAAAAAAAAAJgCAABkcnMvZG93&#10;bnJldi54bWxQSwUGAAAAAAQABAD1AAAAhwMAAAAA&#10;" fillcolor="#c3c3c3 [2166]" strokecolor="#a5a5a5 [3206]" strokeweight=".5pt">
                  <v:fill color2="#b6b6b6 [2614]" rotate="t" colors="0 #d2d2d2;.5 #c8c8c8;1 silver" focus="100%" type="gradient">
                    <o:fill v:ext="view" type="gradientUnscaled"/>
                  </v:fill>
                  <v:stroke joinstyle="miter"/>
                  <v:textbox>
                    <w:txbxContent>
                      <w:p w:rsidR="00FB7289" w:rsidRPr="001B4D2D" w:rsidRDefault="00FB7289" w:rsidP="00A615A9">
                        <w:pPr>
                          <w:jc w:val="center"/>
                          <w:rPr>
                            <w:sz w:val="22"/>
                            <w:lang w:val="kk-KZ"/>
                          </w:rPr>
                        </w:pPr>
                        <w:r w:rsidRPr="001B4D2D">
                          <w:rPr>
                            <w:sz w:val="22"/>
                            <w:lang w:val="kk-KZ"/>
                          </w:rPr>
                          <w:t>ҚР ҚНРДА</w:t>
                        </w:r>
                      </w:p>
                    </w:txbxContent>
                  </v:textbox>
                </v:roundrect>
                <v:roundrect id="Скругленный прямоугольник 51" o:spid="_x0000_s1090" style="position:absolute;left:20497;top:12496;width:16002;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r8MIA&#10;AADbAAAADwAAAGRycy9kb3ducmV2LnhtbESPT4vCMBTE7wt+h/CEva2pixWpRtHCunr0D4i3Z/Ns&#10;i81LaaLWb28EweMwM79hJrPWVOJGjSstK+j3IhDEmdUl5wr2u7+fEQjnkTVWlknBgxzMpp2vCSba&#10;3nlDt63PRYCwS1BB4X2dSOmyggy6nq2Jg3e2jUEfZJNL3eA9wE0lf6NoKA2WHBYKrCktKLtsr0bB&#10;JcZBtTzGbcSLtT+cBpya9F+p7247H4Pw1PpP+N1eaQVxH15fw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OvwwgAAANsAAAAPAAAAAAAAAAAAAAAAAJgCAABkcnMvZG93&#10;bnJldi54bWxQSwUGAAAAAAQABAD1AAAAhwMAAAAA&#10;" fillcolor="#c3c3c3 [2166]" strokecolor="#a5a5a5 [3206]" strokeweight=".5pt">
                  <v:fill color2="#b6b6b6 [2614]" rotate="t" colors="0 #d2d2d2;.5 #c8c8c8;1 silver" focus="100%" type="gradient">
                    <o:fill v:ext="view" type="gradientUnscaled"/>
                  </v:fill>
                  <v:stroke joinstyle="miter"/>
                  <v:textbox>
                    <w:txbxContent>
                      <w:p w:rsidR="00FB7289" w:rsidRPr="001B4D2D" w:rsidRDefault="00FB7289" w:rsidP="00A615A9">
                        <w:pPr>
                          <w:jc w:val="center"/>
                          <w:rPr>
                            <w:sz w:val="24"/>
                            <w:lang w:val="kk-KZ"/>
                          </w:rPr>
                        </w:pPr>
                        <w:r w:rsidRPr="001B4D2D">
                          <w:rPr>
                            <w:sz w:val="24"/>
                            <w:lang w:val="kk-KZ"/>
                          </w:rPr>
                          <w:t>Өзін-өзі реттеу ұйымдары</w:t>
                        </w:r>
                      </w:p>
                    </w:txbxContent>
                  </v:textbox>
                </v:roundrect>
                <v:roundrect id="Скругленный прямоугольник 50" o:spid="_x0000_s1091" style="position:absolute;left:37947;top:12496;width:17431;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Oa8AA&#10;AADbAAAADwAAAGRycy9kb3ducmV2LnhtbERPy2rCQBTdF/yH4QrumonFFEkdRQP1sWwUSne3mWsS&#10;zNwJM6PGv3cWhS4P571YDaYTN3K+taxgmqQgiCurW64VnI6fr3MQPiBr7CyTggd5WC1HLwvMtb3z&#10;F93KUIsYwj5HBU0IfS6lrxoy6BPbE0fubJ3BEKGrpXZ4j+Gmk29p+i4NthwbGuypaKi6lFej4JLh&#10;rNv+ZEPKm0P4/p1xYYqdUpPxsP4AEWgI/+I/914ryOL6+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BOa8AAAADbAAAADwAAAAAAAAAAAAAAAACYAgAAZHJzL2Rvd25y&#10;ZXYueG1sUEsFBgAAAAAEAAQA9QAAAIUDAAAAAA==&#10;" fillcolor="#c3c3c3 [2166]" strokecolor="#a5a5a5 [3206]" strokeweight=".5pt">
                  <v:fill color2="#b6b6b6 [2614]" rotate="t" colors="0 #d2d2d2;.5 #c8c8c8;1 silver" focus="100%" type="gradient">
                    <o:fill v:ext="view" type="gradientUnscaled"/>
                  </v:fill>
                  <v:stroke joinstyle="miter"/>
                  <v:textbox>
                    <w:txbxContent>
                      <w:p w:rsidR="00FB7289" w:rsidRPr="001B4D2D" w:rsidRDefault="00FB7289" w:rsidP="00A615A9">
                        <w:pPr>
                          <w:jc w:val="center"/>
                          <w:rPr>
                            <w:sz w:val="22"/>
                            <w:szCs w:val="24"/>
                            <w:lang w:val="kk-KZ"/>
                          </w:rPr>
                        </w:pPr>
                        <w:r w:rsidRPr="001B4D2D">
                          <w:rPr>
                            <w:sz w:val="22"/>
                            <w:szCs w:val="24"/>
                            <w:lang w:val="kk-KZ"/>
                          </w:rPr>
                          <w:t>Сыртқы және ішкі бақылауды жүргізуші аудиторлық ұйым</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9" o:spid="_x0000_s1092" type="#_x0000_t67" style="position:absolute;left:10744;top:9906;width:361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CasMA&#10;AADbAAAADwAAAGRycy9kb3ducmV2LnhtbESPQWsCMRSE74X+h/AKvdWsi4jdGkXF0h68uLX3x+a5&#10;Wd28LElct/++EQSPw8x8w8yXg21FTz40jhWMRxkI4srphmsFh5/PtxmIEJE1to5JwR8FWC6en+ZY&#10;aHflPfVlrEWCcChQgYmxK6QMlSGLYeQ64uQdnbcYk/S11B6vCW5bmWfZVFpsOC0Y7GhjqDqXF6sg&#10;+uaUTw7amPxkdl/bdbn77UulXl+G1QeISEN8hO/tb61g8g63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nCasMAAADbAAAADwAAAAAAAAAAAAAAAACYAgAAZHJzL2Rv&#10;d25yZXYueG1sUEsFBgAAAAAEAAQA9QAAAIgDAAAAAA==&#10;" adj="10800" fillcolor="#c3c3c3 [2166]" strokecolor="#a5a5a5 [3206]" strokeweight=".5pt">
                  <v:fill color2="#b6b6b6 [2614]" rotate="t" colors="0 #d2d2d2;.5 #c8c8c8;1 silver" focus="100%" type="gradient">
                    <o:fill v:ext="view" type="gradientUnscaled"/>
                  </v:fill>
                </v:shape>
                <v:shape id="Стрелка вниз 48" o:spid="_x0000_s1093" type="#_x0000_t67" style="position:absolute;left:25603;top:9906;width:361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n8b8A&#10;AADbAAAADwAAAGRycy9kb3ducmV2LnhtbERPz2vCMBS+C/sfwhvspumKiFSjuLGxHbxY6/3RPJtq&#10;81KSrHb/vTkIHj++3+vtaDsxkA+tYwXvswwEce10y42C6vg9XYIIEVlj55gU/FOA7eZlssZCuxsf&#10;aChjI1IIhwIVmBj7QspQG7IYZq4nTtzZeYsxQd9I7fGWwm0n8yxbSIstpwaDPX0aqq/ln1UQfXvJ&#10;55U2Jr+Y/c/XR7k/DaVSb6/jbgUi0hif4of7VyuYp7HpS/oBcn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JWfxvwAAANsAAAAPAAAAAAAAAAAAAAAAAJgCAABkcnMvZG93bnJl&#10;di54bWxQSwUGAAAAAAQABAD1AAAAhAMAAAAA&#10;" adj="10800" fillcolor="#c3c3c3 [2166]" strokecolor="#a5a5a5 [3206]" strokeweight=".5pt">
                  <v:fill color2="#b6b6b6 [2614]" rotate="t" colors="0 #d2d2d2;.5 #c8c8c8;1 silver" focus="100%" type="gradient">
                    <o:fill v:ext="view" type="gradientUnscaled"/>
                  </v:fill>
                </v:shape>
                <v:shape id="Стрелка вниз 47" o:spid="_x0000_s1094" type="#_x0000_t67" style="position:absolute;left:44196;top:9906;width:361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zg8MA&#10;AADbAAAADwAAAGRycy9kb3ducmV2LnhtbESPQWsCMRSE74X+h/AKvdWsi2jZGkXF0h68uLX3x+a5&#10;Wd28LElct/++EQSPw8x8w8yXg21FTz40jhWMRxkI4srphmsFh5/Pt3cQISJrbB2Tgj8KsFw8P82x&#10;0O7Ke+rLWIsE4VCgAhNjV0gZKkMWw8h1xMk7Om8xJulrqT1eE9y2Ms+yqbTYcFow2NHGUHUuL1ZB&#10;9M0pnxy0MfnJ7L6263L325dKvb4Mqw8QkYb4CN/b31rBZAa3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rzg8MAAADbAAAADwAAAAAAAAAAAAAAAACYAgAAZHJzL2Rv&#10;d25yZXYueG1sUEsFBgAAAAAEAAQA9QAAAIgDAAAAAA==&#10;" adj="10800" fillcolor="#c3c3c3 [2166]" strokecolor="#a5a5a5 [3206]" strokeweight=".5pt">
                  <v:fill color2="#b6b6b6 [2614]" rotate="t" colors="0 #d2d2d2;.5 #c8c8c8;1 silver" focus="100%" type="gradient">
                    <o:fill v:ext="view" type="gradientUnscaled"/>
                  </v:fill>
                </v:shape>
                <v:shape id="Блок-схема: альтернативный процесс 46" o:spid="_x0000_s1095" type="#_x0000_t176" style="position:absolute;left:8686;top:21259;width:45244;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eQ8MA&#10;AADbAAAADwAAAGRycy9kb3ducmV2LnhtbESP3WrCQBCF7wu+wzJC7+omKkaiq4igtBe2+PMAQ3ZM&#10;gtnZuLtqfPuuUOjl4cz5zpz5sjONuJPztWUF6SABQVxYXXOp4HTcfExB+ICssbFMCp7kYbnovc0x&#10;1/bBe7ofQikihH2OCqoQ2lxKX1Rk0A9sSxy9s3UGQ5SulNrhI8JNI4dJMpEGa44NFba0rqi4HG4m&#10;vrHf4ugrzX52xqVjzr6vnD1Rqfd+t5qBCNSF/+O/9KdWMJ7Aa0s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LeQ8MAAADbAAAADwAAAAAAAAAAAAAAAACYAgAAZHJzL2Rv&#10;d25yZXYueG1sUEsFBgAAAAAEAAQA9QAAAIgDAAAAAA==&#10;" fillcolor="#c3c3c3 [2166]" strokecolor="#a5a5a5 [3206]" strokeweight=".5pt">
                  <v:fill color2="#b6b6b6 [2614]" rotate="t" colors="0 #d2d2d2;.5 #c8c8c8;1 silver" focus="100%" type="gradient">
                    <o:fill v:ext="view" type="gradientUnscaled"/>
                  </v:fill>
                  <v:textbox>
                    <w:txbxContent>
                      <w:p w:rsidR="00FB7289" w:rsidRDefault="00FB7289" w:rsidP="00A615A9">
                        <w:pPr>
                          <w:jc w:val="center"/>
                          <w:rPr>
                            <w:lang w:val="kk-KZ"/>
                          </w:rPr>
                        </w:pPr>
                        <w:r>
                          <w:rPr>
                            <w:lang w:val="kk-KZ"/>
                          </w:rPr>
                          <w:t xml:space="preserve">Тәуекелге бағытталған қадағалаудың объектілері </w:t>
                        </w:r>
                      </w:p>
                    </w:txbxContent>
                  </v:textbox>
                </v:shape>
                <v:roundrect id="Скругленный прямоугольник 45" o:spid="_x0000_s1096" style="position:absolute;left:5334;top:27279;width:13049;height:6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7LsIA&#10;AADbAAAADwAAAGRycy9kb3ducmV2LnhtbESPS4vCQBCE78L+h6EFbzpREpHoKLsBH3v0Acve2kxv&#10;Esz0hMyo8d/vCILHoqq+oharztTiRq2rLCsYjyIQxLnVFRcKTsf1cAbCeWSNtWVS8CAHq+VHb4Gp&#10;tnfe0+3gCxEg7FJUUHrfpFK6vCSDbmQb4uD92dagD7ItpG7xHuCmlpMomkqDFYeFEhvKSsovh6tR&#10;cEkwrje/SRfx17f/OcecmWyr1KDffc5BeOr8O/xq77SCOIHn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nsuwgAAANsAAAAPAAAAAAAAAAAAAAAAAJgCAABkcnMvZG93&#10;bnJldi54bWxQSwUGAAAAAAQABAD1AAAAhwMAAAAA&#10;" fillcolor="#c3c3c3 [2166]" strokecolor="#a5a5a5 [3206]" strokeweight=".5pt">
                  <v:fill color2="#b6b6b6 [2614]" rotate="t" colors="0 #d2d2d2;.5 #c8c8c8;1 silver" focus="100%" type="gradient">
                    <o:fill v:ext="view" type="gradientUnscaled"/>
                  </v:fill>
                  <v:stroke joinstyle="miter"/>
                  <v:textbox>
                    <w:txbxContent>
                      <w:p w:rsidR="00FB7289" w:rsidRPr="001B4D2D" w:rsidRDefault="00FB7289" w:rsidP="00A615A9">
                        <w:pPr>
                          <w:jc w:val="center"/>
                          <w:rPr>
                            <w:sz w:val="24"/>
                            <w:lang w:val="kk-KZ"/>
                          </w:rPr>
                        </w:pPr>
                        <w:r w:rsidRPr="001B4D2D">
                          <w:rPr>
                            <w:sz w:val="24"/>
                            <w:lang w:val="kk-KZ"/>
                          </w:rPr>
                          <w:t>ҚР ЕДБ</w:t>
                        </w:r>
                      </w:p>
                    </w:txbxContent>
                  </v:textbox>
                </v:roundrect>
                <v:roundrect id="Скругленный прямоугольник 43" o:spid="_x0000_s1097" style="position:absolute;left:20650;top:27127;width:16002;height:6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GwcMA&#10;AADbAAAADwAAAGRycy9kb3ducmV2LnhtbESPQWvCQBSE74X+h+UVems22igldQ1tQK1HY0G8vWaf&#10;SUj2bciuGv99Vyj0OMzMN8wiG00nLjS4xrKCSRSDIC6tbrhS8L1fvbyBcB5ZY2eZFNzIQbZ8fFhg&#10;qu2Vd3QpfCUChF2KCmrv+1RKV9Zk0EW2Jw7eyQ4GfZBDJfWA1wA3nZzG8VwabDgs1NhTXlPZFmej&#10;oJ1h0q2PszHmz60//CScm3yj1PPT+PEOwtPo/8N/7S+tIHmF+5fw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tGwcMAAADb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textbox>
                    <w:txbxContent>
                      <w:p w:rsidR="00FB7289" w:rsidRPr="001B4D2D" w:rsidRDefault="00FB7289" w:rsidP="00A615A9">
                        <w:pPr>
                          <w:jc w:val="center"/>
                          <w:rPr>
                            <w:sz w:val="24"/>
                            <w:lang w:val="kk-KZ"/>
                          </w:rPr>
                        </w:pPr>
                        <w:r w:rsidRPr="001B4D2D">
                          <w:rPr>
                            <w:sz w:val="24"/>
                            <w:lang w:val="kk-KZ"/>
                          </w:rPr>
                          <w:t>ҚР ЕДБ-дің тәуекел бейіні</w:t>
                        </w:r>
                      </w:p>
                    </w:txbxContent>
                  </v:textbox>
                </v:roundrect>
                <v:roundrect id="Скругленный прямоугольник 42" o:spid="_x0000_s1098" style="position:absolute;left:38404;top:27127;width:16002;height:6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jWsIA&#10;AADbAAAADwAAAGRycy9kb3ducmV2LnhtbESPQYvCMBSE74L/ITzBm02VKlKNogVXPaoLi7e3zdu2&#10;2LyUJqv135uFBY/DzHzDLNedqcWdWldZVjCOYhDEudUVFwo+L7vRHITzyBpry6TgSQ7Wq35viam2&#10;Dz7R/ewLESDsUlRQet+kUrq8JIMusg1x8H5sa9AH2RZSt/gIcFPLSRzPpMGKw0KJDWUl5bfzr1Fw&#10;m2JSf1ynXczbo//6Tjgz2V6p4aDbLEB46vw7/N8+aAXJBP6+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NawgAAANsAAAAPAAAAAAAAAAAAAAAAAJgCAABkcnMvZG93&#10;bnJldi54bWxQSwUGAAAAAAQABAD1AAAAhwMAAAAA&#10;" fillcolor="#c3c3c3 [2166]" strokecolor="#a5a5a5 [3206]" strokeweight=".5pt">
                  <v:fill color2="#b6b6b6 [2614]" rotate="t" colors="0 #d2d2d2;.5 #c8c8c8;1 silver" focus="100%" type="gradient">
                    <o:fill v:ext="view" type="gradientUnscaled"/>
                  </v:fill>
                  <v:stroke joinstyle="miter"/>
                  <v:textbox>
                    <w:txbxContent>
                      <w:p w:rsidR="00FB7289" w:rsidRPr="001B4D2D" w:rsidRDefault="00FB7289" w:rsidP="00A615A9">
                        <w:pPr>
                          <w:jc w:val="center"/>
                          <w:rPr>
                            <w:sz w:val="24"/>
                            <w:lang w:val="kk-KZ"/>
                          </w:rPr>
                        </w:pPr>
                        <w:r w:rsidRPr="001B4D2D">
                          <w:rPr>
                            <w:sz w:val="24"/>
                            <w:lang w:val="kk-KZ"/>
                          </w:rPr>
                          <w:t xml:space="preserve">ҚР ЕДБ-дің қаржылық жағдайы </w:t>
                        </w:r>
                      </w:p>
                    </w:txbxContent>
                  </v:textbox>
                </v:roundrect>
                <v:shape id="Стрелка вниз 255" o:spid="_x0000_s1099" type="#_x0000_t67" style="position:absolute;left:9829;top:24993;width:3620;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PsMA&#10;AADcAAAADwAAAGRycy9kb3ducmV2LnhtbESPQWsCMRSE7wX/Q3iCt5p10VJWo6hU7MFLt3p/bJ6b&#10;1c3LkqTr9t83hUKPw8x8w6w2g21FTz40jhXMphkI4srphmsF58/D8yuIEJE1to5JwTcF2KxHTyss&#10;tHvwB/VlrEWCcChQgYmxK6QMlSGLYeo64uRdnbcYk/S11B4fCW5bmWfZi7TYcFow2NHeUHUvv6yC&#10;6JtbPj9rY/KbOR3fduXp0pdKTcbDdgki0hD/w3/td60gXyz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jPsMAAADcAAAADwAAAAAAAAAAAAAAAACYAgAAZHJzL2Rv&#10;d25yZXYueG1sUEsFBgAAAAAEAAQA9QAAAIgDAAAAAA==&#10;" adj="10800" fillcolor="#c3c3c3 [2166]" strokecolor="#a5a5a5 [3206]" strokeweight=".5pt">
                  <v:fill color2="#b6b6b6 [2614]" rotate="t" colors="0 #d2d2d2;.5 #c8c8c8;1 silver" focus="100%" type="gradient">
                    <o:fill v:ext="view" type="gradientUnscaled"/>
                  </v:fill>
                </v:shape>
                <v:shape id="Стрелка вниз 254" o:spid="_x0000_s1100" type="#_x0000_t67" style="position:absolute;left:26060;top:24917;width:361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GpcMA&#10;AADcAAAADwAAAGRycy9kb3ducmV2LnhtbESPQWsCMRSE7wX/Q3iCt5p1saWsRlGp2IOXbvX+2Dw3&#10;q5uXJUnX9d83hUKPw8x8wyzXg21FTz40jhXMphkI4srphmsFp6/98xuIEJE1to5JwYMCrFejpyUW&#10;2t35k/oy1iJBOBSowMTYFVKGypDFMHUdcfIuzluMSfpaao/3BLetzLPsVVpsOC0Y7GhnqLqV31ZB&#10;9M01n5+0MfnVHA/v2/J47kulJuNhswARaYj/4b/2h1aQv8z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1GpcMAAADcAAAADwAAAAAAAAAAAAAAAACYAgAAZHJzL2Rv&#10;d25yZXYueG1sUEsFBgAAAAAEAAQA9QAAAIgDAAAAAA==&#10;" adj="10800" fillcolor="#c3c3c3 [2166]" strokecolor="#a5a5a5 [3206]" strokeweight=".5pt">
                  <v:fill color2="#b6b6b6 [2614]" rotate="t" colors="0 #d2d2d2;.5 #c8c8c8;1 silver" focus="100%" type="gradient">
                    <o:fill v:ext="view" type="gradientUnscaled"/>
                  </v:fill>
                </v:shape>
                <v:shape id="Стрелка вниз 253" o:spid="_x0000_s1101" type="#_x0000_t67" style="position:absolute;left:44043;top:24917;width:3620;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e0cQA&#10;AADcAAAADwAAAGRycy9kb3ducmV2LnhtbESPzW7CMBCE75V4B2uReisO6Y9QwCBaUZUDlwa4r+Il&#10;DsTryDYhfXtcqVKPo5n5RrNYDbYVPfnQOFYwnWQgiCunG64VHPafTzMQISJrbB2Tgh8KsFqOHhZY&#10;aHfjb+rLWIsE4VCgAhNjV0gZKkMWw8R1xMk7OW8xJulrqT3eEty2Ms+yN2mx4bRgsKMPQ9WlvFoF&#10;0Tfn/OWgjcnPZve1eS93x75U6nE8rOcgIg3xP/zX3moF+esz/J5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tHEAAAA3AAAAA8AAAAAAAAAAAAAAAAAmAIAAGRycy9k&#10;b3ducmV2LnhtbFBLBQYAAAAABAAEAPUAAACJAwAAAAA=&#10;" adj="10800" fillcolor="#c3c3c3 [2166]" strokecolor="#a5a5a5 [3206]" strokeweight=".5pt">
                  <v:fill color2="#b6b6b6 [2614]" rotate="t" colors="0 #d2d2d2;.5 #c8c8c8;1 silver" focus="100%" type="gradient">
                    <o:fill v:ext="view" type="gradientUnscaled"/>
                  </v:fill>
                </v:shape>
                <v:shape id="Блок-схема: альтернативный процесс 252" o:spid="_x0000_s1102" type="#_x0000_t176" style="position:absolute;width:58674;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ZvMUA&#10;AADcAAAADwAAAGRycy9kb3ducmV2LnhtbESPUWvCQBCE3wX/w7GFvjWXpNqU6CkitLQPKtr+gCW3&#10;JqG5vXh31fjvvULBx2F2vtmZLwfTiTM531pWkCUpCOLK6pZrBd9fb0+vIHxA1thZJgVX8rBcjEdz&#10;LLW98J7Oh1CLCGFfooImhL6U0lcNGfSJ7Ymjd7TOYIjS1VI7vES46WSepi/SYMuxocGe1g1VP4df&#10;E9/Yv+PzZ1bsNsZlEy62Jy6uqNTjw7CagQg0hPvxf/pDK8inOfyNiQS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pm8xQAAANwAAAAPAAAAAAAAAAAAAAAAAJgCAABkcnMv&#10;ZG93bnJldi54bWxQSwUGAAAAAAQABAD1AAAAigMAAAAA&#10;" fillcolor="#c3c3c3 [2166]" strokecolor="#a5a5a5 [3206]" strokeweight=".5pt">
                  <v:fill color2="#b6b6b6 [2614]" rotate="t" colors="0 #d2d2d2;.5 #c8c8c8;1 silver" focus="100%" type="gradient">
                    <o:fill v:ext="view" type="gradientUnscaled"/>
                  </v:fill>
                  <v:textbox>
                    <w:txbxContent>
                      <w:p w:rsidR="00FB7289" w:rsidRPr="001B4D2D" w:rsidRDefault="00FB7289" w:rsidP="00A615A9">
                        <w:pPr>
                          <w:jc w:val="center"/>
                          <w:rPr>
                            <w:sz w:val="24"/>
                            <w:lang w:val="kk-KZ"/>
                          </w:rPr>
                        </w:pPr>
                        <w:r w:rsidRPr="001B4D2D">
                          <w:rPr>
                            <w:sz w:val="24"/>
                            <w:lang w:val="kk-KZ"/>
                          </w:rPr>
                          <w:t xml:space="preserve">Тәуекелге бағытталған қадағалаудың объектілері мен субъектілері </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18" o:spid="_x0000_s1103" type="#_x0000_t102" style="position:absolute;left:1371;top:3733;width:4572;height:5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7eysEA&#10;AADcAAAADwAAAGRycy9kb3ducmV2LnhtbERPy4rCMBTdC/MP4QqzKWOqgg7VKIMgOG7E6gdcm9uX&#10;zU1poq1/bxYDszyc93o7mEY8qXOVZQXTSQyCOLO64kLB9bL/+gbhPLLGxjIpeJGD7eZjtMZE257P&#10;9Ex9IUIIuwQVlN63iZQuK8mgm9iWOHC57Qz6ALtC6g77EG4aOYvjhTRYcWgosaVdSdk9fRgFkcyP&#10;/W/+mtfudDrWUXRb1JelUp/j4WcFwtPg/8V/7oNWMJuGteF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O3srBAAAA3AAAAA8AAAAAAAAAAAAAAAAAmAIAAGRycy9kb3du&#10;cmV2LnhtbFBLBQYAAAAABAAEAPUAAACGAwAAAAA=&#10;" adj="11940,19185,13114" fillcolor="#c3c3c3 [2166]" strokecolor="#a5a5a5 [3206]" strokeweight=".5pt">
                  <v:fill color2="#b6b6b6 [2614]" rotate="t" colors="0 #d2d2d2;.5 #c8c8c8;1 silver" focus="100%" type="gradient">
                    <o:fill v:ext="view" type="gradientUnscaled"/>
                  </v:fill>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352" o:spid="_x0000_s1104" type="#_x0000_t103" style="position:absolute;left:53568;top:3886;width:6414;height:2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ScUA&#10;AADcAAAADwAAAGRycy9kb3ducmV2LnhtbESPQWvCQBSE70L/w/IKvemmSqRE1xAKFi+pqC30+Mg+&#10;k9js27C7mvTfdwsFj8PMfMOs89F04kbOt5YVPM8SEMSV1S3XCj5O2+kLCB+QNXaWScEPecg3D5M1&#10;ZtoOfKDbMdQiQthnqKAJoc+k9FVDBv3M9sTRO1tnMETpaqkdDhFuOjlPkqU02HJcaLCn14aq7+PV&#10;KLhc+/SrLPb7RKfnz3fpurdSb5V6ehyLFYhAY7iH/9s7rWCRzu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r9JxQAAANwAAAAPAAAAAAAAAAAAAAAAAJgCAABkcnMv&#10;ZG93bnJldi54bWxQSwUGAAAAAAQABAD1AAAAigMAAAAA&#10;" adj="18368,20792,5400" fillcolor="#c3c3c3 [2166]" strokecolor="#a5a5a5 [3206]" strokeweight=".5pt">
                  <v:fill color2="#b6b6b6 [2614]" rotate="t" colors="0 #d2d2d2;.5 #c8c8c8;1 silver" focus="100%" type="gradient">
                    <o:fill v:ext="view" type="gradientUnscaled"/>
                  </v:fill>
                </v:shape>
              </v:group>
            </w:pict>
          </mc:Fallback>
        </mc:AlternateContent>
      </w: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sz w:val="16"/>
          <w:szCs w:val="16"/>
          <w:lang w:val="kk-KZ"/>
        </w:rPr>
      </w:pPr>
    </w:p>
    <w:p w:rsidR="00A615A9" w:rsidRPr="00DF53BA" w:rsidRDefault="00A615A9" w:rsidP="003C7D04">
      <w:pPr>
        <w:widowControl w:val="0"/>
        <w:spacing w:after="0" w:line="240" w:lineRule="auto"/>
        <w:jc w:val="center"/>
        <w:rPr>
          <w:lang w:val="kk-KZ"/>
        </w:rPr>
      </w:pPr>
      <w:r w:rsidRPr="00DF53BA">
        <w:rPr>
          <w:lang w:val="kk-KZ"/>
        </w:rPr>
        <w:t>С</w:t>
      </w:r>
      <w:r w:rsidR="003C7D04" w:rsidRPr="00DF53BA">
        <w:rPr>
          <w:lang w:val="kk-KZ"/>
        </w:rPr>
        <w:t xml:space="preserve">урет </w:t>
      </w:r>
      <w:r w:rsidR="00973D6A" w:rsidRPr="00DF53BA">
        <w:rPr>
          <w:lang w:val="kk-KZ"/>
        </w:rPr>
        <w:t>6</w:t>
      </w:r>
      <w:r w:rsidRPr="00DF53BA">
        <w:rPr>
          <w:lang w:val="kk-KZ"/>
        </w:rPr>
        <w:t xml:space="preserve"> </w:t>
      </w:r>
      <w:r w:rsidR="003C7D04" w:rsidRPr="00DF53BA">
        <w:rPr>
          <w:lang w:val="kk-KZ"/>
        </w:rPr>
        <w:t xml:space="preserve">- </w:t>
      </w:r>
      <w:r w:rsidRPr="00DF53BA">
        <w:rPr>
          <w:lang w:val="kk-KZ"/>
        </w:rPr>
        <w:t>Тәуекелге бағытталған қадағалаудың объектілері мен суъектілері</w:t>
      </w:r>
    </w:p>
    <w:p w:rsidR="003C7D04" w:rsidRPr="00DF53BA" w:rsidRDefault="003C7D04" w:rsidP="00A615A9">
      <w:pPr>
        <w:widowControl w:val="0"/>
        <w:spacing w:after="0" w:line="240" w:lineRule="auto"/>
        <w:jc w:val="center"/>
        <w:rPr>
          <w:i/>
          <w:sz w:val="16"/>
          <w:szCs w:val="16"/>
          <w:lang w:val="kk-KZ"/>
        </w:rPr>
      </w:pPr>
    </w:p>
    <w:p w:rsidR="00A615A9" w:rsidRPr="00DF53BA" w:rsidRDefault="00A615A9" w:rsidP="003C7D04">
      <w:pPr>
        <w:widowControl w:val="0"/>
        <w:spacing w:after="0" w:line="240" w:lineRule="auto"/>
        <w:ind w:firstLine="709"/>
        <w:jc w:val="both"/>
        <w:rPr>
          <w:sz w:val="24"/>
          <w:szCs w:val="24"/>
          <w:lang w:val="kk-KZ"/>
        </w:rPr>
      </w:pPr>
      <w:r w:rsidRPr="00DF53BA">
        <w:rPr>
          <w:sz w:val="24"/>
          <w:szCs w:val="24"/>
          <w:lang w:val="kk-KZ"/>
        </w:rPr>
        <w:t>Ескерт</w:t>
      </w:r>
      <w:r w:rsidR="003C7D04" w:rsidRPr="00DF53BA">
        <w:rPr>
          <w:sz w:val="24"/>
          <w:szCs w:val="24"/>
          <w:lang w:val="kk-KZ"/>
        </w:rPr>
        <w:t>у</w:t>
      </w:r>
      <w:r w:rsidRPr="00DF53BA">
        <w:rPr>
          <w:sz w:val="24"/>
          <w:szCs w:val="24"/>
          <w:lang w:val="kk-KZ"/>
        </w:rPr>
        <w:t xml:space="preserve"> -</w:t>
      </w:r>
      <w:r w:rsidR="003C7D04" w:rsidRPr="00DF53BA">
        <w:rPr>
          <w:sz w:val="24"/>
          <w:szCs w:val="24"/>
          <w:lang w:val="kk-KZ"/>
        </w:rPr>
        <w:t xml:space="preserve"> Автормен </w:t>
      </w:r>
      <w:r w:rsidRPr="00DF53BA">
        <w:rPr>
          <w:sz w:val="24"/>
          <w:szCs w:val="24"/>
          <w:lang w:val="kk-KZ"/>
        </w:rPr>
        <w:t>құрастырылған</w:t>
      </w:r>
    </w:p>
    <w:p w:rsidR="00A615A9" w:rsidRPr="00DF53BA" w:rsidRDefault="00A615A9" w:rsidP="00A615A9">
      <w:pPr>
        <w:widowControl w:val="0"/>
        <w:spacing w:after="0" w:line="240" w:lineRule="auto"/>
        <w:ind w:firstLine="567"/>
        <w:jc w:val="center"/>
        <w:rPr>
          <w:lang w:val="kk-KZ"/>
        </w:rPr>
      </w:pPr>
    </w:p>
    <w:p w:rsidR="00A615A9" w:rsidRPr="00DF53BA" w:rsidRDefault="00A615A9" w:rsidP="003C7D04">
      <w:pPr>
        <w:widowControl w:val="0"/>
        <w:spacing w:after="0" w:line="240" w:lineRule="auto"/>
        <w:ind w:firstLine="709"/>
        <w:jc w:val="both"/>
        <w:rPr>
          <w:lang w:val="kk-KZ"/>
        </w:rPr>
      </w:pPr>
      <w:r w:rsidRPr="00DF53BA">
        <w:rPr>
          <w:lang w:val="kk-KZ"/>
        </w:rPr>
        <w:t xml:space="preserve">Жоғарыдағы </w:t>
      </w:r>
      <w:r w:rsidR="00973D6A" w:rsidRPr="00DF53BA">
        <w:rPr>
          <w:lang w:val="kk-KZ"/>
        </w:rPr>
        <w:t>6</w:t>
      </w:r>
      <w:r w:rsidR="003C7D04" w:rsidRPr="00DF53BA">
        <w:rPr>
          <w:lang w:val="kk-KZ"/>
        </w:rPr>
        <w:t xml:space="preserve">-суретте </w:t>
      </w:r>
      <w:r w:rsidRPr="00DF53BA">
        <w:rPr>
          <w:lang w:val="kk-KZ"/>
        </w:rPr>
        <w:t xml:space="preserve">көрсетілгендей тәуекелге бағытталған қадағалаудың субъектілері ретінде ҚР ҚНРДА, өзін–өзі реттеу ұйымдары, аудиторлық ұйымдар болса, объектілері ретінде ҚР ЕДБ, банктердің тәуекел бейіні, банктердің қаржылық жағдайы  орын алуда. </w:t>
      </w:r>
    </w:p>
    <w:p w:rsidR="00A615A9" w:rsidRPr="00DF53BA" w:rsidRDefault="00A615A9" w:rsidP="003C7D04">
      <w:pPr>
        <w:widowControl w:val="0"/>
        <w:tabs>
          <w:tab w:val="left" w:pos="851"/>
          <w:tab w:val="left" w:pos="993"/>
          <w:tab w:val="left" w:pos="2205"/>
          <w:tab w:val="left" w:pos="2835"/>
        </w:tabs>
        <w:spacing w:after="0" w:line="240" w:lineRule="auto"/>
        <w:ind w:firstLine="709"/>
        <w:jc w:val="both"/>
        <w:rPr>
          <w:rFonts w:eastAsiaTheme="minorEastAsia"/>
          <w:lang w:val="kk-KZ" w:eastAsia="ru-RU"/>
        </w:rPr>
      </w:pPr>
      <w:r w:rsidRPr="00DF53BA">
        <w:rPr>
          <w:lang w:val="kk-KZ"/>
        </w:rPr>
        <w:t>Жалпы ЕДБ-ді ТБРҚ-ды жүзеге асыру барысында уәкілетті органның қадағалау бойынша ресурстарын тиімді қолдану үшін біздің ойымызша қадағаланатын объектілердің тәуекел бейініне (профиліне) байланысты жұмылдыру тиімдірек болады. Яғни, біздің ойымыз бойынша, банктерді тәуекелге бағытталған қадағалау мен реттеу – бұл тәуекелдердің пайда болу себептері мен негізгі факторларын анықтауға, тәуекелдерді сәйкестендіруге, талдауға және бағалауға, банкке тәуекелге қарсы әрекеттерін әзірлеу және оның орындалуын бақылауға мүмкіндік беретін банкті реттеу құралдары мен әдіс</w:t>
      </w:r>
      <w:r w:rsidR="00AB271D" w:rsidRPr="00DF53BA">
        <w:rPr>
          <w:lang w:val="kk-KZ"/>
        </w:rPr>
        <w:t xml:space="preserve">терінің бағдарламасын әзірлеп, </w:t>
      </w:r>
      <w:r w:rsidRPr="00DF53BA">
        <w:rPr>
          <w:lang w:val="kk-KZ"/>
        </w:rPr>
        <w:t xml:space="preserve">оның орындалуын қадағалаумен байланысты. </w:t>
      </w:r>
    </w:p>
    <w:p w:rsidR="00A615A9" w:rsidRPr="00DF53BA" w:rsidRDefault="00A615A9" w:rsidP="003C7D04">
      <w:pPr>
        <w:widowControl w:val="0"/>
        <w:spacing w:after="0" w:line="240" w:lineRule="auto"/>
        <w:ind w:firstLine="709"/>
        <w:jc w:val="both"/>
        <w:rPr>
          <w:lang w:val="kk-KZ"/>
        </w:rPr>
      </w:pPr>
      <w:r w:rsidRPr="00DF53BA">
        <w:rPr>
          <w:lang w:val="kk-KZ"/>
        </w:rPr>
        <w:t>Осылайша, тәуекелге бағытталған тәсіл қадағалаушы органның зейіні мен ресурстарын тәуекел деңгейі жоғары банктерге шоғырландыруды және уәкілетті орган талаптар көлемі банктердің қабылдайтын тәуекел көлемі мен тәуекел дәрежесіне байланысты. Бұл ретте тәуекелге бағытталған реттеу мен қадағалаудың банктің тәуекел деңгейіне байланысты қадағалау әдістерін белгілі бір деңгейде дараландыруды көздейді. Қадағалаудың мұндай дараландырылуы реттеу мен қадағалаудың нысандарын, әдістері мен құралдарын саралау арқылы жүзеге асыруға болады.</w:t>
      </w:r>
    </w:p>
    <w:p w:rsidR="00A615A9" w:rsidRPr="00DF53BA" w:rsidRDefault="00A615A9" w:rsidP="003C7D04">
      <w:pPr>
        <w:widowControl w:val="0"/>
        <w:spacing w:after="0" w:line="240" w:lineRule="auto"/>
        <w:ind w:firstLine="709"/>
        <w:jc w:val="both"/>
        <w:rPr>
          <w:lang w:val="kk-KZ"/>
        </w:rPr>
      </w:pPr>
      <w:r w:rsidRPr="00DF53BA">
        <w:rPr>
          <w:lang w:val="kk-KZ"/>
        </w:rPr>
        <w:t xml:space="preserve">Тәуекелге бағытталған қадағалау бөлігінде мынадай әдістерді бөліп көрсетуге болады: банктердің тәуекел бейінін қалыптастыру мақсатында банктің барлық жиынтық тәуекелдерін бағалау, банктегі тәуекелдерді басқару рәсімдерінің сапасын және ішкі аудит сапасын бағалау, банктің тәуекелдерге төзімділігін модельдеу (модельдеу құралы ретінде стресс-тестілеу пайдалану мүмкін, сезімталдылықты талдау және басқа да статистикалық құралдар). </w:t>
      </w:r>
    </w:p>
    <w:p w:rsidR="00A615A9" w:rsidRPr="00DF53BA" w:rsidRDefault="00A615A9" w:rsidP="003C7D04">
      <w:pPr>
        <w:widowControl w:val="0"/>
        <w:spacing w:after="0" w:line="240" w:lineRule="auto"/>
        <w:ind w:firstLine="709"/>
        <w:jc w:val="both"/>
        <w:rPr>
          <w:lang w:val="kk-KZ"/>
        </w:rPr>
      </w:pPr>
      <w:r w:rsidRPr="00DF53BA">
        <w:rPr>
          <w:lang w:val="kk-KZ"/>
        </w:rPr>
        <w:t>Аталмыш бөлімді қорытындылай келе, тәуекелге бағытталған реттеу мен қадағалау барысында қағидаттардың, уәкілетті органның қадағалау әдіс-тәсілдерінің, сондай–ақ қадағалаудың объектілері мен субъектілерінің, реттеу кезеңдерін сипаттай келе, әр элементтің тәуекелге бағытталған тәсілді іске асыру барысында өзіндік орны бар екендігін байқауға болады. Мәселен, тәуекелге бағытталған реттеу мен қадағалау барысында басшылыққа алынатын қағидаттар банктерді уақытылы, пропорционалды, заңды, ашық түрде, икемді, қадағалау ресурстарын тиімді бөлуі уәкілетті органның банк секторын реттеу мен қадағалау барысында тәуекелдерді уақытылы анықтауына және ол бойынша дер кезінде іс-әрекеттерді қабылдауға септігін тигізеді. Ал қадағалаудың әдістері мен тәсілдерін кезеңдермен, құралдармен бейнелеп, банктерді тәуекелге бағытталған реттеу мен қадағалау барысында қолданылатын әдістерді өз кезегінде дәстүрлі және заманауи тұрғыдан сипаттап, ондағ</w:t>
      </w:r>
      <w:r w:rsidR="001202A1" w:rsidRPr="00DF53BA">
        <w:rPr>
          <w:lang w:val="kk-KZ"/>
        </w:rPr>
        <w:t xml:space="preserve">ы реттеу сипатын формалды және алдын алу сипатында, </w:t>
      </w:r>
      <w:r w:rsidRPr="00DF53BA">
        <w:rPr>
          <w:lang w:val="kk-KZ"/>
        </w:rPr>
        <w:t>тәуекелді анықтаудың заманауи құралмдарына: қаржылық орнықтылығының агрегатталған индексін есептеу (АИФУ), активтер сапасын бағалау (AQR), стресс-тестілеу, SREP моделі қолданылуда. Ал тәуекелді барынша азайтудың дәстүрлі шараларын санкциялар жатса, заманауи әдістеріне ұсынымдық сипаттағы шаралар, қадағалап ден қою, уәжді пайымдау, тәуекелді төмендету бойынша банктердің іс-шаралар жоспарын әзірлеу әдістері жатады. Сондай –ақ банк саласын тәуекелге бағытталған реттеудің іске асырылу үрдісі банктердің қызметін іске асыру мақсатында берілетін лицензиялаудан бастап, банктердің тәуекел тәбетіне байланысты қадағалаушы органның банктерден үстеме капитал мен өтімділігін арттыруға қатысты ден қою шаралары іске асырылуымен және аталмыш шараның орындалмауы өз кезегінде банк үшін айыппұл салумен немесе лицензиясын тоқтатумен байланысты болады.</w:t>
      </w:r>
    </w:p>
    <w:p w:rsidR="00A615A9" w:rsidRPr="00DF53BA" w:rsidRDefault="00A615A9" w:rsidP="003C7D04">
      <w:pPr>
        <w:pStyle w:val="HTML"/>
        <w:widowControl w:val="0"/>
        <w:ind w:firstLine="709"/>
        <w:jc w:val="both"/>
        <w:rPr>
          <w:rFonts w:ascii="Times New Roman" w:hAnsi="Times New Roman" w:cs="Times New Roman"/>
          <w:sz w:val="28"/>
          <w:szCs w:val="28"/>
          <w:lang w:val="kk-KZ"/>
        </w:rPr>
      </w:pPr>
      <w:r w:rsidRPr="00DF53BA">
        <w:rPr>
          <w:rFonts w:ascii="Times New Roman" w:hAnsi="Times New Roman" w:cs="Times New Roman"/>
          <w:sz w:val="28"/>
          <w:szCs w:val="28"/>
          <w:lang w:val="kk-KZ"/>
        </w:rPr>
        <w:t xml:space="preserve">Сонымен қатар тәуекелге бағытталған реттеу барысында тәуекелдерді реттеу шаралары уәкілітті орган тарапынан банктердің тәуекелдерін талдаудан бастап, оларды тәуекел көлеміне байланысты топтастырып, банктердегі тәуекелдер мен кемшіліктерді талқылап, олардан іс-шаралардың жоспарын талап етумен және бақылаумен аяқталады. Ал тәуекелге бағытталған реттеу барысындағы реттеу құралдары ретінде НҚА мен лимиттер белгілеу, қадағалап ден қою шараларын, санкциялар мен әкімшілік шаралар, шектеулі ықпал ету шаралары және уәжді пайымдауды іске асырумен байланысты. </w:t>
      </w:r>
    </w:p>
    <w:p w:rsidR="00A615A9" w:rsidRPr="00DF53BA" w:rsidRDefault="00A615A9" w:rsidP="003C7D04">
      <w:pPr>
        <w:widowControl w:val="0"/>
        <w:spacing w:after="0" w:line="240" w:lineRule="auto"/>
        <w:ind w:firstLine="709"/>
        <w:jc w:val="both"/>
        <w:rPr>
          <w:lang w:val="kk-KZ"/>
        </w:rPr>
      </w:pPr>
      <w:r w:rsidRPr="00DF53BA">
        <w:rPr>
          <w:lang w:val="kk-KZ"/>
        </w:rPr>
        <w:t>Осылайша, тәуекелге бағытталған реттеу мен қадағалау қағидаттары мен әдіс-тәсілдерін түсіну оны тәжірибелік тұрғыда қолдану үшін қажетті индикаторлар мен көрсеткіштер жүйесін қалыптастырудың негізін құрайды, сондай</w:t>
      </w:r>
      <w:r w:rsidR="003C7D04" w:rsidRPr="00DF53BA">
        <w:rPr>
          <w:lang w:val="kk-KZ"/>
        </w:rPr>
        <w:t>-</w:t>
      </w:r>
      <w:r w:rsidRPr="00DF53BA">
        <w:rPr>
          <w:lang w:val="kk-KZ"/>
        </w:rPr>
        <w:t>ақ шет мемлекеттерде банк секторын тәуекелге бағытталған реттеу мен қадағалау бойынша алғышарттарын келесі бөлімде қарастыратын боламыз.</w:t>
      </w:r>
    </w:p>
    <w:p w:rsidR="001B4D2D" w:rsidRPr="00DF53BA" w:rsidRDefault="001B4D2D" w:rsidP="00A615A9">
      <w:pPr>
        <w:widowControl w:val="0"/>
        <w:spacing w:after="0" w:line="240" w:lineRule="auto"/>
        <w:ind w:firstLine="720"/>
        <w:rPr>
          <w:lang w:val="kk-KZ"/>
        </w:rPr>
      </w:pPr>
    </w:p>
    <w:p w:rsidR="003C7D04" w:rsidRPr="00DF53BA" w:rsidRDefault="003C7D04" w:rsidP="00A615A9">
      <w:pPr>
        <w:widowControl w:val="0"/>
        <w:spacing w:after="0" w:line="240" w:lineRule="auto"/>
        <w:ind w:firstLine="720"/>
        <w:rPr>
          <w:lang w:val="kk-KZ"/>
        </w:rPr>
      </w:pPr>
    </w:p>
    <w:p w:rsidR="00A615A9" w:rsidRPr="00DF53BA" w:rsidRDefault="00A615A9" w:rsidP="003C7D04">
      <w:pPr>
        <w:widowControl w:val="0"/>
        <w:spacing w:after="0" w:line="240" w:lineRule="auto"/>
        <w:ind w:firstLine="709"/>
        <w:jc w:val="both"/>
        <w:rPr>
          <w:b/>
          <w:lang w:val="kk-KZ"/>
        </w:rPr>
      </w:pPr>
      <w:r w:rsidRPr="00DF53BA">
        <w:rPr>
          <w:b/>
          <w:lang w:val="kk-KZ"/>
        </w:rPr>
        <w:t xml:space="preserve">1.3 </w:t>
      </w:r>
      <w:r w:rsidR="00952C02" w:rsidRPr="00DF53BA">
        <w:rPr>
          <w:b/>
          <w:color w:val="auto"/>
          <w:lang w:val="kk-KZ"/>
        </w:rPr>
        <w:t>Банк қызметін тәуекелге бағытталған қадағалау жүйесінің халықаралық тәжірибесі</w:t>
      </w:r>
      <w:r w:rsidRPr="00DF53BA">
        <w:rPr>
          <w:b/>
          <w:lang w:val="kk-KZ"/>
        </w:rPr>
        <w:t xml:space="preserve"> </w:t>
      </w:r>
    </w:p>
    <w:p w:rsidR="00A615A9" w:rsidRPr="00DF53BA" w:rsidRDefault="00A615A9" w:rsidP="003C7D04">
      <w:pPr>
        <w:widowControl w:val="0"/>
        <w:spacing w:after="0" w:line="240" w:lineRule="auto"/>
        <w:ind w:firstLine="709"/>
        <w:jc w:val="both"/>
        <w:rPr>
          <w:lang w:val="kk-KZ"/>
        </w:rPr>
      </w:pPr>
      <w:r w:rsidRPr="00DF53BA">
        <w:rPr>
          <w:lang w:val="kk-KZ"/>
        </w:rPr>
        <w:t xml:space="preserve">Банк секторын қадағалау және реттеу барысында тәуекелге бағытталған тәсілдің дамуы жалпы Базель стандарттарының эволюциясы негізінде жүруде. Дегенмен, дүниежүзінде тәуекелге бағытталған тәсілге көшкеннен бері реттеу және қадағалау әдістерінің саралануы үлкен рөл атқарады, себебі аталмыш әдіс банктің тәуекел бейініне байланысты уәкілетті ұйым тарапынан реттеу және қадағалау әрекеттері жекелендірілген күйді қамтиды және ол банктердің жеке топтарына әр түрлі әдістерді, құралдарды қолдану арқылы жүзеге асырылады. Осыған сәйкес банк қызметін сараланған (пропорционалды) реттеу мен қадағалау мәселесін басшылыққа ала отырып, шет мемелекеттердің тәжірибесіне шолу жасап өтелік. </w:t>
      </w:r>
    </w:p>
    <w:p w:rsidR="00A615A9" w:rsidRPr="00DF53BA" w:rsidRDefault="00A615A9" w:rsidP="003C7D04">
      <w:pPr>
        <w:widowControl w:val="0"/>
        <w:spacing w:after="0" w:line="240" w:lineRule="auto"/>
        <w:ind w:firstLine="709"/>
        <w:jc w:val="both"/>
        <w:rPr>
          <w:lang w:val="kk-KZ"/>
        </w:rPr>
      </w:pPr>
      <w:r w:rsidRPr="00DF53BA">
        <w:rPr>
          <w:lang w:val="kk-KZ"/>
        </w:rPr>
        <w:t>Банк саласын қадағалау мен банктік тәуекелдерді реттеу әдетте орталық банк арқылы іске асырылады (Ресей, Нидерланды, Италия) немесе орталық банктен өзге арнайы құзыреттілік берілген орган (Швейцария және Канада), орталық банкпен бірлесе арнайы мемлекеттік органдармен (Жапония, Германия, АҚШ) де жүргізіледі [</w:t>
      </w:r>
      <w:r w:rsidR="001202A1" w:rsidRPr="00DF53BA">
        <w:rPr>
          <w:lang w:val="kk-KZ"/>
        </w:rPr>
        <w:t>38</w:t>
      </w:r>
      <w:r w:rsidRPr="00DF53BA">
        <w:rPr>
          <w:lang w:val="kk-KZ"/>
        </w:rPr>
        <w:t xml:space="preserve">].  </w:t>
      </w:r>
    </w:p>
    <w:p w:rsidR="00A615A9" w:rsidRPr="00DF53BA" w:rsidRDefault="00A615A9" w:rsidP="003C7D04">
      <w:pPr>
        <w:widowControl w:val="0"/>
        <w:spacing w:after="0" w:line="240" w:lineRule="auto"/>
        <w:ind w:firstLine="709"/>
        <w:jc w:val="both"/>
        <w:rPr>
          <w:lang w:val="kk-KZ"/>
        </w:rPr>
      </w:pPr>
      <w:r w:rsidRPr="00DF53BA">
        <w:rPr>
          <w:lang w:val="kk-KZ"/>
        </w:rPr>
        <w:t>Отандық нарықта банк қызметін тәуекелге бағдарланған реттеу мен қадағалау барысында дифференциалды қадағалау режимі қарастырылмаған, алайда әлемдік тәжірибені қарастыра отырып, қадағалау мен реттеу барысында банктердің жүйелік маңыздылығын, көлемін, тәуекел бейінін ескере отырып, дифференциалды қадағалау режимін қолдану қажет деп санаймыз.</w:t>
      </w:r>
    </w:p>
    <w:p w:rsidR="00A615A9" w:rsidRPr="00DF53BA" w:rsidRDefault="00A615A9" w:rsidP="003C7D04">
      <w:pPr>
        <w:widowControl w:val="0"/>
        <w:spacing w:after="0" w:line="240" w:lineRule="auto"/>
        <w:ind w:firstLine="709"/>
        <w:jc w:val="both"/>
        <w:rPr>
          <w:lang w:val="kk-KZ"/>
        </w:rPr>
      </w:pPr>
      <w:r w:rsidRPr="00DF53BA">
        <w:rPr>
          <w:lang w:val="kk-KZ"/>
        </w:rPr>
        <w:t>Дүниежүзі бойынша банк саласындағы реттеу мен қадағалаудың тиімділігін өлшеу қиынға соғуда себебі,  нормативік актілерге, заңдарға және реттеу мен қадағалау барысындаға қолданылатын тәжірибеге байланысты мемлекеттерден ақпараттарды алып, кейін ол ақпараттарды статистикалық көрсеткіштерге агрегаттау барысындағы мәліметтерді алу, өңдеу үлкен қиындықтар туғызуда [</w:t>
      </w:r>
      <w:r w:rsidR="001202A1" w:rsidRPr="00DF53BA">
        <w:rPr>
          <w:lang w:val="kk-KZ"/>
        </w:rPr>
        <w:t>39</w:t>
      </w:r>
      <w:r w:rsidRPr="00DF53BA">
        <w:rPr>
          <w:lang w:val="kk-KZ"/>
        </w:rPr>
        <w:t xml:space="preserve">]. </w:t>
      </w:r>
    </w:p>
    <w:p w:rsidR="00A615A9" w:rsidRPr="00DF53BA" w:rsidRDefault="00A615A9" w:rsidP="00AB271D">
      <w:pPr>
        <w:widowControl w:val="0"/>
        <w:spacing w:after="0" w:line="240" w:lineRule="auto"/>
        <w:ind w:firstLine="709"/>
        <w:jc w:val="both"/>
        <w:rPr>
          <w:szCs w:val="22"/>
          <w:lang w:val="kk-KZ"/>
        </w:rPr>
      </w:pPr>
      <w:r w:rsidRPr="00DF53BA">
        <w:rPr>
          <w:lang w:val="kk-KZ"/>
        </w:rPr>
        <w:t xml:space="preserve">Кез-келген мемлекеттің банк саласының тұрақты және тиімді қызмет атқаруы ол ең алдымен қадағалаушы ұйымның құзыреттілігіне байланысты болып келеді. Жалпы дүниежүзі бойынша банк саласын реттеу және қадағалау құзыреттілігі бір немесе бірнеше органға тиесілі мемлекеттер де бар оны нақты төмендегі </w:t>
      </w:r>
      <w:r w:rsidR="005B432A" w:rsidRPr="00DF53BA">
        <w:rPr>
          <w:lang w:val="kk-KZ"/>
        </w:rPr>
        <w:t>5-</w:t>
      </w:r>
      <w:r w:rsidRPr="00DF53BA">
        <w:rPr>
          <w:lang w:val="kk-KZ"/>
        </w:rPr>
        <w:t>кестеден байқауға болады.</w:t>
      </w:r>
    </w:p>
    <w:p w:rsidR="00A615A9" w:rsidRPr="00DF53BA" w:rsidRDefault="00AB271D" w:rsidP="00AB271D">
      <w:pPr>
        <w:pStyle w:val="a4"/>
        <w:widowControl w:val="0"/>
        <w:spacing w:after="0" w:line="240" w:lineRule="auto"/>
        <w:ind w:left="0" w:firstLine="709"/>
        <w:jc w:val="both"/>
        <w:rPr>
          <w:lang w:val="kk-KZ"/>
        </w:rPr>
      </w:pPr>
      <w:r w:rsidRPr="00DF53BA">
        <w:rPr>
          <w:lang w:val="kk-KZ"/>
        </w:rPr>
        <w:t>5-кестені талдай келе банк секторын қадағалайтын бірыңғай банктік қадағалауды жүргізетін жалғыз органы бар мемлекеттер саны 124-ті құраса, қадағалауды жүргізетін бірнеше орган бар мемлекеттер саны 14-ті құрап, дүние жүзі бойынша бірыңғай банктік қадағалауға басымдық берілгені байқалуда және ол өз кезегінде банк секторын шоғырланған күйінде қадағалауға септігін тигізеді.</w:t>
      </w:r>
    </w:p>
    <w:p w:rsidR="003C7D04" w:rsidRPr="00DF53BA" w:rsidRDefault="003C7D04" w:rsidP="00A615A9">
      <w:pPr>
        <w:pStyle w:val="a4"/>
        <w:widowControl w:val="0"/>
        <w:spacing w:after="0" w:line="240" w:lineRule="auto"/>
        <w:ind w:hanging="153"/>
        <w:jc w:val="both"/>
        <w:rPr>
          <w:lang w:val="kk-KZ"/>
        </w:rPr>
      </w:pPr>
    </w:p>
    <w:p w:rsidR="003C7D04" w:rsidRPr="00DF53BA" w:rsidRDefault="003C7D04" w:rsidP="00A615A9">
      <w:pPr>
        <w:pStyle w:val="a4"/>
        <w:widowControl w:val="0"/>
        <w:spacing w:after="0" w:line="240" w:lineRule="auto"/>
        <w:ind w:hanging="153"/>
        <w:jc w:val="both"/>
        <w:rPr>
          <w:lang w:val="kk-KZ"/>
        </w:rPr>
      </w:pPr>
    </w:p>
    <w:p w:rsidR="003C7D04" w:rsidRPr="00DF53BA" w:rsidRDefault="003C7D04" w:rsidP="00A615A9">
      <w:pPr>
        <w:pStyle w:val="a4"/>
        <w:widowControl w:val="0"/>
        <w:spacing w:after="0" w:line="240" w:lineRule="auto"/>
        <w:ind w:hanging="153"/>
        <w:jc w:val="both"/>
        <w:rPr>
          <w:lang w:val="kk-KZ"/>
        </w:rPr>
      </w:pPr>
    </w:p>
    <w:p w:rsidR="003C7D04" w:rsidRPr="00DF53BA" w:rsidRDefault="003C7D04" w:rsidP="00A615A9">
      <w:pPr>
        <w:pStyle w:val="a4"/>
        <w:widowControl w:val="0"/>
        <w:spacing w:after="0" w:line="240" w:lineRule="auto"/>
        <w:ind w:hanging="153"/>
        <w:jc w:val="both"/>
        <w:rPr>
          <w:lang w:val="kk-KZ"/>
        </w:rPr>
      </w:pPr>
    </w:p>
    <w:p w:rsidR="003C7D04" w:rsidRPr="00DF53BA" w:rsidRDefault="003C7D04" w:rsidP="00A615A9">
      <w:pPr>
        <w:pStyle w:val="a4"/>
        <w:widowControl w:val="0"/>
        <w:spacing w:after="0" w:line="240" w:lineRule="auto"/>
        <w:ind w:hanging="153"/>
        <w:jc w:val="both"/>
        <w:rPr>
          <w:lang w:val="kk-KZ"/>
        </w:rPr>
      </w:pPr>
    </w:p>
    <w:p w:rsidR="003C7D04" w:rsidRPr="00DF53BA" w:rsidRDefault="003C7D04" w:rsidP="00A615A9">
      <w:pPr>
        <w:pStyle w:val="a4"/>
        <w:widowControl w:val="0"/>
        <w:spacing w:after="0" w:line="240" w:lineRule="auto"/>
        <w:ind w:hanging="153"/>
        <w:jc w:val="both"/>
        <w:rPr>
          <w:lang w:val="kk-KZ"/>
        </w:rPr>
      </w:pPr>
    </w:p>
    <w:p w:rsidR="00A615A9" w:rsidRPr="00DF53BA" w:rsidRDefault="00A615A9" w:rsidP="00AB271D">
      <w:pPr>
        <w:pStyle w:val="a4"/>
        <w:widowControl w:val="0"/>
        <w:spacing w:after="0" w:line="240" w:lineRule="auto"/>
        <w:ind w:left="0"/>
        <w:jc w:val="both"/>
        <w:rPr>
          <w:lang w:val="kk-KZ"/>
        </w:rPr>
      </w:pPr>
      <w:r w:rsidRPr="00DF53BA">
        <w:rPr>
          <w:lang w:val="kk-KZ"/>
        </w:rPr>
        <w:t xml:space="preserve">Кесте 5 </w:t>
      </w:r>
      <w:r w:rsidR="003C7D04" w:rsidRPr="00DF53BA">
        <w:rPr>
          <w:lang w:val="kk-KZ"/>
        </w:rPr>
        <w:t xml:space="preserve">- </w:t>
      </w:r>
      <w:r w:rsidRPr="00DF53BA">
        <w:rPr>
          <w:lang w:val="kk-KZ"/>
        </w:rPr>
        <w:t>Бір немес бірнеше банктік қадағалауды жүргізетін органдары бар мемлекеттер</w:t>
      </w:r>
    </w:p>
    <w:p w:rsidR="003C7D04" w:rsidRPr="00DF53BA" w:rsidRDefault="003C7D04" w:rsidP="003C7D04">
      <w:pPr>
        <w:pStyle w:val="a4"/>
        <w:widowControl w:val="0"/>
        <w:spacing w:after="0" w:line="240" w:lineRule="auto"/>
        <w:ind w:left="0"/>
        <w:jc w:val="right"/>
        <w:rPr>
          <w:sz w:val="16"/>
          <w:szCs w:val="16"/>
          <w:lang w:val="kk-KZ"/>
        </w:rPr>
      </w:pPr>
    </w:p>
    <w:tbl>
      <w:tblPr>
        <w:tblStyle w:val="a3"/>
        <w:tblW w:w="9547" w:type="dxa"/>
        <w:jc w:val="center"/>
        <w:tblLook w:val="04A0" w:firstRow="1" w:lastRow="0" w:firstColumn="1" w:lastColumn="0" w:noHBand="0" w:noVBand="1"/>
      </w:tblPr>
      <w:tblGrid>
        <w:gridCol w:w="2466"/>
        <w:gridCol w:w="2133"/>
        <w:gridCol w:w="216"/>
        <w:gridCol w:w="1762"/>
        <w:gridCol w:w="2970"/>
      </w:tblGrid>
      <w:tr w:rsidR="003C7D04" w:rsidRPr="00DF53BA" w:rsidTr="00AB271D">
        <w:trPr>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3C7D04" w:rsidRPr="00DF53BA" w:rsidRDefault="003C7D04" w:rsidP="003C7D04">
            <w:pPr>
              <w:widowControl w:val="0"/>
              <w:jc w:val="center"/>
              <w:rPr>
                <w:sz w:val="22"/>
                <w:szCs w:val="22"/>
                <w:lang w:val="kk-KZ"/>
              </w:rPr>
            </w:pPr>
            <w:r w:rsidRPr="00DF53BA">
              <w:rPr>
                <w:sz w:val="22"/>
                <w:szCs w:val="22"/>
                <w:lang w:val="kk-KZ"/>
              </w:rPr>
              <w:t>Континеттер</w:t>
            </w:r>
          </w:p>
        </w:tc>
        <w:tc>
          <w:tcPr>
            <w:tcW w:w="4111" w:type="dxa"/>
            <w:gridSpan w:val="3"/>
            <w:tcBorders>
              <w:top w:val="single" w:sz="4" w:space="0" w:color="auto"/>
              <w:left w:val="single" w:sz="4" w:space="0" w:color="auto"/>
              <w:bottom w:val="single" w:sz="4" w:space="0" w:color="auto"/>
              <w:right w:val="single" w:sz="4" w:space="0" w:color="auto"/>
            </w:tcBorders>
            <w:vAlign w:val="center"/>
            <w:hideMark/>
          </w:tcPr>
          <w:p w:rsidR="002E1CFB" w:rsidRPr="00DF53BA" w:rsidRDefault="003C7D04" w:rsidP="003C7D04">
            <w:pPr>
              <w:widowControl w:val="0"/>
              <w:jc w:val="center"/>
              <w:rPr>
                <w:sz w:val="22"/>
                <w:szCs w:val="22"/>
                <w:lang w:val="kk-KZ"/>
              </w:rPr>
            </w:pPr>
            <w:r w:rsidRPr="00DF53BA">
              <w:rPr>
                <w:sz w:val="22"/>
                <w:szCs w:val="22"/>
                <w:lang w:val="kk-KZ"/>
              </w:rPr>
              <w:t xml:space="preserve">Бірыңғай банктік қадағалауды жүргізетін жалғыз органы бар мемлекеттер </w:t>
            </w:r>
          </w:p>
          <w:p w:rsidR="003C7D04" w:rsidRPr="00DF53BA" w:rsidRDefault="003C7D04" w:rsidP="003C7D04">
            <w:pPr>
              <w:widowControl w:val="0"/>
              <w:jc w:val="center"/>
              <w:rPr>
                <w:sz w:val="22"/>
                <w:szCs w:val="22"/>
                <w:lang w:val="kk-KZ"/>
              </w:rPr>
            </w:pPr>
            <w:r w:rsidRPr="00DF53BA">
              <w:rPr>
                <w:sz w:val="22"/>
                <w:szCs w:val="22"/>
                <w:lang w:val="kk-KZ"/>
              </w:rPr>
              <w:t>(124 мемлекет)</w:t>
            </w:r>
          </w:p>
        </w:tc>
        <w:tc>
          <w:tcPr>
            <w:tcW w:w="2970" w:type="dxa"/>
            <w:tcBorders>
              <w:top w:val="single" w:sz="4" w:space="0" w:color="auto"/>
              <w:left w:val="single" w:sz="4" w:space="0" w:color="auto"/>
              <w:bottom w:val="single" w:sz="4" w:space="0" w:color="auto"/>
              <w:right w:val="single" w:sz="4" w:space="0" w:color="auto"/>
            </w:tcBorders>
            <w:vAlign w:val="center"/>
            <w:hideMark/>
          </w:tcPr>
          <w:p w:rsidR="002E1CFB" w:rsidRPr="00DF53BA" w:rsidRDefault="003C7D04" w:rsidP="003C7D04">
            <w:pPr>
              <w:widowControl w:val="0"/>
              <w:jc w:val="center"/>
              <w:rPr>
                <w:sz w:val="22"/>
                <w:szCs w:val="22"/>
                <w:lang w:val="kk-KZ"/>
              </w:rPr>
            </w:pPr>
            <w:r w:rsidRPr="00DF53BA">
              <w:rPr>
                <w:sz w:val="22"/>
                <w:szCs w:val="22"/>
                <w:lang w:val="kk-KZ"/>
              </w:rPr>
              <w:t xml:space="preserve">Банктік қадағалауды жүргізетін бірнеше орган бар мемлекеттер </w:t>
            </w:r>
          </w:p>
          <w:p w:rsidR="003C7D04" w:rsidRPr="00DF53BA" w:rsidRDefault="003C7D04" w:rsidP="003C7D04">
            <w:pPr>
              <w:widowControl w:val="0"/>
              <w:jc w:val="center"/>
              <w:rPr>
                <w:sz w:val="22"/>
                <w:szCs w:val="22"/>
                <w:lang w:val="kk-KZ"/>
              </w:rPr>
            </w:pPr>
            <w:r w:rsidRPr="00DF53BA">
              <w:rPr>
                <w:sz w:val="22"/>
                <w:szCs w:val="22"/>
                <w:lang w:val="kk-KZ"/>
              </w:rPr>
              <w:t>(14 мемлекет)</w:t>
            </w:r>
          </w:p>
        </w:tc>
      </w:tr>
      <w:tr w:rsidR="003C7D04" w:rsidRPr="00DF53BA" w:rsidTr="00AB271D">
        <w:trPr>
          <w:jc w:val="center"/>
        </w:trPr>
        <w:tc>
          <w:tcPr>
            <w:tcW w:w="2466" w:type="dxa"/>
            <w:tcBorders>
              <w:top w:val="single" w:sz="4" w:space="0" w:color="auto"/>
              <w:left w:val="single" w:sz="4" w:space="0" w:color="auto"/>
              <w:bottom w:val="single" w:sz="4" w:space="0" w:color="auto"/>
              <w:right w:val="single" w:sz="4" w:space="0" w:color="auto"/>
            </w:tcBorders>
          </w:tcPr>
          <w:p w:rsidR="003C7D04" w:rsidRPr="00DF53BA" w:rsidRDefault="003C7D04" w:rsidP="003C7D04">
            <w:pPr>
              <w:widowControl w:val="0"/>
              <w:jc w:val="center"/>
              <w:rPr>
                <w:sz w:val="22"/>
                <w:szCs w:val="22"/>
                <w:lang w:val="kk-KZ"/>
              </w:rPr>
            </w:pPr>
            <w:r w:rsidRPr="00DF53BA">
              <w:rPr>
                <w:sz w:val="22"/>
                <w:szCs w:val="22"/>
                <w:lang w:val="kk-KZ"/>
              </w:rPr>
              <w:t>1</w:t>
            </w:r>
          </w:p>
        </w:tc>
        <w:tc>
          <w:tcPr>
            <w:tcW w:w="4111" w:type="dxa"/>
            <w:gridSpan w:val="3"/>
            <w:tcBorders>
              <w:top w:val="single" w:sz="4" w:space="0" w:color="auto"/>
              <w:left w:val="single" w:sz="4" w:space="0" w:color="auto"/>
              <w:bottom w:val="single" w:sz="4" w:space="0" w:color="auto"/>
              <w:right w:val="single" w:sz="4" w:space="0" w:color="auto"/>
            </w:tcBorders>
          </w:tcPr>
          <w:p w:rsidR="003C7D04" w:rsidRPr="00DF53BA" w:rsidRDefault="003C7D04" w:rsidP="003C7D04">
            <w:pPr>
              <w:widowControl w:val="0"/>
              <w:jc w:val="center"/>
              <w:rPr>
                <w:sz w:val="22"/>
                <w:szCs w:val="22"/>
                <w:lang w:val="kk-KZ"/>
              </w:rPr>
            </w:pPr>
            <w:r w:rsidRPr="00DF53BA">
              <w:rPr>
                <w:sz w:val="22"/>
                <w:szCs w:val="22"/>
                <w:lang w:val="kk-KZ"/>
              </w:rPr>
              <w:t>2</w:t>
            </w:r>
          </w:p>
        </w:tc>
        <w:tc>
          <w:tcPr>
            <w:tcW w:w="2970" w:type="dxa"/>
            <w:tcBorders>
              <w:top w:val="single" w:sz="4" w:space="0" w:color="auto"/>
              <w:left w:val="single" w:sz="4" w:space="0" w:color="auto"/>
              <w:bottom w:val="single" w:sz="4" w:space="0" w:color="auto"/>
              <w:right w:val="single" w:sz="4" w:space="0" w:color="auto"/>
            </w:tcBorders>
          </w:tcPr>
          <w:p w:rsidR="003C7D04" w:rsidRPr="00DF53BA" w:rsidRDefault="003C7D04" w:rsidP="003C7D04">
            <w:pPr>
              <w:widowControl w:val="0"/>
              <w:jc w:val="center"/>
              <w:rPr>
                <w:sz w:val="22"/>
                <w:szCs w:val="22"/>
                <w:lang w:val="kk-KZ"/>
              </w:rPr>
            </w:pPr>
            <w:r w:rsidRPr="00DF53BA">
              <w:rPr>
                <w:sz w:val="22"/>
                <w:szCs w:val="22"/>
                <w:lang w:val="kk-KZ"/>
              </w:rPr>
              <w:t>3</w:t>
            </w:r>
          </w:p>
        </w:tc>
      </w:tr>
      <w:tr w:rsidR="002E1CFB" w:rsidRPr="00DF53BA" w:rsidTr="00AB271D">
        <w:trPr>
          <w:jc w:val="center"/>
        </w:trPr>
        <w:tc>
          <w:tcPr>
            <w:tcW w:w="2466" w:type="dxa"/>
            <w:vMerge w:val="restart"/>
            <w:tcBorders>
              <w:top w:val="single" w:sz="4" w:space="0" w:color="auto"/>
              <w:left w:val="single" w:sz="4" w:space="0" w:color="auto"/>
              <w:right w:val="single" w:sz="4" w:space="0" w:color="auto"/>
            </w:tcBorders>
            <w:hideMark/>
          </w:tcPr>
          <w:p w:rsidR="002E1CFB" w:rsidRPr="00DF53BA" w:rsidRDefault="002E1CFB" w:rsidP="003C7D04">
            <w:pPr>
              <w:widowControl w:val="0"/>
              <w:jc w:val="both"/>
              <w:rPr>
                <w:sz w:val="22"/>
                <w:szCs w:val="22"/>
                <w:lang w:val="kk-KZ"/>
              </w:rPr>
            </w:pPr>
            <w:r w:rsidRPr="00DF53BA">
              <w:rPr>
                <w:sz w:val="22"/>
                <w:szCs w:val="22"/>
                <w:lang w:val="kk-KZ"/>
              </w:rPr>
              <w:t>Африка (42 мемлекет)</w:t>
            </w:r>
          </w:p>
        </w:tc>
        <w:tc>
          <w:tcPr>
            <w:tcW w:w="2133" w:type="dxa"/>
            <w:tcBorders>
              <w:top w:val="single" w:sz="4" w:space="0" w:color="auto"/>
              <w:left w:val="single" w:sz="4" w:space="0" w:color="auto"/>
              <w:bottom w:val="single" w:sz="4" w:space="0" w:color="000000" w:themeColor="text1"/>
              <w:right w:val="nil"/>
            </w:tcBorders>
            <w:hideMark/>
          </w:tcPr>
          <w:p w:rsidR="002E1CFB" w:rsidRPr="00DF53BA" w:rsidRDefault="002E1CFB" w:rsidP="003C7D04">
            <w:pPr>
              <w:widowControl w:val="0"/>
              <w:jc w:val="both"/>
              <w:rPr>
                <w:sz w:val="22"/>
                <w:szCs w:val="22"/>
                <w:lang w:val="kk-KZ"/>
              </w:rPr>
            </w:pPr>
            <w:r w:rsidRPr="00DF53BA">
              <w:rPr>
                <w:sz w:val="22"/>
                <w:szCs w:val="22"/>
                <w:lang w:val="kk-KZ"/>
              </w:rPr>
              <w:t>Ангола</w:t>
            </w:r>
          </w:p>
          <w:p w:rsidR="002E1CFB" w:rsidRPr="00DF53BA" w:rsidRDefault="002E1CFB" w:rsidP="003C7D04">
            <w:pPr>
              <w:widowControl w:val="0"/>
              <w:jc w:val="both"/>
              <w:rPr>
                <w:sz w:val="22"/>
                <w:szCs w:val="22"/>
                <w:lang w:val="kk-KZ"/>
              </w:rPr>
            </w:pPr>
            <w:r w:rsidRPr="00DF53BA">
              <w:rPr>
                <w:sz w:val="22"/>
                <w:szCs w:val="22"/>
                <w:lang w:val="kk-KZ"/>
              </w:rPr>
              <w:t>Бенин</w:t>
            </w:r>
          </w:p>
          <w:p w:rsidR="002E1CFB" w:rsidRPr="00DF53BA" w:rsidRDefault="002E1CFB" w:rsidP="003C7D04">
            <w:pPr>
              <w:widowControl w:val="0"/>
              <w:jc w:val="both"/>
              <w:rPr>
                <w:sz w:val="22"/>
                <w:szCs w:val="22"/>
                <w:lang w:val="kk-KZ"/>
              </w:rPr>
            </w:pPr>
            <w:r w:rsidRPr="00DF53BA">
              <w:rPr>
                <w:sz w:val="22"/>
                <w:szCs w:val="22"/>
                <w:lang w:val="kk-KZ"/>
              </w:rPr>
              <w:t>Гвинея-Бисау</w:t>
            </w:r>
          </w:p>
          <w:p w:rsidR="002E1CFB" w:rsidRPr="00DF53BA" w:rsidRDefault="002E1CFB" w:rsidP="003C7D04">
            <w:pPr>
              <w:widowControl w:val="0"/>
              <w:jc w:val="both"/>
              <w:rPr>
                <w:sz w:val="22"/>
                <w:szCs w:val="22"/>
                <w:lang w:val="kk-KZ"/>
              </w:rPr>
            </w:pPr>
            <w:r w:rsidRPr="00DF53BA">
              <w:rPr>
                <w:sz w:val="22"/>
                <w:szCs w:val="22"/>
                <w:lang w:val="kk-KZ"/>
              </w:rPr>
              <w:t>Мальта</w:t>
            </w:r>
          </w:p>
          <w:p w:rsidR="002E1CFB" w:rsidRPr="00DF53BA" w:rsidRDefault="002E1CFB" w:rsidP="003C7D04">
            <w:pPr>
              <w:widowControl w:val="0"/>
              <w:jc w:val="both"/>
              <w:rPr>
                <w:sz w:val="22"/>
                <w:szCs w:val="22"/>
                <w:lang w:val="kk-KZ"/>
              </w:rPr>
            </w:pPr>
            <w:r w:rsidRPr="00DF53BA">
              <w:rPr>
                <w:sz w:val="22"/>
                <w:szCs w:val="22"/>
                <w:lang w:val="kk-KZ"/>
              </w:rPr>
              <w:t>Сьерра-Леоне</w:t>
            </w:r>
          </w:p>
          <w:p w:rsidR="002E1CFB" w:rsidRPr="00DF53BA" w:rsidRDefault="002E1CFB" w:rsidP="003C7D04">
            <w:pPr>
              <w:widowControl w:val="0"/>
              <w:jc w:val="both"/>
              <w:rPr>
                <w:sz w:val="22"/>
                <w:szCs w:val="22"/>
                <w:lang w:val="kk-KZ"/>
              </w:rPr>
            </w:pPr>
            <w:r w:rsidRPr="00DF53BA">
              <w:rPr>
                <w:sz w:val="22"/>
                <w:szCs w:val="22"/>
                <w:lang w:val="kk-KZ"/>
              </w:rPr>
              <w:t>Ирак</w:t>
            </w:r>
          </w:p>
          <w:p w:rsidR="002E1CFB" w:rsidRPr="00DF53BA" w:rsidRDefault="002E1CFB" w:rsidP="003C7D04">
            <w:pPr>
              <w:widowControl w:val="0"/>
              <w:jc w:val="both"/>
              <w:rPr>
                <w:sz w:val="22"/>
                <w:szCs w:val="22"/>
                <w:lang w:val="kk-KZ"/>
              </w:rPr>
            </w:pPr>
            <w:r w:rsidRPr="00DF53BA">
              <w:rPr>
                <w:sz w:val="22"/>
                <w:szCs w:val="22"/>
                <w:lang w:val="kk-KZ"/>
              </w:rPr>
              <w:t>Марокко</w:t>
            </w:r>
          </w:p>
          <w:p w:rsidR="002E1CFB" w:rsidRPr="00DF53BA" w:rsidRDefault="002E1CFB" w:rsidP="003C7D04">
            <w:pPr>
              <w:widowControl w:val="0"/>
              <w:jc w:val="both"/>
              <w:rPr>
                <w:sz w:val="22"/>
                <w:szCs w:val="22"/>
                <w:lang w:val="kk-KZ"/>
              </w:rPr>
            </w:pPr>
            <w:r w:rsidRPr="00DF53BA">
              <w:rPr>
                <w:sz w:val="22"/>
                <w:szCs w:val="22"/>
                <w:lang w:val="kk-KZ"/>
              </w:rPr>
              <w:t>Южная Африка</w:t>
            </w:r>
          </w:p>
        </w:tc>
        <w:tc>
          <w:tcPr>
            <w:tcW w:w="1978" w:type="dxa"/>
            <w:gridSpan w:val="2"/>
            <w:tcBorders>
              <w:top w:val="single" w:sz="4" w:space="0" w:color="auto"/>
              <w:left w:val="nil"/>
              <w:bottom w:val="single" w:sz="4" w:space="0" w:color="000000" w:themeColor="text1"/>
              <w:right w:val="single" w:sz="4" w:space="0" w:color="auto"/>
            </w:tcBorders>
            <w:hideMark/>
          </w:tcPr>
          <w:p w:rsidR="002E1CFB" w:rsidRPr="00DF53BA" w:rsidRDefault="002E1CFB" w:rsidP="003C7D04">
            <w:pPr>
              <w:widowControl w:val="0"/>
              <w:jc w:val="both"/>
              <w:rPr>
                <w:sz w:val="22"/>
                <w:szCs w:val="22"/>
                <w:lang w:val="kk-KZ"/>
              </w:rPr>
            </w:pPr>
            <w:r w:rsidRPr="00DF53BA">
              <w:rPr>
                <w:sz w:val="22"/>
                <w:szCs w:val="22"/>
                <w:lang w:val="kk-KZ"/>
              </w:rPr>
              <w:t>Мозамбик</w:t>
            </w:r>
          </w:p>
          <w:p w:rsidR="002E1CFB" w:rsidRPr="00DF53BA" w:rsidRDefault="002E1CFB" w:rsidP="003C7D04">
            <w:pPr>
              <w:widowControl w:val="0"/>
              <w:jc w:val="both"/>
              <w:rPr>
                <w:sz w:val="22"/>
                <w:szCs w:val="22"/>
                <w:lang w:val="kk-KZ"/>
              </w:rPr>
            </w:pPr>
            <w:r w:rsidRPr="00DF53BA">
              <w:rPr>
                <w:sz w:val="22"/>
                <w:szCs w:val="22"/>
                <w:lang w:val="kk-KZ"/>
              </w:rPr>
              <w:t>Свазиленд</w:t>
            </w:r>
          </w:p>
          <w:p w:rsidR="002E1CFB" w:rsidRPr="00DF53BA" w:rsidRDefault="002E1CFB" w:rsidP="003C7D04">
            <w:pPr>
              <w:widowControl w:val="0"/>
              <w:jc w:val="both"/>
              <w:rPr>
                <w:sz w:val="22"/>
                <w:szCs w:val="22"/>
                <w:lang w:val="kk-KZ"/>
              </w:rPr>
            </w:pPr>
            <w:r w:rsidRPr="00DF53BA">
              <w:rPr>
                <w:sz w:val="22"/>
                <w:szCs w:val="22"/>
                <w:lang w:val="kk-KZ"/>
              </w:rPr>
              <w:t>Буркина-Фасо</w:t>
            </w:r>
          </w:p>
          <w:p w:rsidR="002E1CFB" w:rsidRPr="00DF53BA" w:rsidRDefault="002E1CFB" w:rsidP="003C7D04">
            <w:pPr>
              <w:widowControl w:val="0"/>
              <w:jc w:val="both"/>
              <w:rPr>
                <w:sz w:val="22"/>
                <w:szCs w:val="22"/>
                <w:lang w:val="kk-KZ"/>
              </w:rPr>
            </w:pPr>
            <w:r w:rsidRPr="00DF53BA">
              <w:rPr>
                <w:sz w:val="22"/>
                <w:szCs w:val="22"/>
                <w:lang w:val="kk-KZ"/>
              </w:rPr>
              <w:t>Иордания</w:t>
            </w:r>
          </w:p>
          <w:p w:rsidR="002E1CFB" w:rsidRPr="00DF53BA" w:rsidRDefault="002E1CFB" w:rsidP="003C7D04">
            <w:pPr>
              <w:widowControl w:val="0"/>
              <w:jc w:val="both"/>
              <w:rPr>
                <w:sz w:val="22"/>
                <w:szCs w:val="22"/>
                <w:lang w:val="kk-KZ"/>
              </w:rPr>
            </w:pPr>
            <w:r w:rsidRPr="00DF53BA">
              <w:rPr>
                <w:sz w:val="22"/>
                <w:szCs w:val="22"/>
                <w:lang w:val="kk-KZ"/>
              </w:rPr>
              <w:t>Намибия</w:t>
            </w:r>
          </w:p>
          <w:p w:rsidR="002E1CFB" w:rsidRPr="00DF53BA" w:rsidRDefault="002E1CFB" w:rsidP="003C7D04">
            <w:pPr>
              <w:widowControl w:val="0"/>
              <w:jc w:val="both"/>
              <w:rPr>
                <w:sz w:val="22"/>
                <w:szCs w:val="22"/>
                <w:lang w:val="kk-KZ"/>
              </w:rPr>
            </w:pPr>
            <w:r w:rsidRPr="00DF53BA">
              <w:rPr>
                <w:sz w:val="22"/>
                <w:szCs w:val="22"/>
                <w:lang w:val="kk-KZ"/>
              </w:rPr>
              <w:t>Сирия</w:t>
            </w:r>
          </w:p>
          <w:p w:rsidR="002E1CFB" w:rsidRPr="00DF53BA" w:rsidRDefault="002E1CFB" w:rsidP="003C7D04">
            <w:pPr>
              <w:widowControl w:val="0"/>
              <w:jc w:val="both"/>
              <w:rPr>
                <w:sz w:val="22"/>
                <w:szCs w:val="22"/>
                <w:lang w:val="kk-KZ"/>
              </w:rPr>
            </w:pPr>
            <w:r w:rsidRPr="00DF53BA">
              <w:rPr>
                <w:sz w:val="22"/>
                <w:szCs w:val="22"/>
                <w:lang w:val="kk-KZ"/>
              </w:rPr>
              <w:t>Бурунди</w:t>
            </w:r>
          </w:p>
          <w:p w:rsidR="002E1CFB" w:rsidRPr="00DF53BA" w:rsidRDefault="002E1CFB" w:rsidP="003C7D04">
            <w:pPr>
              <w:widowControl w:val="0"/>
              <w:jc w:val="both"/>
              <w:rPr>
                <w:sz w:val="22"/>
                <w:szCs w:val="22"/>
                <w:lang w:val="kk-KZ"/>
              </w:rPr>
            </w:pPr>
            <w:r w:rsidRPr="00DF53BA">
              <w:rPr>
                <w:sz w:val="22"/>
                <w:szCs w:val="22"/>
                <w:lang w:val="kk-KZ"/>
              </w:rPr>
              <w:t>Кени</w:t>
            </w:r>
          </w:p>
        </w:tc>
        <w:tc>
          <w:tcPr>
            <w:tcW w:w="2970" w:type="dxa"/>
            <w:tcBorders>
              <w:top w:val="single" w:sz="4" w:space="0" w:color="auto"/>
              <w:left w:val="single" w:sz="4" w:space="0" w:color="auto"/>
              <w:bottom w:val="single" w:sz="4" w:space="0" w:color="auto"/>
              <w:right w:val="single" w:sz="4" w:space="0" w:color="auto"/>
            </w:tcBorders>
            <w:hideMark/>
          </w:tcPr>
          <w:p w:rsidR="002E1CFB" w:rsidRPr="00DF53BA" w:rsidRDefault="002E1CFB" w:rsidP="003C7D04">
            <w:pPr>
              <w:widowControl w:val="0"/>
              <w:ind w:firstLine="212"/>
              <w:jc w:val="both"/>
              <w:rPr>
                <w:sz w:val="22"/>
                <w:szCs w:val="22"/>
                <w:lang w:val="kk-KZ"/>
              </w:rPr>
            </w:pPr>
            <w:r w:rsidRPr="00DF53BA">
              <w:rPr>
                <w:sz w:val="22"/>
                <w:szCs w:val="22"/>
                <w:lang w:val="kk-KZ"/>
              </w:rPr>
              <w:t xml:space="preserve">Нигерия </w:t>
            </w:r>
          </w:p>
          <w:p w:rsidR="002E1CFB" w:rsidRPr="00DF53BA" w:rsidRDefault="002E1CFB" w:rsidP="003C7D04">
            <w:pPr>
              <w:widowControl w:val="0"/>
              <w:ind w:firstLine="212"/>
              <w:jc w:val="both"/>
              <w:rPr>
                <w:sz w:val="22"/>
                <w:szCs w:val="22"/>
                <w:lang w:val="kk-KZ"/>
              </w:rPr>
            </w:pPr>
            <w:r w:rsidRPr="00DF53BA">
              <w:rPr>
                <w:sz w:val="22"/>
                <w:szCs w:val="22"/>
                <w:lang w:val="kk-KZ"/>
              </w:rPr>
              <w:t xml:space="preserve">Тунис </w:t>
            </w:r>
          </w:p>
        </w:tc>
      </w:tr>
      <w:tr w:rsidR="002E1CFB" w:rsidRPr="00DF53BA" w:rsidTr="00AB271D">
        <w:trPr>
          <w:jc w:val="center"/>
        </w:trPr>
        <w:tc>
          <w:tcPr>
            <w:tcW w:w="2466" w:type="dxa"/>
            <w:vMerge/>
            <w:tcBorders>
              <w:left w:val="single" w:sz="4" w:space="0" w:color="auto"/>
              <w:bottom w:val="single" w:sz="4" w:space="0" w:color="auto"/>
              <w:right w:val="single" w:sz="4" w:space="0" w:color="auto"/>
            </w:tcBorders>
          </w:tcPr>
          <w:p w:rsidR="002E1CFB" w:rsidRPr="00DF53BA" w:rsidRDefault="002E1CFB" w:rsidP="003C7D04">
            <w:pPr>
              <w:widowControl w:val="0"/>
              <w:jc w:val="both"/>
              <w:rPr>
                <w:sz w:val="22"/>
                <w:szCs w:val="22"/>
                <w:lang w:val="kk-KZ"/>
              </w:rPr>
            </w:pPr>
          </w:p>
        </w:tc>
        <w:tc>
          <w:tcPr>
            <w:tcW w:w="2133" w:type="dxa"/>
            <w:tcBorders>
              <w:top w:val="single" w:sz="4" w:space="0" w:color="auto"/>
              <w:left w:val="single" w:sz="4" w:space="0" w:color="auto"/>
              <w:bottom w:val="single" w:sz="4" w:space="0" w:color="000000" w:themeColor="text1"/>
              <w:right w:val="nil"/>
            </w:tcBorders>
            <w:hideMark/>
          </w:tcPr>
          <w:p w:rsidR="002E1CFB" w:rsidRPr="00DF53BA" w:rsidRDefault="002E1CFB" w:rsidP="003C7D04">
            <w:pPr>
              <w:widowControl w:val="0"/>
              <w:jc w:val="both"/>
              <w:rPr>
                <w:sz w:val="22"/>
                <w:szCs w:val="22"/>
                <w:lang w:val="kk-KZ"/>
              </w:rPr>
            </w:pPr>
            <w:r w:rsidRPr="00DF53BA">
              <w:rPr>
                <w:sz w:val="22"/>
                <w:szCs w:val="22"/>
                <w:lang w:val="kk-KZ"/>
              </w:rPr>
              <w:t>Ботсвана</w:t>
            </w:r>
          </w:p>
          <w:p w:rsidR="002E1CFB" w:rsidRPr="00DF53BA" w:rsidRDefault="002E1CFB" w:rsidP="003C7D04">
            <w:pPr>
              <w:widowControl w:val="0"/>
              <w:jc w:val="both"/>
              <w:rPr>
                <w:sz w:val="22"/>
                <w:szCs w:val="22"/>
                <w:lang w:val="kk-KZ"/>
              </w:rPr>
            </w:pPr>
            <w:r w:rsidRPr="00DF53BA">
              <w:rPr>
                <w:sz w:val="22"/>
                <w:szCs w:val="22"/>
                <w:lang w:val="kk-KZ"/>
              </w:rPr>
              <w:t>Израиль</w:t>
            </w:r>
          </w:p>
          <w:p w:rsidR="002E1CFB" w:rsidRPr="00DF53BA" w:rsidRDefault="002E1CFB" w:rsidP="003C7D04">
            <w:pPr>
              <w:widowControl w:val="0"/>
              <w:jc w:val="both"/>
              <w:rPr>
                <w:sz w:val="22"/>
                <w:szCs w:val="22"/>
                <w:lang w:val="kk-KZ"/>
              </w:rPr>
            </w:pPr>
            <w:r w:rsidRPr="00DF53BA">
              <w:rPr>
                <w:sz w:val="22"/>
                <w:szCs w:val="22"/>
                <w:lang w:val="kk-KZ"/>
              </w:rPr>
              <w:t>Мадагаскар</w:t>
            </w:r>
          </w:p>
          <w:p w:rsidR="002E1CFB" w:rsidRPr="00DF53BA" w:rsidRDefault="002E1CFB" w:rsidP="003C7D04">
            <w:pPr>
              <w:widowControl w:val="0"/>
              <w:jc w:val="both"/>
              <w:rPr>
                <w:sz w:val="22"/>
                <w:szCs w:val="22"/>
                <w:lang w:val="kk-KZ"/>
              </w:rPr>
            </w:pPr>
            <w:r w:rsidRPr="00DF53BA">
              <w:rPr>
                <w:sz w:val="22"/>
                <w:szCs w:val="22"/>
                <w:lang w:val="kk-KZ"/>
              </w:rPr>
              <w:t>Румыния</w:t>
            </w:r>
          </w:p>
          <w:p w:rsidR="002E1CFB" w:rsidRPr="00DF53BA" w:rsidRDefault="002E1CFB" w:rsidP="003C7D04">
            <w:pPr>
              <w:widowControl w:val="0"/>
              <w:jc w:val="both"/>
              <w:rPr>
                <w:sz w:val="22"/>
                <w:szCs w:val="22"/>
                <w:lang w:val="kk-KZ"/>
              </w:rPr>
            </w:pPr>
            <w:r w:rsidRPr="00DF53BA">
              <w:rPr>
                <w:sz w:val="22"/>
                <w:szCs w:val="22"/>
                <w:lang w:val="kk-KZ"/>
              </w:rPr>
              <w:t>Малави</w:t>
            </w:r>
          </w:p>
          <w:p w:rsidR="002E1CFB" w:rsidRPr="00DF53BA" w:rsidRDefault="002E1CFB" w:rsidP="003C7D04">
            <w:pPr>
              <w:widowControl w:val="0"/>
              <w:jc w:val="both"/>
              <w:rPr>
                <w:sz w:val="22"/>
                <w:szCs w:val="22"/>
                <w:lang w:val="kk-KZ"/>
              </w:rPr>
            </w:pPr>
            <w:r w:rsidRPr="00DF53BA">
              <w:rPr>
                <w:sz w:val="22"/>
                <w:szCs w:val="22"/>
                <w:lang w:val="kk-KZ"/>
              </w:rPr>
              <w:t>Сенегал</w:t>
            </w:r>
          </w:p>
          <w:p w:rsidR="002E1CFB" w:rsidRPr="00DF53BA" w:rsidRDefault="002E1CFB" w:rsidP="003C7D04">
            <w:pPr>
              <w:widowControl w:val="0"/>
              <w:jc w:val="both"/>
              <w:rPr>
                <w:sz w:val="22"/>
                <w:szCs w:val="22"/>
                <w:lang w:val="kk-KZ"/>
              </w:rPr>
            </w:pPr>
            <w:r w:rsidRPr="00DF53BA">
              <w:rPr>
                <w:sz w:val="22"/>
                <w:szCs w:val="22"/>
                <w:lang w:val="kk-KZ"/>
              </w:rPr>
              <w:t>Йемен</w:t>
            </w:r>
          </w:p>
          <w:p w:rsidR="002E1CFB" w:rsidRPr="00DF53BA" w:rsidRDefault="002E1CFB" w:rsidP="003C7D04">
            <w:pPr>
              <w:widowControl w:val="0"/>
              <w:jc w:val="both"/>
              <w:rPr>
                <w:sz w:val="22"/>
                <w:szCs w:val="22"/>
                <w:lang w:val="kk-KZ"/>
              </w:rPr>
            </w:pPr>
            <w:r w:rsidRPr="00DF53BA">
              <w:rPr>
                <w:sz w:val="22"/>
                <w:szCs w:val="22"/>
                <w:lang w:val="kk-KZ"/>
              </w:rPr>
              <w:t>Гана</w:t>
            </w:r>
          </w:p>
          <w:p w:rsidR="002E1CFB" w:rsidRPr="00DF53BA" w:rsidRDefault="002E1CFB" w:rsidP="003C7D04">
            <w:pPr>
              <w:widowControl w:val="0"/>
              <w:jc w:val="both"/>
              <w:rPr>
                <w:sz w:val="22"/>
                <w:szCs w:val="22"/>
                <w:lang w:val="kk-KZ"/>
              </w:rPr>
            </w:pPr>
            <w:r w:rsidRPr="00DF53BA">
              <w:rPr>
                <w:sz w:val="22"/>
                <w:szCs w:val="22"/>
                <w:lang w:val="kk-KZ"/>
              </w:rPr>
              <w:t>Мали</w:t>
            </w:r>
          </w:p>
          <w:p w:rsidR="002E1CFB" w:rsidRPr="00DF53BA" w:rsidRDefault="002E1CFB" w:rsidP="003C7D04">
            <w:pPr>
              <w:widowControl w:val="0"/>
              <w:jc w:val="both"/>
              <w:rPr>
                <w:sz w:val="22"/>
                <w:szCs w:val="22"/>
                <w:lang w:val="kk-KZ"/>
              </w:rPr>
            </w:pPr>
            <w:r w:rsidRPr="00DF53BA">
              <w:rPr>
                <w:sz w:val="22"/>
                <w:szCs w:val="22"/>
                <w:lang w:val="kk-KZ"/>
              </w:rPr>
              <w:t>Сейшельские острова</w:t>
            </w:r>
          </w:p>
          <w:p w:rsidR="002E1CFB" w:rsidRPr="00DF53BA" w:rsidRDefault="002E1CFB" w:rsidP="003C7D04">
            <w:pPr>
              <w:widowControl w:val="0"/>
              <w:jc w:val="both"/>
              <w:rPr>
                <w:sz w:val="22"/>
                <w:szCs w:val="22"/>
                <w:lang w:val="kk-KZ"/>
              </w:rPr>
            </w:pPr>
            <w:r w:rsidRPr="00DF53BA">
              <w:rPr>
                <w:sz w:val="22"/>
                <w:szCs w:val="22"/>
                <w:lang w:val="kk-KZ"/>
              </w:rPr>
              <w:t>Зимбабве</w:t>
            </w:r>
          </w:p>
        </w:tc>
        <w:tc>
          <w:tcPr>
            <w:tcW w:w="1978" w:type="dxa"/>
            <w:gridSpan w:val="2"/>
            <w:tcBorders>
              <w:top w:val="single" w:sz="4" w:space="0" w:color="auto"/>
              <w:left w:val="nil"/>
              <w:bottom w:val="single" w:sz="4" w:space="0" w:color="000000" w:themeColor="text1"/>
              <w:right w:val="single" w:sz="4" w:space="0" w:color="auto"/>
            </w:tcBorders>
            <w:hideMark/>
          </w:tcPr>
          <w:p w:rsidR="002E1CFB" w:rsidRPr="00DF53BA" w:rsidRDefault="002E1CFB" w:rsidP="003C7D04">
            <w:pPr>
              <w:widowControl w:val="0"/>
              <w:jc w:val="both"/>
              <w:rPr>
                <w:sz w:val="22"/>
                <w:szCs w:val="22"/>
                <w:lang w:val="kk-KZ"/>
              </w:rPr>
            </w:pPr>
            <w:r w:rsidRPr="00DF53BA">
              <w:rPr>
                <w:sz w:val="22"/>
                <w:szCs w:val="22"/>
                <w:lang w:val="kk-KZ"/>
              </w:rPr>
              <w:t>Нигер</w:t>
            </w:r>
          </w:p>
          <w:p w:rsidR="002E1CFB" w:rsidRPr="00DF53BA" w:rsidRDefault="002E1CFB" w:rsidP="003C7D04">
            <w:pPr>
              <w:widowControl w:val="0"/>
              <w:jc w:val="both"/>
              <w:rPr>
                <w:sz w:val="22"/>
                <w:szCs w:val="22"/>
                <w:lang w:val="kk-KZ"/>
              </w:rPr>
            </w:pPr>
            <w:r w:rsidRPr="00DF53BA">
              <w:rPr>
                <w:sz w:val="22"/>
                <w:szCs w:val="22"/>
                <w:lang w:val="kk-KZ"/>
              </w:rPr>
              <w:t>Танзания</w:t>
            </w:r>
          </w:p>
          <w:p w:rsidR="002E1CFB" w:rsidRPr="00DF53BA" w:rsidRDefault="002E1CFB" w:rsidP="003C7D04">
            <w:pPr>
              <w:widowControl w:val="0"/>
              <w:jc w:val="both"/>
              <w:rPr>
                <w:sz w:val="22"/>
                <w:szCs w:val="22"/>
                <w:lang w:val="kk-KZ"/>
              </w:rPr>
            </w:pPr>
            <w:r w:rsidRPr="00DF53BA">
              <w:rPr>
                <w:sz w:val="22"/>
                <w:szCs w:val="22"/>
                <w:lang w:val="kk-KZ"/>
              </w:rPr>
              <w:t>Берег Слоновой Кости</w:t>
            </w:r>
          </w:p>
          <w:p w:rsidR="002E1CFB" w:rsidRPr="00DF53BA" w:rsidRDefault="002E1CFB" w:rsidP="003C7D04">
            <w:pPr>
              <w:widowControl w:val="0"/>
              <w:jc w:val="both"/>
              <w:rPr>
                <w:sz w:val="22"/>
                <w:szCs w:val="22"/>
                <w:lang w:val="kk-KZ"/>
              </w:rPr>
            </w:pPr>
            <w:r w:rsidRPr="00DF53BA">
              <w:rPr>
                <w:sz w:val="22"/>
                <w:szCs w:val="22"/>
                <w:lang w:val="kk-KZ"/>
              </w:rPr>
              <w:t>Кувейт</w:t>
            </w:r>
          </w:p>
          <w:p w:rsidR="002E1CFB" w:rsidRPr="00DF53BA" w:rsidRDefault="002E1CFB" w:rsidP="003C7D04">
            <w:pPr>
              <w:widowControl w:val="0"/>
              <w:jc w:val="both"/>
              <w:rPr>
                <w:sz w:val="22"/>
                <w:szCs w:val="22"/>
                <w:lang w:val="kk-KZ"/>
              </w:rPr>
            </w:pPr>
            <w:r w:rsidRPr="00DF53BA">
              <w:rPr>
                <w:sz w:val="22"/>
                <w:szCs w:val="22"/>
                <w:lang w:val="kk-KZ"/>
              </w:rPr>
              <w:t>Оман</w:t>
            </w:r>
          </w:p>
          <w:p w:rsidR="002E1CFB" w:rsidRPr="00DF53BA" w:rsidRDefault="002E1CFB" w:rsidP="003C7D04">
            <w:pPr>
              <w:widowControl w:val="0"/>
              <w:jc w:val="both"/>
              <w:rPr>
                <w:sz w:val="22"/>
                <w:szCs w:val="22"/>
                <w:lang w:val="kk-KZ"/>
              </w:rPr>
            </w:pPr>
            <w:r w:rsidRPr="00DF53BA">
              <w:rPr>
                <w:sz w:val="22"/>
                <w:szCs w:val="22"/>
                <w:lang w:val="kk-KZ"/>
              </w:rPr>
              <w:t>Того</w:t>
            </w:r>
          </w:p>
          <w:p w:rsidR="002E1CFB" w:rsidRPr="00DF53BA" w:rsidRDefault="002E1CFB" w:rsidP="003C7D04">
            <w:pPr>
              <w:widowControl w:val="0"/>
              <w:jc w:val="both"/>
              <w:rPr>
                <w:sz w:val="22"/>
                <w:szCs w:val="22"/>
                <w:lang w:val="kk-KZ"/>
              </w:rPr>
            </w:pPr>
            <w:r w:rsidRPr="00DF53BA">
              <w:rPr>
                <w:sz w:val="22"/>
                <w:szCs w:val="22"/>
                <w:lang w:val="kk-KZ"/>
              </w:rPr>
              <w:t>Египет</w:t>
            </w:r>
          </w:p>
          <w:p w:rsidR="002E1CFB" w:rsidRPr="00DF53BA" w:rsidRDefault="002E1CFB" w:rsidP="003C7D04">
            <w:pPr>
              <w:widowControl w:val="0"/>
              <w:jc w:val="both"/>
              <w:rPr>
                <w:sz w:val="22"/>
                <w:szCs w:val="22"/>
                <w:lang w:val="kk-KZ"/>
              </w:rPr>
            </w:pPr>
            <w:r w:rsidRPr="00DF53BA">
              <w:rPr>
                <w:sz w:val="22"/>
                <w:szCs w:val="22"/>
                <w:lang w:val="kk-KZ"/>
              </w:rPr>
              <w:t>Лесото</w:t>
            </w:r>
          </w:p>
          <w:p w:rsidR="002E1CFB" w:rsidRPr="00DF53BA" w:rsidRDefault="002E1CFB" w:rsidP="003C7D04">
            <w:pPr>
              <w:widowControl w:val="0"/>
              <w:jc w:val="both"/>
              <w:rPr>
                <w:sz w:val="22"/>
                <w:szCs w:val="22"/>
                <w:lang w:val="kk-KZ"/>
              </w:rPr>
            </w:pPr>
            <w:r w:rsidRPr="00DF53BA">
              <w:rPr>
                <w:sz w:val="22"/>
                <w:szCs w:val="22"/>
                <w:lang w:val="kk-KZ"/>
              </w:rPr>
              <w:t>Катар</w:t>
            </w:r>
          </w:p>
          <w:p w:rsidR="002E1CFB" w:rsidRPr="00DF53BA" w:rsidRDefault="002E1CFB" w:rsidP="003C7D04">
            <w:pPr>
              <w:widowControl w:val="0"/>
              <w:jc w:val="both"/>
              <w:rPr>
                <w:sz w:val="22"/>
                <w:szCs w:val="22"/>
                <w:lang w:val="kk-KZ"/>
              </w:rPr>
            </w:pPr>
            <w:r w:rsidRPr="00DF53BA">
              <w:rPr>
                <w:sz w:val="22"/>
                <w:szCs w:val="22"/>
                <w:lang w:val="kk-KZ"/>
              </w:rPr>
              <w:t>Уганда</w:t>
            </w:r>
          </w:p>
          <w:p w:rsidR="002E1CFB" w:rsidRPr="00DF53BA" w:rsidRDefault="002E1CFB" w:rsidP="003C7D04">
            <w:pPr>
              <w:widowControl w:val="0"/>
              <w:jc w:val="both"/>
              <w:rPr>
                <w:sz w:val="22"/>
                <w:szCs w:val="22"/>
                <w:lang w:val="kk-KZ"/>
              </w:rPr>
            </w:pPr>
            <w:r w:rsidRPr="00DF53BA">
              <w:rPr>
                <w:sz w:val="22"/>
                <w:szCs w:val="22"/>
                <w:lang w:val="kk-KZ"/>
              </w:rPr>
              <w:t>Эфиопия</w:t>
            </w:r>
          </w:p>
          <w:p w:rsidR="002E1CFB" w:rsidRPr="00DF53BA" w:rsidRDefault="002E1CFB" w:rsidP="003C7D04">
            <w:pPr>
              <w:widowControl w:val="0"/>
              <w:jc w:val="both"/>
              <w:rPr>
                <w:sz w:val="22"/>
                <w:szCs w:val="22"/>
                <w:lang w:val="kk-KZ"/>
              </w:rPr>
            </w:pPr>
            <w:r w:rsidRPr="00DF53BA">
              <w:rPr>
                <w:sz w:val="22"/>
                <w:szCs w:val="22"/>
                <w:lang w:val="kk-KZ"/>
              </w:rPr>
              <w:t>Біріккен Араб Әмірлігі</w:t>
            </w:r>
          </w:p>
        </w:tc>
        <w:tc>
          <w:tcPr>
            <w:tcW w:w="2970" w:type="dxa"/>
            <w:tcBorders>
              <w:top w:val="single" w:sz="4" w:space="0" w:color="auto"/>
              <w:left w:val="single" w:sz="4" w:space="0" w:color="auto"/>
              <w:bottom w:val="single" w:sz="4" w:space="0" w:color="auto"/>
              <w:right w:val="single" w:sz="4" w:space="0" w:color="auto"/>
            </w:tcBorders>
            <w:vAlign w:val="center"/>
          </w:tcPr>
          <w:p w:rsidR="002E1CFB" w:rsidRPr="00DF53BA" w:rsidRDefault="002E1CFB" w:rsidP="003C7D04">
            <w:pPr>
              <w:widowControl w:val="0"/>
              <w:ind w:firstLine="212"/>
              <w:jc w:val="center"/>
              <w:rPr>
                <w:sz w:val="22"/>
                <w:szCs w:val="22"/>
                <w:lang w:val="kk-KZ"/>
              </w:rPr>
            </w:pPr>
          </w:p>
        </w:tc>
      </w:tr>
      <w:tr w:rsidR="003C7D04" w:rsidRPr="00DF53BA" w:rsidTr="00AB271D">
        <w:trPr>
          <w:jc w:val="center"/>
        </w:trPr>
        <w:tc>
          <w:tcPr>
            <w:tcW w:w="2466" w:type="dxa"/>
            <w:tcBorders>
              <w:top w:val="single" w:sz="4" w:space="0" w:color="auto"/>
              <w:left w:val="single" w:sz="4" w:space="0" w:color="auto"/>
              <w:bottom w:val="single" w:sz="4" w:space="0" w:color="auto"/>
              <w:right w:val="single" w:sz="4" w:space="0" w:color="auto"/>
            </w:tcBorders>
            <w:hideMark/>
          </w:tcPr>
          <w:p w:rsidR="002E1CFB" w:rsidRPr="00DF53BA" w:rsidRDefault="003C7D04" w:rsidP="003C7D04">
            <w:pPr>
              <w:widowControl w:val="0"/>
              <w:jc w:val="both"/>
              <w:rPr>
                <w:sz w:val="22"/>
                <w:szCs w:val="22"/>
                <w:lang w:val="kk-KZ"/>
              </w:rPr>
            </w:pPr>
            <w:r w:rsidRPr="00DF53BA">
              <w:rPr>
                <w:sz w:val="22"/>
                <w:szCs w:val="22"/>
                <w:lang w:val="kk-KZ"/>
              </w:rPr>
              <w:t xml:space="preserve">Америкалық </w:t>
            </w:r>
          </w:p>
          <w:p w:rsidR="003C7D04" w:rsidRPr="00DF53BA" w:rsidRDefault="003C7D04" w:rsidP="003C7D04">
            <w:pPr>
              <w:widowControl w:val="0"/>
              <w:jc w:val="both"/>
              <w:rPr>
                <w:sz w:val="22"/>
                <w:szCs w:val="22"/>
                <w:lang w:val="kk-KZ"/>
              </w:rPr>
            </w:pPr>
            <w:r w:rsidRPr="00DF53BA">
              <w:rPr>
                <w:sz w:val="22"/>
                <w:szCs w:val="22"/>
                <w:lang w:val="kk-KZ"/>
              </w:rPr>
              <w:t>(23 мемлекет)</w:t>
            </w:r>
          </w:p>
        </w:tc>
        <w:tc>
          <w:tcPr>
            <w:tcW w:w="2349" w:type="dxa"/>
            <w:gridSpan w:val="2"/>
            <w:tcBorders>
              <w:top w:val="single" w:sz="4" w:space="0" w:color="auto"/>
              <w:left w:val="single" w:sz="4" w:space="0" w:color="auto"/>
              <w:bottom w:val="single" w:sz="4" w:space="0" w:color="000000" w:themeColor="text1"/>
              <w:right w:val="nil"/>
            </w:tcBorders>
            <w:hideMark/>
          </w:tcPr>
          <w:p w:rsidR="003C7D04" w:rsidRPr="00DF53BA" w:rsidRDefault="003C7D04" w:rsidP="003C7D04">
            <w:pPr>
              <w:widowControl w:val="0"/>
              <w:rPr>
                <w:sz w:val="22"/>
                <w:szCs w:val="22"/>
                <w:lang w:val="kk-KZ"/>
              </w:rPr>
            </w:pPr>
            <w:r w:rsidRPr="00DF53BA">
              <w:rPr>
                <w:sz w:val="22"/>
                <w:szCs w:val="22"/>
                <w:lang w:val="kk-KZ"/>
              </w:rPr>
              <w:t>Аргентина</w:t>
            </w:r>
          </w:p>
          <w:p w:rsidR="003C7D04" w:rsidRPr="00DF53BA" w:rsidRDefault="003C7D04" w:rsidP="003C7D04">
            <w:pPr>
              <w:widowControl w:val="0"/>
              <w:rPr>
                <w:sz w:val="22"/>
                <w:szCs w:val="22"/>
                <w:lang w:val="kk-KZ"/>
              </w:rPr>
            </w:pPr>
            <w:r w:rsidRPr="00DF53BA">
              <w:rPr>
                <w:sz w:val="22"/>
                <w:szCs w:val="22"/>
                <w:lang w:val="kk-KZ"/>
              </w:rPr>
              <w:t>Коста-Рика</w:t>
            </w:r>
          </w:p>
          <w:p w:rsidR="003C7D04" w:rsidRPr="00DF53BA" w:rsidRDefault="003C7D04" w:rsidP="003C7D04">
            <w:pPr>
              <w:widowControl w:val="0"/>
              <w:rPr>
                <w:sz w:val="22"/>
                <w:szCs w:val="22"/>
                <w:lang w:val="kk-KZ"/>
              </w:rPr>
            </w:pPr>
            <w:r w:rsidRPr="00DF53BA">
              <w:rPr>
                <w:sz w:val="22"/>
                <w:szCs w:val="22"/>
                <w:lang w:val="kk-KZ"/>
              </w:rPr>
              <w:t>Гондурас</w:t>
            </w:r>
          </w:p>
          <w:p w:rsidR="003C7D04" w:rsidRPr="00DF53BA" w:rsidRDefault="003C7D04" w:rsidP="003C7D04">
            <w:pPr>
              <w:widowControl w:val="0"/>
              <w:rPr>
                <w:sz w:val="22"/>
                <w:szCs w:val="22"/>
                <w:lang w:val="kk-KZ"/>
              </w:rPr>
            </w:pPr>
            <w:r w:rsidRPr="00DF53BA">
              <w:rPr>
                <w:sz w:val="22"/>
                <w:szCs w:val="22"/>
                <w:lang w:val="kk-KZ"/>
              </w:rPr>
              <w:t>Перу</w:t>
            </w:r>
          </w:p>
          <w:p w:rsidR="003C7D04" w:rsidRPr="00DF53BA" w:rsidRDefault="003C7D04" w:rsidP="003C7D04">
            <w:pPr>
              <w:widowControl w:val="0"/>
              <w:rPr>
                <w:sz w:val="22"/>
                <w:szCs w:val="22"/>
                <w:lang w:val="kk-KZ"/>
              </w:rPr>
            </w:pPr>
            <w:r w:rsidRPr="00DF53BA">
              <w:rPr>
                <w:sz w:val="22"/>
                <w:szCs w:val="22"/>
                <w:lang w:val="kk-KZ"/>
              </w:rPr>
              <w:t>Бразилия</w:t>
            </w:r>
          </w:p>
          <w:p w:rsidR="003C7D04" w:rsidRPr="00DF53BA" w:rsidRDefault="003C7D04" w:rsidP="003C7D04">
            <w:pPr>
              <w:widowControl w:val="0"/>
              <w:rPr>
                <w:sz w:val="22"/>
                <w:szCs w:val="22"/>
                <w:lang w:val="kk-KZ"/>
              </w:rPr>
            </w:pPr>
            <w:r w:rsidRPr="00DF53BA">
              <w:rPr>
                <w:sz w:val="22"/>
                <w:szCs w:val="22"/>
                <w:lang w:val="kk-KZ"/>
              </w:rPr>
              <w:t>Доминикан Республика</w:t>
            </w:r>
          </w:p>
          <w:p w:rsidR="003C7D04" w:rsidRPr="00DF53BA" w:rsidRDefault="003C7D04" w:rsidP="003C7D04">
            <w:pPr>
              <w:widowControl w:val="0"/>
              <w:rPr>
                <w:sz w:val="22"/>
                <w:szCs w:val="22"/>
                <w:lang w:val="kk-KZ"/>
              </w:rPr>
            </w:pPr>
            <w:r w:rsidRPr="00DF53BA">
              <w:rPr>
                <w:sz w:val="22"/>
                <w:szCs w:val="22"/>
                <w:lang w:val="kk-KZ"/>
              </w:rPr>
              <w:t>Ямайка</w:t>
            </w:r>
          </w:p>
          <w:p w:rsidR="003C7D04" w:rsidRPr="00DF53BA" w:rsidRDefault="003C7D04" w:rsidP="003C7D04">
            <w:pPr>
              <w:widowControl w:val="0"/>
              <w:rPr>
                <w:sz w:val="22"/>
                <w:szCs w:val="22"/>
                <w:lang w:val="kk-KZ"/>
              </w:rPr>
            </w:pPr>
            <w:r w:rsidRPr="00DF53BA">
              <w:rPr>
                <w:sz w:val="22"/>
                <w:szCs w:val="22"/>
                <w:lang w:val="kk-KZ"/>
              </w:rPr>
              <w:t>Суринам</w:t>
            </w:r>
          </w:p>
          <w:p w:rsidR="003C7D04" w:rsidRPr="00DF53BA" w:rsidRDefault="003C7D04" w:rsidP="003C7D04">
            <w:pPr>
              <w:widowControl w:val="0"/>
              <w:rPr>
                <w:sz w:val="22"/>
                <w:szCs w:val="22"/>
                <w:lang w:val="kk-KZ"/>
              </w:rPr>
            </w:pPr>
            <w:r w:rsidRPr="00DF53BA">
              <w:rPr>
                <w:sz w:val="22"/>
                <w:szCs w:val="22"/>
                <w:lang w:val="kk-KZ"/>
              </w:rPr>
              <w:t>Эквадор</w:t>
            </w:r>
          </w:p>
        </w:tc>
        <w:tc>
          <w:tcPr>
            <w:tcW w:w="1762" w:type="dxa"/>
            <w:tcBorders>
              <w:top w:val="single" w:sz="4" w:space="0" w:color="auto"/>
              <w:left w:val="nil"/>
              <w:bottom w:val="single" w:sz="4" w:space="0" w:color="000000" w:themeColor="text1"/>
              <w:right w:val="single" w:sz="4" w:space="0" w:color="auto"/>
            </w:tcBorders>
            <w:hideMark/>
          </w:tcPr>
          <w:p w:rsidR="003C7D04" w:rsidRPr="00DF53BA" w:rsidRDefault="003C7D04" w:rsidP="003C7D04">
            <w:pPr>
              <w:widowControl w:val="0"/>
              <w:rPr>
                <w:sz w:val="22"/>
                <w:szCs w:val="22"/>
                <w:lang w:val="kk-KZ"/>
              </w:rPr>
            </w:pPr>
            <w:r w:rsidRPr="00DF53BA">
              <w:rPr>
                <w:sz w:val="22"/>
                <w:szCs w:val="22"/>
                <w:lang w:val="kk-KZ"/>
              </w:rPr>
              <w:t>Мексика</w:t>
            </w:r>
          </w:p>
          <w:p w:rsidR="003C7D04" w:rsidRPr="00DF53BA" w:rsidRDefault="003C7D04" w:rsidP="003C7D04">
            <w:pPr>
              <w:widowControl w:val="0"/>
              <w:rPr>
                <w:sz w:val="22"/>
                <w:szCs w:val="22"/>
                <w:lang w:val="kk-KZ"/>
              </w:rPr>
            </w:pPr>
            <w:r w:rsidRPr="00DF53BA">
              <w:rPr>
                <w:sz w:val="22"/>
                <w:szCs w:val="22"/>
                <w:lang w:val="kk-KZ"/>
              </w:rPr>
              <w:t>Тринидад и Тобаго</w:t>
            </w:r>
          </w:p>
          <w:p w:rsidR="003C7D04" w:rsidRPr="00DF53BA" w:rsidRDefault="003C7D04" w:rsidP="003C7D04">
            <w:pPr>
              <w:widowControl w:val="0"/>
              <w:rPr>
                <w:sz w:val="22"/>
                <w:szCs w:val="22"/>
                <w:lang w:val="kk-KZ"/>
              </w:rPr>
            </w:pPr>
            <w:r w:rsidRPr="00DF53BA">
              <w:rPr>
                <w:sz w:val="22"/>
                <w:szCs w:val="22"/>
                <w:lang w:val="kk-KZ"/>
              </w:rPr>
              <w:t>Чили</w:t>
            </w:r>
          </w:p>
          <w:p w:rsidR="003C7D04" w:rsidRPr="00DF53BA" w:rsidRDefault="003C7D04" w:rsidP="003C7D04">
            <w:pPr>
              <w:widowControl w:val="0"/>
              <w:rPr>
                <w:sz w:val="22"/>
                <w:szCs w:val="22"/>
                <w:lang w:val="kk-KZ"/>
              </w:rPr>
            </w:pPr>
            <w:r w:rsidRPr="00DF53BA">
              <w:rPr>
                <w:sz w:val="22"/>
                <w:szCs w:val="22"/>
                <w:lang w:val="kk-KZ"/>
              </w:rPr>
              <w:t>Гватемала</w:t>
            </w:r>
          </w:p>
          <w:p w:rsidR="003C7D04" w:rsidRPr="00DF53BA" w:rsidRDefault="003C7D04" w:rsidP="003C7D04">
            <w:pPr>
              <w:widowControl w:val="0"/>
              <w:rPr>
                <w:sz w:val="22"/>
                <w:szCs w:val="22"/>
                <w:lang w:val="kk-KZ"/>
              </w:rPr>
            </w:pPr>
            <w:r w:rsidRPr="00DF53BA">
              <w:rPr>
                <w:sz w:val="22"/>
                <w:szCs w:val="22"/>
                <w:lang w:val="kk-KZ"/>
              </w:rPr>
              <w:t>Никарагуа</w:t>
            </w:r>
          </w:p>
          <w:p w:rsidR="003C7D04" w:rsidRPr="00DF53BA" w:rsidRDefault="003C7D04" w:rsidP="003C7D04">
            <w:pPr>
              <w:widowControl w:val="0"/>
              <w:rPr>
                <w:sz w:val="22"/>
                <w:szCs w:val="22"/>
                <w:lang w:val="kk-KZ"/>
              </w:rPr>
            </w:pPr>
            <w:r w:rsidRPr="00DF53BA">
              <w:rPr>
                <w:sz w:val="22"/>
                <w:szCs w:val="22"/>
                <w:lang w:val="kk-KZ"/>
              </w:rPr>
              <w:t>Уругвай</w:t>
            </w:r>
          </w:p>
          <w:p w:rsidR="003C7D04" w:rsidRPr="00DF53BA" w:rsidRDefault="003C7D04" w:rsidP="003C7D04">
            <w:pPr>
              <w:widowControl w:val="0"/>
              <w:rPr>
                <w:sz w:val="22"/>
                <w:szCs w:val="22"/>
                <w:lang w:val="kk-KZ"/>
              </w:rPr>
            </w:pPr>
            <w:r w:rsidRPr="00DF53BA">
              <w:rPr>
                <w:sz w:val="22"/>
                <w:szCs w:val="22"/>
                <w:lang w:val="kk-KZ"/>
              </w:rPr>
              <w:t>Колумбия</w:t>
            </w:r>
          </w:p>
          <w:p w:rsidR="003C7D04" w:rsidRPr="00DF53BA" w:rsidRDefault="003C7D04" w:rsidP="003C7D04">
            <w:pPr>
              <w:widowControl w:val="0"/>
              <w:rPr>
                <w:sz w:val="22"/>
                <w:szCs w:val="22"/>
                <w:lang w:val="kk-KZ"/>
              </w:rPr>
            </w:pPr>
            <w:r w:rsidRPr="00DF53BA">
              <w:rPr>
                <w:sz w:val="22"/>
                <w:szCs w:val="22"/>
                <w:lang w:val="kk-KZ"/>
              </w:rPr>
              <w:t>Гайана</w:t>
            </w:r>
          </w:p>
          <w:p w:rsidR="003C7D04" w:rsidRPr="00DF53BA" w:rsidRDefault="003C7D04" w:rsidP="003C7D04">
            <w:pPr>
              <w:widowControl w:val="0"/>
              <w:rPr>
                <w:sz w:val="22"/>
                <w:szCs w:val="22"/>
                <w:lang w:val="kk-KZ"/>
              </w:rPr>
            </w:pPr>
            <w:r w:rsidRPr="00DF53BA">
              <w:rPr>
                <w:sz w:val="22"/>
                <w:szCs w:val="22"/>
                <w:lang w:val="kk-KZ"/>
              </w:rPr>
              <w:t>Парагвай</w:t>
            </w:r>
          </w:p>
          <w:p w:rsidR="003C7D04" w:rsidRPr="00DF53BA" w:rsidRDefault="003C7D04" w:rsidP="003C7D04">
            <w:pPr>
              <w:widowControl w:val="0"/>
              <w:jc w:val="both"/>
              <w:rPr>
                <w:sz w:val="22"/>
                <w:szCs w:val="22"/>
                <w:lang w:val="kk-KZ"/>
              </w:rPr>
            </w:pPr>
            <w:r w:rsidRPr="00DF53BA">
              <w:rPr>
                <w:sz w:val="22"/>
                <w:szCs w:val="22"/>
                <w:lang w:val="kk-KZ"/>
              </w:rPr>
              <w:t>Венесуэла</w:t>
            </w:r>
          </w:p>
        </w:tc>
        <w:tc>
          <w:tcPr>
            <w:tcW w:w="2970" w:type="dxa"/>
            <w:tcBorders>
              <w:top w:val="single" w:sz="4" w:space="0" w:color="auto"/>
              <w:left w:val="single" w:sz="4" w:space="0" w:color="auto"/>
              <w:bottom w:val="single" w:sz="4" w:space="0" w:color="auto"/>
              <w:right w:val="single" w:sz="4" w:space="0" w:color="auto"/>
            </w:tcBorders>
            <w:vAlign w:val="center"/>
          </w:tcPr>
          <w:p w:rsidR="003C7D04" w:rsidRPr="00DF53BA" w:rsidRDefault="003C7D04" w:rsidP="003C7D04">
            <w:pPr>
              <w:widowControl w:val="0"/>
              <w:jc w:val="center"/>
              <w:rPr>
                <w:sz w:val="22"/>
                <w:szCs w:val="22"/>
                <w:lang w:val="kk-KZ"/>
              </w:rPr>
            </w:pPr>
            <w:r w:rsidRPr="00DF53BA">
              <w:rPr>
                <w:sz w:val="22"/>
                <w:szCs w:val="22"/>
                <w:lang w:val="kk-KZ"/>
              </w:rPr>
              <w:t>Сальвадор</w:t>
            </w:r>
          </w:p>
          <w:p w:rsidR="003C7D04" w:rsidRPr="00DF53BA" w:rsidRDefault="003C7D04" w:rsidP="003C7D04">
            <w:pPr>
              <w:widowControl w:val="0"/>
              <w:jc w:val="center"/>
              <w:rPr>
                <w:sz w:val="22"/>
                <w:szCs w:val="22"/>
                <w:lang w:val="kk-KZ"/>
              </w:rPr>
            </w:pPr>
            <w:r w:rsidRPr="00DF53BA">
              <w:rPr>
                <w:sz w:val="22"/>
                <w:szCs w:val="22"/>
                <w:lang w:val="kk-KZ"/>
              </w:rPr>
              <w:t>Пуэрто-Рико</w:t>
            </w:r>
          </w:p>
          <w:p w:rsidR="003C7D04" w:rsidRPr="00DF53BA" w:rsidRDefault="003C7D04" w:rsidP="003C7D04">
            <w:pPr>
              <w:widowControl w:val="0"/>
              <w:jc w:val="center"/>
              <w:rPr>
                <w:sz w:val="22"/>
                <w:szCs w:val="22"/>
                <w:lang w:val="kk-KZ"/>
              </w:rPr>
            </w:pPr>
            <w:r w:rsidRPr="00DF53BA">
              <w:rPr>
                <w:sz w:val="22"/>
                <w:szCs w:val="22"/>
                <w:lang w:val="kk-KZ"/>
              </w:rPr>
              <w:t>АҚШ</w:t>
            </w:r>
          </w:p>
          <w:p w:rsidR="003C7D04" w:rsidRPr="00DF53BA" w:rsidRDefault="003C7D04" w:rsidP="003C7D04">
            <w:pPr>
              <w:widowControl w:val="0"/>
              <w:jc w:val="center"/>
              <w:rPr>
                <w:sz w:val="22"/>
                <w:szCs w:val="22"/>
                <w:lang w:val="kk-KZ"/>
              </w:rPr>
            </w:pPr>
            <w:r w:rsidRPr="00DF53BA">
              <w:rPr>
                <w:sz w:val="22"/>
                <w:szCs w:val="22"/>
                <w:lang w:val="kk-KZ"/>
              </w:rPr>
              <w:t>Канада</w:t>
            </w:r>
          </w:p>
          <w:p w:rsidR="003C7D04" w:rsidRPr="00DF53BA" w:rsidRDefault="003C7D04" w:rsidP="003C7D04">
            <w:pPr>
              <w:widowControl w:val="0"/>
              <w:jc w:val="center"/>
              <w:rPr>
                <w:sz w:val="22"/>
                <w:szCs w:val="22"/>
                <w:lang w:val="kk-KZ"/>
              </w:rPr>
            </w:pPr>
          </w:p>
        </w:tc>
      </w:tr>
      <w:tr w:rsidR="003C7D04" w:rsidRPr="00DF53BA" w:rsidTr="00AB271D">
        <w:trPr>
          <w:jc w:val="center"/>
        </w:trPr>
        <w:tc>
          <w:tcPr>
            <w:tcW w:w="2466" w:type="dxa"/>
            <w:tcBorders>
              <w:top w:val="single" w:sz="4" w:space="0" w:color="auto"/>
              <w:left w:val="single" w:sz="4" w:space="0" w:color="auto"/>
              <w:bottom w:val="single" w:sz="4" w:space="0" w:color="auto"/>
              <w:right w:val="single" w:sz="4" w:space="0" w:color="auto"/>
            </w:tcBorders>
            <w:hideMark/>
          </w:tcPr>
          <w:p w:rsidR="003C7D04" w:rsidRPr="00DF53BA" w:rsidRDefault="003C7D04" w:rsidP="003C7D04">
            <w:pPr>
              <w:widowControl w:val="0"/>
              <w:jc w:val="both"/>
              <w:rPr>
                <w:sz w:val="22"/>
                <w:szCs w:val="22"/>
                <w:lang w:val="kk-KZ"/>
              </w:rPr>
            </w:pPr>
            <w:r w:rsidRPr="00DF53BA">
              <w:rPr>
                <w:sz w:val="22"/>
                <w:szCs w:val="22"/>
                <w:lang w:val="kk-KZ"/>
              </w:rPr>
              <w:t>Азия/Тынық мұхиты (19 мемлекет)</w:t>
            </w:r>
          </w:p>
        </w:tc>
        <w:tc>
          <w:tcPr>
            <w:tcW w:w="2349" w:type="dxa"/>
            <w:gridSpan w:val="2"/>
            <w:tcBorders>
              <w:top w:val="single" w:sz="4" w:space="0" w:color="auto"/>
              <w:left w:val="single" w:sz="4" w:space="0" w:color="auto"/>
              <w:bottom w:val="single" w:sz="4" w:space="0" w:color="000000" w:themeColor="text1"/>
              <w:right w:val="nil"/>
            </w:tcBorders>
            <w:hideMark/>
          </w:tcPr>
          <w:p w:rsidR="003C7D04" w:rsidRPr="00DF53BA" w:rsidRDefault="003C7D04" w:rsidP="003C7D04">
            <w:pPr>
              <w:widowControl w:val="0"/>
              <w:jc w:val="both"/>
              <w:rPr>
                <w:sz w:val="22"/>
                <w:szCs w:val="22"/>
                <w:lang w:val="kk-KZ"/>
              </w:rPr>
            </w:pPr>
            <w:r w:rsidRPr="00DF53BA">
              <w:rPr>
                <w:sz w:val="22"/>
                <w:szCs w:val="22"/>
                <w:lang w:val="kk-KZ"/>
              </w:rPr>
              <w:t>Австралия</w:t>
            </w:r>
          </w:p>
          <w:p w:rsidR="003C7D04" w:rsidRPr="00DF53BA" w:rsidRDefault="003C7D04" w:rsidP="003C7D04">
            <w:pPr>
              <w:widowControl w:val="0"/>
              <w:jc w:val="both"/>
              <w:rPr>
                <w:sz w:val="22"/>
                <w:szCs w:val="22"/>
                <w:lang w:val="kk-KZ"/>
              </w:rPr>
            </w:pPr>
            <w:r w:rsidRPr="00DF53BA">
              <w:rPr>
                <w:sz w:val="22"/>
                <w:szCs w:val="22"/>
                <w:lang w:val="kk-KZ"/>
              </w:rPr>
              <w:t>Индонезия</w:t>
            </w:r>
          </w:p>
          <w:p w:rsidR="003C7D04" w:rsidRPr="00DF53BA" w:rsidRDefault="003C7D04" w:rsidP="003C7D04">
            <w:pPr>
              <w:widowControl w:val="0"/>
              <w:jc w:val="both"/>
              <w:rPr>
                <w:sz w:val="22"/>
                <w:szCs w:val="22"/>
                <w:lang w:val="kk-KZ"/>
              </w:rPr>
            </w:pPr>
            <w:r w:rsidRPr="00DF53BA">
              <w:rPr>
                <w:sz w:val="22"/>
                <w:szCs w:val="22"/>
                <w:lang w:val="kk-KZ"/>
              </w:rPr>
              <w:t>Жаңа Зеландия</w:t>
            </w:r>
          </w:p>
          <w:p w:rsidR="003C7D04" w:rsidRPr="00DF53BA" w:rsidRDefault="003C7D04" w:rsidP="003C7D04">
            <w:pPr>
              <w:widowControl w:val="0"/>
              <w:jc w:val="both"/>
              <w:rPr>
                <w:sz w:val="22"/>
                <w:szCs w:val="22"/>
                <w:lang w:val="kk-KZ"/>
              </w:rPr>
            </w:pPr>
            <w:r w:rsidRPr="00DF53BA">
              <w:rPr>
                <w:sz w:val="22"/>
                <w:szCs w:val="22"/>
                <w:lang w:val="kk-KZ"/>
              </w:rPr>
              <w:t>Шри-Ланка</w:t>
            </w:r>
          </w:p>
          <w:p w:rsidR="003C7D04" w:rsidRPr="00DF53BA" w:rsidRDefault="003C7D04" w:rsidP="003C7D04">
            <w:pPr>
              <w:widowControl w:val="0"/>
              <w:jc w:val="both"/>
              <w:rPr>
                <w:sz w:val="22"/>
                <w:szCs w:val="22"/>
                <w:lang w:val="kk-KZ"/>
              </w:rPr>
            </w:pPr>
            <w:r w:rsidRPr="00DF53BA">
              <w:rPr>
                <w:sz w:val="22"/>
                <w:szCs w:val="22"/>
                <w:lang w:val="kk-KZ"/>
              </w:rPr>
              <w:t>Фиджи</w:t>
            </w:r>
          </w:p>
          <w:p w:rsidR="003C7D04" w:rsidRPr="00DF53BA" w:rsidRDefault="003C7D04" w:rsidP="003C7D04">
            <w:pPr>
              <w:widowControl w:val="0"/>
              <w:jc w:val="both"/>
              <w:rPr>
                <w:sz w:val="22"/>
                <w:szCs w:val="22"/>
                <w:lang w:val="kk-KZ"/>
              </w:rPr>
            </w:pPr>
            <w:r w:rsidRPr="00DF53BA">
              <w:rPr>
                <w:sz w:val="22"/>
                <w:szCs w:val="22"/>
                <w:lang w:val="kk-KZ"/>
              </w:rPr>
              <w:t>Малайзия</w:t>
            </w:r>
          </w:p>
          <w:p w:rsidR="003C7D04" w:rsidRPr="00DF53BA" w:rsidRDefault="003C7D04" w:rsidP="003C7D04">
            <w:pPr>
              <w:widowControl w:val="0"/>
              <w:jc w:val="both"/>
              <w:rPr>
                <w:sz w:val="22"/>
                <w:szCs w:val="22"/>
                <w:lang w:val="kk-KZ"/>
              </w:rPr>
            </w:pPr>
            <w:r w:rsidRPr="00DF53BA">
              <w:rPr>
                <w:sz w:val="22"/>
                <w:szCs w:val="22"/>
                <w:lang w:val="kk-KZ"/>
              </w:rPr>
              <w:t>Филиппиндер</w:t>
            </w:r>
          </w:p>
        </w:tc>
        <w:tc>
          <w:tcPr>
            <w:tcW w:w="1762" w:type="dxa"/>
            <w:tcBorders>
              <w:top w:val="single" w:sz="4" w:space="0" w:color="auto"/>
              <w:left w:val="nil"/>
              <w:bottom w:val="single" w:sz="4" w:space="0" w:color="000000" w:themeColor="text1"/>
              <w:right w:val="single" w:sz="4" w:space="0" w:color="auto"/>
            </w:tcBorders>
            <w:hideMark/>
          </w:tcPr>
          <w:p w:rsidR="003C7D04" w:rsidRPr="00DF53BA" w:rsidRDefault="003C7D04" w:rsidP="003C7D04">
            <w:pPr>
              <w:widowControl w:val="0"/>
              <w:jc w:val="both"/>
              <w:rPr>
                <w:sz w:val="22"/>
                <w:szCs w:val="22"/>
                <w:lang w:val="kk-KZ"/>
              </w:rPr>
            </w:pPr>
            <w:r w:rsidRPr="00DF53BA">
              <w:rPr>
                <w:sz w:val="22"/>
                <w:szCs w:val="22"/>
                <w:lang w:val="kk-KZ"/>
              </w:rPr>
              <w:t>Тонга</w:t>
            </w:r>
          </w:p>
          <w:p w:rsidR="003C7D04" w:rsidRPr="00DF53BA" w:rsidRDefault="003C7D04" w:rsidP="003C7D04">
            <w:pPr>
              <w:widowControl w:val="0"/>
              <w:jc w:val="both"/>
              <w:rPr>
                <w:sz w:val="22"/>
                <w:szCs w:val="22"/>
                <w:lang w:val="kk-KZ"/>
              </w:rPr>
            </w:pPr>
            <w:r w:rsidRPr="00DF53BA">
              <w:rPr>
                <w:sz w:val="22"/>
                <w:szCs w:val="22"/>
                <w:lang w:val="kk-KZ"/>
              </w:rPr>
              <w:t>Гонконг, Қытай</w:t>
            </w:r>
          </w:p>
          <w:p w:rsidR="003C7D04" w:rsidRPr="00DF53BA" w:rsidRDefault="003C7D04" w:rsidP="003C7D04">
            <w:pPr>
              <w:widowControl w:val="0"/>
              <w:jc w:val="both"/>
              <w:rPr>
                <w:sz w:val="22"/>
                <w:szCs w:val="22"/>
                <w:lang w:val="kk-KZ"/>
              </w:rPr>
            </w:pPr>
            <w:r w:rsidRPr="00DF53BA">
              <w:rPr>
                <w:sz w:val="22"/>
                <w:szCs w:val="22"/>
                <w:lang w:val="kk-KZ"/>
              </w:rPr>
              <w:t>Мальдив аралдары</w:t>
            </w:r>
          </w:p>
          <w:p w:rsidR="003C7D04" w:rsidRPr="00DF53BA" w:rsidRDefault="003C7D04" w:rsidP="003C7D04">
            <w:pPr>
              <w:widowControl w:val="0"/>
              <w:jc w:val="both"/>
              <w:rPr>
                <w:sz w:val="22"/>
                <w:szCs w:val="22"/>
                <w:lang w:val="kk-KZ"/>
              </w:rPr>
            </w:pPr>
            <w:r w:rsidRPr="00DF53BA">
              <w:rPr>
                <w:sz w:val="22"/>
                <w:szCs w:val="22"/>
                <w:lang w:val="kk-KZ"/>
              </w:rPr>
              <w:t>Самоа (батыс)</w:t>
            </w:r>
          </w:p>
          <w:p w:rsidR="003C7D04" w:rsidRPr="00DF53BA" w:rsidRDefault="003C7D04" w:rsidP="003C7D04">
            <w:pPr>
              <w:widowControl w:val="0"/>
              <w:jc w:val="both"/>
              <w:rPr>
                <w:sz w:val="22"/>
                <w:szCs w:val="22"/>
                <w:lang w:val="kk-KZ"/>
              </w:rPr>
            </w:pPr>
            <w:r w:rsidRPr="00DF53BA">
              <w:rPr>
                <w:sz w:val="22"/>
                <w:szCs w:val="22"/>
                <w:lang w:val="kk-KZ"/>
              </w:rPr>
              <w:t>Үндістан</w:t>
            </w:r>
          </w:p>
          <w:p w:rsidR="003C7D04" w:rsidRPr="00DF53BA" w:rsidRDefault="003C7D04" w:rsidP="003C7D04">
            <w:pPr>
              <w:widowControl w:val="0"/>
              <w:jc w:val="both"/>
              <w:rPr>
                <w:sz w:val="22"/>
                <w:szCs w:val="22"/>
                <w:lang w:val="kk-KZ"/>
              </w:rPr>
            </w:pPr>
            <w:r w:rsidRPr="00DF53BA">
              <w:rPr>
                <w:sz w:val="22"/>
                <w:szCs w:val="22"/>
                <w:lang w:val="kk-KZ"/>
              </w:rPr>
              <w:t xml:space="preserve">  Непал</w:t>
            </w:r>
          </w:p>
          <w:p w:rsidR="003C7D04" w:rsidRPr="00DF53BA" w:rsidRDefault="003C7D04" w:rsidP="003C7D04">
            <w:pPr>
              <w:widowControl w:val="0"/>
              <w:jc w:val="both"/>
              <w:rPr>
                <w:sz w:val="22"/>
                <w:szCs w:val="22"/>
                <w:lang w:val="kk-KZ"/>
              </w:rPr>
            </w:pPr>
            <w:r w:rsidRPr="00DF53BA">
              <w:rPr>
                <w:sz w:val="22"/>
                <w:szCs w:val="22"/>
                <w:lang w:val="kk-KZ"/>
              </w:rPr>
              <w:t>Сингапур</w:t>
            </w:r>
          </w:p>
        </w:tc>
        <w:tc>
          <w:tcPr>
            <w:tcW w:w="2970" w:type="dxa"/>
            <w:tcBorders>
              <w:top w:val="single" w:sz="4" w:space="0" w:color="auto"/>
              <w:left w:val="single" w:sz="4" w:space="0" w:color="auto"/>
              <w:bottom w:val="single" w:sz="4" w:space="0" w:color="auto"/>
              <w:right w:val="single" w:sz="4" w:space="0" w:color="auto"/>
            </w:tcBorders>
            <w:vAlign w:val="center"/>
            <w:hideMark/>
          </w:tcPr>
          <w:p w:rsidR="003C7D04" w:rsidRPr="00DF53BA" w:rsidRDefault="003C7D04" w:rsidP="003C7D04">
            <w:pPr>
              <w:widowControl w:val="0"/>
              <w:jc w:val="center"/>
              <w:rPr>
                <w:sz w:val="22"/>
                <w:szCs w:val="22"/>
                <w:lang w:val="kk-KZ"/>
              </w:rPr>
            </w:pPr>
            <w:r w:rsidRPr="00DF53BA">
              <w:rPr>
                <w:sz w:val="22"/>
                <w:szCs w:val="22"/>
                <w:lang w:val="kk-KZ"/>
              </w:rPr>
              <w:t>Тайвань</w:t>
            </w:r>
          </w:p>
        </w:tc>
      </w:tr>
      <w:tr w:rsidR="003C7D04" w:rsidRPr="00DF53BA" w:rsidTr="00AB271D">
        <w:trPr>
          <w:jc w:val="center"/>
        </w:trPr>
        <w:tc>
          <w:tcPr>
            <w:tcW w:w="2466" w:type="dxa"/>
            <w:tcBorders>
              <w:top w:val="single" w:sz="4" w:space="0" w:color="auto"/>
              <w:left w:val="single" w:sz="4" w:space="0" w:color="auto"/>
              <w:bottom w:val="nil"/>
              <w:right w:val="single" w:sz="4" w:space="0" w:color="auto"/>
            </w:tcBorders>
            <w:hideMark/>
          </w:tcPr>
          <w:p w:rsidR="002E1CFB" w:rsidRPr="00DF53BA" w:rsidRDefault="003C7D04" w:rsidP="003C7D04">
            <w:pPr>
              <w:widowControl w:val="0"/>
              <w:jc w:val="center"/>
              <w:rPr>
                <w:sz w:val="22"/>
                <w:szCs w:val="22"/>
                <w:lang w:val="kk-KZ"/>
              </w:rPr>
            </w:pPr>
            <w:r w:rsidRPr="00DF53BA">
              <w:rPr>
                <w:sz w:val="22"/>
                <w:szCs w:val="22"/>
                <w:lang w:val="kk-KZ"/>
              </w:rPr>
              <w:t xml:space="preserve">Еуропа/Евразия </w:t>
            </w:r>
          </w:p>
          <w:p w:rsidR="003C7D04" w:rsidRPr="00DF53BA" w:rsidRDefault="003C7D04" w:rsidP="003C7D04">
            <w:pPr>
              <w:widowControl w:val="0"/>
              <w:jc w:val="center"/>
              <w:rPr>
                <w:sz w:val="22"/>
                <w:szCs w:val="22"/>
                <w:lang w:val="kk-KZ"/>
              </w:rPr>
            </w:pPr>
            <w:r w:rsidRPr="00DF53BA">
              <w:rPr>
                <w:sz w:val="22"/>
                <w:szCs w:val="22"/>
                <w:lang w:val="kk-KZ"/>
              </w:rPr>
              <w:t>(39 мемлекет)</w:t>
            </w:r>
          </w:p>
        </w:tc>
        <w:tc>
          <w:tcPr>
            <w:tcW w:w="2349" w:type="dxa"/>
            <w:gridSpan w:val="2"/>
            <w:tcBorders>
              <w:top w:val="single" w:sz="4" w:space="0" w:color="auto"/>
              <w:left w:val="single" w:sz="4" w:space="0" w:color="auto"/>
              <w:bottom w:val="nil"/>
              <w:right w:val="nil"/>
            </w:tcBorders>
            <w:hideMark/>
          </w:tcPr>
          <w:p w:rsidR="003C7D04" w:rsidRPr="00DF53BA" w:rsidRDefault="003C7D04" w:rsidP="003C7D04">
            <w:pPr>
              <w:widowControl w:val="0"/>
              <w:jc w:val="both"/>
              <w:rPr>
                <w:sz w:val="22"/>
                <w:szCs w:val="22"/>
                <w:lang w:val="kk-KZ"/>
              </w:rPr>
            </w:pPr>
            <w:r w:rsidRPr="00DF53BA">
              <w:rPr>
                <w:sz w:val="22"/>
                <w:szCs w:val="22"/>
                <w:lang w:val="kk-KZ"/>
              </w:rPr>
              <w:t>Армения</w:t>
            </w:r>
          </w:p>
          <w:p w:rsidR="003C7D04" w:rsidRPr="00DF53BA" w:rsidRDefault="003C7D04" w:rsidP="003C7D04">
            <w:pPr>
              <w:widowControl w:val="0"/>
              <w:jc w:val="both"/>
              <w:rPr>
                <w:sz w:val="22"/>
                <w:szCs w:val="22"/>
                <w:lang w:val="kk-KZ"/>
              </w:rPr>
            </w:pPr>
            <w:r w:rsidRPr="00DF53BA">
              <w:rPr>
                <w:sz w:val="22"/>
                <w:szCs w:val="22"/>
                <w:lang w:val="kk-KZ"/>
              </w:rPr>
              <w:t>Люксембург</w:t>
            </w:r>
          </w:p>
          <w:p w:rsidR="003C7D04" w:rsidRPr="00DF53BA" w:rsidRDefault="003C7D04" w:rsidP="003C7D04">
            <w:pPr>
              <w:widowControl w:val="0"/>
              <w:jc w:val="both"/>
              <w:rPr>
                <w:sz w:val="22"/>
                <w:szCs w:val="22"/>
                <w:lang w:val="kk-KZ"/>
              </w:rPr>
            </w:pPr>
            <w:r w:rsidRPr="00DF53BA">
              <w:rPr>
                <w:sz w:val="22"/>
                <w:szCs w:val="22"/>
                <w:lang w:val="kk-KZ"/>
              </w:rPr>
              <w:t>Украина</w:t>
            </w:r>
          </w:p>
          <w:p w:rsidR="003C7D04" w:rsidRPr="00DF53BA" w:rsidRDefault="003C7D04" w:rsidP="003C7D04">
            <w:pPr>
              <w:widowControl w:val="0"/>
              <w:jc w:val="both"/>
              <w:rPr>
                <w:sz w:val="22"/>
                <w:szCs w:val="22"/>
                <w:lang w:val="kk-KZ"/>
              </w:rPr>
            </w:pPr>
            <w:r w:rsidRPr="00DF53BA">
              <w:rPr>
                <w:sz w:val="22"/>
                <w:szCs w:val="22"/>
                <w:lang w:val="kk-KZ"/>
              </w:rPr>
              <w:t>Беларуссия</w:t>
            </w:r>
          </w:p>
          <w:p w:rsidR="003C7D04" w:rsidRPr="00DF53BA" w:rsidRDefault="003C7D04" w:rsidP="003C7D04">
            <w:pPr>
              <w:widowControl w:val="0"/>
              <w:jc w:val="both"/>
              <w:rPr>
                <w:sz w:val="22"/>
                <w:szCs w:val="22"/>
                <w:lang w:val="kk-KZ"/>
              </w:rPr>
            </w:pPr>
            <w:r w:rsidRPr="00DF53BA">
              <w:rPr>
                <w:sz w:val="22"/>
                <w:szCs w:val="22"/>
                <w:lang w:val="kk-KZ"/>
              </w:rPr>
              <w:t>Греция</w:t>
            </w:r>
          </w:p>
          <w:p w:rsidR="003C7D04" w:rsidRPr="00DF53BA" w:rsidRDefault="003C7D04" w:rsidP="003C7D04">
            <w:pPr>
              <w:widowControl w:val="0"/>
              <w:jc w:val="both"/>
              <w:rPr>
                <w:sz w:val="22"/>
                <w:szCs w:val="22"/>
                <w:lang w:val="kk-KZ"/>
              </w:rPr>
            </w:pPr>
            <w:r w:rsidRPr="00DF53BA">
              <w:rPr>
                <w:sz w:val="22"/>
                <w:szCs w:val="22"/>
                <w:lang w:val="kk-KZ"/>
              </w:rPr>
              <w:t>Норвегия</w:t>
            </w:r>
          </w:p>
          <w:p w:rsidR="003C7D04" w:rsidRPr="00DF53BA" w:rsidRDefault="003C7D04" w:rsidP="003C7D04">
            <w:pPr>
              <w:widowControl w:val="0"/>
              <w:jc w:val="both"/>
              <w:rPr>
                <w:sz w:val="22"/>
                <w:szCs w:val="22"/>
                <w:lang w:val="kk-KZ"/>
              </w:rPr>
            </w:pPr>
            <w:r w:rsidRPr="00DF53BA">
              <w:rPr>
                <w:sz w:val="22"/>
                <w:szCs w:val="22"/>
                <w:lang w:val="kk-KZ"/>
              </w:rPr>
              <w:t>Бельгия</w:t>
            </w:r>
          </w:p>
          <w:p w:rsidR="003C7D04" w:rsidRPr="00DF53BA" w:rsidRDefault="003C7D04" w:rsidP="003C7D04">
            <w:pPr>
              <w:widowControl w:val="0"/>
              <w:jc w:val="both"/>
              <w:rPr>
                <w:sz w:val="22"/>
                <w:szCs w:val="22"/>
                <w:lang w:val="kk-KZ"/>
              </w:rPr>
            </w:pPr>
            <w:r w:rsidRPr="00DF53BA">
              <w:rPr>
                <w:sz w:val="22"/>
                <w:szCs w:val="22"/>
                <w:lang w:val="kk-KZ"/>
              </w:rPr>
              <w:t>Венгрия</w:t>
            </w:r>
          </w:p>
        </w:tc>
        <w:tc>
          <w:tcPr>
            <w:tcW w:w="1762" w:type="dxa"/>
            <w:tcBorders>
              <w:top w:val="single" w:sz="4" w:space="0" w:color="auto"/>
              <w:left w:val="nil"/>
              <w:bottom w:val="nil"/>
              <w:right w:val="single" w:sz="4" w:space="0" w:color="auto"/>
            </w:tcBorders>
            <w:hideMark/>
          </w:tcPr>
          <w:p w:rsidR="003C7D04" w:rsidRPr="00DF53BA" w:rsidRDefault="003C7D04" w:rsidP="003C7D04">
            <w:pPr>
              <w:widowControl w:val="0"/>
              <w:jc w:val="both"/>
              <w:rPr>
                <w:sz w:val="22"/>
                <w:szCs w:val="22"/>
                <w:lang w:val="kk-KZ"/>
              </w:rPr>
            </w:pPr>
            <w:r w:rsidRPr="00DF53BA">
              <w:rPr>
                <w:sz w:val="22"/>
                <w:szCs w:val="22"/>
                <w:lang w:val="kk-KZ"/>
              </w:rPr>
              <w:t>Молдова</w:t>
            </w:r>
          </w:p>
          <w:p w:rsidR="003C7D04" w:rsidRPr="00DF53BA" w:rsidRDefault="003C7D04" w:rsidP="003C7D04">
            <w:pPr>
              <w:widowControl w:val="0"/>
              <w:jc w:val="both"/>
              <w:rPr>
                <w:sz w:val="22"/>
                <w:szCs w:val="22"/>
                <w:lang w:val="kk-KZ"/>
              </w:rPr>
            </w:pPr>
            <w:r w:rsidRPr="00DF53BA">
              <w:rPr>
                <w:sz w:val="22"/>
                <w:szCs w:val="22"/>
                <w:lang w:val="kk-KZ"/>
              </w:rPr>
              <w:t>Хорватия</w:t>
            </w:r>
          </w:p>
          <w:p w:rsidR="003C7D04" w:rsidRPr="00DF53BA" w:rsidRDefault="003C7D04" w:rsidP="003C7D04">
            <w:pPr>
              <w:widowControl w:val="0"/>
              <w:jc w:val="both"/>
              <w:rPr>
                <w:sz w:val="22"/>
                <w:szCs w:val="22"/>
                <w:lang w:val="kk-KZ"/>
              </w:rPr>
            </w:pPr>
            <w:r w:rsidRPr="00DF53BA">
              <w:rPr>
                <w:sz w:val="22"/>
                <w:szCs w:val="22"/>
                <w:lang w:val="kk-KZ"/>
              </w:rPr>
              <w:t>Қазақстан</w:t>
            </w:r>
          </w:p>
          <w:p w:rsidR="003C7D04" w:rsidRPr="00DF53BA" w:rsidRDefault="003C7D04" w:rsidP="003C7D04">
            <w:pPr>
              <w:widowControl w:val="0"/>
              <w:jc w:val="both"/>
              <w:rPr>
                <w:sz w:val="22"/>
                <w:szCs w:val="22"/>
                <w:lang w:val="kk-KZ"/>
              </w:rPr>
            </w:pPr>
            <w:r w:rsidRPr="00DF53BA">
              <w:rPr>
                <w:sz w:val="22"/>
                <w:szCs w:val="22"/>
                <w:lang w:val="kk-KZ"/>
              </w:rPr>
              <w:t>Испания</w:t>
            </w:r>
          </w:p>
          <w:p w:rsidR="003C7D04" w:rsidRPr="00DF53BA" w:rsidRDefault="003C7D04" w:rsidP="003C7D04">
            <w:pPr>
              <w:widowControl w:val="0"/>
              <w:jc w:val="both"/>
              <w:rPr>
                <w:sz w:val="22"/>
                <w:szCs w:val="22"/>
                <w:lang w:val="kk-KZ"/>
              </w:rPr>
            </w:pPr>
            <w:r w:rsidRPr="00DF53BA">
              <w:rPr>
                <w:sz w:val="22"/>
                <w:szCs w:val="22"/>
                <w:lang w:val="kk-KZ"/>
              </w:rPr>
              <w:t>Черногория</w:t>
            </w:r>
          </w:p>
          <w:p w:rsidR="003C7D04" w:rsidRPr="00DF53BA" w:rsidRDefault="003C7D04" w:rsidP="003C7D04">
            <w:pPr>
              <w:widowControl w:val="0"/>
              <w:jc w:val="both"/>
              <w:rPr>
                <w:sz w:val="22"/>
                <w:szCs w:val="22"/>
                <w:lang w:val="kk-KZ"/>
              </w:rPr>
            </w:pPr>
            <w:r w:rsidRPr="00DF53BA">
              <w:rPr>
                <w:sz w:val="22"/>
                <w:szCs w:val="22"/>
                <w:lang w:val="kk-KZ"/>
              </w:rPr>
              <w:t>Кипр</w:t>
            </w:r>
          </w:p>
          <w:p w:rsidR="003C7D04" w:rsidRPr="00DF53BA" w:rsidRDefault="003C7D04" w:rsidP="003C7D04">
            <w:pPr>
              <w:widowControl w:val="0"/>
              <w:jc w:val="both"/>
              <w:rPr>
                <w:sz w:val="22"/>
                <w:szCs w:val="22"/>
                <w:lang w:val="kk-KZ"/>
              </w:rPr>
            </w:pPr>
            <w:r w:rsidRPr="00DF53BA">
              <w:rPr>
                <w:sz w:val="22"/>
                <w:szCs w:val="22"/>
                <w:lang w:val="kk-KZ"/>
              </w:rPr>
              <w:t>Косово</w:t>
            </w:r>
          </w:p>
          <w:p w:rsidR="003C7D04" w:rsidRPr="00DF53BA" w:rsidRDefault="003C7D04" w:rsidP="003C7D04">
            <w:pPr>
              <w:widowControl w:val="0"/>
              <w:jc w:val="both"/>
              <w:rPr>
                <w:sz w:val="22"/>
                <w:szCs w:val="22"/>
                <w:lang w:val="kk-KZ"/>
              </w:rPr>
            </w:pPr>
            <w:r w:rsidRPr="00DF53BA">
              <w:rPr>
                <w:sz w:val="22"/>
                <w:szCs w:val="22"/>
                <w:lang w:val="kk-KZ"/>
              </w:rPr>
              <w:t>Швейцария</w:t>
            </w:r>
          </w:p>
        </w:tc>
        <w:tc>
          <w:tcPr>
            <w:tcW w:w="2970" w:type="dxa"/>
            <w:tcBorders>
              <w:top w:val="single" w:sz="4" w:space="0" w:color="auto"/>
              <w:left w:val="single" w:sz="4" w:space="0" w:color="auto"/>
              <w:bottom w:val="nil"/>
              <w:right w:val="single" w:sz="4" w:space="0" w:color="auto"/>
            </w:tcBorders>
            <w:vAlign w:val="center"/>
            <w:hideMark/>
          </w:tcPr>
          <w:p w:rsidR="003C7D04" w:rsidRPr="00DF53BA" w:rsidRDefault="003C7D04" w:rsidP="003C7D04">
            <w:pPr>
              <w:widowControl w:val="0"/>
              <w:jc w:val="center"/>
              <w:rPr>
                <w:sz w:val="22"/>
                <w:szCs w:val="22"/>
                <w:lang w:val="kk-KZ"/>
              </w:rPr>
            </w:pPr>
            <w:r w:rsidRPr="00DF53BA">
              <w:rPr>
                <w:sz w:val="22"/>
                <w:szCs w:val="22"/>
                <w:lang w:val="kk-KZ"/>
              </w:rPr>
              <w:t>Германия</w:t>
            </w:r>
          </w:p>
          <w:p w:rsidR="003C7D04" w:rsidRPr="00DF53BA" w:rsidRDefault="003C7D04" w:rsidP="003C7D04">
            <w:pPr>
              <w:widowControl w:val="0"/>
              <w:jc w:val="center"/>
              <w:rPr>
                <w:sz w:val="22"/>
                <w:szCs w:val="22"/>
                <w:lang w:val="kk-KZ"/>
              </w:rPr>
            </w:pPr>
            <w:r w:rsidRPr="00DF53BA">
              <w:rPr>
                <w:sz w:val="22"/>
                <w:szCs w:val="22"/>
                <w:lang w:val="kk-KZ"/>
              </w:rPr>
              <w:t>Исландия</w:t>
            </w:r>
          </w:p>
          <w:p w:rsidR="003C7D04" w:rsidRPr="00DF53BA" w:rsidRDefault="003C7D04" w:rsidP="003C7D04">
            <w:pPr>
              <w:widowControl w:val="0"/>
              <w:jc w:val="center"/>
              <w:rPr>
                <w:sz w:val="22"/>
                <w:szCs w:val="22"/>
                <w:lang w:val="kk-KZ"/>
              </w:rPr>
            </w:pPr>
            <w:r w:rsidRPr="00DF53BA">
              <w:rPr>
                <w:sz w:val="22"/>
                <w:szCs w:val="22"/>
                <w:lang w:val="kk-KZ"/>
              </w:rPr>
              <w:t>Австрия</w:t>
            </w:r>
          </w:p>
          <w:p w:rsidR="003C7D04" w:rsidRPr="00DF53BA" w:rsidRDefault="003C7D04" w:rsidP="003C7D04">
            <w:pPr>
              <w:widowControl w:val="0"/>
              <w:jc w:val="center"/>
              <w:rPr>
                <w:sz w:val="22"/>
                <w:szCs w:val="22"/>
                <w:lang w:val="kk-KZ"/>
              </w:rPr>
            </w:pPr>
            <w:r w:rsidRPr="00DF53BA">
              <w:rPr>
                <w:sz w:val="22"/>
                <w:szCs w:val="22"/>
                <w:lang w:val="kk-KZ"/>
              </w:rPr>
              <w:t>Дания</w:t>
            </w:r>
          </w:p>
          <w:p w:rsidR="003C7D04" w:rsidRPr="00DF53BA" w:rsidRDefault="003C7D04" w:rsidP="003C7D04">
            <w:pPr>
              <w:widowControl w:val="0"/>
              <w:jc w:val="center"/>
              <w:rPr>
                <w:sz w:val="22"/>
                <w:szCs w:val="22"/>
                <w:lang w:val="kk-KZ"/>
              </w:rPr>
            </w:pPr>
            <w:r w:rsidRPr="00DF53BA">
              <w:rPr>
                <w:sz w:val="22"/>
                <w:szCs w:val="22"/>
                <w:lang w:val="kk-KZ"/>
              </w:rPr>
              <w:t>Франция</w:t>
            </w:r>
          </w:p>
          <w:p w:rsidR="003C7D04" w:rsidRPr="00DF53BA" w:rsidRDefault="003C7D04" w:rsidP="003C7D04">
            <w:pPr>
              <w:widowControl w:val="0"/>
              <w:jc w:val="center"/>
              <w:rPr>
                <w:sz w:val="22"/>
                <w:szCs w:val="22"/>
                <w:lang w:val="kk-KZ"/>
              </w:rPr>
            </w:pPr>
            <w:r w:rsidRPr="00DF53BA">
              <w:rPr>
                <w:sz w:val="22"/>
                <w:szCs w:val="22"/>
                <w:lang w:val="kk-KZ"/>
              </w:rPr>
              <w:t>Италия</w:t>
            </w:r>
          </w:p>
          <w:p w:rsidR="003C7D04" w:rsidRPr="00DF53BA" w:rsidRDefault="003C7D04" w:rsidP="003C7D04">
            <w:pPr>
              <w:widowControl w:val="0"/>
              <w:jc w:val="center"/>
              <w:rPr>
                <w:sz w:val="22"/>
                <w:szCs w:val="22"/>
                <w:lang w:val="kk-KZ"/>
              </w:rPr>
            </w:pPr>
            <w:r w:rsidRPr="00DF53BA">
              <w:rPr>
                <w:sz w:val="22"/>
                <w:szCs w:val="22"/>
                <w:lang w:val="kk-KZ"/>
              </w:rPr>
              <w:t>Ұлыбритания</w:t>
            </w:r>
          </w:p>
        </w:tc>
      </w:tr>
      <w:tr w:rsidR="002E1CFB" w:rsidRPr="00DF53BA" w:rsidTr="00AB271D">
        <w:trPr>
          <w:jc w:val="center"/>
        </w:trPr>
        <w:tc>
          <w:tcPr>
            <w:tcW w:w="9547" w:type="dxa"/>
            <w:gridSpan w:val="5"/>
            <w:tcBorders>
              <w:top w:val="nil"/>
              <w:left w:val="nil"/>
              <w:bottom w:val="single" w:sz="4" w:space="0" w:color="auto"/>
              <w:right w:val="nil"/>
            </w:tcBorders>
          </w:tcPr>
          <w:p w:rsidR="002E1CFB" w:rsidRPr="00DF53BA" w:rsidRDefault="002E1CFB" w:rsidP="002E1CFB">
            <w:pPr>
              <w:widowControl w:val="0"/>
              <w:ind w:hanging="100"/>
              <w:jc w:val="both"/>
              <w:rPr>
                <w:lang w:val="kk-KZ"/>
              </w:rPr>
            </w:pPr>
            <w:r w:rsidRPr="00DF53BA">
              <w:rPr>
                <w:lang w:val="kk-KZ"/>
              </w:rPr>
              <w:t>5-кестенің жалғасы</w:t>
            </w:r>
          </w:p>
          <w:p w:rsidR="002E1CFB" w:rsidRPr="00DF53BA" w:rsidRDefault="002E1CFB" w:rsidP="002E1CFB">
            <w:pPr>
              <w:widowControl w:val="0"/>
              <w:jc w:val="both"/>
              <w:rPr>
                <w:sz w:val="16"/>
                <w:szCs w:val="16"/>
                <w:lang w:val="kk-KZ"/>
              </w:rPr>
            </w:pPr>
          </w:p>
        </w:tc>
      </w:tr>
      <w:tr w:rsidR="002E1CFB" w:rsidRPr="00DF53BA" w:rsidTr="00AB271D">
        <w:trPr>
          <w:jc w:val="center"/>
        </w:trPr>
        <w:tc>
          <w:tcPr>
            <w:tcW w:w="2466" w:type="dxa"/>
            <w:tcBorders>
              <w:top w:val="single" w:sz="4" w:space="0" w:color="auto"/>
              <w:left w:val="single" w:sz="4" w:space="0" w:color="auto"/>
              <w:bottom w:val="single" w:sz="4" w:space="0" w:color="auto"/>
              <w:right w:val="single" w:sz="4" w:space="0" w:color="auto"/>
            </w:tcBorders>
          </w:tcPr>
          <w:p w:rsidR="002E1CFB" w:rsidRPr="00DF53BA" w:rsidRDefault="002E1CFB" w:rsidP="002E1CFB">
            <w:pPr>
              <w:widowControl w:val="0"/>
              <w:jc w:val="center"/>
              <w:rPr>
                <w:sz w:val="22"/>
                <w:szCs w:val="22"/>
                <w:lang w:val="kk-KZ"/>
              </w:rPr>
            </w:pPr>
            <w:r w:rsidRPr="00DF53BA">
              <w:rPr>
                <w:sz w:val="22"/>
                <w:szCs w:val="22"/>
                <w:lang w:val="kk-KZ"/>
              </w:rPr>
              <w:t>1</w:t>
            </w:r>
          </w:p>
        </w:tc>
        <w:tc>
          <w:tcPr>
            <w:tcW w:w="4111" w:type="dxa"/>
            <w:gridSpan w:val="3"/>
            <w:tcBorders>
              <w:top w:val="single" w:sz="4" w:space="0" w:color="auto"/>
              <w:left w:val="single" w:sz="4" w:space="0" w:color="auto"/>
              <w:bottom w:val="single" w:sz="4" w:space="0" w:color="auto"/>
              <w:right w:val="single" w:sz="4" w:space="0" w:color="auto"/>
            </w:tcBorders>
          </w:tcPr>
          <w:p w:rsidR="002E1CFB" w:rsidRPr="00DF53BA" w:rsidRDefault="002E1CFB" w:rsidP="002E1CFB">
            <w:pPr>
              <w:widowControl w:val="0"/>
              <w:jc w:val="center"/>
              <w:rPr>
                <w:sz w:val="22"/>
                <w:szCs w:val="22"/>
                <w:lang w:val="kk-KZ"/>
              </w:rPr>
            </w:pPr>
            <w:r w:rsidRPr="00DF53BA">
              <w:rPr>
                <w:sz w:val="22"/>
                <w:szCs w:val="22"/>
                <w:lang w:val="kk-KZ"/>
              </w:rPr>
              <w:t>2</w:t>
            </w:r>
          </w:p>
        </w:tc>
        <w:tc>
          <w:tcPr>
            <w:tcW w:w="2970" w:type="dxa"/>
            <w:tcBorders>
              <w:top w:val="single" w:sz="4" w:space="0" w:color="auto"/>
              <w:left w:val="single" w:sz="4" w:space="0" w:color="auto"/>
              <w:bottom w:val="single" w:sz="4" w:space="0" w:color="auto"/>
              <w:right w:val="single" w:sz="4" w:space="0" w:color="auto"/>
            </w:tcBorders>
          </w:tcPr>
          <w:p w:rsidR="002E1CFB" w:rsidRPr="00DF53BA" w:rsidRDefault="002E1CFB" w:rsidP="002E1CFB">
            <w:pPr>
              <w:widowControl w:val="0"/>
              <w:jc w:val="center"/>
              <w:rPr>
                <w:sz w:val="22"/>
                <w:szCs w:val="22"/>
                <w:lang w:val="kk-KZ"/>
              </w:rPr>
            </w:pPr>
            <w:r w:rsidRPr="00DF53BA">
              <w:rPr>
                <w:sz w:val="22"/>
                <w:szCs w:val="22"/>
                <w:lang w:val="kk-KZ"/>
              </w:rPr>
              <w:t>3</w:t>
            </w:r>
          </w:p>
        </w:tc>
      </w:tr>
      <w:tr w:rsidR="002E1CFB" w:rsidRPr="00DF53BA" w:rsidTr="00AB271D">
        <w:trPr>
          <w:jc w:val="center"/>
        </w:trPr>
        <w:tc>
          <w:tcPr>
            <w:tcW w:w="2466" w:type="dxa"/>
            <w:tcBorders>
              <w:top w:val="single" w:sz="4" w:space="0" w:color="auto"/>
              <w:left w:val="single" w:sz="4" w:space="0" w:color="auto"/>
              <w:bottom w:val="single" w:sz="4" w:space="0" w:color="auto"/>
              <w:right w:val="single" w:sz="4" w:space="0" w:color="auto"/>
            </w:tcBorders>
          </w:tcPr>
          <w:p w:rsidR="002E1CFB" w:rsidRPr="00DF53BA" w:rsidRDefault="002E1CFB" w:rsidP="003C7D04">
            <w:pPr>
              <w:widowControl w:val="0"/>
              <w:rPr>
                <w:sz w:val="22"/>
                <w:szCs w:val="22"/>
                <w:lang w:val="kk-KZ"/>
              </w:rPr>
            </w:pPr>
          </w:p>
        </w:tc>
        <w:tc>
          <w:tcPr>
            <w:tcW w:w="2349" w:type="dxa"/>
            <w:gridSpan w:val="2"/>
            <w:tcBorders>
              <w:top w:val="single" w:sz="4" w:space="0" w:color="auto"/>
              <w:left w:val="single" w:sz="4" w:space="0" w:color="auto"/>
              <w:bottom w:val="single" w:sz="4" w:space="0" w:color="auto"/>
              <w:right w:val="nil"/>
            </w:tcBorders>
          </w:tcPr>
          <w:p w:rsidR="002E1CFB" w:rsidRPr="00DF53BA" w:rsidRDefault="002E1CFB" w:rsidP="002E1CFB">
            <w:pPr>
              <w:widowControl w:val="0"/>
              <w:jc w:val="both"/>
              <w:rPr>
                <w:sz w:val="22"/>
                <w:szCs w:val="22"/>
                <w:lang w:val="kk-KZ"/>
              </w:rPr>
            </w:pPr>
            <w:r w:rsidRPr="00DF53BA">
              <w:rPr>
                <w:sz w:val="22"/>
                <w:szCs w:val="22"/>
                <w:lang w:val="kk-KZ"/>
              </w:rPr>
              <w:t>Сербия</w:t>
            </w:r>
          </w:p>
          <w:p w:rsidR="002E1CFB" w:rsidRPr="00DF53BA" w:rsidRDefault="002E1CFB" w:rsidP="002E1CFB">
            <w:pPr>
              <w:widowControl w:val="0"/>
              <w:jc w:val="both"/>
              <w:rPr>
                <w:sz w:val="22"/>
                <w:szCs w:val="22"/>
                <w:lang w:val="kk-KZ"/>
              </w:rPr>
            </w:pPr>
            <w:r w:rsidRPr="00DF53BA">
              <w:rPr>
                <w:sz w:val="22"/>
                <w:szCs w:val="22"/>
                <w:lang w:val="kk-KZ"/>
              </w:rPr>
              <w:t>Біріккен Корольдігі</w:t>
            </w:r>
          </w:p>
          <w:p w:rsidR="002E1CFB" w:rsidRPr="00DF53BA" w:rsidRDefault="002E1CFB" w:rsidP="002E1CFB">
            <w:pPr>
              <w:widowControl w:val="0"/>
              <w:rPr>
                <w:sz w:val="22"/>
                <w:szCs w:val="22"/>
                <w:lang w:val="kk-KZ"/>
              </w:rPr>
            </w:pPr>
            <w:r w:rsidRPr="00DF53BA">
              <w:rPr>
                <w:sz w:val="22"/>
                <w:szCs w:val="22"/>
                <w:lang w:val="kk-KZ"/>
              </w:rPr>
              <w:t>Босния және Герцеговина</w:t>
            </w:r>
          </w:p>
          <w:p w:rsidR="002E1CFB" w:rsidRPr="00DF53BA" w:rsidRDefault="002E1CFB" w:rsidP="002E1CFB">
            <w:pPr>
              <w:widowControl w:val="0"/>
              <w:jc w:val="both"/>
              <w:rPr>
                <w:sz w:val="22"/>
                <w:szCs w:val="22"/>
                <w:lang w:val="kk-KZ"/>
              </w:rPr>
            </w:pPr>
            <w:r w:rsidRPr="00DF53BA">
              <w:rPr>
                <w:sz w:val="22"/>
                <w:szCs w:val="22"/>
                <w:lang w:val="kk-KZ"/>
              </w:rPr>
              <w:t>Ирландия</w:t>
            </w:r>
          </w:p>
          <w:p w:rsidR="002E1CFB" w:rsidRPr="00DF53BA" w:rsidRDefault="002E1CFB" w:rsidP="002E1CFB">
            <w:pPr>
              <w:widowControl w:val="0"/>
              <w:jc w:val="both"/>
              <w:rPr>
                <w:sz w:val="22"/>
                <w:szCs w:val="22"/>
                <w:lang w:val="kk-KZ"/>
              </w:rPr>
            </w:pPr>
            <w:r w:rsidRPr="00DF53BA">
              <w:rPr>
                <w:sz w:val="22"/>
                <w:szCs w:val="22"/>
                <w:lang w:val="kk-KZ"/>
              </w:rPr>
              <w:t>Словакия</w:t>
            </w:r>
          </w:p>
          <w:p w:rsidR="002E1CFB" w:rsidRPr="00DF53BA" w:rsidRDefault="002E1CFB" w:rsidP="002E1CFB">
            <w:pPr>
              <w:widowControl w:val="0"/>
              <w:jc w:val="both"/>
              <w:rPr>
                <w:sz w:val="22"/>
                <w:szCs w:val="22"/>
                <w:lang w:val="kk-KZ"/>
              </w:rPr>
            </w:pPr>
            <w:r w:rsidRPr="00DF53BA">
              <w:rPr>
                <w:sz w:val="22"/>
                <w:szCs w:val="22"/>
                <w:lang w:val="kk-KZ"/>
              </w:rPr>
              <w:t>Литва</w:t>
            </w:r>
          </w:p>
          <w:p w:rsidR="002E1CFB" w:rsidRPr="00DF53BA" w:rsidRDefault="002E1CFB" w:rsidP="002E1CFB">
            <w:pPr>
              <w:widowControl w:val="0"/>
              <w:jc w:val="both"/>
              <w:rPr>
                <w:sz w:val="22"/>
                <w:szCs w:val="22"/>
                <w:lang w:val="kk-KZ"/>
              </w:rPr>
            </w:pPr>
            <w:r w:rsidRPr="00DF53BA">
              <w:rPr>
                <w:sz w:val="22"/>
                <w:szCs w:val="22"/>
                <w:lang w:val="kk-KZ"/>
              </w:rPr>
              <w:t>Болгария</w:t>
            </w:r>
          </w:p>
          <w:p w:rsidR="002E1CFB" w:rsidRPr="00DF53BA" w:rsidRDefault="002E1CFB" w:rsidP="002E1CFB">
            <w:pPr>
              <w:widowControl w:val="0"/>
              <w:jc w:val="both"/>
              <w:rPr>
                <w:sz w:val="22"/>
                <w:szCs w:val="22"/>
                <w:lang w:val="kk-KZ"/>
              </w:rPr>
            </w:pPr>
            <w:r w:rsidRPr="00DF53BA">
              <w:rPr>
                <w:sz w:val="22"/>
                <w:szCs w:val="22"/>
                <w:lang w:val="kk-KZ"/>
              </w:rPr>
              <w:t>Словения</w:t>
            </w:r>
          </w:p>
        </w:tc>
        <w:tc>
          <w:tcPr>
            <w:tcW w:w="1762" w:type="dxa"/>
            <w:tcBorders>
              <w:top w:val="single" w:sz="4" w:space="0" w:color="auto"/>
              <w:left w:val="nil"/>
              <w:bottom w:val="single" w:sz="4" w:space="0" w:color="auto"/>
              <w:right w:val="single" w:sz="4" w:space="0" w:color="auto"/>
            </w:tcBorders>
          </w:tcPr>
          <w:p w:rsidR="002E1CFB" w:rsidRPr="00DF53BA" w:rsidRDefault="002E1CFB" w:rsidP="002E1CFB">
            <w:pPr>
              <w:widowControl w:val="0"/>
              <w:jc w:val="both"/>
              <w:rPr>
                <w:sz w:val="22"/>
                <w:szCs w:val="22"/>
                <w:lang w:val="kk-KZ"/>
              </w:rPr>
            </w:pPr>
            <w:r w:rsidRPr="00DF53BA">
              <w:rPr>
                <w:sz w:val="22"/>
                <w:szCs w:val="22"/>
                <w:lang w:val="kk-KZ"/>
              </w:rPr>
              <w:t>Нидерланды</w:t>
            </w:r>
          </w:p>
          <w:p w:rsidR="002E1CFB" w:rsidRPr="00DF53BA" w:rsidRDefault="002E1CFB" w:rsidP="002E1CFB">
            <w:pPr>
              <w:widowControl w:val="0"/>
              <w:jc w:val="both"/>
              <w:rPr>
                <w:sz w:val="22"/>
                <w:szCs w:val="22"/>
                <w:lang w:val="kk-KZ"/>
              </w:rPr>
            </w:pPr>
            <w:r w:rsidRPr="00DF53BA">
              <w:rPr>
                <w:sz w:val="22"/>
                <w:szCs w:val="22"/>
                <w:lang w:val="kk-KZ"/>
              </w:rPr>
              <w:t>Эстония</w:t>
            </w:r>
          </w:p>
          <w:p w:rsidR="002E1CFB" w:rsidRPr="00DF53BA" w:rsidRDefault="002E1CFB" w:rsidP="002E1CFB">
            <w:pPr>
              <w:widowControl w:val="0"/>
              <w:jc w:val="both"/>
              <w:rPr>
                <w:sz w:val="22"/>
                <w:szCs w:val="22"/>
                <w:lang w:val="kk-KZ"/>
              </w:rPr>
            </w:pPr>
            <w:r w:rsidRPr="00DF53BA">
              <w:rPr>
                <w:sz w:val="22"/>
                <w:szCs w:val="22"/>
                <w:lang w:val="kk-KZ"/>
              </w:rPr>
              <w:t>Қырғыз Республикасы</w:t>
            </w:r>
          </w:p>
          <w:p w:rsidR="002E1CFB" w:rsidRPr="00DF53BA" w:rsidRDefault="002E1CFB" w:rsidP="002E1CFB">
            <w:pPr>
              <w:widowControl w:val="0"/>
              <w:jc w:val="both"/>
              <w:rPr>
                <w:sz w:val="22"/>
                <w:szCs w:val="22"/>
                <w:lang w:val="kk-KZ"/>
              </w:rPr>
            </w:pPr>
            <w:r w:rsidRPr="00DF53BA">
              <w:rPr>
                <w:sz w:val="22"/>
                <w:szCs w:val="22"/>
                <w:lang w:val="kk-KZ"/>
              </w:rPr>
              <w:t>Тәжікстан</w:t>
            </w:r>
          </w:p>
          <w:p w:rsidR="002E1CFB" w:rsidRPr="00DF53BA" w:rsidRDefault="002E1CFB" w:rsidP="002E1CFB">
            <w:pPr>
              <w:widowControl w:val="0"/>
              <w:jc w:val="both"/>
              <w:rPr>
                <w:sz w:val="22"/>
                <w:szCs w:val="22"/>
                <w:lang w:val="kk-KZ"/>
              </w:rPr>
            </w:pPr>
            <w:r w:rsidRPr="00DF53BA">
              <w:rPr>
                <w:sz w:val="22"/>
                <w:szCs w:val="22"/>
                <w:lang w:val="kk-KZ"/>
              </w:rPr>
              <w:t>Португалия</w:t>
            </w:r>
          </w:p>
          <w:p w:rsidR="002E1CFB" w:rsidRPr="00DF53BA" w:rsidRDefault="002E1CFB" w:rsidP="002E1CFB">
            <w:pPr>
              <w:widowControl w:val="0"/>
              <w:jc w:val="both"/>
              <w:rPr>
                <w:sz w:val="22"/>
                <w:szCs w:val="22"/>
                <w:lang w:val="kk-KZ"/>
              </w:rPr>
            </w:pPr>
            <w:r w:rsidRPr="00DF53BA">
              <w:rPr>
                <w:sz w:val="22"/>
                <w:szCs w:val="22"/>
                <w:lang w:val="kk-KZ"/>
              </w:rPr>
              <w:t>Финляндия</w:t>
            </w:r>
          </w:p>
          <w:p w:rsidR="002E1CFB" w:rsidRPr="00DF53BA" w:rsidRDefault="002E1CFB" w:rsidP="002E1CFB">
            <w:pPr>
              <w:widowControl w:val="0"/>
              <w:jc w:val="both"/>
              <w:rPr>
                <w:sz w:val="22"/>
                <w:szCs w:val="22"/>
                <w:lang w:val="kk-KZ"/>
              </w:rPr>
            </w:pPr>
            <w:r w:rsidRPr="00DF53BA">
              <w:rPr>
                <w:sz w:val="22"/>
                <w:szCs w:val="22"/>
                <w:lang w:val="kk-KZ"/>
              </w:rPr>
              <w:t>Латвия</w:t>
            </w:r>
          </w:p>
          <w:p w:rsidR="002E1CFB" w:rsidRPr="00DF53BA" w:rsidRDefault="002E1CFB" w:rsidP="002E1CFB">
            <w:pPr>
              <w:widowControl w:val="0"/>
              <w:jc w:val="both"/>
              <w:rPr>
                <w:sz w:val="22"/>
                <w:szCs w:val="22"/>
                <w:lang w:val="kk-KZ"/>
              </w:rPr>
            </w:pPr>
            <w:r w:rsidRPr="00DF53BA">
              <w:rPr>
                <w:sz w:val="22"/>
                <w:szCs w:val="22"/>
                <w:lang w:val="kk-KZ"/>
              </w:rPr>
              <w:t>Түркия</w:t>
            </w:r>
          </w:p>
          <w:p w:rsidR="002E1CFB" w:rsidRPr="00DF53BA" w:rsidRDefault="002E1CFB" w:rsidP="002E1CFB">
            <w:pPr>
              <w:widowControl w:val="0"/>
              <w:jc w:val="both"/>
              <w:rPr>
                <w:sz w:val="22"/>
                <w:szCs w:val="22"/>
                <w:lang w:val="kk-KZ"/>
              </w:rPr>
            </w:pPr>
            <w:r w:rsidRPr="00DF53BA">
              <w:rPr>
                <w:sz w:val="22"/>
                <w:szCs w:val="22"/>
                <w:lang w:val="kk-KZ"/>
              </w:rPr>
              <w:t>Ресей</w:t>
            </w:r>
          </w:p>
        </w:tc>
        <w:tc>
          <w:tcPr>
            <w:tcW w:w="2970" w:type="dxa"/>
            <w:tcBorders>
              <w:top w:val="single" w:sz="4" w:space="0" w:color="auto"/>
              <w:left w:val="single" w:sz="4" w:space="0" w:color="auto"/>
              <w:bottom w:val="single" w:sz="4" w:space="0" w:color="auto"/>
              <w:right w:val="single" w:sz="4" w:space="0" w:color="auto"/>
            </w:tcBorders>
          </w:tcPr>
          <w:p w:rsidR="002E1CFB" w:rsidRPr="00DF53BA" w:rsidRDefault="002E1CFB" w:rsidP="003C7D04">
            <w:pPr>
              <w:widowControl w:val="0"/>
              <w:jc w:val="both"/>
              <w:rPr>
                <w:sz w:val="22"/>
                <w:szCs w:val="22"/>
                <w:lang w:val="kk-KZ"/>
              </w:rPr>
            </w:pPr>
          </w:p>
        </w:tc>
      </w:tr>
      <w:tr w:rsidR="003C7D04" w:rsidRPr="00DF53BA" w:rsidTr="00AB271D">
        <w:trPr>
          <w:jc w:val="center"/>
        </w:trPr>
        <w:tc>
          <w:tcPr>
            <w:tcW w:w="2466" w:type="dxa"/>
            <w:tcBorders>
              <w:top w:val="single" w:sz="4" w:space="0" w:color="auto"/>
              <w:left w:val="single" w:sz="4" w:space="0" w:color="auto"/>
              <w:bottom w:val="single" w:sz="4" w:space="0" w:color="auto"/>
              <w:right w:val="single" w:sz="4" w:space="0" w:color="auto"/>
            </w:tcBorders>
            <w:hideMark/>
          </w:tcPr>
          <w:p w:rsidR="003C7D04" w:rsidRPr="00DF53BA" w:rsidRDefault="003C7D04" w:rsidP="003C7D04">
            <w:pPr>
              <w:widowControl w:val="0"/>
              <w:rPr>
                <w:sz w:val="22"/>
                <w:szCs w:val="22"/>
                <w:lang w:val="kk-KZ"/>
              </w:rPr>
            </w:pPr>
            <w:r w:rsidRPr="00DF53BA">
              <w:rPr>
                <w:sz w:val="22"/>
                <w:szCs w:val="22"/>
                <w:lang w:val="kk-KZ"/>
              </w:rPr>
              <w:t>Офшорлық орталықтар (13 мемлекет)</w:t>
            </w:r>
          </w:p>
        </w:tc>
        <w:tc>
          <w:tcPr>
            <w:tcW w:w="2349" w:type="dxa"/>
            <w:gridSpan w:val="2"/>
            <w:tcBorders>
              <w:top w:val="single" w:sz="4" w:space="0" w:color="auto"/>
              <w:left w:val="single" w:sz="4" w:space="0" w:color="auto"/>
              <w:bottom w:val="single" w:sz="4" w:space="0" w:color="auto"/>
              <w:right w:val="nil"/>
            </w:tcBorders>
            <w:hideMark/>
          </w:tcPr>
          <w:p w:rsidR="003C7D04" w:rsidRPr="00DF53BA" w:rsidRDefault="003C7D04" w:rsidP="003C7D04">
            <w:pPr>
              <w:widowControl w:val="0"/>
              <w:jc w:val="both"/>
              <w:rPr>
                <w:sz w:val="22"/>
                <w:szCs w:val="22"/>
                <w:lang w:val="kk-KZ"/>
              </w:rPr>
            </w:pPr>
            <w:r w:rsidRPr="00DF53BA">
              <w:rPr>
                <w:sz w:val="22"/>
                <w:szCs w:val="22"/>
                <w:lang w:val="kk-KZ"/>
              </w:rPr>
              <w:t>Бахрейн</w:t>
            </w:r>
          </w:p>
          <w:p w:rsidR="003C7D04" w:rsidRPr="00DF53BA" w:rsidRDefault="003C7D04" w:rsidP="003C7D04">
            <w:pPr>
              <w:widowControl w:val="0"/>
              <w:jc w:val="both"/>
              <w:rPr>
                <w:sz w:val="22"/>
                <w:szCs w:val="22"/>
                <w:lang w:val="kk-KZ"/>
              </w:rPr>
            </w:pPr>
            <w:r w:rsidRPr="00DF53BA">
              <w:rPr>
                <w:sz w:val="22"/>
                <w:szCs w:val="22"/>
                <w:lang w:val="kk-KZ"/>
              </w:rPr>
              <w:t>Гернси</w:t>
            </w:r>
          </w:p>
          <w:p w:rsidR="003C7D04" w:rsidRPr="00DF53BA" w:rsidRDefault="003C7D04" w:rsidP="003C7D04">
            <w:pPr>
              <w:widowControl w:val="0"/>
              <w:jc w:val="both"/>
              <w:rPr>
                <w:sz w:val="22"/>
                <w:szCs w:val="22"/>
                <w:lang w:val="kk-KZ"/>
              </w:rPr>
            </w:pPr>
            <w:r w:rsidRPr="00DF53BA">
              <w:rPr>
                <w:sz w:val="22"/>
                <w:szCs w:val="22"/>
                <w:lang w:val="kk-KZ"/>
              </w:rPr>
              <w:t>Макао, Қытай</w:t>
            </w:r>
          </w:p>
          <w:p w:rsidR="003C7D04" w:rsidRPr="00DF53BA" w:rsidRDefault="003C7D04" w:rsidP="003C7D04">
            <w:pPr>
              <w:widowControl w:val="0"/>
              <w:jc w:val="both"/>
              <w:rPr>
                <w:sz w:val="22"/>
                <w:szCs w:val="22"/>
                <w:lang w:val="kk-KZ"/>
              </w:rPr>
            </w:pPr>
            <w:r w:rsidRPr="00DF53BA">
              <w:rPr>
                <w:sz w:val="22"/>
                <w:szCs w:val="22"/>
                <w:lang w:val="kk-KZ"/>
              </w:rPr>
              <w:t>Виргин аралдары, Британия</w:t>
            </w:r>
          </w:p>
          <w:p w:rsidR="003C7D04" w:rsidRPr="00DF53BA" w:rsidRDefault="003C7D04" w:rsidP="003C7D04">
            <w:pPr>
              <w:widowControl w:val="0"/>
              <w:jc w:val="both"/>
              <w:rPr>
                <w:sz w:val="22"/>
                <w:szCs w:val="22"/>
                <w:lang w:val="kk-KZ"/>
              </w:rPr>
            </w:pPr>
            <w:r w:rsidRPr="00DF53BA">
              <w:rPr>
                <w:sz w:val="22"/>
                <w:szCs w:val="22"/>
                <w:lang w:val="kk-KZ"/>
              </w:rPr>
              <w:t>Белиз</w:t>
            </w:r>
          </w:p>
          <w:p w:rsidR="003C7D04" w:rsidRPr="00DF53BA" w:rsidRDefault="003C7D04" w:rsidP="003C7D04">
            <w:pPr>
              <w:widowControl w:val="0"/>
              <w:jc w:val="both"/>
              <w:rPr>
                <w:sz w:val="22"/>
                <w:szCs w:val="22"/>
                <w:lang w:val="kk-KZ"/>
              </w:rPr>
            </w:pPr>
            <w:r w:rsidRPr="00DF53BA">
              <w:rPr>
                <w:sz w:val="22"/>
                <w:szCs w:val="22"/>
                <w:lang w:val="kk-KZ"/>
              </w:rPr>
              <w:t>Мэн аралы</w:t>
            </w:r>
          </w:p>
        </w:tc>
        <w:tc>
          <w:tcPr>
            <w:tcW w:w="1762" w:type="dxa"/>
            <w:tcBorders>
              <w:top w:val="single" w:sz="4" w:space="0" w:color="auto"/>
              <w:left w:val="nil"/>
              <w:bottom w:val="single" w:sz="4" w:space="0" w:color="auto"/>
              <w:right w:val="single" w:sz="4" w:space="0" w:color="auto"/>
            </w:tcBorders>
            <w:hideMark/>
          </w:tcPr>
          <w:p w:rsidR="003C7D04" w:rsidRPr="00DF53BA" w:rsidRDefault="003C7D04" w:rsidP="003C7D04">
            <w:pPr>
              <w:widowControl w:val="0"/>
              <w:jc w:val="both"/>
              <w:rPr>
                <w:sz w:val="22"/>
                <w:szCs w:val="22"/>
                <w:lang w:val="kk-KZ"/>
              </w:rPr>
            </w:pPr>
            <w:r w:rsidRPr="00DF53BA">
              <w:rPr>
                <w:sz w:val="22"/>
                <w:szCs w:val="22"/>
                <w:lang w:val="kk-KZ"/>
              </w:rPr>
              <w:t>Маврикий</w:t>
            </w:r>
          </w:p>
          <w:p w:rsidR="003C7D04" w:rsidRPr="00DF53BA" w:rsidRDefault="003C7D04" w:rsidP="003C7D04">
            <w:pPr>
              <w:widowControl w:val="0"/>
              <w:jc w:val="both"/>
              <w:rPr>
                <w:sz w:val="22"/>
                <w:szCs w:val="22"/>
                <w:lang w:val="kk-KZ"/>
              </w:rPr>
            </w:pPr>
            <w:r w:rsidRPr="00DF53BA">
              <w:rPr>
                <w:sz w:val="22"/>
                <w:szCs w:val="22"/>
                <w:lang w:val="kk-KZ"/>
              </w:rPr>
              <w:t>Кайман аралдары</w:t>
            </w:r>
          </w:p>
          <w:p w:rsidR="003C7D04" w:rsidRPr="00DF53BA" w:rsidRDefault="003C7D04" w:rsidP="003C7D04">
            <w:pPr>
              <w:widowControl w:val="0"/>
              <w:jc w:val="both"/>
              <w:rPr>
                <w:sz w:val="22"/>
                <w:szCs w:val="22"/>
                <w:lang w:val="kk-KZ"/>
              </w:rPr>
            </w:pPr>
            <w:r w:rsidRPr="00DF53BA">
              <w:rPr>
                <w:sz w:val="22"/>
                <w:szCs w:val="22"/>
                <w:lang w:val="kk-KZ"/>
              </w:rPr>
              <w:t>Джерси</w:t>
            </w:r>
          </w:p>
          <w:p w:rsidR="003C7D04" w:rsidRPr="00DF53BA" w:rsidRDefault="003C7D04" w:rsidP="003C7D04">
            <w:pPr>
              <w:widowControl w:val="0"/>
              <w:jc w:val="both"/>
              <w:rPr>
                <w:sz w:val="22"/>
                <w:szCs w:val="22"/>
                <w:lang w:val="kk-KZ"/>
              </w:rPr>
            </w:pPr>
            <w:r w:rsidRPr="00DF53BA">
              <w:rPr>
                <w:sz w:val="22"/>
                <w:szCs w:val="22"/>
                <w:lang w:val="kk-KZ"/>
              </w:rPr>
              <w:t>Панама</w:t>
            </w:r>
          </w:p>
          <w:p w:rsidR="003C7D04" w:rsidRPr="00DF53BA" w:rsidRDefault="003C7D04" w:rsidP="003C7D04">
            <w:pPr>
              <w:widowControl w:val="0"/>
              <w:jc w:val="both"/>
              <w:rPr>
                <w:sz w:val="22"/>
                <w:szCs w:val="22"/>
                <w:lang w:val="kk-KZ"/>
              </w:rPr>
            </w:pPr>
            <w:r w:rsidRPr="00DF53BA">
              <w:rPr>
                <w:sz w:val="22"/>
                <w:szCs w:val="22"/>
                <w:lang w:val="kk-KZ"/>
              </w:rPr>
              <w:t>Гибралтар</w:t>
            </w:r>
          </w:p>
          <w:p w:rsidR="003C7D04" w:rsidRPr="00DF53BA" w:rsidRDefault="003C7D04" w:rsidP="003C7D04">
            <w:pPr>
              <w:widowControl w:val="0"/>
              <w:jc w:val="both"/>
              <w:rPr>
                <w:sz w:val="22"/>
                <w:szCs w:val="22"/>
                <w:lang w:val="kk-KZ"/>
              </w:rPr>
            </w:pPr>
            <w:r w:rsidRPr="00DF53BA">
              <w:rPr>
                <w:sz w:val="22"/>
                <w:szCs w:val="22"/>
                <w:lang w:val="kk-KZ"/>
              </w:rPr>
              <w:t>Лихтенштейн</w:t>
            </w:r>
          </w:p>
          <w:p w:rsidR="003C7D04" w:rsidRPr="00DF53BA" w:rsidRDefault="003C7D04" w:rsidP="003C7D04">
            <w:pPr>
              <w:widowControl w:val="0"/>
              <w:jc w:val="both"/>
              <w:rPr>
                <w:sz w:val="22"/>
                <w:szCs w:val="22"/>
                <w:lang w:val="kk-KZ"/>
              </w:rPr>
            </w:pPr>
            <w:r w:rsidRPr="00DF53BA">
              <w:rPr>
                <w:sz w:val="22"/>
                <w:szCs w:val="22"/>
                <w:lang w:val="kk-KZ"/>
              </w:rPr>
              <w:t>Вануату</w:t>
            </w:r>
          </w:p>
        </w:tc>
        <w:tc>
          <w:tcPr>
            <w:tcW w:w="2970" w:type="dxa"/>
            <w:tcBorders>
              <w:top w:val="single" w:sz="4" w:space="0" w:color="auto"/>
              <w:left w:val="single" w:sz="4" w:space="0" w:color="auto"/>
              <w:bottom w:val="single" w:sz="4" w:space="0" w:color="auto"/>
              <w:right w:val="single" w:sz="4" w:space="0" w:color="auto"/>
            </w:tcBorders>
          </w:tcPr>
          <w:p w:rsidR="003C7D04" w:rsidRPr="00DF53BA" w:rsidRDefault="003C7D04" w:rsidP="003C7D04">
            <w:pPr>
              <w:widowControl w:val="0"/>
              <w:jc w:val="both"/>
              <w:rPr>
                <w:sz w:val="22"/>
                <w:szCs w:val="22"/>
                <w:lang w:val="kk-KZ"/>
              </w:rPr>
            </w:pPr>
          </w:p>
        </w:tc>
      </w:tr>
      <w:tr w:rsidR="00A615A9" w:rsidRPr="00DF53BA" w:rsidTr="00AB271D">
        <w:trPr>
          <w:jc w:val="center"/>
        </w:trPr>
        <w:tc>
          <w:tcPr>
            <w:tcW w:w="9547" w:type="dxa"/>
            <w:gridSpan w:val="5"/>
            <w:tcBorders>
              <w:top w:val="single" w:sz="4" w:space="0" w:color="auto"/>
              <w:left w:val="single" w:sz="4" w:space="0" w:color="auto"/>
              <w:bottom w:val="single" w:sz="4" w:space="0" w:color="auto"/>
              <w:right w:val="single" w:sz="4" w:space="0" w:color="auto"/>
            </w:tcBorders>
            <w:hideMark/>
          </w:tcPr>
          <w:p w:rsidR="00A615A9" w:rsidRPr="00DF53BA" w:rsidRDefault="003C7D04" w:rsidP="001202A1">
            <w:pPr>
              <w:widowControl w:val="0"/>
              <w:ind w:firstLine="556"/>
              <w:jc w:val="both"/>
              <w:rPr>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A615A9" w:rsidRPr="00DF53BA">
              <w:rPr>
                <w:sz w:val="22"/>
                <w:szCs w:val="22"/>
                <w:lang w:val="kk-KZ"/>
              </w:rPr>
              <w:t xml:space="preserve"> </w:t>
            </w:r>
            <w:r w:rsidR="00A615A9" w:rsidRPr="00DF53BA">
              <w:rPr>
                <w:sz w:val="22"/>
                <w:szCs w:val="22"/>
                <w:lang w:val="en-US"/>
              </w:rPr>
              <w:t>[</w:t>
            </w:r>
            <w:r w:rsidR="00A615A9" w:rsidRPr="00DF53BA">
              <w:rPr>
                <w:sz w:val="22"/>
                <w:szCs w:val="22"/>
                <w:lang w:val="kk-KZ"/>
              </w:rPr>
              <w:t>4</w:t>
            </w:r>
            <w:r w:rsidR="001202A1" w:rsidRPr="00DF53BA">
              <w:rPr>
                <w:sz w:val="22"/>
                <w:szCs w:val="22"/>
                <w:lang w:val="kk-KZ"/>
              </w:rPr>
              <w:t>0</w:t>
            </w:r>
            <w:r w:rsidR="00A615A9" w:rsidRPr="00DF53BA">
              <w:rPr>
                <w:sz w:val="22"/>
                <w:szCs w:val="22"/>
                <w:lang w:val="kk-KZ"/>
              </w:rPr>
              <w:t>,</w:t>
            </w:r>
            <w:r w:rsidRPr="00DF53BA">
              <w:rPr>
                <w:sz w:val="22"/>
                <w:szCs w:val="22"/>
                <w:lang w:val="kk-KZ"/>
              </w:rPr>
              <w:t xml:space="preserve"> </w:t>
            </w:r>
            <w:r w:rsidR="00A615A9" w:rsidRPr="00DF53BA">
              <w:rPr>
                <w:sz w:val="22"/>
                <w:szCs w:val="22"/>
                <w:lang w:val="kk-KZ"/>
              </w:rPr>
              <w:t>4</w:t>
            </w:r>
            <w:r w:rsidR="001202A1" w:rsidRPr="00DF53BA">
              <w:rPr>
                <w:sz w:val="22"/>
                <w:szCs w:val="22"/>
                <w:lang w:val="kk-KZ"/>
              </w:rPr>
              <w:t>1</w:t>
            </w:r>
            <w:r w:rsidR="00A615A9" w:rsidRPr="00DF53BA">
              <w:rPr>
                <w:sz w:val="22"/>
                <w:szCs w:val="22"/>
                <w:lang w:val="en-US"/>
              </w:rPr>
              <w:t>]</w:t>
            </w:r>
          </w:p>
        </w:tc>
      </w:tr>
    </w:tbl>
    <w:p w:rsidR="00A615A9" w:rsidRPr="00DF53BA" w:rsidRDefault="00A615A9" w:rsidP="00A615A9">
      <w:pPr>
        <w:widowControl w:val="0"/>
        <w:spacing w:after="0" w:line="240" w:lineRule="auto"/>
        <w:ind w:firstLine="510"/>
        <w:jc w:val="both"/>
        <w:rPr>
          <w:rFonts w:eastAsiaTheme="minorEastAsia"/>
          <w:lang w:val="kk-KZ" w:eastAsia="ru-RU"/>
        </w:rPr>
      </w:pPr>
    </w:p>
    <w:p w:rsidR="00A615A9" w:rsidRPr="00DF53BA" w:rsidRDefault="00A615A9" w:rsidP="002E1CFB">
      <w:pPr>
        <w:widowControl w:val="0"/>
        <w:spacing w:after="0" w:line="240" w:lineRule="auto"/>
        <w:ind w:firstLine="709"/>
        <w:jc w:val="both"/>
        <w:rPr>
          <w:lang w:val="kk-KZ"/>
        </w:rPr>
      </w:pPr>
      <w:r w:rsidRPr="00DF53BA">
        <w:rPr>
          <w:lang w:val="kk-KZ"/>
        </w:rPr>
        <w:t xml:space="preserve">Келесі кезекте Экономикалық ынтымақтастық және даму ұйымыдарына мүшелік ететін мемелекеттердің (ЭЫДҰ) кейбірінің банк секторын ретту мен қадағалау бағыттарының ерекшеліктері төмендегі </w:t>
      </w:r>
      <w:r w:rsidR="005B432A" w:rsidRPr="00DF53BA">
        <w:rPr>
          <w:lang w:val="kk-KZ"/>
        </w:rPr>
        <w:t>6-</w:t>
      </w:r>
      <w:r w:rsidRPr="00DF53BA">
        <w:rPr>
          <w:lang w:val="kk-KZ"/>
        </w:rPr>
        <w:t xml:space="preserve">кестеде берілген. </w:t>
      </w:r>
    </w:p>
    <w:p w:rsidR="002E1CFB" w:rsidRPr="00DF53BA" w:rsidRDefault="002E1CFB" w:rsidP="002E1CFB">
      <w:pPr>
        <w:widowControl w:val="0"/>
        <w:spacing w:after="0" w:line="240" w:lineRule="auto"/>
        <w:ind w:firstLine="709"/>
        <w:jc w:val="both"/>
        <w:rPr>
          <w:lang w:val="kk-KZ"/>
        </w:rPr>
      </w:pPr>
      <w:r w:rsidRPr="00DF53BA">
        <w:rPr>
          <w:lang w:val="kk-KZ"/>
        </w:rPr>
        <w:t>6-кестеде келтірілген деректерді талдай келе келесідей қорытынды жасауға болады, Франция, АҚШ, Ұлыбритания, Канада мемлекеттерінде банк секторын реттеу мен қадағалау тәуекелге бағытталған сипатта іске асырылса, Германияда макропуденциалдық тәуекелге екпін қойылған, Жапонияда икемді қадағалау мен реттеу, Австралияда кешенді қадағалау жүргізіледі. Сондай–ақ, банктерді тәуекел бейіні бойынша саралау барысында басым көпшілігінде банктердің жүйелік маңызы ескеріледі және әр мемлекетте өзіндік сыныптау критерилері бар, мәселен АҚШ-да банктің көлемі және күрделілігі бойынша І-ІV санаттау, Ұлыбританияда тәуекелдердің ықтималдылығы мен әсерін бағалау арқылы банктерді 3 категорияға жіктейді (1-жоғары тәуекел, 2-орташа,3-төмен), Германияда банктердің бизнес – модельдердің тұрақтылығын бағалау, Францияда банктерді тәуекел деңгейі бойынша классификациялау, Жапонияда банктердің көлемі бойынша сыпыптау, Канадада банктің капиталы мен өтімділігін бағалау негізінде сыныптау, Австрияда банктің несиелік және нарықтық тәуекелдерін бағалау негізінде сыныптайды. Тәуекелді анықтау  құралдары әр мемлекетте әр түрлі, дегенімен SREP, Risk Matrix; автоматты KRI, стресс-тест, сценарилік талдау қолданылса, RegTech, SupTech, тәуекелдерді талдауда АІ және BigData сынды заманауи технологияларды банк секторын реттеу мен қадағалау барысында нәтижелі бейімдеу жүргізілуде. Яғни ш</w:t>
      </w:r>
      <w:r w:rsidR="00AB271D" w:rsidRPr="00DF53BA">
        <w:rPr>
          <w:lang w:val="kk-KZ"/>
        </w:rPr>
        <w:t xml:space="preserve">ет мемлекеттердің қолданыстағы </w:t>
      </w:r>
      <w:r w:rsidRPr="00DF53BA">
        <w:rPr>
          <w:lang w:val="kk-KZ"/>
        </w:rPr>
        <w:t>нәтижелі тәжірибелерін ескере отырып, отандық ерекшеліктерді ескере бейімдеуге болады.</w:t>
      </w:r>
    </w:p>
    <w:p w:rsidR="00A615A9" w:rsidRPr="00DF53BA" w:rsidRDefault="00A615A9" w:rsidP="00A615A9">
      <w:pPr>
        <w:widowControl w:val="0"/>
        <w:spacing w:after="0" w:line="240" w:lineRule="auto"/>
        <w:ind w:firstLine="510"/>
        <w:jc w:val="both"/>
        <w:rPr>
          <w:lang w:val="kk-KZ"/>
        </w:rPr>
      </w:pPr>
    </w:p>
    <w:p w:rsidR="00AB271D" w:rsidRPr="00DF53BA" w:rsidRDefault="00AB271D" w:rsidP="00A615A9">
      <w:pPr>
        <w:widowControl w:val="0"/>
        <w:spacing w:after="0" w:line="240" w:lineRule="auto"/>
        <w:ind w:firstLine="510"/>
        <w:jc w:val="both"/>
        <w:rPr>
          <w:lang w:val="kk-KZ"/>
        </w:rPr>
      </w:pPr>
    </w:p>
    <w:p w:rsidR="00A615A9" w:rsidRPr="00DF53BA" w:rsidRDefault="00A615A9" w:rsidP="002E1CFB">
      <w:pPr>
        <w:widowControl w:val="0"/>
        <w:spacing w:after="0" w:line="240" w:lineRule="auto"/>
        <w:jc w:val="both"/>
        <w:rPr>
          <w:szCs w:val="24"/>
          <w:lang w:val="kk-KZ"/>
        </w:rPr>
      </w:pPr>
      <w:r w:rsidRPr="00DF53BA">
        <w:rPr>
          <w:szCs w:val="24"/>
          <w:lang w:val="kk-KZ"/>
        </w:rPr>
        <w:t xml:space="preserve">Кесте 6 </w:t>
      </w:r>
      <w:r w:rsidR="002E1CFB" w:rsidRPr="00DF53BA">
        <w:rPr>
          <w:szCs w:val="24"/>
          <w:lang w:val="kk-KZ"/>
        </w:rPr>
        <w:t xml:space="preserve">‒ </w:t>
      </w:r>
      <w:r w:rsidRPr="00DF53BA">
        <w:rPr>
          <w:szCs w:val="24"/>
          <w:lang w:val="kk-KZ"/>
        </w:rPr>
        <w:t xml:space="preserve">Экономикалық ынтымақтастық және даму ұйымдарына мүше мемелекеттерде (ЭЫДҰ) банк секторын реттеу мен қадағалау бағыттары </w:t>
      </w:r>
    </w:p>
    <w:p w:rsidR="002E1CFB" w:rsidRPr="00DF53BA" w:rsidRDefault="002E1CFB" w:rsidP="002E1CFB">
      <w:pPr>
        <w:widowControl w:val="0"/>
        <w:spacing w:after="0" w:line="240" w:lineRule="auto"/>
        <w:jc w:val="right"/>
        <w:rPr>
          <w:sz w:val="16"/>
          <w:szCs w:val="16"/>
          <w:lang w:val="kk-KZ"/>
        </w:rPr>
      </w:pPr>
    </w:p>
    <w:tbl>
      <w:tblPr>
        <w:tblStyle w:val="a3"/>
        <w:tblW w:w="0" w:type="auto"/>
        <w:jc w:val="center"/>
        <w:tblLayout w:type="fixed"/>
        <w:tblLook w:val="04A0" w:firstRow="1" w:lastRow="0" w:firstColumn="1" w:lastColumn="0" w:noHBand="0" w:noVBand="1"/>
      </w:tblPr>
      <w:tblGrid>
        <w:gridCol w:w="1495"/>
        <w:gridCol w:w="1578"/>
        <w:gridCol w:w="1620"/>
        <w:gridCol w:w="1641"/>
        <w:gridCol w:w="1812"/>
        <w:gridCol w:w="1532"/>
      </w:tblGrid>
      <w:tr w:rsidR="00A615A9" w:rsidRPr="00DF53BA" w:rsidTr="002E1CFB">
        <w:trPr>
          <w:trHeight w:val="1074"/>
          <w:jc w:val="center"/>
        </w:trPr>
        <w:tc>
          <w:tcPr>
            <w:tcW w:w="1495"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Мемлекеттер</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jc w:val="center"/>
              <w:rPr>
                <w:sz w:val="22"/>
                <w:szCs w:val="22"/>
                <w:lang w:val="kk-KZ"/>
              </w:rPr>
            </w:pPr>
            <w:r w:rsidRPr="00DF53BA">
              <w:rPr>
                <w:sz w:val="22"/>
                <w:szCs w:val="22"/>
                <w:lang w:val="kk-KZ"/>
              </w:rPr>
              <w:t>Банк секто</w:t>
            </w:r>
            <w:r w:rsidR="002E1CFB" w:rsidRPr="00DF53BA">
              <w:rPr>
                <w:sz w:val="22"/>
                <w:szCs w:val="22"/>
                <w:lang w:val="kk-KZ"/>
              </w:rPr>
              <w:t xml:space="preserve"> </w:t>
            </w:r>
            <w:r w:rsidRPr="00DF53BA">
              <w:rPr>
                <w:sz w:val="22"/>
                <w:szCs w:val="22"/>
                <w:lang w:val="kk-KZ"/>
              </w:rPr>
              <w:t>рын реттеу мен қадағалау бағыты</w:t>
            </w:r>
          </w:p>
        </w:tc>
        <w:tc>
          <w:tcPr>
            <w:tcW w:w="1620"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jc w:val="center"/>
              <w:rPr>
                <w:sz w:val="22"/>
                <w:szCs w:val="22"/>
                <w:lang w:val="kk-KZ"/>
              </w:rPr>
            </w:pPr>
            <w:r w:rsidRPr="00DF53BA">
              <w:rPr>
                <w:sz w:val="22"/>
                <w:szCs w:val="22"/>
                <w:lang w:val="kk-KZ"/>
              </w:rPr>
              <w:t>Банктерді тәуекел бейіні б/ша саралау</w:t>
            </w:r>
          </w:p>
        </w:tc>
        <w:tc>
          <w:tcPr>
            <w:tcW w:w="164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jc w:val="center"/>
              <w:rPr>
                <w:sz w:val="22"/>
                <w:szCs w:val="22"/>
                <w:lang w:val="kk-KZ"/>
              </w:rPr>
            </w:pPr>
            <w:r w:rsidRPr="00DF53BA">
              <w:rPr>
                <w:sz w:val="22"/>
                <w:szCs w:val="22"/>
                <w:lang w:val="kk-KZ"/>
              </w:rPr>
              <w:t>Заңнамалар</w:t>
            </w:r>
          </w:p>
        </w:tc>
        <w:tc>
          <w:tcPr>
            <w:tcW w:w="181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jc w:val="center"/>
              <w:rPr>
                <w:sz w:val="22"/>
                <w:szCs w:val="22"/>
                <w:lang w:val="kk-KZ"/>
              </w:rPr>
            </w:pPr>
            <w:r w:rsidRPr="00DF53BA">
              <w:rPr>
                <w:sz w:val="22"/>
                <w:szCs w:val="22"/>
                <w:lang w:val="kk-KZ"/>
              </w:rPr>
              <w:t>Тәуекелді анықтау  құралдары</w:t>
            </w:r>
          </w:p>
        </w:tc>
        <w:tc>
          <w:tcPr>
            <w:tcW w:w="153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jc w:val="center"/>
              <w:rPr>
                <w:sz w:val="22"/>
                <w:szCs w:val="22"/>
                <w:lang w:val="kk-KZ"/>
              </w:rPr>
            </w:pPr>
            <w:r w:rsidRPr="00DF53BA">
              <w:rPr>
                <w:sz w:val="22"/>
                <w:szCs w:val="22"/>
                <w:lang w:val="kk-KZ"/>
              </w:rPr>
              <w:t>Ерекшелік</w:t>
            </w:r>
            <w:r w:rsidR="002E1CFB" w:rsidRPr="00DF53BA">
              <w:rPr>
                <w:sz w:val="22"/>
                <w:szCs w:val="22"/>
                <w:lang w:val="kk-KZ"/>
              </w:rPr>
              <w:t xml:space="preserve"> </w:t>
            </w:r>
            <w:r w:rsidRPr="00DF53BA">
              <w:rPr>
                <w:sz w:val="22"/>
                <w:szCs w:val="22"/>
                <w:lang w:val="kk-KZ"/>
              </w:rPr>
              <w:t>тері</w:t>
            </w:r>
          </w:p>
        </w:tc>
      </w:tr>
      <w:tr w:rsidR="00A615A9" w:rsidRPr="00DF53BA" w:rsidTr="002E1CFB">
        <w:trPr>
          <w:jc w:val="center"/>
        </w:trPr>
        <w:tc>
          <w:tcPr>
            <w:tcW w:w="1495"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1</w:t>
            </w:r>
          </w:p>
        </w:tc>
        <w:tc>
          <w:tcPr>
            <w:tcW w:w="1578"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2</w:t>
            </w:r>
          </w:p>
        </w:tc>
        <w:tc>
          <w:tcPr>
            <w:tcW w:w="162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3</w:t>
            </w:r>
          </w:p>
        </w:tc>
        <w:tc>
          <w:tcPr>
            <w:tcW w:w="1641"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4</w:t>
            </w:r>
          </w:p>
        </w:tc>
        <w:tc>
          <w:tcPr>
            <w:tcW w:w="1812"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5</w:t>
            </w:r>
          </w:p>
        </w:tc>
        <w:tc>
          <w:tcPr>
            <w:tcW w:w="1532"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6</w:t>
            </w:r>
          </w:p>
        </w:tc>
      </w:tr>
      <w:tr w:rsidR="00A615A9" w:rsidRPr="006507EF" w:rsidTr="002E1CFB">
        <w:trPr>
          <w:jc w:val="center"/>
        </w:trPr>
        <w:tc>
          <w:tcPr>
            <w:tcW w:w="1495"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28" w:lineRule="auto"/>
              <w:jc w:val="center"/>
              <w:rPr>
                <w:sz w:val="22"/>
                <w:szCs w:val="22"/>
                <w:lang w:val="kk-KZ"/>
              </w:rPr>
            </w:pPr>
            <w:r w:rsidRPr="00DF53BA">
              <w:rPr>
                <w:sz w:val="22"/>
                <w:szCs w:val="22"/>
                <w:lang w:val="kk-KZ"/>
              </w:rPr>
              <w:t>АҚШ</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28" w:lineRule="auto"/>
              <w:jc w:val="center"/>
              <w:rPr>
                <w:sz w:val="22"/>
                <w:szCs w:val="22"/>
                <w:lang w:val="kk-KZ"/>
              </w:rPr>
            </w:pPr>
            <w:r w:rsidRPr="00DF53BA">
              <w:rPr>
                <w:sz w:val="22"/>
                <w:szCs w:val="22"/>
                <w:lang w:val="kk-KZ"/>
              </w:rPr>
              <w:t>Тәкекелге бағытталған реттеу мен қадағалау</w:t>
            </w:r>
          </w:p>
        </w:tc>
        <w:tc>
          <w:tcPr>
            <w:tcW w:w="1620"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28" w:lineRule="auto"/>
              <w:jc w:val="center"/>
              <w:rPr>
                <w:sz w:val="22"/>
                <w:szCs w:val="22"/>
                <w:lang w:val="kk-KZ"/>
              </w:rPr>
            </w:pPr>
            <w:r w:rsidRPr="00DF53BA">
              <w:rPr>
                <w:sz w:val="22"/>
                <w:szCs w:val="22"/>
                <w:lang w:val="kk-KZ"/>
              </w:rPr>
              <w:t>Банкті көлемі және күрделілігі б/ша І-ІV санаттау, жаһандық жүйелік маңызы бар банктер (G-SIBs)</w:t>
            </w:r>
          </w:p>
        </w:tc>
        <w:tc>
          <w:tcPr>
            <w:tcW w:w="164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28" w:lineRule="auto"/>
              <w:jc w:val="center"/>
              <w:rPr>
                <w:sz w:val="22"/>
                <w:szCs w:val="22"/>
                <w:lang w:val="kk-KZ"/>
              </w:rPr>
            </w:pPr>
            <w:r w:rsidRPr="00DF53BA">
              <w:rPr>
                <w:sz w:val="22"/>
                <w:szCs w:val="22"/>
                <w:lang w:val="kk-KZ"/>
              </w:rPr>
              <w:t>Додо-</w:t>
            </w:r>
          </w:p>
          <w:p w:rsidR="00A615A9" w:rsidRPr="00DF53BA" w:rsidRDefault="00A615A9" w:rsidP="00D37BB7">
            <w:pPr>
              <w:widowControl w:val="0"/>
              <w:spacing w:line="228" w:lineRule="auto"/>
              <w:jc w:val="center"/>
              <w:rPr>
                <w:sz w:val="22"/>
                <w:szCs w:val="22"/>
                <w:lang w:val="kk-KZ"/>
              </w:rPr>
            </w:pPr>
            <w:r w:rsidRPr="00DF53BA">
              <w:rPr>
                <w:sz w:val="22"/>
                <w:szCs w:val="22"/>
                <w:lang w:val="kk-KZ"/>
              </w:rPr>
              <w:t>Франк заңы;</w:t>
            </w:r>
          </w:p>
          <w:p w:rsidR="00A615A9" w:rsidRPr="00DF53BA" w:rsidRDefault="00A615A9" w:rsidP="00D37BB7">
            <w:pPr>
              <w:widowControl w:val="0"/>
              <w:spacing w:line="228" w:lineRule="auto"/>
              <w:jc w:val="center"/>
              <w:rPr>
                <w:sz w:val="22"/>
                <w:szCs w:val="22"/>
                <w:lang w:val="kk-KZ"/>
              </w:rPr>
            </w:pPr>
            <w:r w:rsidRPr="00DF53BA">
              <w:rPr>
                <w:sz w:val="22"/>
                <w:szCs w:val="22"/>
                <w:lang w:val="kk-KZ"/>
              </w:rPr>
              <w:t>Федералды резервтік жүйенің ережелері</w:t>
            </w:r>
          </w:p>
        </w:tc>
        <w:tc>
          <w:tcPr>
            <w:tcW w:w="181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28" w:lineRule="auto"/>
              <w:jc w:val="center"/>
              <w:rPr>
                <w:sz w:val="22"/>
                <w:szCs w:val="22"/>
                <w:lang w:val="kk-KZ"/>
              </w:rPr>
            </w:pPr>
            <w:r w:rsidRPr="00DF53BA">
              <w:rPr>
                <w:sz w:val="22"/>
                <w:szCs w:val="22"/>
                <w:lang w:val="kk-KZ"/>
              </w:rPr>
              <w:t>CAMELS, Early Warning Systems, стресс-тестілеу, LFІ-рейтингтік жүйесі (3 копо</w:t>
            </w:r>
            <w:r w:rsidR="002E1CFB" w:rsidRPr="00DF53BA">
              <w:rPr>
                <w:sz w:val="22"/>
                <w:szCs w:val="22"/>
                <w:lang w:val="kk-KZ"/>
              </w:rPr>
              <w:t xml:space="preserve"> </w:t>
            </w:r>
            <w:r w:rsidRPr="00DF53BA">
              <w:rPr>
                <w:sz w:val="22"/>
                <w:szCs w:val="22"/>
                <w:lang w:val="kk-KZ"/>
              </w:rPr>
              <w:t>нент: капитал, өтімділік тәуекелді басқару, басқару және бақылау),</w:t>
            </w:r>
          </w:p>
          <w:p w:rsidR="00A615A9" w:rsidRPr="00DF53BA" w:rsidRDefault="002E1CFB" w:rsidP="00D37BB7">
            <w:pPr>
              <w:widowControl w:val="0"/>
              <w:spacing w:line="228" w:lineRule="auto"/>
              <w:jc w:val="center"/>
              <w:rPr>
                <w:sz w:val="22"/>
                <w:szCs w:val="22"/>
                <w:lang w:val="kk-KZ"/>
              </w:rPr>
            </w:pPr>
            <w:r w:rsidRPr="00DF53BA">
              <w:rPr>
                <w:sz w:val="22"/>
                <w:szCs w:val="22"/>
                <w:lang w:val="kk-KZ"/>
              </w:rPr>
              <w:t>А</w:t>
            </w:r>
            <w:r w:rsidR="00A615A9" w:rsidRPr="00DF53BA">
              <w:rPr>
                <w:sz w:val="22"/>
                <w:szCs w:val="22"/>
                <w:lang w:val="kk-KZ"/>
              </w:rPr>
              <w:t>втоматтанды</w:t>
            </w:r>
            <w:r w:rsidRPr="00DF53BA">
              <w:rPr>
                <w:sz w:val="22"/>
                <w:szCs w:val="22"/>
                <w:lang w:val="kk-KZ"/>
              </w:rPr>
              <w:t xml:space="preserve"> </w:t>
            </w:r>
            <w:r w:rsidR="00A615A9" w:rsidRPr="00DF53BA">
              <w:rPr>
                <w:sz w:val="22"/>
                <w:szCs w:val="22"/>
                <w:lang w:val="kk-KZ"/>
              </w:rPr>
              <w:t>рылған KRI</w:t>
            </w:r>
          </w:p>
        </w:tc>
        <w:tc>
          <w:tcPr>
            <w:tcW w:w="153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28" w:lineRule="auto"/>
              <w:jc w:val="center"/>
              <w:rPr>
                <w:sz w:val="22"/>
                <w:szCs w:val="22"/>
                <w:lang w:val="kk-KZ"/>
              </w:rPr>
            </w:pPr>
            <w:r w:rsidRPr="00DF53BA">
              <w:rPr>
                <w:sz w:val="22"/>
                <w:szCs w:val="22"/>
                <w:lang w:val="kk-KZ"/>
              </w:rPr>
              <w:t>Ірі банктерді қатаң қадағалау; деректердің ашықтығына баса назар аударады</w:t>
            </w:r>
          </w:p>
        </w:tc>
      </w:tr>
      <w:tr w:rsidR="00A615A9" w:rsidRPr="006507EF" w:rsidTr="002E1CFB">
        <w:trPr>
          <w:trHeight w:val="3008"/>
          <w:jc w:val="center"/>
        </w:trPr>
        <w:tc>
          <w:tcPr>
            <w:tcW w:w="1495"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Ұлыбри</w:t>
            </w:r>
            <w:r w:rsidR="002E1CFB" w:rsidRPr="00DF53BA">
              <w:rPr>
                <w:sz w:val="22"/>
                <w:szCs w:val="22"/>
                <w:lang w:val="kk-KZ"/>
              </w:rPr>
              <w:t xml:space="preserve"> </w:t>
            </w:r>
            <w:r w:rsidRPr="00DF53BA">
              <w:rPr>
                <w:sz w:val="22"/>
                <w:szCs w:val="22"/>
                <w:lang w:val="kk-KZ"/>
              </w:rPr>
              <w:t>тания</w:t>
            </w:r>
          </w:p>
        </w:tc>
        <w:tc>
          <w:tcPr>
            <w:tcW w:w="1578" w:type="dxa"/>
            <w:tcBorders>
              <w:top w:val="single" w:sz="4" w:space="0" w:color="auto"/>
              <w:left w:val="single" w:sz="4" w:space="0" w:color="auto"/>
              <w:bottom w:val="single" w:sz="4" w:space="0" w:color="auto"/>
              <w:right w:val="single" w:sz="4" w:space="0" w:color="auto"/>
            </w:tcBorders>
            <w:vAlign w:val="center"/>
          </w:tcPr>
          <w:p w:rsidR="00A615A9" w:rsidRPr="00DF53BA" w:rsidRDefault="00A615A9" w:rsidP="00D37BB7">
            <w:pPr>
              <w:widowControl w:val="0"/>
              <w:spacing w:line="216" w:lineRule="auto"/>
              <w:jc w:val="center"/>
              <w:rPr>
                <w:sz w:val="22"/>
                <w:szCs w:val="22"/>
                <w:lang w:val="kk-KZ"/>
              </w:rPr>
            </w:pPr>
            <w:r w:rsidRPr="00DF53BA">
              <w:rPr>
                <w:sz w:val="22"/>
                <w:szCs w:val="22"/>
                <w:lang w:val="kk-KZ"/>
              </w:rPr>
              <w:t>Тәкекелге бағытталған реттеу мен қадағалау</w:t>
            </w:r>
          </w:p>
          <w:p w:rsidR="00A615A9" w:rsidRPr="00DF53BA" w:rsidRDefault="00A615A9" w:rsidP="00D37BB7">
            <w:pPr>
              <w:widowControl w:val="0"/>
              <w:spacing w:line="216" w:lineRule="auto"/>
              <w:jc w:val="center"/>
              <w:rPr>
                <w:sz w:val="22"/>
                <w:szCs w:val="22"/>
                <w:lang w:val="kk-KZ"/>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Жүйелік маңызы бар банктер (SIBs),</w:t>
            </w:r>
          </w:p>
          <w:p w:rsidR="00A615A9" w:rsidRPr="00DF53BA" w:rsidRDefault="00A615A9" w:rsidP="00D37BB7">
            <w:pPr>
              <w:widowControl w:val="0"/>
              <w:spacing w:line="216" w:lineRule="auto"/>
              <w:jc w:val="center"/>
              <w:rPr>
                <w:sz w:val="22"/>
                <w:szCs w:val="22"/>
                <w:lang w:val="kk-KZ"/>
              </w:rPr>
            </w:pPr>
            <w:r w:rsidRPr="00DF53BA">
              <w:rPr>
                <w:sz w:val="22"/>
                <w:szCs w:val="22"/>
                <w:lang w:val="kk-KZ"/>
              </w:rPr>
              <w:t>Тәуекелдердің ықтималдылығы мен әсерін бағалау, банктерді 3 категорияға жіктейді (1-жоғары тәуекел, 2-орташа,3-төмен)</w:t>
            </w:r>
          </w:p>
        </w:tc>
        <w:tc>
          <w:tcPr>
            <w:tcW w:w="164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Financial Services and Markets Act 2023,</w:t>
            </w:r>
          </w:p>
          <w:p w:rsidR="00A615A9" w:rsidRPr="00DF53BA" w:rsidRDefault="00A615A9" w:rsidP="00D37BB7">
            <w:pPr>
              <w:widowControl w:val="0"/>
              <w:spacing w:line="216" w:lineRule="auto"/>
              <w:jc w:val="center"/>
              <w:rPr>
                <w:sz w:val="22"/>
                <w:szCs w:val="22"/>
                <w:lang w:val="kk-KZ"/>
              </w:rPr>
            </w:pPr>
            <w:r w:rsidRPr="00DF53BA">
              <w:rPr>
                <w:sz w:val="22"/>
                <w:szCs w:val="22"/>
                <w:lang w:val="kk-KZ"/>
              </w:rPr>
              <w:t>Ұлыбритания Банкінің қаржы нарығының инфрақұрылымын қадағалау амалы</w:t>
            </w:r>
          </w:p>
        </w:tc>
        <w:tc>
          <w:tcPr>
            <w:tcW w:w="1812" w:type="dxa"/>
            <w:tcBorders>
              <w:top w:val="single" w:sz="4" w:space="0" w:color="auto"/>
              <w:left w:val="single" w:sz="4" w:space="0" w:color="auto"/>
              <w:bottom w:val="single" w:sz="4" w:space="0" w:color="auto"/>
              <w:right w:val="single" w:sz="4" w:space="0" w:color="auto"/>
            </w:tcBorders>
            <w:vAlign w:val="center"/>
          </w:tcPr>
          <w:p w:rsidR="00A615A9" w:rsidRPr="00DF53BA" w:rsidRDefault="00A615A9" w:rsidP="00D37BB7">
            <w:pPr>
              <w:widowControl w:val="0"/>
              <w:spacing w:line="216" w:lineRule="auto"/>
              <w:jc w:val="center"/>
              <w:rPr>
                <w:sz w:val="22"/>
                <w:szCs w:val="22"/>
                <w:lang w:val="en-US"/>
              </w:rPr>
            </w:pPr>
            <w:r w:rsidRPr="00DF53BA">
              <w:rPr>
                <w:sz w:val="22"/>
                <w:szCs w:val="22"/>
                <w:lang w:val="kk-KZ"/>
              </w:rPr>
              <w:t xml:space="preserve">SREP (Supervisory Review and Evaluation Process), forward-looking қадағалау; </w:t>
            </w:r>
            <w:r w:rsidRPr="00DF53BA">
              <w:rPr>
                <w:sz w:val="22"/>
                <w:szCs w:val="22"/>
                <w:lang w:val="en-US"/>
              </w:rPr>
              <w:t>RegTech (Corlytics)</w:t>
            </w:r>
          </w:p>
          <w:p w:rsidR="00A615A9" w:rsidRPr="00DF53BA" w:rsidRDefault="00A615A9" w:rsidP="00D37BB7">
            <w:pPr>
              <w:widowControl w:val="0"/>
              <w:spacing w:line="216" w:lineRule="auto"/>
              <w:jc w:val="center"/>
              <w:rPr>
                <w:sz w:val="22"/>
                <w:szCs w:val="22"/>
                <w:lang w:val="kk-KZ"/>
              </w:rPr>
            </w:pPr>
            <w:r w:rsidRPr="00DF53BA">
              <w:rPr>
                <w:sz w:val="22"/>
                <w:szCs w:val="22"/>
                <w:lang w:val="kk-KZ"/>
              </w:rPr>
              <w:t>Қадағалаушы ішкі аудит.бөлім басшысымен, тәуекел басқарушы бөлім.басшысымен жылына 1 рет кездесу, сыртқы аудит</w:t>
            </w:r>
            <w:r w:rsidR="002E1CFB" w:rsidRPr="00DF53BA">
              <w:rPr>
                <w:sz w:val="22"/>
                <w:szCs w:val="22"/>
                <w:lang w:val="kk-KZ"/>
              </w:rPr>
              <w:t xml:space="preserve"> </w:t>
            </w:r>
            <w:r w:rsidRPr="00DF53BA">
              <w:rPr>
                <w:sz w:val="22"/>
                <w:szCs w:val="22"/>
                <w:lang w:val="kk-KZ"/>
              </w:rPr>
              <w:t>пен 2 жылда 1 рет кездесу</w:t>
            </w:r>
          </w:p>
        </w:tc>
        <w:tc>
          <w:tcPr>
            <w:tcW w:w="153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Цифрлық технологияларды енгізуде көшбасшы; инновацияға икемді көзқарас</w:t>
            </w:r>
          </w:p>
        </w:tc>
      </w:tr>
      <w:tr w:rsidR="00A615A9" w:rsidRPr="006507EF" w:rsidTr="00AB271D">
        <w:trPr>
          <w:jc w:val="center"/>
        </w:trPr>
        <w:tc>
          <w:tcPr>
            <w:tcW w:w="1495"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Германия</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Макропуден</w:t>
            </w:r>
            <w:r w:rsidR="00D37BB7" w:rsidRPr="00DF53BA">
              <w:rPr>
                <w:sz w:val="22"/>
                <w:szCs w:val="22"/>
                <w:lang w:val="kk-KZ"/>
              </w:rPr>
              <w:t xml:space="preserve"> </w:t>
            </w:r>
            <w:r w:rsidRPr="00DF53BA">
              <w:rPr>
                <w:sz w:val="22"/>
                <w:szCs w:val="22"/>
                <w:lang w:val="kk-KZ"/>
              </w:rPr>
              <w:t>циалдық тәуекелге екпін қойылған</w:t>
            </w:r>
          </w:p>
        </w:tc>
        <w:tc>
          <w:tcPr>
            <w:tcW w:w="1620"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Маңызды (SIs) және маңыз</w:t>
            </w:r>
            <w:r w:rsidR="002E1CFB" w:rsidRPr="00DF53BA">
              <w:rPr>
                <w:sz w:val="22"/>
                <w:szCs w:val="22"/>
                <w:lang w:val="kk-KZ"/>
              </w:rPr>
              <w:t xml:space="preserve"> </w:t>
            </w:r>
            <w:r w:rsidRPr="00DF53BA">
              <w:rPr>
                <w:sz w:val="22"/>
                <w:szCs w:val="22"/>
                <w:lang w:val="kk-KZ"/>
              </w:rPr>
              <w:t>дылығы төмен  (LSIs) банк</w:t>
            </w:r>
            <w:r w:rsidR="002E1CFB" w:rsidRPr="00DF53BA">
              <w:rPr>
                <w:sz w:val="22"/>
                <w:szCs w:val="22"/>
                <w:lang w:val="kk-KZ"/>
              </w:rPr>
              <w:t xml:space="preserve"> </w:t>
            </w:r>
            <w:r w:rsidRPr="00DF53BA">
              <w:rPr>
                <w:sz w:val="22"/>
                <w:szCs w:val="22"/>
                <w:lang w:val="kk-KZ"/>
              </w:rPr>
              <w:t>тер;</w:t>
            </w:r>
          </w:p>
          <w:p w:rsidR="00A615A9" w:rsidRPr="00DF53BA" w:rsidRDefault="00A615A9" w:rsidP="00D37BB7">
            <w:pPr>
              <w:widowControl w:val="0"/>
              <w:spacing w:line="216" w:lineRule="auto"/>
              <w:jc w:val="center"/>
              <w:rPr>
                <w:sz w:val="22"/>
                <w:szCs w:val="22"/>
                <w:lang w:val="kk-KZ"/>
              </w:rPr>
            </w:pPr>
            <w:r w:rsidRPr="00DF53BA">
              <w:rPr>
                <w:sz w:val="22"/>
                <w:szCs w:val="22"/>
                <w:lang w:val="kk-KZ"/>
              </w:rPr>
              <w:t>Бизнес –модель</w:t>
            </w:r>
            <w:r w:rsidR="00AB271D" w:rsidRPr="00DF53BA">
              <w:rPr>
                <w:sz w:val="22"/>
                <w:szCs w:val="22"/>
                <w:lang w:val="kk-KZ"/>
              </w:rPr>
              <w:t>дердің тұрақтылығын бағалау</w:t>
            </w:r>
          </w:p>
        </w:tc>
        <w:tc>
          <w:tcPr>
            <w:tcW w:w="164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MiFID II, Basel IIІ;</w:t>
            </w:r>
          </w:p>
          <w:p w:rsidR="00A615A9" w:rsidRPr="00DF53BA" w:rsidRDefault="00A615A9" w:rsidP="00D37BB7">
            <w:pPr>
              <w:widowControl w:val="0"/>
              <w:spacing w:line="216" w:lineRule="auto"/>
              <w:jc w:val="center"/>
              <w:rPr>
                <w:sz w:val="22"/>
                <w:szCs w:val="22"/>
                <w:lang w:val="kk-KZ"/>
              </w:rPr>
            </w:pPr>
            <w:r w:rsidRPr="00DF53BA">
              <w:rPr>
                <w:sz w:val="22"/>
                <w:szCs w:val="22"/>
                <w:lang w:val="kk-KZ"/>
              </w:rPr>
              <w:t>PRA және FCA талаптары</w:t>
            </w:r>
          </w:p>
        </w:tc>
        <w:tc>
          <w:tcPr>
            <w:tcW w:w="181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Bafin біріңғай есептілік платформасы;</w:t>
            </w:r>
          </w:p>
          <w:p w:rsidR="00A615A9" w:rsidRPr="00DF53BA" w:rsidRDefault="00A615A9" w:rsidP="00D37BB7">
            <w:pPr>
              <w:widowControl w:val="0"/>
              <w:spacing w:line="216" w:lineRule="auto"/>
              <w:jc w:val="center"/>
              <w:rPr>
                <w:sz w:val="22"/>
                <w:szCs w:val="22"/>
                <w:lang w:val="kk-KZ"/>
              </w:rPr>
            </w:pPr>
            <w:r w:rsidRPr="00DF53BA">
              <w:rPr>
                <w:sz w:val="22"/>
                <w:szCs w:val="22"/>
                <w:lang w:val="kk-KZ"/>
              </w:rPr>
              <w:t>Стресс-тестілеу, SupTech</w:t>
            </w:r>
          </w:p>
        </w:tc>
        <w:tc>
          <w:tcPr>
            <w:tcW w:w="153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ЕОБ-пен тығыз үйлестіру;</w:t>
            </w:r>
          </w:p>
          <w:p w:rsidR="00A615A9" w:rsidRPr="00DF53BA" w:rsidRDefault="00A615A9" w:rsidP="00D37BB7">
            <w:pPr>
              <w:widowControl w:val="0"/>
              <w:spacing w:line="216" w:lineRule="auto"/>
              <w:jc w:val="center"/>
              <w:rPr>
                <w:sz w:val="22"/>
                <w:szCs w:val="22"/>
                <w:lang w:val="kk-KZ"/>
              </w:rPr>
            </w:pPr>
            <w:r w:rsidRPr="00DF53BA">
              <w:rPr>
                <w:sz w:val="22"/>
                <w:szCs w:val="22"/>
                <w:lang w:val="kk-KZ"/>
              </w:rPr>
              <w:t>Банктердің тұрақтылығына баса назар аудару</w:t>
            </w:r>
          </w:p>
        </w:tc>
      </w:tr>
      <w:tr w:rsidR="00A615A9" w:rsidRPr="006507EF" w:rsidTr="00AB271D">
        <w:trPr>
          <w:jc w:val="center"/>
        </w:trPr>
        <w:tc>
          <w:tcPr>
            <w:tcW w:w="1495" w:type="dxa"/>
            <w:tcBorders>
              <w:top w:val="single" w:sz="4" w:space="0" w:color="auto"/>
              <w:left w:val="single" w:sz="4" w:space="0" w:color="auto"/>
              <w:bottom w:val="nil"/>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Франция</w:t>
            </w:r>
          </w:p>
        </w:tc>
        <w:tc>
          <w:tcPr>
            <w:tcW w:w="1578" w:type="dxa"/>
            <w:tcBorders>
              <w:top w:val="single" w:sz="4" w:space="0" w:color="auto"/>
              <w:left w:val="single" w:sz="4" w:space="0" w:color="auto"/>
              <w:bottom w:val="nil"/>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Тәкекелге бағытталған реттеу мен қадағалау</w:t>
            </w:r>
          </w:p>
        </w:tc>
        <w:tc>
          <w:tcPr>
            <w:tcW w:w="1620" w:type="dxa"/>
            <w:tcBorders>
              <w:top w:val="single" w:sz="4" w:space="0" w:color="auto"/>
              <w:left w:val="single" w:sz="4" w:space="0" w:color="auto"/>
              <w:bottom w:val="nil"/>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Жүйелік маңызы бар банктер (SIBs),</w:t>
            </w:r>
          </w:p>
          <w:p w:rsidR="00A615A9" w:rsidRPr="00DF53BA" w:rsidRDefault="00A615A9" w:rsidP="00D37BB7">
            <w:pPr>
              <w:widowControl w:val="0"/>
              <w:spacing w:line="216" w:lineRule="auto"/>
              <w:jc w:val="center"/>
              <w:rPr>
                <w:sz w:val="22"/>
                <w:szCs w:val="22"/>
                <w:lang w:val="kk-KZ"/>
              </w:rPr>
            </w:pPr>
            <w:r w:rsidRPr="00DF53BA">
              <w:rPr>
                <w:sz w:val="22"/>
                <w:szCs w:val="22"/>
                <w:lang w:val="kk-KZ"/>
              </w:rPr>
              <w:t>Тәуекел дең</w:t>
            </w:r>
            <w:r w:rsidR="00AB271D" w:rsidRPr="00DF53BA">
              <w:rPr>
                <w:sz w:val="22"/>
                <w:szCs w:val="22"/>
                <w:lang w:val="kk-KZ"/>
              </w:rPr>
              <w:t xml:space="preserve"> </w:t>
            </w:r>
            <w:r w:rsidRPr="00DF53BA">
              <w:rPr>
                <w:sz w:val="22"/>
                <w:szCs w:val="22"/>
                <w:lang w:val="kk-KZ"/>
              </w:rPr>
              <w:t>гейі бойынша классифика</w:t>
            </w:r>
            <w:r w:rsidR="002E1CFB" w:rsidRPr="00DF53BA">
              <w:rPr>
                <w:sz w:val="22"/>
                <w:szCs w:val="22"/>
                <w:lang w:val="kk-KZ"/>
              </w:rPr>
              <w:t xml:space="preserve"> </w:t>
            </w:r>
            <w:r w:rsidRPr="00DF53BA">
              <w:rPr>
                <w:sz w:val="22"/>
                <w:szCs w:val="22"/>
                <w:lang w:val="kk-KZ"/>
              </w:rPr>
              <w:t>циялау</w:t>
            </w:r>
          </w:p>
        </w:tc>
        <w:tc>
          <w:tcPr>
            <w:tcW w:w="1641" w:type="dxa"/>
            <w:tcBorders>
              <w:top w:val="single" w:sz="4" w:space="0" w:color="auto"/>
              <w:left w:val="single" w:sz="4" w:space="0" w:color="auto"/>
              <w:bottom w:val="nil"/>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Банктік қадағалау туралы заң (KWG);</w:t>
            </w:r>
          </w:p>
          <w:p w:rsidR="00A615A9" w:rsidRPr="00DF53BA" w:rsidRDefault="00A615A9" w:rsidP="00D37BB7">
            <w:pPr>
              <w:widowControl w:val="0"/>
              <w:spacing w:line="216" w:lineRule="auto"/>
              <w:jc w:val="center"/>
              <w:rPr>
                <w:sz w:val="22"/>
                <w:szCs w:val="22"/>
                <w:lang w:val="kk-KZ"/>
              </w:rPr>
            </w:pPr>
            <w:r w:rsidRPr="00DF53BA">
              <w:rPr>
                <w:sz w:val="22"/>
                <w:szCs w:val="22"/>
                <w:lang w:val="kk-KZ"/>
              </w:rPr>
              <w:t>Capital Requi</w:t>
            </w:r>
            <w:r w:rsidR="002E1CFB" w:rsidRPr="00DF53BA">
              <w:rPr>
                <w:sz w:val="22"/>
                <w:szCs w:val="22"/>
                <w:lang w:val="kk-KZ"/>
              </w:rPr>
              <w:t xml:space="preserve"> </w:t>
            </w:r>
            <w:r w:rsidRPr="00DF53BA">
              <w:rPr>
                <w:sz w:val="22"/>
                <w:szCs w:val="22"/>
                <w:lang w:val="kk-KZ"/>
              </w:rPr>
              <w:t>rements Direc</w:t>
            </w:r>
            <w:r w:rsidR="002E1CFB" w:rsidRPr="00DF53BA">
              <w:rPr>
                <w:sz w:val="22"/>
                <w:szCs w:val="22"/>
                <w:lang w:val="kk-KZ"/>
              </w:rPr>
              <w:t xml:space="preserve"> </w:t>
            </w:r>
            <w:r w:rsidRPr="00DF53BA">
              <w:rPr>
                <w:sz w:val="22"/>
                <w:szCs w:val="22"/>
                <w:lang w:val="kk-KZ"/>
              </w:rPr>
              <w:t>tive (CRD IV) and the Capital Requirements Regulation (CRR)</w:t>
            </w:r>
          </w:p>
        </w:tc>
        <w:tc>
          <w:tcPr>
            <w:tcW w:w="1812" w:type="dxa"/>
            <w:tcBorders>
              <w:top w:val="single" w:sz="4" w:space="0" w:color="auto"/>
              <w:left w:val="single" w:sz="4" w:space="0" w:color="auto"/>
              <w:bottom w:val="nil"/>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en-US"/>
              </w:rPr>
              <w:t>BigData</w:t>
            </w:r>
            <w:r w:rsidRPr="00DF53BA">
              <w:rPr>
                <w:sz w:val="22"/>
                <w:szCs w:val="22"/>
                <w:lang w:val="kk-KZ"/>
              </w:rPr>
              <w:t>, стресс-тестілеу</w:t>
            </w:r>
          </w:p>
        </w:tc>
        <w:tc>
          <w:tcPr>
            <w:tcW w:w="1532" w:type="dxa"/>
            <w:tcBorders>
              <w:top w:val="single" w:sz="4" w:space="0" w:color="auto"/>
              <w:left w:val="single" w:sz="4" w:space="0" w:color="auto"/>
              <w:bottom w:val="nil"/>
              <w:right w:val="single" w:sz="4" w:space="0" w:color="auto"/>
            </w:tcBorders>
            <w:vAlign w:val="center"/>
            <w:hideMark/>
          </w:tcPr>
          <w:p w:rsidR="00A615A9" w:rsidRPr="00DF53BA" w:rsidRDefault="00A615A9" w:rsidP="00D37BB7">
            <w:pPr>
              <w:widowControl w:val="0"/>
              <w:spacing w:line="216" w:lineRule="auto"/>
              <w:jc w:val="center"/>
              <w:rPr>
                <w:sz w:val="22"/>
                <w:szCs w:val="22"/>
                <w:lang w:val="kk-KZ"/>
              </w:rPr>
            </w:pPr>
            <w:r w:rsidRPr="00DF53BA">
              <w:rPr>
                <w:sz w:val="22"/>
                <w:szCs w:val="22"/>
                <w:lang w:val="kk-KZ"/>
              </w:rPr>
              <w:t>Тұрақты қаржылан</w:t>
            </w:r>
            <w:r w:rsidR="002E1CFB" w:rsidRPr="00DF53BA">
              <w:rPr>
                <w:sz w:val="22"/>
                <w:szCs w:val="22"/>
                <w:lang w:val="kk-KZ"/>
              </w:rPr>
              <w:t xml:space="preserve"> </w:t>
            </w:r>
            <w:r w:rsidRPr="00DF53BA">
              <w:rPr>
                <w:sz w:val="22"/>
                <w:szCs w:val="22"/>
                <w:lang w:val="kk-KZ"/>
              </w:rPr>
              <w:t>дыру сала</w:t>
            </w:r>
            <w:r w:rsidR="00AB271D" w:rsidRPr="00DF53BA">
              <w:rPr>
                <w:sz w:val="22"/>
                <w:szCs w:val="22"/>
                <w:lang w:val="kk-KZ"/>
              </w:rPr>
              <w:t xml:space="preserve"> </w:t>
            </w:r>
            <w:r w:rsidRPr="00DF53BA">
              <w:rPr>
                <w:sz w:val="22"/>
                <w:szCs w:val="22"/>
                <w:lang w:val="kk-KZ"/>
              </w:rPr>
              <w:t>сындағы инновация</w:t>
            </w:r>
            <w:r w:rsidR="00D37BB7" w:rsidRPr="00DF53BA">
              <w:rPr>
                <w:sz w:val="22"/>
                <w:szCs w:val="22"/>
                <w:lang w:val="kk-KZ"/>
              </w:rPr>
              <w:t xml:space="preserve"> </w:t>
            </w:r>
            <w:r w:rsidRPr="00DF53BA">
              <w:rPr>
                <w:sz w:val="22"/>
                <w:szCs w:val="22"/>
                <w:lang w:val="kk-KZ"/>
              </w:rPr>
              <w:t>лар; ESG-тәуекеліне баса назар аудару</w:t>
            </w:r>
          </w:p>
        </w:tc>
      </w:tr>
      <w:tr w:rsidR="00AB271D" w:rsidRPr="00DF53BA" w:rsidTr="00AB271D">
        <w:trPr>
          <w:jc w:val="center"/>
        </w:trPr>
        <w:tc>
          <w:tcPr>
            <w:tcW w:w="9678" w:type="dxa"/>
            <w:gridSpan w:val="6"/>
            <w:tcBorders>
              <w:top w:val="nil"/>
              <w:left w:val="nil"/>
              <w:bottom w:val="single" w:sz="4" w:space="0" w:color="auto"/>
              <w:right w:val="nil"/>
            </w:tcBorders>
            <w:vAlign w:val="center"/>
          </w:tcPr>
          <w:p w:rsidR="00AB271D" w:rsidRPr="00DF53BA" w:rsidRDefault="00AB271D" w:rsidP="00673CA8">
            <w:pPr>
              <w:widowControl w:val="0"/>
              <w:ind w:hanging="116"/>
              <w:jc w:val="both"/>
              <w:rPr>
                <w:lang w:val="kk-KZ"/>
              </w:rPr>
            </w:pPr>
            <w:r w:rsidRPr="00DF53BA">
              <w:rPr>
                <w:lang w:val="kk-KZ"/>
              </w:rPr>
              <w:t>6-кестенің жалғасы</w:t>
            </w:r>
          </w:p>
          <w:p w:rsidR="00AB271D" w:rsidRPr="00DF53BA" w:rsidRDefault="00AB271D" w:rsidP="00673CA8">
            <w:pPr>
              <w:widowControl w:val="0"/>
              <w:ind w:hanging="116"/>
              <w:jc w:val="both"/>
              <w:rPr>
                <w:sz w:val="16"/>
                <w:szCs w:val="16"/>
                <w:lang w:val="kk-KZ"/>
              </w:rPr>
            </w:pPr>
          </w:p>
        </w:tc>
      </w:tr>
      <w:tr w:rsidR="00AB271D" w:rsidRPr="00DF53BA" w:rsidTr="00673CA8">
        <w:trPr>
          <w:jc w:val="center"/>
        </w:trPr>
        <w:tc>
          <w:tcPr>
            <w:tcW w:w="1495" w:type="dxa"/>
            <w:tcBorders>
              <w:top w:val="single" w:sz="4" w:space="0" w:color="auto"/>
              <w:left w:val="single" w:sz="4" w:space="0" w:color="auto"/>
              <w:bottom w:val="single" w:sz="4" w:space="0" w:color="auto"/>
              <w:right w:val="single" w:sz="4" w:space="0" w:color="auto"/>
            </w:tcBorders>
            <w:vAlign w:val="center"/>
          </w:tcPr>
          <w:p w:rsidR="00AB271D" w:rsidRPr="00DF53BA" w:rsidRDefault="00AB271D" w:rsidP="00673CA8">
            <w:pPr>
              <w:widowControl w:val="0"/>
              <w:jc w:val="center"/>
              <w:rPr>
                <w:sz w:val="22"/>
                <w:szCs w:val="22"/>
                <w:lang w:val="kk-KZ"/>
              </w:rPr>
            </w:pPr>
            <w:r w:rsidRPr="00DF53BA">
              <w:rPr>
                <w:sz w:val="22"/>
                <w:szCs w:val="22"/>
                <w:lang w:val="kk-KZ"/>
              </w:rPr>
              <w:t>1</w:t>
            </w:r>
          </w:p>
        </w:tc>
        <w:tc>
          <w:tcPr>
            <w:tcW w:w="1578" w:type="dxa"/>
            <w:tcBorders>
              <w:top w:val="single" w:sz="4" w:space="0" w:color="auto"/>
              <w:left w:val="single" w:sz="4" w:space="0" w:color="auto"/>
              <w:bottom w:val="single" w:sz="4" w:space="0" w:color="auto"/>
              <w:right w:val="single" w:sz="4" w:space="0" w:color="auto"/>
            </w:tcBorders>
            <w:vAlign w:val="center"/>
          </w:tcPr>
          <w:p w:rsidR="00AB271D" w:rsidRPr="00DF53BA" w:rsidRDefault="00AB271D" w:rsidP="00673CA8">
            <w:pPr>
              <w:widowControl w:val="0"/>
              <w:jc w:val="center"/>
              <w:rPr>
                <w:sz w:val="22"/>
                <w:szCs w:val="22"/>
                <w:lang w:val="kk-KZ"/>
              </w:rPr>
            </w:pPr>
            <w:r w:rsidRPr="00DF53BA">
              <w:rPr>
                <w:sz w:val="22"/>
                <w:szCs w:val="22"/>
                <w:lang w:val="kk-KZ"/>
              </w:rPr>
              <w:t>2</w:t>
            </w:r>
          </w:p>
        </w:tc>
        <w:tc>
          <w:tcPr>
            <w:tcW w:w="1620" w:type="dxa"/>
            <w:tcBorders>
              <w:top w:val="single" w:sz="4" w:space="0" w:color="auto"/>
              <w:left w:val="single" w:sz="4" w:space="0" w:color="auto"/>
              <w:bottom w:val="single" w:sz="4" w:space="0" w:color="auto"/>
              <w:right w:val="single" w:sz="4" w:space="0" w:color="auto"/>
            </w:tcBorders>
            <w:vAlign w:val="center"/>
          </w:tcPr>
          <w:p w:rsidR="00AB271D" w:rsidRPr="00DF53BA" w:rsidRDefault="00AB271D" w:rsidP="00673CA8">
            <w:pPr>
              <w:widowControl w:val="0"/>
              <w:jc w:val="center"/>
              <w:rPr>
                <w:sz w:val="22"/>
                <w:szCs w:val="22"/>
                <w:lang w:val="kk-KZ"/>
              </w:rPr>
            </w:pPr>
            <w:r w:rsidRPr="00DF53BA">
              <w:rPr>
                <w:sz w:val="22"/>
                <w:szCs w:val="22"/>
                <w:lang w:val="kk-KZ"/>
              </w:rPr>
              <w:t>3</w:t>
            </w:r>
          </w:p>
        </w:tc>
        <w:tc>
          <w:tcPr>
            <w:tcW w:w="1641" w:type="dxa"/>
            <w:tcBorders>
              <w:top w:val="single" w:sz="4" w:space="0" w:color="auto"/>
              <w:left w:val="single" w:sz="4" w:space="0" w:color="auto"/>
              <w:bottom w:val="single" w:sz="4" w:space="0" w:color="auto"/>
              <w:right w:val="single" w:sz="4" w:space="0" w:color="auto"/>
            </w:tcBorders>
            <w:vAlign w:val="center"/>
          </w:tcPr>
          <w:p w:rsidR="00AB271D" w:rsidRPr="00DF53BA" w:rsidRDefault="00AB271D" w:rsidP="00673CA8">
            <w:pPr>
              <w:widowControl w:val="0"/>
              <w:jc w:val="center"/>
              <w:rPr>
                <w:sz w:val="22"/>
                <w:szCs w:val="22"/>
                <w:lang w:val="kk-KZ"/>
              </w:rPr>
            </w:pPr>
            <w:r w:rsidRPr="00DF53BA">
              <w:rPr>
                <w:sz w:val="22"/>
                <w:szCs w:val="22"/>
                <w:lang w:val="kk-KZ"/>
              </w:rPr>
              <w:t>4</w:t>
            </w:r>
          </w:p>
        </w:tc>
        <w:tc>
          <w:tcPr>
            <w:tcW w:w="1812" w:type="dxa"/>
            <w:tcBorders>
              <w:top w:val="single" w:sz="4" w:space="0" w:color="auto"/>
              <w:left w:val="single" w:sz="4" w:space="0" w:color="auto"/>
              <w:bottom w:val="single" w:sz="4" w:space="0" w:color="auto"/>
              <w:right w:val="single" w:sz="4" w:space="0" w:color="auto"/>
            </w:tcBorders>
            <w:vAlign w:val="center"/>
          </w:tcPr>
          <w:p w:rsidR="00AB271D" w:rsidRPr="00DF53BA" w:rsidRDefault="00AB271D" w:rsidP="00673CA8">
            <w:pPr>
              <w:widowControl w:val="0"/>
              <w:jc w:val="center"/>
              <w:rPr>
                <w:sz w:val="22"/>
                <w:szCs w:val="22"/>
                <w:lang w:val="kk-KZ"/>
              </w:rPr>
            </w:pPr>
            <w:r w:rsidRPr="00DF53BA">
              <w:rPr>
                <w:sz w:val="22"/>
                <w:szCs w:val="22"/>
                <w:lang w:val="kk-KZ"/>
              </w:rPr>
              <w:t>5</w:t>
            </w:r>
          </w:p>
        </w:tc>
        <w:tc>
          <w:tcPr>
            <w:tcW w:w="1532" w:type="dxa"/>
            <w:tcBorders>
              <w:top w:val="single" w:sz="4" w:space="0" w:color="auto"/>
              <w:left w:val="single" w:sz="4" w:space="0" w:color="auto"/>
              <w:bottom w:val="single" w:sz="4" w:space="0" w:color="auto"/>
              <w:right w:val="single" w:sz="4" w:space="0" w:color="auto"/>
            </w:tcBorders>
            <w:vAlign w:val="center"/>
          </w:tcPr>
          <w:p w:rsidR="00AB271D" w:rsidRPr="00DF53BA" w:rsidRDefault="00AB271D" w:rsidP="00673CA8">
            <w:pPr>
              <w:widowControl w:val="0"/>
              <w:jc w:val="center"/>
              <w:rPr>
                <w:sz w:val="22"/>
                <w:szCs w:val="22"/>
                <w:lang w:val="kk-KZ"/>
              </w:rPr>
            </w:pPr>
            <w:r w:rsidRPr="00DF53BA">
              <w:rPr>
                <w:sz w:val="22"/>
                <w:szCs w:val="22"/>
                <w:lang w:val="kk-KZ"/>
              </w:rPr>
              <w:t>6</w:t>
            </w:r>
          </w:p>
        </w:tc>
      </w:tr>
      <w:tr w:rsidR="00A615A9" w:rsidRPr="00DF53BA" w:rsidTr="002E1CFB">
        <w:trPr>
          <w:jc w:val="center"/>
        </w:trPr>
        <w:tc>
          <w:tcPr>
            <w:tcW w:w="1495"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Жапония</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Икемді қадағалау мен реттеу</w:t>
            </w:r>
          </w:p>
        </w:tc>
        <w:tc>
          <w:tcPr>
            <w:tcW w:w="1620"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E1CFB">
            <w:pPr>
              <w:widowControl w:val="0"/>
              <w:spacing w:line="228" w:lineRule="auto"/>
              <w:jc w:val="center"/>
              <w:rPr>
                <w:sz w:val="22"/>
                <w:szCs w:val="22"/>
                <w:lang w:val="kk-KZ"/>
              </w:rPr>
            </w:pPr>
            <w:r w:rsidRPr="00DF53BA">
              <w:rPr>
                <w:sz w:val="22"/>
                <w:szCs w:val="22"/>
                <w:lang w:val="kk-KZ"/>
              </w:rPr>
              <w:t>Жаһандық маңызы бар банктер (G-SIBs);</w:t>
            </w:r>
          </w:p>
          <w:p w:rsidR="00A615A9" w:rsidRPr="00DF53BA" w:rsidRDefault="00A615A9" w:rsidP="002E1CFB">
            <w:pPr>
              <w:widowControl w:val="0"/>
              <w:spacing w:line="228" w:lineRule="auto"/>
              <w:jc w:val="center"/>
              <w:rPr>
                <w:sz w:val="22"/>
                <w:szCs w:val="22"/>
                <w:lang w:val="kk-KZ"/>
              </w:rPr>
            </w:pPr>
            <w:r w:rsidRPr="00DF53BA">
              <w:rPr>
                <w:sz w:val="22"/>
                <w:szCs w:val="22"/>
                <w:lang w:val="kk-KZ"/>
              </w:rPr>
              <w:t>Банктер көлемі б/ша сыныптау</w:t>
            </w:r>
          </w:p>
        </w:tc>
        <w:tc>
          <w:tcPr>
            <w:tcW w:w="164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E1CFB">
            <w:pPr>
              <w:widowControl w:val="0"/>
              <w:spacing w:line="228" w:lineRule="auto"/>
              <w:jc w:val="center"/>
              <w:rPr>
                <w:sz w:val="22"/>
                <w:szCs w:val="22"/>
                <w:lang w:val="kk-KZ"/>
              </w:rPr>
            </w:pPr>
            <w:r w:rsidRPr="00DF53BA">
              <w:rPr>
                <w:sz w:val="22"/>
                <w:szCs w:val="22"/>
                <w:lang w:val="kk-KZ"/>
              </w:rPr>
              <w:t>Autorite de controle prudentiel et de resolution (ACPR) талаптары;</w:t>
            </w:r>
          </w:p>
          <w:p w:rsidR="00A615A9" w:rsidRPr="00DF53BA" w:rsidRDefault="00A615A9" w:rsidP="002E1CFB">
            <w:pPr>
              <w:widowControl w:val="0"/>
              <w:spacing w:line="228" w:lineRule="auto"/>
              <w:jc w:val="center"/>
              <w:rPr>
                <w:sz w:val="22"/>
                <w:szCs w:val="22"/>
                <w:lang w:val="kk-KZ"/>
              </w:rPr>
            </w:pPr>
            <w:r w:rsidRPr="00DF53BA">
              <w:rPr>
                <w:sz w:val="22"/>
                <w:szCs w:val="22"/>
                <w:lang w:val="kk-KZ"/>
              </w:rPr>
              <w:t>Базель ІІІ</w:t>
            </w:r>
          </w:p>
        </w:tc>
        <w:tc>
          <w:tcPr>
            <w:tcW w:w="181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E1CFB">
            <w:pPr>
              <w:widowControl w:val="0"/>
              <w:spacing w:line="228" w:lineRule="auto"/>
              <w:jc w:val="center"/>
              <w:rPr>
                <w:sz w:val="22"/>
                <w:szCs w:val="22"/>
                <w:lang w:val="kk-KZ"/>
              </w:rPr>
            </w:pPr>
            <w:r w:rsidRPr="00DF53BA">
              <w:rPr>
                <w:sz w:val="22"/>
                <w:szCs w:val="22"/>
                <w:lang w:val="kk-KZ"/>
              </w:rPr>
              <w:t>Тәуекелдерді талдауда АІ және BigData қолдану;</w:t>
            </w:r>
          </w:p>
          <w:p w:rsidR="00A615A9" w:rsidRPr="00DF53BA" w:rsidRDefault="00A615A9" w:rsidP="002E1CFB">
            <w:pPr>
              <w:widowControl w:val="0"/>
              <w:spacing w:line="228" w:lineRule="auto"/>
              <w:jc w:val="center"/>
              <w:rPr>
                <w:sz w:val="22"/>
                <w:szCs w:val="22"/>
                <w:lang w:val="kk-KZ"/>
              </w:rPr>
            </w:pPr>
            <w:r w:rsidRPr="00DF53BA">
              <w:rPr>
                <w:sz w:val="22"/>
                <w:szCs w:val="22"/>
                <w:lang w:val="kk-KZ"/>
              </w:rPr>
              <w:t>Стресс-тестілеу</w:t>
            </w:r>
          </w:p>
        </w:tc>
        <w:tc>
          <w:tcPr>
            <w:tcW w:w="153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E1CFB">
            <w:pPr>
              <w:widowControl w:val="0"/>
              <w:spacing w:line="228" w:lineRule="auto"/>
              <w:jc w:val="center"/>
              <w:rPr>
                <w:sz w:val="22"/>
                <w:szCs w:val="22"/>
                <w:lang w:val="kk-KZ"/>
              </w:rPr>
            </w:pPr>
            <w:r w:rsidRPr="00DF53BA">
              <w:rPr>
                <w:sz w:val="22"/>
                <w:szCs w:val="22"/>
                <w:lang w:val="kk-KZ"/>
              </w:rPr>
              <w:t>Дәстүрлі және сандық әдістер арасындағы тепе-теңдік;</w:t>
            </w:r>
          </w:p>
          <w:p w:rsidR="00A615A9" w:rsidRPr="00DF53BA" w:rsidRDefault="00A615A9" w:rsidP="002E1CFB">
            <w:pPr>
              <w:widowControl w:val="0"/>
              <w:spacing w:line="228" w:lineRule="auto"/>
              <w:jc w:val="center"/>
              <w:rPr>
                <w:sz w:val="22"/>
                <w:szCs w:val="22"/>
                <w:lang w:val="kk-KZ"/>
              </w:rPr>
            </w:pPr>
            <w:r w:rsidRPr="00DF53BA">
              <w:rPr>
                <w:sz w:val="22"/>
                <w:szCs w:val="22"/>
                <w:lang w:val="en-US"/>
              </w:rPr>
              <w:t xml:space="preserve">Fintech </w:t>
            </w:r>
            <w:r w:rsidRPr="00DF53BA">
              <w:rPr>
                <w:sz w:val="22"/>
                <w:szCs w:val="22"/>
                <w:lang w:val="kk-KZ"/>
              </w:rPr>
              <w:t>қолдану</w:t>
            </w:r>
          </w:p>
        </w:tc>
      </w:tr>
      <w:tr w:rsidR="002E1CFB" w:rsidRPr="00DF53BA" w:rsidTr="002E1CFB">
        <w:trPr>
          <w:trHeight w:val="918"/>
          <w:jc w:val="center"/>
        </w:trPr>
        <w:tc>
          <w:tcPr>
            <w:tcW w:w="1495" w:type="dxa"/>
            <w:tcBorders>
              <w:top w:val="single" w:sz="4" w:space="0" w:color="auto"/>
              <w:left w:val="single" w:sz="4" w:space="0" w:color="auto"/>
              <w:right w:val="single" w:sz="4" w:space="0" w:color="auto"/>
            </w:tcBorders>
            <w:vAlign w:val="center"/>
            <w:hideMark/>
          </w:tcPr>
          <w:p w:rsidR="002E1CFB" w:rsidRPr="00DF53BA" w:rsidRDefault="002E1CFB">
            <w:pPr>
              <w:widowControl w:val="0"/>
              <w:jc w:val="center"/>
              <w:rPr>
                <w:sz w:val="22"/>
                <w:szCs w:val="22"/>
                <w:lang w:val="kk-KZ"/>
              </w:rPr>
            </w:pPr>
            <w:r w:rsidRPr="00DF53BA">
              <w:rPr>
                <w:sz w:val="22"/>
                <w:szCs w:val="22"/>
                <w:lang w:val="kk-KZ"/>
              </w:rPr>
              <w:t>Канада</w:t>
            </w:r>
          </w:p>
        </w:tc>
        <w:tc>
          <w:tcPr>
            <w:tcW w:w="1578" w:type="dxa"/>
            <w:tcBorders>
              <w:top w:val="single" w:sz="4" w:space="0" w:color="auto"/>
              <w:left w:val="single" w:sz="4" w:space="0" w:color="auto"/>
              <w:right w:val="single" w:sz="4" w:space="0" w:color="auto"/>
            </w:tcBorders>
            <w:vAlign w:val="center"/>
            <w:hideMark/>
          </w:tcPr>
          <w:p w:rsidR="002E1CFB" w:rsidRPr="00DF53BA" w:rsidRDefault="002E1CFB">
            <w:pPr>
              <w:widowControl w:val="0"/>
              <w:jc w:val="center"/>
              <w:rPr>
                <w:sz w:val="22"/>
                <w:szCs w:val="22"/>
                <w:lang w:val="kk-KZ"/>
              </w:rPr>
            </w:pPr>
            <w:r w:rsidRPr="00DF53BA">
              <w:rPr>
                <w:sz w:val="22"/>
                <w:szCs w:val="22"/>
                <w:lang w:val="kk-KZ"/>
              </w:rPr>
              <w:t>Тәкекелге бағытталған реттеу мен қадағалау</w:t>
            </w:r>
          </w:p>
        </w:tc>
        <w:tc>
          <w:tcPr>
            <w:tcW w:w="1620" w:type="dxa"/>
            <w:tcBorders>
              <w:top w:val="single" w:sz="4" w:space="0" w:color="auto"/>
              <w:left w:val="single" w:sz="4" w:space="0" w:color="auto"/>
              <w:right w:val="single" w:sz="4" w:space="0" w:color="auto"/>
            </w:tcBorders>
            <w:vAlign w:val="center"/>
            <w:hideMark/>
          </w:tcPr>
          <w:p w:rsidR="002E1CFB" w:rsidRPr="00DF53BA" w:rsidRDefault="002E1CFB" w:rsidP="002E1CFB">
            <w:pPr>
              <w:widowControl w:val="0"/>
              <w:spacing w:line="228" w:lineRule="auto"/>
              <w:jc w:val="center"/>
              <w:rPr>
                <w:sz w:val="22"/>
                <w:szCs w:val="22"/>
                <w:lang w:val="kk-KZ"/>
              </w:rPr>
            </w:pPr>
            <w:r w:rsidRPr="00DF53BA">
              <w:rPr>
                <w:sz w:val="22"/>
                <w:szCs w:val="22"/>
                <w:lang w:val="kk-KZ"/>
              </w:rPr>
              <w:t>Отандық жүйелік маңызы бар банктер (D-SIBs);</w:t>
            </w:r>
          </w:p>
          <w:p w:rsidR="002E1CFB" w:rsidRPr="00DF53BA" w:rsidRDefault="002E1CFB" w:rsidP="002E1CFB">
            <w:pPr>
              <w:widowControl w:val="0"/>
              <w:spacing w:line="228" w:lineRule="auto"/>
              <w:jc w:val="center"/>
              <w:rPr>
                <w:sz w:val="22"/>
                <w:szCs w:val="22"/>
                <w:lang w:val="kk-KZ"/>
              </w:rPr>
            </w:pPr>
            <w:r w:rsidRPr="00DF53BA">
              <w:rPr>
                <w:sz w:val="22"/>
                <w:szCs w:val="22"/>
                <w:lang w:val="kk-KZ"/>
              </w:rPr>
              <w:t>Капиталды және өтімді лікті бағалау</w:t>
            </w:r>
          </w:p>
        </w:tc>
        <w:tc>
          <w:tcPr>
            <w:tcW w:w="1641" w:type="dxa"/>
            <w:tcBorders>
              <w:top w:val="single" w:sz="4" w:space="0" w:color="auto"/>
              <w:left w:val="single" w:sz="4" w:space="0" w:color="auto"/>
              <w:right w:val="single" w:sz="4" w:space="0" w:color="auto"/>
            </w:tcBorders>
            <w:vAlign w:val="center"/>
            <w:hideMark/>
          </w:tcPr>
          <w:p w:rsidR="002E1CFB" w:rsidRPr="00DF53BA" w:rsidRDefault="002E1CFB" w:rsidP="002E1CFB">
            <w:pPr>
              <w:widowControl w:val="0"/>
              <w:spacing w:line="228" w:lineRule="auto"/>
              <w:jc w:val="center"/>
              <w:rPr>
                <w:sz w:val="22"/>
                <w:szCs w:val="22"/>
                <w:lang w:val="kk-KZ"/>
              </w:rPr>
            </w:pPr>
            <w:r w:rsidRPr="00DF53BA">
              <w:rPr>
                <w:sz w:val="22"/>
                <w:szCs w:val="22"/>
                <w:lang w:val="kk-KZ"/>
              </w:rPr>
              <w:t>Bank Act ;</w:t>
            </w:r>
          </w:p>
          <w:p w:rsidR="002E1CFB" w:rsidRPr="00DF53BA" w:rsidRDefault="002E1CFB" w:rsidP="002E1CFB">
            <w:pPr>
              <w:widowControl w:val="0"/>
              <w:spacing w:line="228" w:lineRule="auto"/>
              <w:jc w:val="center"/>
              <w:rPr>
                <w:sz w:val="22"/>
                <w:szCs w:val="22"/>
                <w:lang w:val="kk-KZ"/>
              </w:rPr>
            </w:pPr>
            <w:r w:rsidRPr="00DF53BA">
              <w:rPr>
                <w:sz w:val="22"/>
                <w:szCs w:val="22"/>
                <w:lang w:val="kk-KZ"/>
              </w:rPr>
              <w:t xml:space="preserve">Office of the Superintendent of Financial Institutions (OSFI) </w:t>
            </w:r>
          </w:p>
          <w:p w:rsidR="002E1CFB" w:rsidRPr="00DF53BA" w:rsidRDefault="002E1CFB" w:rsidP="002E1CFB">
            <w:pPr>
              <w:widowControl w:val="0"/>
              <w:spacing w:line="228" w:lineRule="auto"/>
              <w:jc w:val="center"/>
              <w:rPr>
                <w:sz w:val="22"/>
                <w:szCs w:val="22"/>
                <w:lang w:val="kk-KZ"/>
              </w:rPr>
            </w:pPr>
            <w:r w:rsidRPr="00DF53BA">
              <w:rPr>
                <w:sz w:val="22"/>
                <w:szCs w:val="22"/>
                <w:lang w:val="kk-KZ"/>
              </w:rPr>
              <w:t>талаптары;</w:t>
            </w:r>
          </w:p>
          <w:p w:rsidR="002E1CFB" w:rsidRPr="00DF53BA" w:rsidRDefault="002E1CFB" w:rsidP="002E1CFB">
            <w:pPr>
              <w:widowControl w:val="0"/>
              <w:spacing w:line="228" w:lineRule="auto"/>
              <w:jc w:val="center"/>
              <w:rPr>
                <w:sz w:val="22"/>
                <w:szCs w:val="22"/>
                <w:lang w:val="kk-KZ"/>
              </w:rPr>
            </w:pPr>
            <w:r w:rsidRPr="00DF53BA">
              <w:rPr>
                <w:sz w:val="22"/>
                <w:szCs w:val="22"/>
                <w:lang w:val="kk-KZ"/>
              </w:rPr>
              <w:t>Базель ІІІ</w:t>
            </w:r>
          </w:p>
        </w:tc>
        <w:tc>
          <w:tcPr>
            <w:tcW w:w="1812" w:type="dxa"/>
            <w:tcBorders>
              <w:top w:val="single" w:sz="4" w:space="0" w:color="auto"/>
              <w:left w:val="single" w:sz="4" w:space="0" w:color="auto"/>
              <w:right w:val="single" w:sz="4" w:space="0" w:color="auto"/>
            </w:tcBorders>
            <w:vAlign w:val="center"/>
            <w:hideMark/>
          </w:tcPr>
          <w:p w:rsidR="002E1CFB" w:rsidRPr="00DF53BA" w:rsidRDefault="002E1CFB" w:rsidP="002E1CFB">
            <w:pPr>
              <w:widowControl w:val="0"/>
              <w:spacing w:line="228" w:lineRule="auto"/>
              <w:jc w:val="center"/>
              <w:rPr>
                <w:sz w:val="22"/>
                <w:szCs w:val="22"/>
                <w:lang w:val="kk-KZ"/>
              </w:rPr>
            </w:pPr>
            <w:r w:rsidRPr="00DF53BA">
              <w:rPr>
                <w:sz w:val="22"/>
                <w:szCs w:val="22"/>
                <w:lang w:val="kk-KZ"/>
              </w:rPr>
              <w:t>Supervisory Framework, Risk Matrix;</w:t>
            </w:r>
          </w:p>
          <w:p w:rsidR="002E1CFB" w:rsidRPr="00DF53BA" w:rsidRDefault="002E1CFB" w:rsidP="002E1CFB">
            <w:pPr>
              <w:widowControl w:val="0"/>
              <w:spacing w:line="228" w:lineRule="auto"/>
              <w:jc w:val="center"/>
              <w:rPr>
                <w:sz w:val="22"/>
                <w:szCs w:val="22"/>
                <w:lang w:val="kk-KZ"/>
              </w:rPr>
            </w:pPr>
            <w:r w:rsidRPr="00DF53BA">
              <w:rPr>
                <w:sz w:val="22"/>
                <w:szCs w:val="22"/>
                <w:lang w:val="kk-KZ"/>
              </w:rPr>
              <w:t xml:space="preserve">автоматты KRI, стресс-тест, </w:t>
            </w:r>
          </w:p>
          <w:p w:rsidR="002E1CFB" w:rsidRPr="00DF53BA" w:rsidRDefault="002E1CFB" w:rsidP="002E1CFB">
            <w:pPr>
              <w:widowControl w:val="0"/>
              <w:spacing w:line="228" w:lineRule="auto"/>
              <w:jc w:val="center"/>
              <w:rPr>
                <w:sz w:val="22"/>
                <w:szCs w:val="22"/>
                <w:lang w:val="kk-KZ"/>
              </w:rPr>
            </w:pPr>
            <w:r w:rsidRPr="00DF53BA">
              <w:rPr>
                <w:sz w:val="22"/>
                <w:szCs w:val="22"/>
                <w:lang w:val="kk-KZ"/>
              </w:rPr>
              <w:t>сценарилік талдау</w:t>
            </w:r>
          </w:p>
        </w:tc>
        <w:tc>
          <w:tcPr>
            <w:tcW w:w="1532" w:type="dxa"/>
            <w:tcBorders>
              <w:top w:val="single" w:sz="4" w:space="0" w:color="auto"/>
              <w:left w:val="single" w:sz="4" w:space="0" w:color="auto"/>
              <w:right w:val="single" w:sz="4" w:space="0" w:color="auto"/>
            </w:tcBorders>
            <w:vAlign w:val="center"/>
            <w:hideMark/>
          </w:tcPr>
          <w:p w:rsidR="002E1CFB" w:rsidRPr="00DF53BA" w:rsidRDefault="002E1CFB" w:rsidP="002E1CFB">
            <w:pPr>
              <w:widowControl w:val="0"/>
              <w:spacing w:line="228" w:lineRule="auto"/>
              <w:jc w:val="center"/>
              <w:rPr>
                <w:sz w:val="22"/>
                <w:szCs w:val="22"/>
                <w:lang w:val="kk-KZ"/>
              </w:rPr>
            </w:pPr>
            <w:r w:rsidRPr="00DF53BA">
              <w:rPr>
                <w:sz w:val="22"/>
                <w:szCs w:val="22"/>
                <w:lang w:val="kk-KZ"/>
              </w:rPr>
              <w:t xml:space="preserve">Тәуекелдерге консерватив ті көзқарас; тұрақтылық қа баса назар </w:t>
            </w:r>
          </w:p>
          <w:p w:rsidR="002E1CFB" w:rsidRPr="00DF53BA" w:rsidRDefault="002E1CFB" w:rsidP="002E1CFB">
            <w:pPr>
              <w:widowControl w:val="0"/>
              <w:spacing w:line="228" w:lineRule="auto"/>
              <w:jc w:val="center"/>
              <w:rPr>
                <w:sz w:val="22"/>
                <w:szCs w:val="22"/>
                <w:lang w:val="kk-KZ"/>
              </w:rPr>
            </w:pPr>
            <w:r w:rsidRPr="00DF53BA">
              <w:rPr>
                <w:sz w:val="22"/>
                <w:szCs w:val="22"/>
                <w:lang w:val="kk-KZ"/>
              </w:rPr>
              <w:t>аудару</w:t>
            </w:r>
          </w:p>
        </w:tc>
      </w:tr>
      <w:tr w:rsidR="00A615A9" w:rsidRPr="00DF53BA" w:rsidTr="002E1CFB">
        <w:trPr>
          <w:jc w:val="center"/>
        </w:trPr>
        <w:tc>
          <w:tcPr>
            <w:tcW w:w="1495"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Австралия</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Кешенді қадағалау</w:t>
            </w:r>
          </w:p>
        </w:tc>
        <w:tc>
          <w:tcPr>
            <w:tcW w:w="1620"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E1CFB">
            <w:pPr>
              <w:widowControl w:val="0"/>
              <w:spacing w:line="228" w:lineRule="auto"/>
              <w:jc w:val="center"/>
              <w:rPr>
                <w:sz w:val="22"/>
                <w:szCs w:val="22"/>
                <w:lang w:val="kk-KZ"/>
              </w:rPr>
            </w:pPr>
            <w:r w:rsidRPr="00DF53BA">
              <w:rPr>
                <w:sz w:val="22"/>
                <w:szCs w:val="22"/>
                <w:lang w:val="kk-KZ"/>
              </w:rPr>
              <w:t>Маңызды қаржы институттары;</w:t>
            </w:r>
          </w:p>
          <w:p w:rsidR="00A615A9" w:rsidRPr="00DF53BA" w:rsidRDefault="00A615A9" w:rsidP="002E1CFB">
            <w:pPr>
              <w:widowControl w:val="0"/>
              <w:spacing w:line="228" w:lineRule="auto"/>
              <w:jc w:val="center"/>
              <w:rPr>
                <w:sz w:val="22"/>
                <w:szCs w:val="22"/>
                <w:lang w:val="kk-KZ"/>
              </w:rPr>
            </w:pPr>
            <w:r w:rsidRPr="00DF53BA">
              <w:rPr>
                <w:sz w:val="22"/>
                <w:szCs w:val="22"/>
                <w:lang w:val="kk-KZ"/>
              </w:rPr>
              <w:t>Несиелік және нарықтық тәуекелдерді бағалау</w:t>
            </w:r>
          </w:p>
        </w:tc>
        <w:tc>
          <w:tcPr>
            <w:tcW w:w="1641" w:type="dxa"/>
            <w:tcBorders>
              <w:top w:val="single" w:sz="4" w:space="0" w:color="auto"/>
              <w:left w:val="single" w:sz="4" w:space="0" w:color="auto"/>
              <w:bottom w:val="single" w:sz="4" w:space="0" w:color="auto"/>
              <w:right w:val="single" w:sz="4" w:space="0" w:color="auto"/>
            </w:tcBorders>
            <w:vAlign w:val="center"/>
          </w:tcPr>
          <w:p w:rsidR="00A615A9" w:rsidRPr="00DF53BA" w:rsidRDefault="00A615A9" w:rsidP="002E1CFB">
            <w:pPr>
              <w:widowControl w:val="0"/>
              <w:spacing w:line="228" w:lineRule="auto"/>
              <w:jc w:val="center"/>
              <w:rPr>
                <w:sz w:val="22"/>
                <w:szCs w:val="22"/>
                <w:lang w:val="kk-KZ"/>
              </w:rPr>
            </w:pPr>
            <w:r w:rsidRPr="00DF53BA">
              <w:rPr>
                <w:sz w:val="22"/>
                <w:szCs w:val="22"/>
                <w:lang w:val="kk-KZ"/>
              </w:rPr>
              <w:t>The Australian Prudential Regulation Authority (APRA) нормалары мен талаптары</w:t>
            </w:r>
          </w:p>
          <w:p w:rsidR="00A615A9" w:rsidRPr="00DF53BA" w:rsidRDefault="00A615A9" w:rsidP="002E1CFB">
            <w:pPr>
              <w:widowControl w:val="0"/>
              <w:spacing w:line="228" w:lineRule="auto"/>
              <w:jc w:val="center"/>
              <w:rPr>
                <w:sz w:val="22"/>
                <w:szCs w:val="22"/>
                <w:lang w:val="kk-KZ"/>
              </w:rPr>
            </w:pPr>
          </w:p>
        </w:tc>
        <w:tc>
          <w:tcPr>
            <w:tcW w:w="181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E1CFB">
            <w:pPr>
              <w:widowControl w:val="0"/>
              <w:spacing w:line="228" w:lineRule="auto"/>
              <w:jc w:val="center"/>
              <w:rPr>
                <w:sz w:val="22"/>
                <w:szCs w:val="22"/>
                <w:lang w:val="kk-KZ"/>
              </w:rPr>
            </w:pPr>
            <w:r w:rsidRPr="00DF53BA">
              <w:rPr>
                <w:sz w:val="22"/>
                <w:szCs w:val="22"/>
                <w:lang w:val="en-US"/>
              </w:rPr>
              <w:t>Probability and Impact Rating System (PAIRS), Supervisory Oversight and Response System (SOARS)</w:t>
            </w:r>
            <w:r w:rsidRPr="00DF53BA">
              <w:rPr>
                <w:sz w:val="22"/>
                <w:szCs w:val="22"/>
                <w:lang w:val="kk-KZ"/>
              </w:rPr>
              <w:t>;</w:t>
            </w:r>
          </w:p>
          <w:p w:rsidR="00A615A9" w:rsidRPr="00DF53BA" w:rsidRDefault="00A615A9" w:rsidP="002E1CFB">
            <w:pPr>
              <w:widowControl w:val="0"/>
              <w:spacing w:line="228" w:lineRule="auto"/>
              <w:jc w:val="center"/>
              <w:rPr>
                <w:sz w:val="22"/>
                <w:szCs w:val="22"/>
                <w:lang w:val="en-US"/>
              </w:rPr>
            </w:pPr>
            <w:r w:rsidRPr="00DF53BA">
              <w:rPr>
                <w:sz w:val="22"/>
                <w:szCs w:val="22"/>
                <w:lang w:val="en-US"/>
              </w:rPr>
              <w:t>RegTech</w:t>
            </w:r>
          </w:p>
        </w:tc>
        <w:tc>
          <w:tcPr>
            <w:tcW w:w="153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E1CFB">
            <w:pPr>
              <w:widowControl w:val="0"/>
              <w:spacing w:line="228" w:lineRule="auto"/>
              <w:jc w:val="center"/>
              <w:rPr>
                <w:sz w:val="22"/>
                <w:szCs w:val="22"/>
                <w:lang w:val="kk-KZ"/>
              </w:rPr>
            </w:pPr>
            <w:r w:rsidRPr="00DF53BA">
              <w:rPr>
                <w:sz w:val="22"/>
                <w:szCs w:val="22"/>
                <w:lang w:val="kk-KZ"/>
              </w:rPr>
              <w:t>Ашықтық пен есеп беруге баса назар аудару;</w:t>
            </w:r>
          </w:p>
          <w:p w:rsidR="00A615A9" w:rsidRPr="00DF53BA" w:rsidRDefault="00A615A9" w:rsidP="002E1CFB">
            <w:pPr>
              <w:widowControl w:val="0"/>
              <w:spacing w:line="228" w:lineRule="auto"/>
              <w:jc w:val="center"/>
              <w:rPr>
                <w:sz w:val="22"/>
                <w:szCs w:val="22"/>
                <w:lang w:val="kk-KZ"/>
              </w:rPr>
            </w:pPr>
            <w:r w:rsidRPr="00DF53BA">
              <w:rPr>
                <w:sz w:val="22"/>
                <w:szCs w:val="22"/>
                <w:lang w:val="kk-KZ"/>
              </w:rPr>
              <w:t>Инновацияларды қолдану</w:t>
            </w:r>
          </w:p>
        </w:tc>
      </w:tr>
      <w:tr w:rsidR="00A615A9" w:rsidRPr="00DF53BA" w:rsidTr="002E1CFB">
        <w:trPr>
          <w:jc w:val="center"/>
        </w:trPr>
        <w:tc>
          <w:tcPr>
            <w:tcW w:w="9678" w:type="dxa"/>
            <w:gridSpan w:val="6"/>
            <w:tcBorders>
              <w:top w:val="single" w:sz="4" w:space="0" w:color="auto"/>
              <w:left w:val="single" w:sz="4" w:space="0" w:color="auto"/>
              <w:bottom w:val="single" w:sz="4" w:space="0" w:color="auto"/>
              <w:right w:val="single" w:sz="4" w:space="0" w:color="auto"/>
            </w:tcBorders>
            <w:hideMark/>
          </w:tcPr>
          <w:p w:rsidR="00A615A9" w:rsidRPr="00DF53BA" w:rsidRDefault="002E1CFB" w:rsidP="001202A1">
            <w:pPr>
              <w:widowControl w:val="0"/>
              <w:ind w:firstLine="621"/>
              <w:rPr>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A615A9" w:rsidRPr="00DF53BA">
              <w:rPr>
                <w:sz w:val="22"/>
                <w:szCs w:val="22"/>
                <w:lang w:val="kk-KZ"/>
              </w:rPr>
              <w:t xml:space="preserve"> </w:t>
            </w:r>
            <w:r w:rsidR="00A615A9" w:rsidRPr="00DF53BA">
              <w:rPr>
                <w:sz w:val="22"/>
                <w:szCs w:val="22"/>
                <w:lang w:val="en-US"/>
              </w:rPr>
              <w:t>[4</w:t>
            </w:r>
            <w:r w:rsidR="001202A1" w:rsidRPr="00DF53BA">
              <w:rPr>
                <w:sz w:val="22"/>
                <w:szCs w:val="22"/>
              </w:rPr>
              <w:t>2</w:t>
            </w:r>
            <w:r w:rsidR="00B50F03" w:rsidRPr="00DF53BA">
              <w:rPr>
                <w:sz w:val="22"/>
                <w:szCs w:val="22"/>
              </w:rPr>
              <w:t>, 4</w:t>
            </w:r>
            <w:r w:rsidR="001202A1" w:rsidRPr="00DF53BA">
              <w:rPr>
                <w:sz w:val="22"/>
                <w:szCs w:val="22"/>
              </w:rPr>
              <w:t>3</w:t>
            </w:r>
            <w:r w:rsidR="00A615A9" w:rsidRPr="00DF53BA">
              <w:rPr>
                <w:sz w:val="22"/>
                <w:szCs w:val="22"/>
                <w:lang w:val="en-US"/>
              </w:rPr>
              <w:t>]</w:t>
            </w:r>
          </w:p>
        </w:tc>
      </w:tr>
    </w:tbl>
    <w:p w:rsidR="00A615A9" w:rsidRPr="00DF53BA" w:rsidRDefault="00A615A9" w:rsidP="00A615A9">
      <w:pPr>
        <w:widowControl w:val="0"/>
        <w:spacing w:after="0" w:line="240" w:lineRule="auto"/>
        <w:ind w:firstLine="510"/>
        <w:jc w:val="both"/>
        <w:rPr>
          <w:rFonts w:eastAsiaTheme="minorEastAsia"/>
          <w:lang w:val="kk-KZ" w:eastAsia="ru-RU"/>
        </w:rPr>
      </w:pPr>
    </w:p>
    <w:p w:rsidR="00A615A9" w:rsidRPr="00DF53BA" w:rsidRDefault="00A615A9" w:rsidP="002E1CFB">
      <w:pPr>
        <w:widowControl w:val="0"/>
        <w:spacing w:after="0" w:line="240" w:lineRule="auto"/>
        <w:ind w:firstLine="709"/>
        <w:jc w:val="both"/>
        <w:rPr>
          <w:lang w:val="kk-KZ"/>
        </w:rPr>
      </w:pPr>
      <w:r w:rsidRPr="00DF53BA">
        <w:rPr>
          <w:lang w:val="kk-KZ"/>
        </w:rPr>
        <w:t>Сондай</w:t>
      </w:r>
      <w:r w:rsidR="00D37BB7" w:rsidRPr="00DF53BA">
        <w:rPr>
          <w:lang w:val="kk-KZ"/>
        </w:rPr>
        <w:t>-</w:t>
      </w:r>
      <w:r w:rsidRPr="00DF53BA">
        <w:rPr>
          <w:lang w:val="kk-KZ"/>
        </w:rPr>
        <w:t xml:space="preserve">ақ қазіргі таңда өзінің банк саласын қадағалау мен реттеу тетігі бойынша көш бастап келе жатқан ЕО пен АҚШ-ды төмендегі </w:t>
      </w:r>
      <w:r w:rsidR="005B432A" w:rsidRPr="00DF53BA">
        <w:rPr>
          <w:lang w:val="kk-KZ"/>
        </w:rPr>
        <w:t>7-</w:t>
      </w:r>
      <w:r w:rsidRPr="00DF53BA">
        <w:rPr>
          <w:lang w:val="kk-KZ"/>
        </w:rPr>
        <w:t xml:space="preserve">кестеден қарастырып көрелік. </w:t>
      </w:r>
    </w:p>
    <w:p w:rsidR="00D37BB7" w:rsidRPr="00DF53BA" w:rsidRDefault="00D37BB7" w:rsidP="002E1CFB">
      <w:pPr>
        <w:widowControl w:val="0"/>
        <w:spacing w:after="0" w:line="240" w:lineRule="auto"/>
        <w:ind w:firstLine="709"/>
        <w:jc w:val="both"/>
        <w:rPr>
          <w:lang w:val="kk-KZ"/>
        </w:rPr>
      </w:pPr>
    </w:p>
    <w:p w:rsidR="00A615A9" w:rsidRPr="00DF53BA" w:rsidRDefault="00A615A9" w:rsidP="002E1CFB">
      <w:pPr>
        <w:widowControl w:val="0"/>
        <w:spacing w:after="0" w:line="240" w:lineRule="auto"/>
        <w:jc w:val="both"/>
        <w:rPr>
          <w:lang w:val="kk-KZ"/>
        </w:rPr>
      </w:pPr>
      <w:r w:rsidRPr="00DF53BA">
        <w:rPr>
          <w:lang w:val="kk-KZ"/>
        </w:rPr>
        <w:t xml:space="preserve">Кесте 7 </w:t>
      </w:r>
      <w:r w:rsidR="002E1CFB" w:rsidRPr="00DF53BA">
        <w:rPr>
          <w:lang w:val="kk-KZ"/>
        </w:rPr>
        <w:t xml:space="preserve">- </w:t>
      </w:r>
      <w:r w:rsidRPr="00DF53BA">
        <w:rPr>
          <w:lang w:val="kk-KZ"/>
        </w:rPr>
        <w:t>ЕО пен АҚШ-да банк секторын реттеу ме қадағалауы</w:t>
      </w:r>
    </w:p>
    <w:p w:rsidR="002E1CFB" w:rsidRPr="00DF53BA" w:rsidRDefault="002E1CFB" w:rsidP="002E1CFB">
      <w:pPr>
        <w:widowControl w:val="0"/>
        <w:spacing w:after="0" w:line="240" w:lineRule="auto"/>
        <w:jc w:val="right"/>
        <w:rPr>
          <w:sz w:val="16"/>
          <w:szCs w:val="16"/>
          <w:lang w:val="kk-KZ"/>
        </w:rPr>
      </w:pPr>
    </w:p>
    <w:tbl>
      <w:tblPr>
        <w:tblStyle w:val="a3"/>
        <w:tblW w:w="9565" w:type="dxa"/>
        <w:jc w:val="center"/>
        <w:tblLook w:val="04A0" w:firstRow="1" w:lastRow="0" w:firstColumn="1" w:lastColumn="0" w:noHBand="0" w:noVBand="1"/>
      </w:tblPr>
      <w:tblGrid>
        <w:gridCol w:w="1627"/>
        <w:gridCol w:w="3543"/>
        <w:gridCol w:w="4395"/>
      </w:tblGrid>
      <w:tr w:rsidR="00A615A9" w:rsidRPr="00DF53BA" w:rsidTr="00015201">
        <w:trPr>
          <w:trHeight w:val="58"/>
          <w:jc w:val="center"/>
        </w:trPr>
        <w:tc>
          <w:tcPr>
            <w:tcW w:w="1627"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E1CFB">
            <w:pPr>
              <w:widowControl w:val="0"/>
              <w:jc w:val="center"/>
              <w:rPr>
                <w:sz w:val="22"/>
                <w:szCs w:val="22"/>
                <w:lang w:val="kk-KZ"/>
              </w:rPr>
            </w:pPr>
            <w:r w:rsidRPr="00DF53BA">
              <w:rPr>
                <w:sz w:val="22"/>
                <w:szCs w:val="22"/>
                <w:lang w:val="kk-KZ"/>
              </w:rPr>
              <w:t>Жіктеулер</w:t>
            </w:r>
          </w:p>
        </w:tc>
        <w:tc>
          <w:tcPr>
            <w:tcW w:w="3543"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E1CFB">
            <w:pPr>
              <w:widowControl w:val="0"/>
              <w:jc w:val="center"/>
              <w:rPr>
                <w:sz w:val="22"/>
                <w:szCs w:val="22"/>
                <w:lang w:val="kk-KZ"/>
              </w:rPr>
            </w:pPr>
            <w:r w:rsidRPr="00DF53BA">
              <w:rPr>
                <w:sz w:val="22"/>
                <w:szCs w:val="22"/>
                <w:lang w:val="kk-KZ"/>
              </w:rPr>
              <w:t>Еуропалық одақ</w:t>
            </w:r>
          </w:p>
        </w:tc>
        <w:tc>
          <w:tcPr>
            <w:tcW w:w="4395"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E1CFB">
            <w:pPr>
              <w:widowControl w:val="0"/>
              <w:jc w:val="center"/>
              <w:rPr>
                <w:sz w:val="22"/>
                <w:szCs w:val="22"/>
                <w:lang w:val="kk-KZ"/>
              </w:rPr>
            </w:pPr>
            <w:r w:rsidRPr="00DF53BA">
              <w:rPr>
                <w:sz w:val="22"/>
                <w:szCs w:val="22"/>
                <w:lang w:val="kk-KZ"/>
              </w:rPr>
              <w:t>АҚШ</w:t>
            </w:r>
          </w:p>
        </w:tc>
      </w:tr>
      <w:tr w:rsidR="00015201" w:rsidRPr="00DF53BA" w:rsidTr="00015201">
        <w:trPr>
          <w:trHeight w:val="58"/>
          <w:jc w:val="center"/>
        </w:trPr>
        <w:tc>
          <w:tcPr>
            <w:tcW w:w="1627" w:type="dxa"/>
            <w:tcBorders>
              <w:top w:val="single" w:sz="4" w:space="0" w:color="auto"/>
              <w:left w:val="single" w:sz="4" w:space="0" w:color="auto"/>
              <w:bottom w:val="single" w:sz="4" w:space="0" w:color="auto"/>
              <w:right w:val="single" w:sz="4" w:space="0" w:color="auto"/>
            </w:tcBorders>
            <w:vAlign w:val="center"/>
          </w:tcPr>
          <w:p w:rsidR="00015201" w:rsidRPr="00DF53BA" w:rsidRDefault="00015201" w:rsidP="002E1CFB">
            <w:pPr>
              <w:widowControl w:val="0"/>
              <w:jc w:val="center"/>
              <w:rPr>
                <w:sz w:val="22"/>
                <w:szCs w:val="22"/>
                <w:lang w:val="kk-KZ"/>
              </w:rPr>
            </w:pPr>
            <w:r w:rsidRPr="00DF53BA">
              <w:rPr>
                <w:sz w:val="22"/>
                <w:szCs w:val="22"/>
                <w:lang w:val="kk-KZ"/>
              </w:rPr>
              <w:t>1</w:t>
            </w:r>
          </w:p>
        </w:tc>
        <w:tc>
          <w:tcPr>
            <w:tcW w:w="3543" w:type="dxa"/>
            <w:tcBorders>
              <w:top w:val="single" w:sz="4" w:space="0" w:color="auto"/>
              <w:left w:val="single" w:sz="4" w:space="0" w:color="auto"/>
              <w:bottom w:val="single" w:sz="4" w:space="0" w:color="auto"/>
              <w:right w:val="single" w:sz="4" w:space="0" w:color="auto"/>
            </w:tcBorders>
            <w:vAlign w:val="center"/>
          </w:tcPr>
          <w:p w:rsidR="00015201" w:rsidRPr="00DF53BA" w:rsidRDefault="00015201" w:rsidP="002E1CFB">
            <w:pPr>
              <w:widowControl w:val="0"/>
              <w:jc w:val="center"/>
              <w:rPr>
                <w:sz w:val="22"/>
                <w:szCs w:val="22"/>
                <w:lang w:val="kk-KZ"/>
              </w:rPr>
            </w:pPr>
            <w:r w:rsidRPr="00DF53BA">
              <w:rPr>
                <w:sz w:val="22"/>
                <w:szCs w:val="22"/>
                <w:lang w:val="kk-KZ"/>
              </w:rPr>
              <w:t>2</w:t>
            </w:r>
          </w:p>
        </w:tc>
        <w:tc>
          <w:tcPr>
            <w:tcW w:w="4395" w:type="dxa"/>
            <w:tcBorders>
              <w:top w:val="single" w:sz="4" w:space="0" w:color="auto"/>
              <w:left w:val="single" w:sz="4" w:space="0" w:color="auto"/>
              <w:bottom w:val="single" w:sz="4" w:space="0" w:color="auto"/>
              <w:right w:val="single" w:sz="4" w:space="0" w:color="auto"/>
            </w:tcBorders>
            <w:vAlign w:val="center"/>
          </w:tcPr>
          <w:p w:rsidR="00015201" w:rsidRPr="00DF53BA" w:rsidRDefault="00015201" w:rsidP="002E1CFB">
            <w:pPr>
              <w:widowControl w:val="0"/>
              <w:jc w:val="center"/>
              <w:rPr>
                <w:sz w:val="22"/>
                <w:szCs w:val="22"/>
                <w:lang w:val="kk-KZ"/>
              </w:rPr>
            </w:pPr>
            <w:r w:rsidRPr="00DF53BA">
              <w:rPr>
                <w:sz w:val="22"/>
                <w:szCs w:val="22"/>
                <w:lang w:val="kk-KZ"/>
              </w:rPr>
              <w:t>3</w:t>
            </w:r>
          </w:p>
        </w:tc>
      </w:tr>
      <w:tr w:rsidR="00A615A9" w:rsidRPr="006507EF" w:rsidTr="002E1CFB">
        <w:trPr>
          <w:jc w:val="center"/>
        </w:trPr>
        <w:tc>
          <w:tcPr>
            <w:tcW w:w="1627"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Қадағалау мақсаты мен назары</w:t>
            </w:r>
          </w:p>
        </w:tc>
        <w:tc>
          <w:tcPr>
            <w:tcW w:w="3543"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Қос мандат: </w:t>
            </w:r>
          </w:p>
          <w:p w:rsidR="00A615A9" w:rsidRPr="00DF53BA" w:rsidRDefault="00A615A9">
            <w:pPr>
              <w:widowControl w:val="0"/>
              <w:jc w:val="both"/>
              <w:rPr>
                <w:sz w:val="22"/>
                <w:szCs w:val="22"/>
                <w:lang w:val="kk-KZ"/>
              </w:rPr>
            </w:pPr>
            <w:r w:rsidRPr="00DF53BA">
              <w:rPr>
                <w:sz w:val="22"/>
                <w:szCs w:val="22"/>
                <w:lang w:val="kk-KZ"/>
              </w:rPr>
              <w:t>-микропруденциалдық: жекелеген банктердің тұрақтылығы (SSM);</w:t>
            </w:r>
          </w:p>
          <w:p w:rsidR="00A615A9" w:rsidRPr="00DF53BA" w:rsidRDefault="00A615A9">
            <w:pPr>
              <w:widowControl w:val="0"/>
              <w:jc w:val="both"/>
              <w:rPr>
                <w:sz w:val="22"/>
                <w:szCs w:val="22"/>
                <w:lang w:val="kk-KZ"/>
              </w:rPr>
            </w:pPr>
            <w:r w:rsidRPr="00DF53BA">
              <w:rPr>
                <w:sz w:val="22"/>
                <w:szCs w:val="22"/>
                <w:lang w:val="kk-KZ"/>
              </w:rPr>
              <w:t>-макропруденциалдық: жалпы жүйенің тұрақтылығы (ESRB)</w:t>
            </w:r>
          </w:p>
          <w:p w:rsidR="00A615A9" w:rsidRPr="00DF53BA" w:rsidRDefault="00A615A9">
            <w:pPr>
              <w:widowControl w:val="0"/>
              <w:jc w:val="both"/>
              <w:rPr>
                <w:sz w:val="22"/>
                <w:szCs w:val="22"/>
                <w:lang w:val="kk-KZ"/>
              </w:rPr>
            </w:pPr>
            <w:r w:rsidRPr="00DF53BA">
              <w:rPr>
                <w:sz w:val="22"/>
                <w:szCs w:val="22"/>
                <w:lang w:val="kk-KZ"/>
              </w:rPr>
              <w:t>-ережелердің бірегейлендіру (</w:t>
            </w:r>
            <w:r w:rsidRPr="00DF53BA">
              <w:rPr>
                <w:sz w:val="22"/>
                <w:szCs w:val="22"/>
                <w:lang w:val="en-US"/>
              </w:rPr>
              <w:t>Singl rulebook</w:t>
            </w:r>
            <w:r w:rsidRPr="00DF53BA">
              <w:rPr>
                <w:sz w:val="22"/>
                <w:szCs w:val="22"/>
                <w:lang w:val="kk-KZ"/>
              </w:rPr>
              <w:t xml:space="preserve">) </w:t>
            </w:r>
          </w:p>
        </w:tc>
        <w:tc>
          <w:tcPr>
            <w:tcW w:w="4395"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Көп мандатты:</w:t>
            </w:r>
          </w:p>
          <w:p w:rsidR="00A615A9" w:rsidRPr="00DF53BA" w:rsidRDefault="00A615A9">
            <w:pPr>
              <w:widowControl w:val="0"/>
              <w:jc w:val="both"/>
              <w:rPr>
                <w:sz w:val="22"/>
                <w:szCs w:val="22"/>
                <w:lang w:val="kk-KZ"/>
              </w:rPr>
            </w:pPr>
            <w:r w:rsidRPr="00DF53BA">
              <w:rPr>
                <w:sz w:val="22"/>
                <w:szCs w:val="22"/>
                <w:lang w:val="kk-KZ"/>
              </w:rPr>
              <w:t>-банк жүйесінің қауіпсіздігі мен сенімділігі (ФРЖ, ОСС, FDIC);</w:t>
            </w:r>
          </w:p>
          <w:p w:rsidR="00A615A9" w:rsidRPr="00DF53BA" w:rsidRDefault="00A615A9">
            <w:pPr>
              <w:widowControl w:val="0"/>
              <w:jc w:val="both"/>
              <w:rPr>
                <w:sz w:val="22"/>
                <w:szCs w:val="22"/>
                <w:lang w:val="kk-KZ"/>
              </w:rPr>
            </w:pPr>
            <w:r w:rsidRPr="00DF53BA">
              <w:rPr>
                <w:sz w:val="22"/>
                <w:szCs w:val="22"/>
                <w:lang w:val="kk-KZ"/>
              </w:rPr>
              <w:t>-тұтынушылардың құқықтарын қорғау (Consumer Financial Protection Bureau (CFPB);</w:t>
            </w:r>
          </w:p>
          <w:p w:rsidR="00A615A9" w:rsidRPr="00DF53BA" w:rsidRDefault="00A615A9">
            <w:pPr>
              <w:widowControl w:val="0"/>
              <w:jc w:val="both"/>
              <w:rPr>
                <w:sz w:val="22"/>
                <w:szCs w:val="22"/>
                <w:lang w:val="kk-KZ"/>
              </w:rPr>
            </w:pPr>
            <w:r w:rsidRPr="00DF53BA">
              <w:rPr>
                <w:sz w:val="22"/>
                <w:szCs w:val="22"/>
                <w:lang w:val="kk-KZ"/>
              </w:rPr>
              <w:t>-Қаржы жүйесінің тұрақтылығы (Financial</w:t>
            </w:r>
          </w:p>
          <w:p w:rsidR="00A615A9" w:rsidRPr="00DF53BA" w:rsidRDefault="00A615A9">
            <w:pPr>
              <w:widowControl w:val="0"/>
              <w:jc w:val="both"/>
              <w:rPr>
                <w:sz w:val="22"/>
                <w:szCs w:val="22"/>
                <w:lang w:val="kk-KZ"/>
              </w:rPr>
            </w:pPr>
            <w:r w:rsidRPr="00DF53BA">
              <w:rPr>
                <w:sz w:val="22"/>
                <w:szCs w:val="22"/>
                <w:lang w:val="kk-KZ"/>
              </w:rPr>
              <w:t>Stability Oversight Council (FSOC)</w:t>
            </w:r>
          </w:p>
        </w:tc>
      </w:tr>
      <w:tr w:rsidR="002E1CFB" w:rsidRPr="006507EF" w:rsidTr="00D37BB7">
        <w:trPr>
          <w:trHeight w:val="1840"/>
          <w:jc w:val="center"/>
        </w:trPr>
        <w:tc>
          <w:tcPr>
            <w:tcW w:w="1627" w:type="dxa"/>
            <w:tcBorders>
              <w:top w:val="single" w:sz="4" w:space="0" w:color="auto"/>
              <w:left w:val="single" w:sz="4" w:space="0" w:color="auto"/>
              <w:bottom w:val="single" w:sz="4" w:space="0" w:color="auto"/>
              <w:right w:val="single" w:sz="4" w:space="0" w:color="auto"/>
            </w:tcBorders>
            <w:hideMark/>
          </w:tcPr>
          <w:p w:rsidR="002E1CFB" w:rsidRPr="00DF53BA" w:rsidRDefault="002E1CFB">
            <w:pPr>
              <w:widowControl w:val="0"/>
              <w:jc w:val="both"/>
              <w:rPr>
                <w:sz w:val="22"/>
                <w:szCs w:val="22"/>
                <w:lang w:val="kk-KZ"/>
              </w:rPr>
            </w:pPr>
            <w:r w:rsidRPr="00DF53BA">
              <w:rPr>
                <w:sz w:val="22"/>
                <w:szCs w:val="22"/>
                <w:lang w:val="kk-KZ"/>
              </w:rPr>
              <w:t xml:space="preserve">Саланың реттелуі </w:t>
            </w:r>
          </w:p>
        </w:tc>
        <w:tc>
          <w:tcPr>
            <w:tcW w:w="3543" w:type="dxa"/>
            <w:tcBorders>
              <w:top w:val="single" w:sz="4" w:space="0" w:color="auto"/>
              <w:left w:val="single" w:sz="4" w:space="0" w:color="auto"/>
              <w:bottom w:val="single" w:sz="4" w:space="0" w:color="auto"/>
              <w:right w:val="single" w:sz="4" w:space="0" w:color="auto"/>
            </w:tcBorders>
            <w:hideMark/>
          </w:tcPr>
          <w:p w:rsidR="002E1CFB" w:rsidRPr="00DF53BA" w:rsidRDefault="002E1CFB">
            <w:pPr>
              <w:widowControl w:val="0"/>
              <w:jc w:val="both"/>
              <w:rPr>
                <w:sz w:val="22"/>
                <w:szCs w:val="22"/>
                <w:lang w:val="kk-KZ"/>
              </w:rPr>
            </w:pPr>
            <w:r w:rsidRPr="00DF53BA">
              <w:rPr>
                <w:sz w:val="22"/>
                <w:szCs w:val="22"/>
                <w:lang w:val="kk-KZ"/>
              </w:rPr>
              <w:t>Біріңғай ережелер жиыны:</w:t>
            </w:r>
          </w:p>
          <w:p w:rsidR="002E1CFB" w:rsidRPr="00DF53BA" w:rsidRDefault="002E1CFB" w:rsidP="002E1CFB">
            <w:pPr>
              <w:widowControl w:val="0"/>
              <w:jc w:val="both"/>
              <w:rPr>
                <w:sz w:val="22"/>
                <w:szCs w:val="22"/>
                <w:lang w:val="kk-KZ"/>
              </w:rPr>
            </w:pPr>
            <w:r w:rsidRPr="00DF53BA">
              <w:rPr>
                <w:sz w:val="22"/>
                <w:szCs w:val="22"/>
                <w:lang w:val="kk-KZ"/>
              </w:rPr>
              <w:t>-үйлестірілген нормативтік актілер жиынтығы ( мысалы: CRD V, CRR II) барлық мүше мемлекеттер үшін міндетті;</w:t>
            </w:r>
          </w:p>
          <w:p w:rsidR="002E1CFB" w:rsidRPr="00DF53BA" w:rsidRDefault="002E1CFB" w:rsidP="002E1CFB">
            <w:pPr>
              <w:widowControl w:val="0"/>
              <w:jc w:val="both"/>
              <w:rPr>
                <w:sz w:val="22"/>
                <w:szCs w:val="22"/>
                <w:lang w:val="kk-KZ"/>
              </w:rPr>
            </w:pPr>
            <w:r w:rsidRPr="00DF53BA">
              <w:rPr>
                <w:sz w:val="22"/>
                <w:szCs w:val="22"/>
                <w:lang w:val="kk-KZ"/>
              </w:rPr>
              <w:t>-тікелей қолдану: ЕВА-ның техникалық стандарттары тікелей қолданылады</w:t>
            </w:r>
          </w:p>
        </w:tc>
        <w:tc>
          <w:tcPr>
            <w:tcW w:w="4395" w:type="dxa"/>
            <w:tcBorders>
              <w:top w:val="single" w:sz="4" w:space="0" w:color="auto"/>
              <w:left w:val="single" w:sz="4" w:space="0" w:color="auto"/>
              <w:bottom w:val="single" w:sz="4" w:space="0" w:color="auto"/>
              <w:right w:val="single" w:sz="4" w:space="0" w:color="auto"/>
            </w:tcBorders>
            <w:hideMark/>
          </w:tcPr>
          <w:p w:rsidR="002E1CFB" w:rsidRPr="00DF53BA" w:rsidRDefault="002E1CFB" w:rsidP="002E1CFB">
            <w:pPr>
              <w:widowControl w:val="0"/>
              <w:jc w:val="both"/>
              <w:rPr>
                <w:sz w:val="22"/>
                <w:szCs w:val="22"/>
                <w:lang w:val="kk-KZ"/>
              </w:rPr>
            </w:pPr>
            <w:r w:rsidRPr="00DF53BA">
              <w:rPr>
                <w:sz w:val="22"/>
                <w:szCs w:val="22"/>
                <w:lang w:val="kk-KZ"/>
              </w:rPr>
              <w:t>Додо-Франк Заңы (2010)</w:t>
            </w:r>
          </w:p>
          <w:p w:rsidR="002E1CFB" w:rsidRPr="00DF53BA" w:rsidRDefault="002E1CFB" w:rsidP="002E1CFB">
            <w:pPr>
              <w:widowControl w:val="0"/>
              <w:jc w:val="both"/>
              <w:rPr>
                <w:sz w:val="22"/>
                <w:szCs w:val="22"/>
                <w:lang w:val="kk-KZ"/>
              </w:rPr>
            </w:pPr>
            <w:r w:rsidRPr="00DF53BA">
              <w:rPr>
                <w:sz w:val="22"/>
                <w:szCs w:val="22"/>
                <w:lang w:val="kk-KZ"/>
              </w:rPr>
              <w:t>-Федералдық және штаттық деңгейдегі көптеген заңдар мен ережелер;</w:t>
            </w:r>
          </w:p>
          <w:p w:rsidR="002E1CFB" w:rsidRPr="00DF53BA" w:rsidRDefault="002E1CFB" w:rsidP="002E1CFB">
            <w:pPr>
              <w:widowControl w:val="0"/>
              <w:jc w:val="both"/>
              <w:rPr>
                <w:sz w:val="22"/>
                <w:szCs w:val="22"/>
                <w:lang w:val="kk-KZ"/>
              </w:rPr>
            </w:pPr>
            <w:r w:rsidRPr="00DF53BA">
              <w:rPr>
                <w:sz w:val="22"/>
                <w:szCs w:val="22"/>
                <w:lang w:val="kk-KZ"/>
              </w:rPr>
              <w:t>- Волкер ережесі: банктердің алыпсатарлық саудасын шектеу;</w:t>
            </w:r>
          </w:p>
          <w:p w:rsidR="002E1CFB" w:rsidRPr="00DF53BA" w:rsidRDefault="002E1CFB" w:rsidP="002E1CFB">
            <w:pPr>
              <w:widowControl w:val="0"/>
              <w:jc w:val="both"/>
              <w:rPr>
                <w:sz w:val="22"/>
                <w:szCs w:val="22"/>
                <w:lang w:val="kk-KZ"/>
              </w:rPr>
            </w:pPr>
            <w:r w:rsidRPr="00DF53BA">
              <w:rPr>
                <w:sz w:val="22"/>
                <w:szCs w:val="22"/>
                <w:lang w:val="kk-KZ"/>
              </w:rPr>
              <w:t>-стресс-тестілеуге қойылатын талаптар (DFAST, CCAR)</w:t>
            </w:r>
          </w:p>
        </w:tc>
      </w:tr>
      <w:tr w:rsidR="00A615A9" w:rsidRPr="006507EF" w:rsidTr="00D37BB7">
        <w:trPr>
          <w:jc w:val="center"/>
        </w:trPr>
        <w:tc>
          <w:tcPr>
            <w:tcW w:w="1627" w:type="dxa"/>
            <w:tcBorders>
              <w:top w:val="single" w:sz="4" w:space="0" w:color="auto"/>
              <w:left w:val="single" w:sz="4" w:space="0" w:color="auto"/>
              <w:bottom w:val="nil"/>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Сектордағы тәуекелдерді анықтау </w:t>
            </w:r>
          </w:p>
        </w:tc>
        <w:tc>
          <w:tcPr>
            <w:tcW w:w="3543" w:type="dxa"/>
            <w:tcBorders>
              <w:top w:val="single" w:sz="4" w:space="0" w:color="auto"/>
              <w:left w:val="single" w:sz="4" w:space="0" w:color="auto"/>
              <w:bottom w:val="nil"/>
              <w:right w:val="single" w:sz="4" w:space="0" w:color="auto"/>
            </w:tcBorders>
            <w:hideMark/>
          </w:tcPr>
          <w:p w:rsidR="00A615A9" w:rsidRPr="00DF53BA" w:rsidRDefault="00A615A9">
            <w:pPr>
              <w:widowControl w:val="0"/>
              <w:jc w:val="both"/>
              <w:rPr>
                <w:sz w:val="22"/>
                <w:szCs w:val="22"/>
                <w:lang w:val="tr-TR"/>
              </w:rPr>
            </w:pPr>
            <w:r w:rsidRPr="00DF53BA">
              <w:rPr>
                <w:sz w:val="22"/>
                <w:szCs w:val="22"/>
                <w:lang w:val="kk-KZ"/>
              </w:rPr>
              <w:t xml:space="preserve">Бірыңғай қадағалау әдістемесі (SUP): </w:t>
            </w:r>
          </w:p>
          <w:p w:rsidR="00A615A9" w:rsidRPr="00DF53BA" w:rsidRDefault="00A615A9">
            <w:pPr>
              <w:widowControl w:val="0"/>
              <w:jc w:val="both"/>
              <w:rPr>
                <w:sz w:val="22"/>
                <w:szCs w:val="22"/>
                <w:lang w:val="kk-KZ"/>
              </w:rPr>
            </w:pPr>
            <w:r w:rsidRPr="00DF53BA">
              <w:rPr>
                <w:sz w:val="22"/>
                <w:szCs w:val="22"/>
                <w:lang w:val="kk-KZ"/>
              </w:rPr>
              <w:t>-көлденен талдау: нақты тәуекел</w:t>
            </w:r>
            <w:r w:rsidR="002E1CFB" w:rsidRPr="00DF53BA">
              <w:rPr>
                <w:sz w:val="22"/>
                <w:szCs w:val="22"/>
                <w:lang w:val="kk-KZ"/>
              </w:rPr>
              <w:t xml:space="preserve"> </w:t>
            </w:r>
            <w:r w:rsidRPr="00DF53BA">
              <w:rPr>
                <w:sz w:val="22"/>
                <w:szCs w:val="22"/>
                <w:lang w:val="kk-KZ"/>
              </w:rPr>
              <w:t>дерді бағалау (мысалы, киберқауіп</w:t>
            </w:r>
            <w:r w:rsidR="002E1CFB" w:rsidRPr="00DF53BA">
              <w:rPr>
                <w:sz w:val="22"/>
                <w:szCs w:val="22"/>
                <w:lang w:val="kk-KZ"/>
              </w:rPr>
              <w:t xml:space="preserve"> </w:t>
            </w:r>
          </w:p>
        </w:tc>
        <w:tc>
          <w:tcPr>
            <w:tcW w:w="4395" w:type="dxa"/>
            <w:tcBorders>
              <w:top w:val="single" w:sz="4" w:space="0" w:color="auto"/>
              <w:left w:val="single" w:sz="4" w:space="0" w:color="auto"/>
              <w:bottom w:val="nil"/>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Стресс-тестілеу:</w:t>
            </w:r>
          </w:p>
          <w:p w:rsidR="00A615A9" w:rsidRPr="00DF53BA" w:rsidRDefault="00A615A9">
            <w:pPr>
              <w:widowControl w:val="0"/>
              <w:jc w:val="both"/>
              <w:rPr>
                <w:sz w:val="22"/>
                <w:szCs w:val="22"/>
                <w:lang w:val="kk-KZ"/>
              </w:rPr>
            </w:pPr>
            <w:r w:rsidRPr="00DF53BA">
              <w:rPr>
                <w:sz w:val="22"/>
                <w:szCs w:val="22"/>
                <w:lang w:val="kk-KZ"/>
              </w:rPr>
              <w:t>-Күрделі капиталды талдау және шолу (CCAR) – ірі банктердің жыл сайынғы капиталды жоспарлауын тексеру;</w:t>
            </w:r>
          </w:p>
        </w:tc>
      </w:tr>
      <w:tr w:rsidR="00D37BB7" w:rsidRPr="00DF53BA" w:rsidTr="00D37BB7">
        <w:trPr>
          <w:jc w:val="center"/>
        </w:trPr>
        <w:tc>
          <w:tcPr>
            <w:tcW w:w="9565" w:type="dxa"/>
            <w:gridSpan w:val="3"/>
            <w:tcBorders>
              <w:top w:val="nil"/>
              <w:left w:val="nil"/>
              <w:bottom w:val="single" w:sz="4" w:space="0" w:color="auto"/>
              <w:right w:val="nil"/>
            </w:tcBorders>
          </w:tcPr>
          <w:p w:rsidR="00D37BB7" w:rsidRPr="00DF53BA" w:rsidRDefault="00D37BB7" w:rsidP="00673CA8">
            <w:pPr>
              <w:widowControl w:val="0"/>
              <w:ind w:hanging="116"/>
              <w:jc w:val="both"/>
              <w:rPr>
                <w:lang w:val="kk-KZ"/>
              </w:rPr>
            </w:pPr>
            <w:r w:rsidRPr="00DF53BA">
              <w:rPr>
                <w:lang w:val="kk-KZ"/>
              </w:rPr>
              <w:t>7-кестенің жалғасы</w:t>
            </w:r>
          </w:p>
          <w:p w:rsidR="00D37BB7" w:rsidRPr="00DF53BA" w:rsidRDefault="00D37BB7" w:rsidP="00673CA8">
            <w:pPr>
              <w:widowControl w:val="0"/>
              <w:ind w:hanging="116"/>
              <w:jc w:val="both"/>
              <w:rPr>
                <w:sz w:val="16"/>
                <w:szCs w:val="16"/>
                <w:lang w:val="kk-KZ"/>
              </w:rPr>
            </w:pPr>
          </w:p>
        </w:tc>
      </w:tr>
      <w:tr w:rsidR="00D37BB7" w:rsidRPr="00DF53BA" w:rsidTr="00673CA8">
        <w:trPr>
          <w:jc w:val="center"/>
        </w:trPr>
        <w:tc>
          <w:tcPr>
            <w:tcW w:w="1627" w:type="dxa"/>
            <w:tcBorders>
              <w:top w:val="single" w:sz="4" w:space="0" w:color="auto"/>
              <w:left w:val="single" w:sz="4" w:space="0" w:color="auto"/>
              <w:bottom w:val="single" w:sz="4" w:space="0" w:color="auto"/>
              <w:right w:val="single" w:sz="4" w:space="0" w:color="auto"/>
            </w:tcBorders>
          </w:tcPr>
          <w:p w:rsidR="00D37BB7" w:rsidRPr="00DF53BA" w:rsidRDefault="00D37BB7" w:rsidP="00673CA8">
            <w:pPr>
              <w:widowControl w:val="0"/>
              <w:jc w:val="center"/>
              <w:rPr>
                <w:sz w:val="22"/>
                <w:szCs w:val="22"/>
                <w:lang w:val="kk-KZ"/>
              </w:rPr>
            </w:pPr>
            <w:r w:rsidRPr="00DF53BA">
              <w:rPr>
                <w:sz w:val="22"/>
                <w:szCs w:val="22"/>
                <w:lang w:val="kk-KZ"/>
              </w:rPr>
              <w:t>1</w:t>
            </w:r>
          </w:p>
        </w:tc>
        <w:tc>
          <w:tcPr>
            <w:tcW w:w="3543" w:type="dxa"/>
            <w:tcBorders>
              <w:top w:val="single" w:sz="4" w:space="0" w:color="auto"/>
              <w:left w:val="single" w:sz="4" w:space="0" w:color="auto"/>
              <w:bottom w:val="single" w:sz="4" w:space="0" w:color="auto"/>
              <w:right w:val="single" w:sz="4" w:space="0" w:color="auto"/>
            </w:tcBorders>
            <w:vAlign w:val="center"/>
          </w:tcPr>
          <w:p w:rsidR="00D37BB7" w:rsidRPr="00DF53BA" w:rsidRDefault="00D37BB7" w:rsidP="00673CA8">
            <w:pPr>
              <w:widowControl w:val="0"/>
              <w:jc w:val="center"/>
              <w:rPr>
                <w:sz w:val="22"/>
                <w:szCs w:val="22"/>
                <w:lang w:val="kk-KZ"/>
              </w:rPr>
            </w:pPr>
            <w:r w:rsidRPr="00DF53BA">
              <w:rPr>
                <w:sz w:val="22"/>
                <w:szCs w:val="22"/>
                <w:lang w:val="kk-KZ"/>
              </w:rPr>
              <w:t>2</w:t>
            </w:r>
          </w:p>
        </w:tc>
        <w:tc>
          <w:tcPr>
            <w:tcW w:w="4395" w:type="dxa"/>
            <w:tcBorders>
              <w:top w:val="single" w:sz="4" w:space="0" w:color="auto"/>
              <w:left w:val="single" w:sz="4" w:space="0" w:color="auto"/>
              <w:bottom w:val="single" w:sz="4" w:space="0" w:color="auto"/>
              <w:right w:val="single" w:sz="4" w:space="0" w:color="auto"/>
            </w:tcBorders>
          </w:tcPr>
          <w:p w:rsidR="00D37BB7" w:rsidRPr="00DF53BA" w:rsidRDefault="00D37BB7" w:rsidP="00673CA8">
            <w:pPr>
              <w:widowControl w:val="0"/>
              <w:jc w:val="center"/>
              <w:rPr>
                <w:sz w:val="22"/>
                <w:szCs w:val="22"/>
                <w:lang w:val="kk-KZ"/>
              </w:rPr>
            </w:pPr>
            <w:r w:rsidRPr="00DF53BA">
              <w:rPr>
                <w:sz w:val="22"/>
                <w:szCs w:val="22"/>
                <w:lang w:val="kk-KZ"/>
              </w:rPr>
              <w:t>3</w:t>
            </w:r>
          </w:p>
        </w:tc>
      </w:tr>
      <w:tr w:rsidR="00D37BB7" w:rsidRPr="006507EF" w:rsidTr="00673CA8">
        <w:trPr>
          <w:jc w:val="center"/>
        </w:trPr>
        <w:tc>
          <w:tcPr>
            <w:tcW w:w="1627" w:type="dxa"/>
            <w:tcBorders>
              <w:top w:val="single" w:sz="4" w:space="0" w:color="auto"/>
              <w:left w:val="single" w:sz="4" w:space="0" w:color="auto"/>
              <w:bottom w:val="single" w:sz="4" w:space="0" w:color="auto"/>
              <w:right w:val="single" w:sz="4" w:space="0" w:color="auto"/>
            </w:tcBorders>
          </w:tcPr>
          <w:p w:rsidR="00D37BB7" w:rsidRPr="00DF53BA" w:rsidRDefault="00D37BB7" w:rsidP="00673CA8">
            <w:pPr>
              <w:widowControl w:val="0"/>
              <w:jc w:val="center"/>
              <w:rPr>
                <w:sz w:val="22"/>
                <w:szCs w:val="22"/>
                <w:lang w:val="kk-KZ"/>
              </w:rPr>
            </w:pPr>
          </w:p>
        </w:tc>
        <w:tc>
          <w:tcPr>
            <w:tcW w:w="3543" w:type="dxa"/>
            <w:tcBorders>
              <w:top w:val="single" w:sz="4" w:space="0" w:color="auto"/>
              <w:left w:val="single" w:sz="4" w:space="0" w:color="auto"/>
              <w:bottom w:val="single" w:sz="4" w:space="0" w:color="auto"/>
              <w:right w:val="single" w:sz="4" w:space="0" w:color="auto"/>
            </w:tcBorders>
            <w:vAlign w:val="center"/>
          </w:tcPr>
          <w:p w:rsidR="00D37BB7" w:rsidRPr="00DF53BA" w:rsidRDefault="00D37BB7" w:rsidP="00D37BB7">
            <w:pPr>
              <w:widowControl w:val="0"/>
              <w:jc w:val="both"/>
              <w:rPr>
                <w:sz w:val="22"/>
                <w:szCs w:val="22"/>
                <w:lang w:val="kk-KZ"/>
              </w:rPr>
            </w:pPr>
            <w:r w:rsidRPr="00DF53BA">
              <w:rPr>
                <w:sz w:val="22"/>
                <w:szCs w:val="22"/>
                <w:lang w:val="kk-KZ"/>
              </w:rPr>
              <w:t>тер);</w:t>
            </w:r>
          </w:p>
          <w:p w:rsidR="00D37BB7" w:rsidRPr="00DF53BA" w:rsidRDefault="00D37BB7" w:rsidP="00D37BB7">
            <w:pPr>
              <w:widowControl w:val="0"/>
              <w:jc w:val="both"/>
              <w:rPr>
                <w:sz w:val="22"/>
                <w:szCs w:val="22"/>
                <w:lang w:val="kk-KZ"/>
              </w:rPr>
            </w:pPr>
            <w:r w:rsidRPr="00DF53BA">
              <w:rPr>
                <w:sz w:val="22"/>
                <w:szCs w:val="22"/>
                <w:lang w:val="kk-KZ"/>
              </w:rPr>
              <w:t>-жекелеген банктерді терең талдау;</w:t>
            </w:r>
          </w:p>
          <w:p w:rsidR="00D37BB7" w:rsidRPr="00DF53BA" w:rsidRDefault="00D37BB7" w:rsidP="00D37BB7">
            <w:pPr>
              <w:widowControl w:val="0"/>
              <w:jc w:val="both"/>
              <w:rPr>
                <w:sz w:val="22"/>
                <w:szCs w:val="22"/>
                <w:lang w:val="kk-KZ"/>
              </w:rPr>
            </w:pPr>
            <w:r w:rsidRPr="00DF53BA">
              <w:rPr>
                <w:sz w:val="22"/>
                <w:szCs w:val="22"/>
                <w:lang w:val="kk-KZ"/>
              </w:rPr>
              <w:t>-ESRB макропруденциалдық талдау: жүйелік тәуекелдерді, осалдықтарды, сектораралық байланыстарды бақылау.</w:t>
            </w:r>
          </w:p>
        </w:tc>
        <w:tc>
          <w:tcPr>
            <w:tcW w:w="4395" w:type="dxa"/>
            <w:tcBorders>
              <w:top w:val="single" w:sz="4" w:space="0" w:color="auto"/>
              <w:left w:val="single" w:sz="4" w:space="0" w:color="auto"/>
              <w:bottom w:val="single" w:sz="4" w:space="0" w:color="auto"/>
              <w:right w:val="single" w:sz="4" w:space="0" w:color="auto"/>
            </w:tcBorders>
          </w:tcPr>
          <w:p w:rsidR="00D37BB7" w:rsidRPr="00DF53BA" w:rsidRDefault="00D37BB7" w:rsidP="00D37BB7">
            <w:pPr>
              <w:widowControl w:val="0"/>
              <w:jc w:val="both"/>
              <w:rPr>
                <w:sz w:val="22"/>
                <w:szCs w:val="22"/>
                <w:lang w:val="kk-KZ"/>
              </w:rPr>
            </w:pPr>
            <w:r w:rsidRPr="00DF53BA">
              <w:rPr>
                <w:sz w:val="22"/>
                <w:szCs w:val="22"/>
                <w:lang w:val="kk-KZ"/>
              </w:rPr>
              <w:t>- реттеуші органдар тарапынан көлденең тексерулер;</w:t>
            </w:r>
          </w:p>
          <w:p w:rsidR="00D37BB7" w:rsidRPr="00DF53BA" w:rsidRDefault="00D37BB7" w:rsidP="00D37BB7">
            <w:pPr>
              <w:widowControl w:val="0"/>
              <w:jc w:val="both"/>
              <w:rPr>
                <w:sz w:val="22"/>
                <w:szCs w:val="22"/>
                <w:lang w:val="kk-KZ"/>
              </w:rPr>
            </w:pPr>
            <w:r w:rsidRPr="00DF53BA">
              <w:rPr>
                <w:sz w:val="22"/>
                <w:szCs w:val="22"/>
                <w:lang w:val="kk-KZ"/>
              </w:rPr>
              <w:t>-FSOC мониторингі: банктік емес инсти туттар мен нарықтық инфрақұрылымның тәуекелдерін анықтау.</w:t>
            </w:r>
          </w:p>
        </w:tc>
      </w:tr>
      <w:tr w:rsidR="00A615A9" w:rsidRPr="006507EF" w:rsidTr="002E1CFB">
        <w:trPr>
          <w:jc w:val="center"/>
        </w:trPr>
        <w:tc>
          <w:tcPr>
            <w:tcW w:w="1627"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Тәуекелді бағалау құралдары (маштабы қалай анықталады)</w:t>
            </w:r>
          </w:p>
        </w:tc>
        <w:tc>
          <w:tcPr>
            <w:tcW w:w="3543"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Тәуекелді бағалау жүйесі (SREP) 4 компонен б/ша бағалау:</w:t>
            </w:r>
          </w:p>
          <w:p w:rsidR="00A615A9" w:rsidRPr="00DF53BA" w:rsidRDefault="00A615A9">
            <w:pPr>
              <w:widowControl w:val="0"/>
              <w:jc w:val="both"/>
              <w:rPr>
                <w:sz w:val="22"/>
                <w:szCs w:val="22"/>
                <w:lang w:val="kk-KZ"/>
              </w:rPr>
            </w:pPr>
            <w:r w:rsidRPr="00DF53BA">
              <w:rPr>
                <w:sz w:val="22"/>
                <w:szCs w:val="22"/>
                <w:lang w:val="kk-KZ"/>
              </w:rPr>
              <w:t>1)ішкі капитал және капиталдың жеткіліктілігі (ICAAP);</w:t>
            </w:r>
          </w:p>
          <w:p w:rsidR="00A615A9" w:rsidRPr="00DF53BA" w:rsidRDefault="00A615A9">
            <w:pPr>
              <w:widowControl w:val="0"/>
              <w:jc w:val="both"/>
              <w:rPr>
                <w:sz w:val="22"/>
                <w:szCs w:val="22"/>
                <w:lang w:val="kk-KZ"/>
              </w:rPr>
            </w:pPr>
            <w:r w:rsidRPr="00DF53BA">
              <w:rPr>
                <w:sz w:val="22"/>
                <w:szCs w:val="22"/>
                <w:lang w:val="kk-KZ"/>
              </w:rPr>
              <w:t>2)тәуекел бейіні және активтер сапасы;</w:t>
            </w:r>
          </w:p>
          <w:p w:rsidR="00A615A9" w:rsidRPr="00DF53BA" w:rsidRDefault="00A615A9">
            <w:pPr>
              <w:widowControl w:val="0"/>
              <w:jc w:val="both"/>
              <w:rPr>
                <w:sz w:val="22"/>
                <w:szCs w:val="22"/>
                <w:lang w:val="kk-KZ"/>
              </w:rPr>
            </w:pPr>
            <w:r w:rsidRPr="00DF53BA">
              <w:rPr>
                <w:sz w:val="22"/>
                <w:szCs w:val="22"/>
                <w:lang w:val="kk-KZ"/>
              </w:rPr>
              <w:t>3)тәуекелдерді ішкі бақылау және басқару жүйесі;</w:t>
            </w:r>
          </w:p>
          <w:p w:rsidR="00A615A9" w:rsidRPr="00DF53BA" w:rsidRDefault="00A615A9">
            <w:pPr>
              <w:widowControl w:val="0"/>
              <w:jc w:val="both"/>
              <w:rPr>
                <w:sz w:val="22"/>
                <w:szCs w:val="22"/>
                <w:lang w:val="kk-KZ"/>
              </w:rPr>
            </w:pPr>
            <w:r w:rsidRPr="00DF53BA">
              <w:rPr>
                <w:sz w:val="22"/>
                <w:szCs w:val="22"/>
                <w:lang w:val="kk-KZ"/>
              </w:rPr>
              <w:t>4)бизнес-модель және табыстылық.</w:t>
            </w:r>
          </w:p>
          <w:p w:rsidR="00A615A9" w:rsidRPr="00DF53BA" w:rsidRDefault="00A615A9">
            <w:pPr>
              <w:widowControl w:val="0"/>
              <w:jc w:val="both"/>
              <w:rPr>
                <w:sz w:val="22"/>
                <w:szCs w:val="22"/>
                <w:lang w:val="kk-KZ"/>
              </w:rPr>
            </w:pPr>
            <w:r w:rsidRPr="00DF53BA">
              <w:rPr>
                <w:sz w:val="22"/>
                <w:szCs w:val="22"/>
                <w:lang w:val="kk-KZ"/>
              </w:rPr>
              <w:t xml:space="preserve"> SREP нәтижелері және қадағалау талаптары жеке анықталады </w:t>
            </w:r>
          </w:p>
        </w:tc>
        <w:tc>
          <w:tcPr>
            <w:tcW w:w="4395"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CAMELS рейтингі: </w:t>
            </w:r>
          </w:p>
          <w:p w:rsidR="00A615A9" w:rsidRPr="00DF53BA" w:rsidRDefault="00A615A9">
            <w:pPr>
              <w:widowControl w:val="0"/>
              <w:jc w:val="both"/>
              <w:rPr>
                <w:sz w:val="22"/>
                <w:szCs w:val="22"/>
                <w:lang w:val="kk-KZ"/>
              </w:rPr>
            </w:pPr>
            <w:r w:rsidRPr="00DF53BA">
              <w:rPr>
                <w:sz w:val="22"/>
                <w:szCs w:val="22"/>
                <w:lang w:val="kk-KZ"/>
              </w:rPr>
              <w:t xml:space="preserve">Компоненттер б/ша композиттік бағалау: </w:t>
            </w:r>
          </w:p>
          <w:p w:rsidR="00A615A9" w:rsidRPr="00DF53BA" w:rsidRDefault="00A615A9">
            <w:pPr>
              <w:widowControl w:val="0"/>
              <w:jc w:val="both"/>
              <w:rPr>
                <w:sz w:val="22"/>
                <w:szCs w:val="22"/>
                <w:lang w:val="kk-KZ"/>
              </w:rPr>
            </w:pPr>
            <w:r w:rsidRPr="00DF53BA">
              <w:rPr>
                <w:sz w:val="22"/>
                <w:szCs w:val="22"/>
                <w:lang w:val="kk-KZ"/>
              </w:rPr>
              <w:t>- Capital adequacy (капиталдың жеткіліктілігі);</w:t>
            </w:r>
          </w:p>
          <w:p w:rsidR="00A615A9" w:rsidRPr="00DF53BA" w:rsidRDefault="00A615A9">
            <w:pPr>
              <w:widowControl w:val="0"/>
              <w:jc w:val="both"/>
              <w:rPr>
                <w:sz w:val="22"/>
                <w:szCs w:val="22"/>
                <w:lang w:val="kk-KZ"/>
              </w:rPr>
            </w:pPr>
            <w:r w:rsidRPr="00DF53BA">
              <w:rPr>
                <w:sz w:val="22"/>
                <w:szCs w:val="22"/>
                <w:lang w:val="kk-KZ"/>
              </w:rPr>
              <w:t>- Asset quality (активтердің сапасы);</w:t>
            </w:r>
          </w:p>
          <w:p w:rsidR="00A615A9" w:rsidRPr="00DF53BA" w:rsidRDefault="00A615A9">
            <w:pPr>
              <w:widowControl w:val="0"/>
              <w:jc w:val="both"/>
              <w:rPr>
                <w:sz w:val="22"/>
                <w:szCs w:val="22"/>
                <w:lang w:val="kk-KZ"/>
              </w:rPr>
            </w:pPr>
            <w:r w:rsidRPr="00DF53BA">
              <w:rPr>
                <w:sz w:val="22"/>
                <w:szCs w:val="22"/>
                <w:lang w:val="kk-KZ"/>
              </w:rPr>
              <w:t>-</w:t>
            </w:r>
            <w:r w:rsidRPr="00DF53BA">
              <w:rPr>
                <w:sz w:val="22"/>
                <w:szCs w:val="22"/>
                <w:lang w:val="en-US"/>
              </w:rPr>
              <w:t xml:space="preserve"> </w:t>
            </w:r>
            <w:r w:rsidRPr="00DF53BA">
              <w:rPr>
                <w:sz w:val="22"/>
                <w:szCs w:val="22"/>
                <w:lang w:val="kk-KZ"/>
              </w:rPr>
              <w:t>Management (басқару сапасы);</w:t>
            </w:r>
          </w:p>
          <w:p w:rsidR="00A615A9" w:rsidRPr="00DF53BA" w:rsidRDefault="00A615A9">
            <w:pPr>
              <w:widowControl w:val="0"/>
              <w:jc w:val="both"/>
              <w:rPr>
                <w:sz w:val="22"/>
                <w:szCs w:val="22"/>
                <w:lang w:val="kk-KZ"/>
              </w:rPr>
            </w:pPr>
            <w:r w:rsidRPr="00DF53BA">
              <w:rPr>
                <w:sz w:val="22"/>
                <w:szCs w:val="22"/>
                <w:lang w:val="kk-KZ"/>
              </w:rPr>
              <w:t>-</w:t>
            </w:r>
            <w:r w:rsidRPr="00DF53BA">
              <w:rPr>
                <w:sz w:val="22"/>
                <w:szCs w:val="22"/>
                <w:lang w:val="en-US"/>
              </w:rPr>
              <w:t xml:space="preserve"> </w:t>
            </w:r>
            <w:r w:rsidRPr="00DF53BA">
              <w:rPr>
                <w:sz w:val="22"/>
                <w:szCs w:val="22"/>
                <w:lang w:val="kk-KZ"/>
              </w:rPr>
              <w:t>Earnings (кірістілік);</w:t>
            </w:r>
          </w:p>
          <w:p w:rsidR="00A615A9" w:rsidRPr="00DF53BA" w:rsidRDefault="00A615A9">
            <w:pPr>
              <w:widowControl w:val="0"/>
              <w:jc w:val="both"/>
              <w:rPr>
                <w:sz w:val="22"/>
                <w:szCs w:val="22"/>
                <w:lang w:val="kk-KZ"/>
              </w:rPr>
            </w:pPr>
            <w:r w:rsidRPr="00DF53BA">
              <w:rPr>
                <w:sz w:val="22"/>
                <w:szCs w:val="22"/>
                <w:lang w:val="kk-KZ"/>
              </w:rPr>
              <w:t>- Liquidity (өтімділік);</w:t>
            </w:r>
          </w:p>
          <w:p w:rsidR="00A615A9" w:rsidRPr="00DF53BA" w:rsidRDefault="00A615A9">
            <w:pPr>
              <w:widowControl w:val="0"/>
              <w:jc w:val="both"/>
              <w:rPr>
                <w:sz w:val="22"/>
                <w:szCs w:val="22"/>
                <w:lang w:val="kk-KZ"/>
              </w:rPr>
            </w:pPr>
            <w:r w:rsidRPr="00DF53BA">
              <w:rPr>
                <w:sz w:val="22"/>
                <w:szCs w:val="22"/>
                <w:lang w:val="kk-KZ"/>
              </w:rPr>
              <w:t>- Sensitivity (нарықтық тәуекелге сезімталдық);</w:t>
            </w:r>
          </w:p>
          <w:p w:rsidR="00A615A9" w:rsidRPr="00DF53BA" w:rsidRDefault="00A615A9">
            <w:pPr>
              <w:widowControl w:val="0"/>
              <w:jc w:val="both"/>
              <w:rPr>
                <w:sz w:val="22"/>
                <w:szCs w:val="22"/>
                <w:lang w:val="kk-KZ"/>
              </w:rPr>
            </w:pPr>
            <w:r w:rsidRPr="00DF53BA">
              <w:rPr>
                <w:sz w:val="22"/>
                <w:szCs w:val="22"/>
                <w:lang w:val="kk-KZ"/>
              </w:rPr>
              <w:t xml:space="preserve">Аталмыш рейтинг қадағалаудың жиілігін анықтайды </w:t>
            </w:r>
          </w:p>
        </w:tc>
      </w:tr>
      <w:tr w:rsidR="00A615A9" w:rsidRPr="006507EF" w:rsidTr="002E1CFB">
        <w:trPr>
          <w:jc w:val="center"/>
        </w:trPr>
        <w:tc>
          <w:tcPr>
            <w:tcW w:w="1627"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Қадағалау құралдары (қалай әрекет етеді)</w:t>
            </w:r>
          </w:p>
        </w:tc>
        <w:tc>
          <w:tcPr>
            <w:tcW w:w="3543"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SREP нәтижесі б/ша қадағалау шаралары:</w:t>
            </w:r>
          </w:p>
          <w:p w:rsidR="00A615A9" w:rsidRPr="00DF53BA" w:rsidRDefault="00A615A9">
            <w:pPr>
              <w:widowControl w:val="0"/>
              <w:jc w:val="both"/>
              <w:rPr>
                <w:sz w:val="22"/>
                <w:szCs w:val="22"/>
                <w:lang w:val="kk-KZ"/>
              </w:rPr>
            </w:pPr>
            <w:r w:rsidRPr="00DF53BA">
              <w:rPr>
                <w:sz w:val="22"/>
                <w:szCs w:val="22"/>
                <w:lang w:val="kk-KZ"/>
              </w:rPr>
              <w:t>-капиталға қойылатын талаптар;</w:t>
            </w:r>
          </w:p>
          <w:p w:rsidR="00A615A9" w:rsidRPr="00DF53BA" w:rsidRDefault="00A615A9">
            <w:pPr>
              <w:widowControl w:val="0"/>
              <w:jc w:val="both"/>
              <w:rPr>
                <w:sz w:val="22"/>
                <w:szCs w:val="22"/>
                <w:lang w:val="kk-KZ"/>
              </w:rPr>
            </w:pPr>
            <w:r w:rsidRPr="00DF53BA">
              <w:rPr>
                <w:sz w:val="22"/>
                <w:szCs w:val="22"/>
                <w:lang w:val="kk-KZ"/>
              </w:rPr>
              <w:t>-өтімділікке қойылатын талаптар;</w:t>
            </w:r>
          </w:p>
          <w:p w:rsidR="00A615A9" w:rsidRPr="00DF53BA" w:rsidRDefault="00A615A9">
            <w:pPr>
              <w:widowControl w:val="0"/>
              <w:jc w:val="both"/>
              <w:rPr>
                <w:sz w:val="22"/>
                <w:szCs w:val="22"/>
                <w:lang w:val="kk-KZ"/>
              </w:rPr>
            </w:pPr>
            <w:r w:rsidRPr="00DF53BA">
              <w:rPr>
                <w:sz w:val="22"/>
                <w:szCs w:val="22"/>
                <w:lang w:val="kk-KZ"/>
              </w:rPr>
              <w:t>-дивидендтер</w:t>
            </w:r>
            <w:r w:rsidR="00015201" w:rsidRPr="00DF53BA">
              <w:rPr>
                <w:sz w:val="22"/>
                <w:szCs w:val="22"/>
                <w:lang w:val="kk-KZ"/>
              </w:rPr>
              <w:t>/</w:t>
            </w:r>
            <w:r w:rsidRPr="00DF53BA">
              <w:rPr>
                <w:sz w:val="22"/>
                <w:szCs w:val="22"/>
                <w:lang w:val="kk-KZ"/>
              </w:rPr>
              <w:t>бонустарға шектеулер;</w:t>
            </w:r>
          </w:p>
          <w:p w:rsidR="00A615A9" w:rsidRPr="00DF53BA" w:rsidRDefault="00A615A9">
            <w:pPr>
              <w:widowControl w:val="0"/>
              <w:jc w:val="both"/>
              <w:rPr>
                <w:sz w:val="22"/>
                <w:szCs w:val="22"/>
                <w:lang w:val="kk-KZ"/>
              </w:rPr>
            </w:pPr>
            <w:r w:rsidRPr="00DF53BA">
              <w:rPr>
                <w:sz w:val="22"/>
                <w:szCs w:val="22"/>
                <w:lang w:val="kk-KZ"/>
              </w:rPr>
              <w:t>-кемшіліктерді жоюға арналған атқарушылық бұйрықтар</w:t>
            </w:r>
          </w:p>
        </w:tc>
        <w:tc>
          <w:tcPr>
            <w:tcW w:w="4395"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Мәжбүрлеу шаралары:</w:t>
            </w:r>
          </w:p>
          <w:p w:rsidR="00A615A9" w:rsidRPr="00DF53BA" w:rsidRDefault="00A615A9">
            <w:pPr>
              <w:widowControl w:val="0"/>
              <w:jc w:val="both"/>
              <w:rPr>
                <w:sz w:val="22"/>
                <w:szCs w:val="22"/>
                <w:lang w:val="kk-KZ"/>
              </w:rPr>
            </w:pPr>
            <w:r w:rsidRPr="00DF53BA">
              <w:rPr>
                <w:sz w:val="22"/>
                <w:szCs w:val="22"/>
                <w:lang w:val="kk-KZ"/>
              </w:rPr>
              <w:t>-Еркіті ұстаным туралы келісім (Memorandum of Understanding);</w:t>
            </w:r>
          </w:p>
          <w:p w:rsidR="00A615A9" w:rsidRPr="00DF53BA" w:rsidRDefault="00A615A9">
            <w:pPr>
              <w:widowControl w:val="0"/>
              <w:jc w:val="both"/>
              <w:rPr>
                <w:sz w:val="22"/>
                <w:szCs w:val="22"/>
                <w:lang w:val="kk-KZ"/>
              </w:rPr>
            </w:pPr>
            <w:r w:rsidRPr="00DF53BA">
              <w:rPr>
                <w:sz w:val="22"/>
                <w:szCs w:val="22"/>
                <w:lang w:val="kk-KZ"/>
              </w:rPr>
              <w:t>-Қызметін тоқтату туралы бұйрық (Cease and Desist Orders);</w:t>
            </w:r>
          </w:p>
          <w:p w:rsidR="00A615A9" w:rsidRPr="00DF53BA" w:rsidRDefault="00A615A9">
            <w:pPr>
              <w:widowControl w:val="0"/>
              <w:jc w:val="both"/>
              <w:rPr>
                <w:sz w:val="22"/>
                <w:szCs w:val="22"/>
                <w:lang w:val="kk-KZ"/>
              </w:rPr>
            </w:pPr>
            <w:r w:rsidRPr="00DF53BA">
              <w:rPr>
                <w:sz w:val="22"/>
                <w:szCs w:val="22"/>
                <w:lang w:val="kk-KZ"/>
              </w:rPr>
              <w:t>-айыппұлдар;</w:t>
            </w:r>
          </w:p>
          <w:p w:rsidR="00A615A9" w:rsidRPr="00DF53BA" w:rsidRDefault="00A615A9">
            <w:pPr>
              <w:widowControl w:val="0"/>
              <w:jc w:val="both"/>
              <w:rPr>
                <w:sz w:val="22"/>
                <w:szCs w:val="22"/>
                <w:lang w:val="kk-KZ"/>
              </w:rPr>
            </w:pPr>
            <w:r w:rsidRPr="00DF53BA">
              <w:rPr>
                <w:sz w:val="22"/>
                <w:szCs w:val="22"/>
                <w:lang w:val="kk-KZ"/>
              </w:rPr>
              <w:t>-консерватор / таратушы тағайындау (FDIC)</w:t>
            </w:r>
          </w:p>
        </w:tc>
      </w:tr>
      <w:tr w:rsidR="00A615A9" w:rsidRPr="00DF53BA" w:rsidTr="00015201">
        <w:trPr>
          <w:jc w:val="center"/>
        </w:trPr>
        <w:tc>
          <w:tcPr>
            <w:tcW w:w="1627" w:type="dxa"/>
            <w:tcBorders>
              <w:top w:val="single" w:sz="4" w:space="0" w:color="auto"/>
              <w:left w:val="single" w:sz="4" w:space="0" w:color="auto"/>
              <w:bottom w:val="nil"/>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Үйлестіру тетігі </w:t>
            </w:r>
          </w:p>
        </w:tc>
        <w:tc>
          <w:tcPr>
            <w:tcW w:w="3543" w:type="dxa"/>
            <w:tcBorders>
              <w:top w:val="single" w:sz="4" w:space="0" w:color="auto"/>
              <w:left w:val="single" w:sz="4" w:space="0" w:color="auto"/>
              <w:bottom w:val="nil"/>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-Еуропалық қаржылық қадағалау жүйесі (ESFS);</w:t>
            </w:r>
          </w:p>
          <w:p w:rsidR="00A615A9" w:rsidRPr="00DF53BA" w:rsidRDefault="00A615A9">
            <w:pPr>
              <w:widowControl w:val="0"/>
              <w:jc w:val="both"/>
              <w:rPr>
                <w:sz w:val="22"/>
                <w:szCs w:val="22"/>
                <w:lang w:val="kk-KZ"/>
              </w:rPr>
            </w:pPr>
            <w:r w:rsidRPr="00DF53BA">
              <w:rPr>
                <w:sz w:val="22"/>
                <w:szCs w:val="22"/>
                <w:lang w:val="kk-KZ"/>
              </w:rPr>
              <w:t>-EBA, ESMA, EIOPA, ESRB және Ұлттық құзыретті органдар (NCA) арасында үйлестіру;</w:t>
            </w:r>
          </w:p>
          <w:p w:rsidR="00A615A9" w:rsidRPr="00DF53BA" w:rsidRDefault="00A615A9">
            <w:pPr>
              <w:widowControl w:val="0"/>
              <w:jc w:val="both"/>
              <w:rPr>
                <w:sz w:val="22"/>
                <w:szCs w:val="22"/>
                <w:lang w:val="kk-KZ"/>
              </w:rPr>
            </w:pPr>
            <w:r w:rsidRPr="00DF53BA">
              <w:rPr>
                <w:sz w:val="22"/>
                <w:szCs w:val="22"/>
                <w:lang w:val="kk-KZ"/>
              </w:rPr>
              <w:t>-ортақ ережелер және бірлескен инспекциялар.</w:t>
            </w:r>
          </w:p>
        </w:tc>
        <w:tc>
          <w:tcPr>
            <w:tcW w:w="4395" w:type="dxa"/>
            <w:tcBorders>
              <w:top w:val="single" w:sz="4" w:space="0" w:color="auto"/>
              <w:left w:val="single" w:sz="4" w:space="0" w:color="auto"/>
              <w:bottom w:val="nil"/>
              <w:right w:val="single" w:sz="4" w:space="0" w:color="auto"/>
            </w:tcBorders>
            <w:vAlign w:val="center"/>
            <w:hideMark/>
          </w:tcPr>
          <w:p w:rsidR="00A615A9" w:rsidRPr="00DF53BA" w:rsidRDefault="00A615A9">
            <w:pPr>
              <w:widowControl w:val="0"/>
              <w:rPr>
                <w:sz w:val="22"/>
                <w:szCs w:val="22"/>
                <w:lang w:val="kk-KZ"/>
              </w:rPr>
            </w:pPr>
            <w:r w:rsidRPr="00DF53BA">
              <w:rPr>
                <w:sz w:val="22"/>
                <w:szCs w:val="22"/>
                <w:lang w:val="kk-KZ"/>
              </w:rPr>
              <w:t>Қаржылық тұрақтылықты қадағалау кеңесі (FSOC):</w:t>
            </w:r>
          </w:p>
          <w:p w:rsidR="00A615A9" w:rsidRPr="00DF53BA" w:rsidRDefault="00A615A9">
            <w:pPr>
              <w:widowControl w:val="0"/>
              <w:rPr>
                <w:sz w:val="22"/>
                <w:szCs w:val="22"/>
                <w:lang w:val="kk-KZ"/>
              </w:rPr>
            </w:pPr>
            <w:r w:rsidRPr="00DF53BA">
              <w:rPr>
                <w:sz w:val="22"/>
                <w:szCs w:val="22"/>
                <w:lang w:val="kk-KZ"/>
              </w:rPr>
              <w:t>-Барлық федералдық реттеушілер (FRS, FDIC, SEC және т.б.) арасындағы үйлестіру форумы;</w:t>
            </w:r>
          </w:p>
          <w:p w:rsidR="00A615A9" w:rsidRPr="00DF53BA" w:rsidRDefault="00A615A9">
            <w:pPr>
              <w:widowControl w:val="0"/>
              <w:rPr>
                <w:sz w:val="22"/>
                <w:szCs w:val="22"/>
                <w:lang w:val="kk-KZ"/>
              </w:rPr>
            </w:pPr>
            <w:r w:rsidRPr="00DF53BA">
              <w:rPr>
                <w:sz w:val="22"/>
                <w:szCs w:val="22"/>
                <w:lang w:val="kk-KZ"/>
              </w:rPr>
              <w:t>-реттеудегі олқылықтарды анықтау</w:t>
            </w:r>
          </w:p>
        </w:tc>
      </w:tr>
      <w:tr w:rsidR="00A615A9" w:rsidRPr="006507EF" w:rsidTr="00015201">
        <w:trPr>
          <w:jc w:val="center"/>
        </w:trPr>
        <w:tc>
          <w:tcPr>
            <w:tcW w:w="1627"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Негізгі органдар </w:t>
            </w:r>
          </w:p>
        </w:tc>
        <w:tc>
          <w:tcPr>
            <w:tcW w:w="3543"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15201">
            <w:pPr>
              <w:widowControl w:val="0"/>
              <w:rPr>
                <w:sz w:val="22"/>
                <w:szCs w:val="22"/>
                <w:lang w:val="kk-KZ"/>
              </w:rPr>
            </w:pPr>
            <w:r w:rsidRPr="00DF53BA">
              <w:rPr>
                <w:sz w:val="22"/>
                <w:szCs w:val="22"/>
                <w:lang w:val="kk-KZ"/>
              </w:rPr>
              <w:t>-Микрокадағалау: SSM шеңберінде Еуропалық орталық банк (ЕСВ), Ұлттық құзыретті органдар (NCA);</w:t>
            </w:r>
          </w:p>
          <w:p w:rsidR="00A615A9" w:rsidRPr="00DF53BA" w:rsidRDefault="00A615A9" w:rsidP="00015201">
            <w:pPr>
              <w:widowControl w:val="0"/>
              <w:rPr>
                <w:sz w:val="22"/>
                <w:szCs w:val="22"/>
                <w:lang w:val="kk-KZ"/>
              </w:rPr>
            </w:pPr>
            <w:r w:rsidRPr="00DF53BA">
              <w:rPr>
                <w:sz w:val="22"/>
                <w:szCs w:val="22"/>
                <w:lang w:val="kk-KZ"/>
              </w:rPr>
              <w:t>-Макроқадағалау: Еуропалық жүйелік тәуекелдер кеңесі (ESRB);</w:t>
            </w:r>
          </w:p>
          <w:p w:rsidR="00A615A9" w:rsidRPr="00DF53BA" w:rsidRDefault="00A615A9" w:rsidP="00015201">
            <w:pPr>
              <w:widowControl w:val="0"/>
              <w:rPr>
                <w:sz w:val="22"/>
                <w:szCs w:val="22"/>
                <w:lang w:val="kk-KZ"/>
              </w:rPr>
            </w:pPr>
            <w:r w:rsidRPr="00DF53BA">
              <w:rPr>
                <w:sz w:val="22"/>
                <w:szCs w:val="22"/>
                <w:lang w:val="kk-KZ"/>
              </w:rPr>
              <w:t>-Санация: Дауларды шешу жөніндегі бірыңғай кеңес (SRB)</w:t>
            </w:r>
          </w:p>
        </w:tc>
        <w:tc>
          <w:tcPr>
            <w:tcW w:w="4395"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-Микроқадағалау: мемлекеттік реттеушілер FRS, OCC, FDIC, NCUA;</w:t>
            </w:r>
          </w:p>
          <w:p w:rsidR="00A615A9" w:rsidRPr="00DF53BA" w:rsidRDefault="00A615A9">
            <w:pPr>
              <w:widowControl w:val="0"/>
              <w:jc w:val="both"/>
              <w:rPr>
                <w:sz w:val="22"/>
                <w:szCs w:val="22"/>
                <w:lang w:val="kk-KZ"/>
              </w:rPr>
            </w:pPr>
            <w:r w:rsidRPr="00DF53BA">
              <w:rPr>
                <w:sz w:val="22"/>
                <w:szCs w:val="22"/>
                <w:lang w:val="kk-KZ"/>
              </w:rPr>
              <w:t>-Макроқадағалау: Қаржылық тұрақтылықты қадағалау кеңесі (Financial</w:t>
            </w:r>
          </w:p>
          <w:p w:rsidR="00A615A9" w:rsidRPr="00DF53BA" w:rsidRDefault="00A615A9">
            <w:pPr>
              <w:widowControl w:val="0"/>
              <w:jc w:val="both"/>
              <w:rPr>
                <w:sz w:val="22"/>
                <w:szCs w:val="22"/>
                <w:lang w:val="kk-KZ"/>
              </w:rPr>
            </w:pPr>
            <w:r w:rsidRPr="00DF53BA">
              <w:rPr>
                <w:sz w:val="22"/>
                <w:szCs w:val="22"/>
                <w:lang w:val="kk-KZ"/>
              </w:rPr>
              <w:t>Stability Oversight Council (FSOC);</w:t>
            </w:r>
          </w:p>
          <w:p w:rsidR="00A615A9" w:rsidRPr="00DF53BA" w:rsidRDefault="00A615A9">
            <w:pPr>
              <w:widowControl w:val="0"/>
              <w:jc w:val="both"/>
              <w:rPr>
                <w:sz w:val="22"/>
                <w:szCs w:val="22"/>
                <w:lang w:val="kk-KZ"/>
              </w:rPr>
            </w:pPr>
            <w:r w:rsidRPr="00DF53BA">
              <w:rPr>
                <w:sz w:val="22"/>
                <w:szCs w:val="22"/>
                <w:lang w:val="kk-KZ"/>
              </w:rPr>
              <w:t>-Санация: Депозиттерді сақтандыру жөніндегі федералдық корпорация (FDIC);</w:t>
            </w:r>
          </w:p>
          <w:p w:rsidR="00A615A9" w:rsidRPr="00DF53BA" w:rsidRDefault="00A615A9">
            <w:pPr>
              <w:widowControl w:val="0"/>
              <w:jc w:val="both"/>
              <w:rPr>
                <w:sz w:val="22"/>
                <w:szCs w:val="22"/>
                <w:lang w:val="kk-KZ"/>
              </w:rPr>
            </w:pPr>
            <w:r w:rsidRPr="00DF53BA">
              <w:rPr>
                <w:sz w:val="22"/>
                <w:szCs w:val="22"/>
                <w:lang w:val="kk-KZ"/>
              </w:rPr>
              <w:t>-Тұынушылардың құқығын қорғау: Тұыну</w:t>
            </w:r>
            <w:r w:rsidR="00015201" w:rsidRPr="00DF53BA">
              <w:rPr>
                <w:sz w:val="22"/>
                <w:szCs w:val="22"/>
                <w:lang w:val="kk-KZ"/>
              </w:rPr>
              <w:t xml:space="preserve"> </w:t>
            </w:r>
            <w:r w:rsidRPr="00DF53BA">
              <w:rPr>
                <w:sz w:val="22"/>
                <w:szCs w:val="22"/>
                <w:lang w:val="kk-KZ"/>
              </w:rPr>
              <w:t>шылардың құқығын қорғау бюросы (Consu</w:t>
            </w:r>
            <w:r w:rsidR="00015201" w:rsidRPr="00DF53BA">
              <w:rPr>
                <w:sz w:val="22"/>
                <w:szCs w:val="22"/>
                <w:lang w:val="kk-KZ"/>
              </w:rPr>
              <w:t xml:space="preserve"> </w:t>
            </w:r>
            <w:r w:rsidRPr="00DF53BA">
              <w:rPr>
                <w:sz w:val="22"/>
                <w:szCs w:val="22"/>
                <w:lang w:val="kk-KZ"/>
              </w:rPr>
              <w:t xml:space="preserve">mer Financial Protection Bureau (CFPB) </w:t>
            </w:r>
          </w:p>
        </w:tc>
      </w:tr>
      <w:tr w:rsidR="00A615A9" w:rsidRPr="00DF53BA" w:rsidTr="002E1CFB">
        <w:trPr>
          <w:jc w:val="center"/>
        </w:trPr>
        <w:tc>
          <w:tcPr>
            <w:tcW w:w="9565" w:type="dxa"/>
            <w:gridSpan w:val="3"/>
            <w:tcBorders>
              <w:top w:val="single" w:sz="4" w:space="0" w:color="auto"/>
              <w:left w:val="single" w:sz="4" w:space="0" w:color="auto"/>
              <w:bottom w:val="single" w:sz="4" w:space="0" w:color="auto"/>
              <w:right w:val="single" w:sz="4" w:space="0" w:color="auto"/>
            </w:tcBorders>
            <w:hideMark/>
          </w:tcPr>
          <w:p w:rsidR="00A615A9" w:rsidRPr="00DF53BA" w:rsidRDefault="002E1CFB" w:rsidP="001202A1">
            <w:pPr>
              <w:widowControl w:val="0"/>
              <w:ind w:firstLine="565"/>
              <w:jc w:val="both"/>
              <w:rPr>
                <w:sz w:val="22"/>
                <w:szCs w:val="22"/>
                <w:lang w:val="en-US"/>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Pr="00DF53BA">
              <w:rPr>
                <w:sz w:val="22"/>
                <w:szCs w:val="22"/>
                <w:lang w:val="kk-KZ"/>
              </w:rPr>
              <w:t xml:space="preserve"> </w:t>
            </w:r>
            <w:r w:rsidR="00A615A9" w:rsidRPr="00DF53BA">
              <w:rPr>
                <w:sz w:val="22"/>
                <w:szCs w:val="22"/>
                <w:lang w:val="en-US"/>
              </w:rPr>
              <w:t>[4</w:t>
            </w:r>
            <w:r w:rsidR="001202A1" w:rsidRPr="00DF53BA">
              <w:rPr>
                <w:sz w:val="22"/>
                <w:szCs w:val="22"/>
              </w:rPr>
              <w:t>4</w:t>
            </w:r>
            <w:r w:rsidR="00A615A9" w:rsidRPr="00DF53BA">
              <w:rPr>
                <w:sz w:val="22"/>
                <w:szCs w:val="22"/>
                <w:lang w:val="en-US"/>
              </w:rPr>
              <w:t xml:space="preserve">] </w:t>
            </w:r>
          </w:p>
        </w:tc>
      </w:tr>
    </w:tbl>
    <w:p w:rsidR="00A615A9" w:rsidRPr="00DF53BA" w:rsidRDefault="00A615A9" w:rsidP="00A615A9">
      <w:pPr>
        <w:widowControl w:val="0"/>
        <w:spacing w:after="0" w:line="240" w:lineRule="auto"/>
        <w:ind w:firstLine="510"/>
        <w:jc w:val="both"/>
        <w:rPr>
          <w:rFonts w:eastAsiaTheme="minorEastAsia"/>
          <w:lang w:val="kk-KZ" w:eastAsia="ru-RU"/>
        </w:rPr>
      </w:pPr>
    </w:p>
    <w:p w:rsidR="00D37BB7" w:rsidRPr="00DF53BA" w:rsidRDefault="00D37BB7" w:rsidP="00D37BB7">
      <w:pPr>
        <w:widowControl w:val="0"/>
        <w:spacing w:after="0" w:line="240" w:lineRule="auto"/>
        <w:ind w:firstLine="709"/>
        <w:jc w:val="both"/>
        <w:rPr>
          <w:lang w:val="kk-KZ"/>
        </w:rPr>
      </w:pPr>
      <w:r w:rsidRPr="00DF53BA">
        <w:rPr>
          <w:lang w:val="kk-KZ"/>
        </w:rPr>
        <w:t xml:space="preserve">7-кестеден көріп отырғанымыздай, ЕО елдерінде банк секторын реттеу мен қадағалау бірыңғай қадағалау механизімі негізінде жүйелік маңызы бар банктер үшін орталықтандырылған және үйлесімді іске асырылса, процестер бір қалыпты деңгейін құру және шекаралық тәуекелдерді тиімді басқару үшін барлық еуроаймақ банктері үшін біркелкі болуға тырысады. Ал АҚШ-да ірі банктердің тұрақтылығын бағалаудың негізгі құралы ретінде көлденең стресс-тестерге баса назар аудара отырып, реттегіштердің көп жүйесімен сипатталады. Агенттік мандаттары неғұрлым тар мамандандырылған мысалы, CFPB - Тұтынушылардың құқығын қорғау бюросы. Жалыпы АҚШ мен ЕО-та дүниежүзілік дағдарыстан кейін макропруденциалдық қадағалау және мемлекеттік қаржы есебінен банктерді қаржыландыру сценарийлерін қайталамау үшін банктерді санациялау өкілеттілігі күшейтілді.  </w:t>
      </w:r>
    </w:p>
    <w:p w:rsidR="00A615A9" w:rsidRPr="00DF53BA" w:rsidRDefault="00A615A9" w:rsidP="00D37BB7">
      <w:pPr>
        <w:widowControl w:val="0"/>
        <w:spacing w:after="0" w:line="240" w:lineRule="auto"/>
        <w:ind w:firstLine="709"/>
        <w:jc w:val="both"/>
        <w:rPr>
          <w:lang w:val="kk-KZ"/>
        </w:rPr>
      </w:pPr>
      <w:r w:rsidRPr="00DF53BA">
        <w:rPr>
          <w:lang w:val="kk-KZ"/>
        </w:rPr>
        <w:t xml:space="preserve">Федералдық резервтік жүйе (ФРЖ) АҚШ-та жұмыс істейтін банктік холдингтерді (ВНС), жинақ және несиелік холдингтерді (SLHC), шетелдік банктерді қадағалайды. ФРЖ банк секторын қадағалау мен реттеу барысында тәуекелге бағытталған тәсілді басшылыққа алады және қадағалау банктердің көлемі мен күрделілігіне байланысты жіктелу портфолиосы мен қадағаланатын банктер саны төмендегі </w:t>
      </w:r>
      <w:r w:rsidR="005B432A" w:rsidRPr="00DF53BA">
        <w:rPr>
          <w:lang w:val="kk-KZ"/>
        </w:rPr>
        <w:t>8-</w:t>
      </w:r>
      <w:r w:rsidRPr="00DF53BA">
        <w:rPr>
          <w:lang w:val="kk-KZ"/>
        </w:rPr>
        <w:t xml:space="preserve">кестеде көрсетілген. </w:t>
      </w:r>
    </w:p>
    <w:p w:rsidR="00A615A9" w:rsidRPr="00DF53BA" w:rsidRDefault="00A615A9" w:rsidP="00015201">
      <w:pPr>
        <w:widowControl w:val="0"/>
        <w:spacing w:after="0" w:line="240" w:lineRule="auto"/>
        <w:ind w:firstLine="709"/>
        <w:jc w:val="both"/>
        <w:rPr>
          <w:lang w:val="kk-KZ"/>
        </w:rPr>
      </w:pPr>
    </w:p>
    <w:p w:rsidR="00A615A9" w:rsidRPr="00DF53BA" w:rsidRDefault="00A615A9" w:rsidP="00015201">
      <w:pPr>
        <w:widowControl w:val="0"/>
        <w:spacing w:after="0" w:line="240" w:lineRule="auto"/>
        <w:jc w:val="both"/>
        <w:rPr>
          <w:lang w:val="kk-KZ"/>
        </w:rPr>
      </w:pPr>
      <w:r w:rsidRPr="00DF53BA">
        <w:rPr>
          <w:lang w:val="kk-KZ"/>
        </w:rPr>
        <w:t xml:space="preserve">Кесте 8 </w:t>
      </w:r>
      <w:r w:rsidR="00015201" w:rsidRPr="00DF53BA">
        <w:rPr>
          <w:lang w:val="kk-KZ"/>
        </w:rPr>
        <w:t xml:space="preserve">- </w:t>
      </w:r>
      <w:r w:rsidRPr="00DF53BA">
        <w:rPr>
          <w:lang w:val="kk-KZ"/>
        </w:rPr>
        <w:t>2024 ж. АҚШ-да Федералдық резервтік жүйе тарапынан қадағаланатын банктер саны</w:t>
      </w:r>
    </w:p>
    <w:p w:rsidR="00015201" w:rsidRPr="00DF53BA" w:rsidRDefault="00015201" w:rsidP="00015201">
      <w:pPr>
        <w:widowControl w:val="0"/>
        <w:spacing w:after="0" w:line="240" w:lineRule="auto"/>
        <w:jc w:val="both"/>
        <w:rPr>
          <w:sz w:val="16"/>
          <w:szCs w:val="16"/>
          <w:lang w:val="kk-KZ"/>
        </w:rPr>
      </w:pPr>
    </w:p>
    <w:tbl>
      <w:tblPr>
        <w:tblStyle w:val="a3"/>
        <w:tblW w:w="9610" w:type="dxa"/>
        <w:tblInd w:w="137" w:type="dxa"/>
        <w:tblLook w:val="04A0" w:firstRow="1" w:lastRow="0" w:firstColumn="1" w:lastColumn="0" w:noHBand="0" w:noVBand="1"/>
      </w:tblPr>
      <w:tblGrid>
        <w:gridCol w:w="3099"/>
        <w:gridCol w:w="3780"/>
        <w:gridCol w:w="969"/>
        <w:gridCol w:w="1762"/>
      </w:tblGrid>
      <w:tr w:rsidR="00A615A9" w:rsidRPr="00DF53BA" w:rsidTr="00015201">
        <w:trPr>
          <w:trHeight w:val="939"/>
        </w:trPr>
        <w:tc>
          <w:tcPr>
            <w:tcW w:w="309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Саралау (дифференцациялау) құрылымы</w:t>
            </w:r>
          </w:p>
        </w:tc>
        <w:tc>
          <w:tcPr>
            <w:tcW w:w="3780"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015201">
            <w:pPr>
              <w:widowControl w:val="0"/>
              <w:jc w:val="center"/>
              <w:rPr>
                <w:sz w:val="22"/>
                <w:szCs w:val="22"/>
                <w:lang w:val="kk-KZ"/>
              </w:rPr>
            </w:pPr>
            <w:r w:rsidRPr="00DF53BA">
              <w:rPr>
                <w:sz w:val="22"/>
                <w:szCs w:val="22"/>
                <w:lang w:val="kk-KZ"/>
              </w:rPr>
              <w:t>Анықтамасы</w:t>
            </w:r>
          </w:p>
        </w:tc>
        <w:tc>
          <w:tcPr>
            <w:tcW w:w="96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015201">
            <w:pPr>
              <w:widowControl w:val="0"/>
              <w:jc w:val="center"/>
              <w:rPr>
                <w:sz w:val="22"/>
                <w:szCs w:val="22"/>
                <w:lang w:val="kk-KZ"/>
              </w:rPr>
            </w:pPr>
            <w:r w:rsidRPr="00DF53BA">
              <w:rPr>
                <w:sz w:val="22"/>
                <w:szCs w:val="22"/>
                <w:lang w:val="kk-KZ"/>
              </w:rPr>
              <w:t xml:space="preserve">Банктер </w:t>
            </w:r>
            <w:r w:rsidR="00A615A9" w:rsidRPr="00DF53BA">
              <w:rPr>
                <w:sz w:val="22"/>
                <w:szCs w:val="22"/>
                <w:lang w:val="kk-KZ"/>
              </w:rPr>
              <w:t>саны</w:t>
            </w:r>
          </w:p>
        </w:tc>
        <w:tc>
          <w:tcPr>
            <w:tcW w:w="17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Активтер көлем, трлн.</w:t>
            </w:r>
            <w:r w:rsidR="00015201" w:rsidRPr="00DF53BA">
              <w:rPr>
                <w:sz w:val="22"/>
                <w:szCs w:val="22"/>
                <w:lang w:val="kk-KZ"/>
              </w:rPr>
              <w:t xml:space="preserve"> </w:t>
            </w:r>
            <w:r w:rsidRPr="00DF53BA">
              <w:rPr>
                <w:sz w:val="22"/>
                <w:szCs w:val="22"/>
                <w:lang w:val="kk-KZ"/>
              </w:rPr>
              <w:t>АҚШ доллар</w:t>
            </w:r>
          </w:p>
        </w:tc>
      </w:tr>
      <w:tr w:rsidR="00A615A9" w:rsidRPr="00DF53BA" w:rsidTr="00015201">
        <w:tc>
          <w:tcPr>
            <w:tcW w:w="309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Ірі банктер қадағалау жөніндегі үйлестіру комитеті (LISCC)</w:t>
            </w:r>
          </w:p>
        </w:tc>
        <w:tc>
          <w:tcPr>
            <w:tcW w:w="378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АҚШ-тың қаржылық тұрақтылығына үлкен қауіп төндіретін жаһандық жүйе құраушы банктерін (G-SIB) қадағалайды</w:t>
            </w:r>
          </w:p>
        </w:tc>
        <w:tc>
          <w:tcPr>
            <w:tcW w:w="96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en-US"/>
              </w:rPr>
            </w:pPr>
            <w:r w:rsidRPr="00DF53BA">
              <w:rPr>
                <w:sz w:val="22"/>
                <w:szCs w:val="22"/>
                <w:lang w:val="en-US"/>
              </w:rPr>
              <w:t>8</w:t>
            </w:r>
          </w:p>
        </w:tc>
        <w:tc>
          <w:tcPr>
            <w:tcW w:w="17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en-US"/>
              </w:rPr>
            </w:pPr>
            <w:r w:rsidRPr="00DF53BA">
              <w:rPr>
                <w:sz w:val="22"/>
                <w:szCs w:val="22"/>
                <w:lang w:val="en-US"/>
              </w:rPr>
              <w:t>15,4</w:t>
            </w:r>
          </w:p>
        </w:tc>
      </w:tr>
      <w:tr w:rsidR="00A615A9" w:rsidRPr="00DF53BA" w:rsidTr="00015201">
        <w:tc>
          <w:tcPr>
            <w:tcW w:w="309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Одақтас мемлекеттердің банктері (</w:t>
            </w:r>
            <w:r w:rsidRPr="00DF53BA">
              <w:rPr>
                <w:sz w:val="22"/>
                <w:szCs w:val="22"/>
                <w:lang w:val="en-US"/>
              </w:rPr>
              <w:t>SMB</w:t>
            </w:r>
            <w:r w:rsidRPr="00DF53BA">
              <w:rPr>
                <w:sz w:val="22"/>
                <w:szCs w:val="22"/>
                <w:lang w:val="kk-KZ"/>
              </w:rPr>
              <w:t>)</w:t>
            </w:r>
          </w:p>
        </w:tc>
        <w:tc>
          <w:tcPr>
            <w:tcW w:w="378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LISCC кірмейті одақтас мемлекеттердің банктері</w:t>
            </w:r>
          </w:p>
        </w:tc>
        <w:tc>
          <w:tcPr>
            <w:tcW w:w="96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4</w:t>
            </w:r>
          </w:p>
        </w:tc>
        <w:tc>
          <w:tcPr>
            <w:tcW w:w="17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1,2</w:t>
            </w:r>
          </w:p>
        </w:tc>
      </w:tr>
      <w:tr w:rsidR="00A615A9" w:rsidRPr="00DF53BA" w:rsidTr="00015201">
        <w:tc>
          <w:tcPr>
            <w:tcW w:w="309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Ірі және шетелдік банктер (LFBO)</w:t>
            </w:r>
          </w:p>
        </w:tc>
        <w:tc>
          <w:tcPr>
            <w:tcW w:w="378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LISCC кірмейтін және активтері 100 млрд. доллар ірі шетелдік банктер </w:t>
            </w:r>
          </w:p>
        </w:tc>
        <w:tc>
          <w:tcPr>
            <w:tcW w:w="96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170</w:t>
            </w:r>
          </w:p>
        </w:tc>
        <w:tc>
          <w:tcPr>
            <w:tcW w:w="17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10,6</w:t>
            </w:r>
          </w:p>
        </w:tc>
      </w:tr>
      <w:tr w:rsidR="00A615A9" w:rsidRPr="00DF53BA" w:rsidTr="00015201">
        <w:tc>
          <w:tcPr>
            <w:tcW w:w="309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Ірі банктер (</w:t>
            </w:r>
            <w:r w:rsidRPr="00DF53BA">
              <w:rPr>
                <w:sz w:val="22"/>
                <w:szCs w:val="22"/>
                <w:lang w:val="en-US"/>
              </w:rPr>
              <w:t>LBO</w:t>
            </w:r>
            <w:r w:rsidRPr="00DF53BA">
              <w:rPr>
                <w:sz w:val="22"/>
                <w:szCs w:val="22"/>
                <w:lang w:val="kk-KZ"/>
              </w:rPr>
              <w:t>)</w:t>
            </w:r>
          </w:p>
        </w:tc>
        <w:tc>
          <w:tcPr>
            <w:tcW w:w="378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LISCC кірмейтін және активтері 100 млрд. доллар немесе одан жоғары құрайтын американдық банктер</w:t>
            </w:r>
          </w:p>
        </w:tc>
        <w:tc>
          <w:tcPr>
            <w:tcW w:w="96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18</w:t>
            </w:r>
          </w:p>
        </w:tc>
        <w:tc>
          <w:tcPr>
            <w:tcW w:w="17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5,1</w:t>
            </w:r>
          </w:p>
        </w:tc>
      </w:tr>
      <w:tr w:rsidR="00A615A9" w:rsidRPr="00DF53BA" w:rsidTr="00015201">
        <w:tc>
          <w:tcPr>
            <w:tcW w:w="309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Ірі шетелдік банктер (аралық холдинг компаниямен)</w:t>
            </w:r>
          </w:p>
        </w:tc>
        <w:tc>
          <w:tcPr>
            <w:tcW w:w="378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Шетелдік банк американдық ұйым</w:t>
            </w:r>
            <w:r w:rsidR="00015201" w:rsidRPr="00DF53BA">
              <w:rPr>
                <w:sz w:val="22"/>
                <w:szCs w:val="22"/>
                <w:lang w:val="kk-KZ"/>
              </w:rPr>
              <w:t xml:space="preserve"> </w:t>
            </w:r>
            <w:r w:rsidRPr="00DF53BA">
              <w:rPr>
                <w:sz w:val="22"/>
                <w:szCs w:val="22"/>
                <w:lang w:val="kk-KZ"/>
              </w:rPr>
              <w:t xml:space="preserve">мен біріккен, активі 100  млрд.АҚШ доллары және одан жоғары </w:t>
            </w:r>
          </w:p>
        </w:tc>
        <w:tc>
          <w:tcPr>
            <w:tcW w:w="96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10</w:t>
            </w:r>
          </w:p>
        </w:tc>
        <w:tc>
          <w:tcPr>
            <w:tcW w:w="17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3,0</w:t>
            </w:r>
          </w:p>
        </w:tc>
      </w:tr>
      <w:tr w:rsidR="00A615A9" w:rsidRPr="00DF53BA" w:rsidTr="00015201">
        <w:tc>
          <w:tcPr>
            <w:tcW w:w="309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Ірі шетелдік банктер (аралық холдинг компаниясыз)</w:t>
            </w:r>
          </w:p>
        </w:tc>
        <w:tc>
          <w:tcPr>
            <w:tcW w:w="378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Шетелдік банк американдық ұйым</w:t>
            </w:r>
            <w:r w:rsidR="00015201" w:rsidRPr="00DF53BA">
              <w:rPr>
                <w:sz w:val="22"/>
                <w:szCs w:val="22"/>
                <w:lang w:val="kk-KZ"/>
              </w:rPr>
              <w:t xml:space="preserve"> </w:t>
            </w:r>
            <w:r w:rsidRPr="00DF53BA">
              <w:rPr>
                <w:sz w:val="22"/>
                <w:szCs w:val="22"/>
                <w:lang w:val="kk-KZ"/>
              </w:rPr>
              <w:t>мен біріккен, активі 100  млрд.АҚШ доллары және одан жоғары</w:t>
            </w:r>
          </w:p>
        </w:tc>
        <w:tc>
          <w:tcPr>
            <w:tcW w:w="96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7</w:t>
            </w:r>
          </w:p>
        </w:tc>
        <w:tc>
          <w:tcPr>
            <w:tcW w:w="17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1,3</w:t>
            </w:r>
          </w:p>
        </w:tc>
      </w:tr>
      <w:tr w:rsidR="00A615A9" w:rsidRPr="00DF53BA" w:rsidTr="00015201">
        <w:tc>
          <w:tcPr>
            <w:tcW w:w="309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Шағын шетелдік банктер (өкілеттілігі жоқ)</w:t>
            </w:r>
          </w:p>
        </w:tc>
        <w:tc>
          <w:tcPr>
            <w:tcW w:w="378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Шетелдік банк, активтерінің жиын</w:t>
            </w:r>
            <w:r w:rsidR="00015201" w:rsidRPr="00DF53BA">
              <w:rPr>
                <w:sz w:val="22"/>
                <w:szCs w:val="22"/>
                <w:lang w:val="kk-KZ"/>
              </w:rPr>
              <w:t xml:space="preserve"> </w:t>
            </w:r>
            <w:r w:rsidRPr="00DF53BA">
              <w:rPr>
                <w:sz w:val="22"/>
                <w:szCs w:val="22"/>
                <w:lang w:val="kk-KZ"/>
              </w:rPr>
              <w:t>тық көлемі 100 млрд.АҚШ доллары</w:t>
            </w:r>
            <w:r w:rsidR="00015201" w:rsidRPr="00DF53BA">
              <w:rPr>
                <w:sz w:val="22"/>
                <w:szCs w:val="22"/>
                <w:lang w:val="kk-KZ"/>
              </w:rPr>
              <w:t xml:space="preserve"> </w:t>
            </w:r>
            <w:r w:rsidRPr="00DF53BA">
              <w:rPr>
                <w:sz w:val="22"/>
                <w:szCs w:val="22"/>
                <w:lang w:val="kk-KZ"/>
              </w:rPr>
              <w:t>нан кем</w:t>
            </w:r>
          </w:p>
        </w:tc>
        <w:tc>
          <w:tcPr>
            <w:tcW w:w="96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103</w:t>
            </w:r>
          </w:p>
        </w:tc>
        <w:tc>
          <w:tcPr>
            <w:tcW w:w="17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1,2</w:t>
            </w:r>
          </w:p>
        </w:tc>
      </w:tr>
      <w:tr w:rsidR="00A615A9" w:rsidRPr="00DF53BA" w:rsidTr="00015201">
        <w:tc>
          <w:tcPr>
            <w:tcW w:w="309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Кіші шетелдік банктер</w:t>
            </w:r>
          </w:p>
        </w:tc>
        <w:tc>
          <w:tcPr>
            <w:tcW w:w="378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АҚШ-да шетелдік банктердің өкілеттілігі</w:t>
            </w:r>
          </w:p>
        </w:tc>
        <w:tc>
          <w:tcPr>
            <w:tcW w:w="96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32</w:t>
            </w:r>
          </w:p>
        </w:tc>
        <w:tc>
          <w:tcPr>
            <w:tcW w:w="17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0,0</w:t>
            </w:r>
          </w:p>
        </w:tc>
      </w:tr>
      <w:tr w:rsidR="00A615A9" w:rsidRPr="00DF53BA" w:rsidTr="00015201">
        <w:tc>
          <w:tcPr>
            <w:tcW w:w="3099" w:type="dxa"/>
            <w:tcBorders>
              <w:top w:val="single" w:sz="4" w:space="0" w:color="auto"/>
              <w:left w:val="single" w:sz="4" w:space="0" w:color="auto"/>
              <w:bottom w:val="nil"/>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Одақтас мемлекеттердің банктері (</w:t>
            </w:r>
            <w:r w:rsidRPr="00DF53BA">
              <w:rPr>
                <w:sz w:val="22"/>
                <w:szCs w:val="22"/>
                <w:lang w:val="en-US"/>
              </w:rPr>
              <w:t>SMB</w:t>
            </w:r>
            <w:r w:rsidRPr="00DF53BA">
              <w:rPr>
                <w:sz w:val="22"/>
                <w:szCs w:val="22"/>
                <w:lang w:val="kk-KZ"/>
              </w:rPr>
              <w:t>)</w:t>
            </w:r>
          </w:p>
        </w:tc>
        <w:tc>
          <w:tcPr>
            <w:tcW w:w="3780" w:type="dxa"/>
            <w:tcBorders>
              <w:top w:val="single" w:sz="4" w:space="0" w:color="auto"/>
              <w:left w:val="single" w:sz="4" w:space="0" w:color="auto"/>
              <w:bottom w:val="nil"/>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Ірі және шетелдік банктердегі одақтас мемлекеттердің банктері</w:t>
            </w:r>
          </w:p>
        </w:tc>
        <w:tc>
          <w:tcPr>
            <w:tcW w:w="969" w:type="dxa"/>
            <w:tcBorders>
              <w:top w:val="single" w:sz="4" w:space="0" w:color="auto"/>
              <w:left w:val="single" w:sz="4" w:space="0" w:color="auto"/>
              <w:bottom w:val="nil"/>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9</w:t>
            </w:r>
          </w:p>
        </w:tc>
        <w:tc>
          <w:tcPr>
            <w:tcW w:w="1762" w:type="dxa"/>
            <w:tcBorders>
              <w:top w:val="single" w:sz="4" w:space="0" w:color="auto"/>
              <w:left w:val="single" w:sz="4" w:space="0" w:color="auto"/>
              <w:bottom w:val="nil"/>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1,1</w:t>
            </w:r>
          </w:p>
        </w:tc>
      </w:tr>
      <w:tr w:rsidR="00A615A9" w:rsidRPr="00DF53BA" w:rsidTr="00015201">
        <w:tc>
          <w:tcPr>
            <w:tcW w:w="309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Аймақтық банктер (</w:t>
            </w:r>
            <w:r w:rsidRPr="00DF53BA">
              <w:rPr>
                <w:sz w:val="22"/>
                <w:szCs w:val="22"/>
                <w:lang w:val="en-US"/>
              </w:rPr>
              <w:t>RBO</w:t>
            </w:r>
            <w:r w:rsidRPr="00DF53BA">
              <w:rPr>
                <w:sz w:val="22"/>
                <w:szCs w:val="22"/>
                <w:lang w:val="kk-KZ"/>
              </w:rPr>
              <w:t>)</w:t>
            </w:r>
          </w:p>
        </w:tc>
        <w:tc>
          <w:tcPr>
            <w:tcW w:w="378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Жиынтық активтері 10 млн.АҚШ долларынан 100 млрд.долларға дейін</w:t>
            </w:r>
          </w:p>
        </w:tc>
        <w:tc>
          <w:tcPr>
            <w:tcW w:w="96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105</w:t>
            </w:r>
          </w:p>
        </w:tc>
        <w:tc>
          <w:tcPr>
            <w:tcW w:w="17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2,9</w:t>
            </w:r>
          </w:p>
        </w:tc>
      </w:tr>
      <w:tr w:rsidR="00A615A9" w:rsidRPr="00DF53BA" w:rsidTr="00015201">
        <w:tc>
          <w:tcPr>
            <w:tcW w:w="309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Одақтас мемлекеттердің банктері</w:t>
            </w:r>
          </w:p>
        </w:tc>
        <w:tc>
          <w:tcPr>
            <w:tcW w:w="378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RBO-гі одақтас мемлекеттер банктері</w:t>
            </w:r>
          </w:p>
        </w:tc>
        <w:tc>
          <w:tcPr>
            <w:tcW w:w="96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42</w:t>
            </w:r>
          </w:p>
        </w:tc>
        <w:tc>
          <w:tcPr>
            <w:tcW w:w="17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1,1</w:t>
            </w:r>
          </w:p>
        </w:tc>
      </w:tr>
      <w:tr w:rsidR="00A615A9" w:rsidRPr="00DF53BA" w:rsidTr="00015201">
        <w:tc>
          <w:tcPr>
            <w:tcW w:w="309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en-US"/>
              </w:rPr>
            </w:pPr>
            <w:r w:rsidRPr="00DF53BA">
              <w:rPr>
                <w:sz w:val="22"/>
                <w:szCs w:val="22"/>
                <w:lang w:val="kk-KZ"/>
              </w:rPr>
              <w:t xml:space="preserve">Қоғамдық банктер </w:t>
            </w:r>
            <w:r w:rsidRPr="00DF53BA">
              <w:rPr>
                <w:sz w:val="22"/>
                <w:szCs w:val="22"/>
                <w:lang w:val="en-US"/>
              </w:rPr>
              <w:t>(CBO)</w:t>
            </w:r>
          </w:p>
        </w:tc>
        <w:tc>
          <w:tcPr>
            <w:tcW w:w="378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Жиынтық активтері 10 млрд. АҚШ доллардан кем</w:t>
            </w:r>
          </w:p>
        </w:tc>
        <w:tc>
          <w:tcPr>
            <w:tcW w:w="96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3,430</w:t>
            </w:r>
          </w:p>
        </w:tc>
        <w:tc>
          <w:tcPr>
            <w:tcW w:w="17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2,9</w:t>
            </w:r>
          </w:p>
        </w:tc>
      </w:tr>
      <w:tr w:rsidR="00A615A9" w:rsidRPr="00DF53BA" w:rsidTr="00015201">
        <w:tc>
          <w:tcPr>
            <w:tcW w:w="309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Одақтас мемлекеттердің банктері</w:t>
            </w:r>
          </w:p>
        </w:tc>
        <w:tc>
          <w:tcPr>
            <w:tcW w:w="378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Қоғамдық банктердегі одақтас мемлекеттер банкі</w:t>
            </w:r>
          </w:p>
        </w:tc>
        <w:tc>
          <w:tcPr>
            <w:tcW w:w="96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650</w:t>
            </w:r>
          </w:p>
        </w:tc>
        <w:tc>
          <w:tcPr>
            <w:tcW w:w="176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pPr>
              <w:widowControl w:val="0"/>
              <w:jc w:val="center"/>
              <w:rPr>
                <w:sz w:val="22"/>
                <w:szCs w:val="22"/>
                <w:lang w:val="kk-KZ"/>
              </w:rPr>
            </w:pPr>
            <w:r w:rsidRPr="00DF53BA">
              <w:rPr>
                <w:sz w:val="22"/>
                <w:szCs w:val="22"/>
                <w:lang w:val="kk-KZ"/>
              </w:rPr>
              <w:t>0,6</w:t>
            </w:r>
          </w:p>
        </w:tc>
      </w:tr>
      <w:tr w:rsidR="00A615A9" w:rsidRPr="00DF53BA" w:rsidTr="00015201">
        <w:tc>
          <w:tcPr>
            <w:tcW w:w="9610" w:type="dxa"/>
            <w:gridSpan w:val="4"/>
            <w:tcBorders>
              <w:top w:val="single" w:sz="4" w:space="0" w:color="auto"/>
              <w:left w:val="single" w:sz="4" w:space="0" w:color="auto"/>
              <w:bottom w:val="single" w:sz="4" w:space="0" w:color="auto"/>
              <w:right w:val="single" w:sz="4" w:space="0" w:color="auto"/>
            </w:tcBorders>
            <w:hideMark/>
          </w:tcPr>
          <w:p w:rsidR="00A615A9" w:rsidRPr="00DF53BA" w:rsidRDefault="00015201" w:rsidP="001202A1">
            <w:pPr>
              <w:widowControl w:val="0"/>
              <w:ind w:firstLine="572"/>
              <w:jc w:val="both"/>
              <w:rPr>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 </w:t>
            </w:r>
            <w:r w:rsidR="00A615A9" w:rsidRPr="00DF53BA">
              <w:rPr>
                <w:sz w:val="22"/>
                <w:szCs w:val="22"/>
              </w:rPr>
              <w:t>[4</w:t>
            </w:r>
            <w:r w:rsidR="001202A1" w:rsidRPr="00DF53BA">
              <w:rPr>
                <w:sz w:val="22"/>
                <w:szCs w:val="22"/>
              </w:rPr>
              <w:t>4</w:t>
            </w:r>
            <w:r w:rsidR="00A615A9" w:rsidRPr="00DF53BA">
              <w:rPr>
                <w:sz w:val="22"/>
                <w:szCs w:val="22"/>
              </w:rPr>
              <w:t>]</w:t>
            </w:r>
          </w:p>
        </w:tc>
      </w:tr>
    </w:tbl>
    <w:p w:rsidR="00015201" w:rsidRPr="00DF53BA" w:rsidRDefault="00015201" w:rsidP="00015201">
      <w:pPr>
        <w:widowControl w:val="0"/>
        <w:spacing w:after="0" w:line="240" w:lineRule="auto"/>
        <w:ind w:firstLine="709"/>
        <w:jc w:val="both"/>
        <w:rPr>
          <w:lang w:val="kk-KZ"/>
        </w:rPr>
      </w:pPr>
    </w:p>
    <w:p w:rsidR="00A615A9" w:rsidRPr="00DF53BA" w:rsidRDefault="00A615A9" w:rsidP="00015201">
      <w:pPr>
        <w:widowControl w:val="0"/>
        <w:spacing w:after="0" w:line="240" w:lineRule="auto"/>
        <w:ind w:firstLine="709"/>
        <w:jc w:val="both"/>
        <w:rPr>
          <w:lang w:val="kk-KZ"/>
        </w:rPr>
      </w:pPr>
      <w:r w:rsidRPr="00DF53BA">
        <w:rPr>
          <w:lang w:val="kk-KZ"/>
        </w:rPr>
        <w:t xml:space="preserve">8-кестені талдай келе келесідей қорытындыға келуге болады, АҚШ-ның банк жүйесі өте шоғырландырылған, қадағаланатын ұйымдардың барлық активтерінің жартысынан көбі 8 банкке тиесілі және олар жаһандық жүйе құраушы банктерін қатарында, бұл өз кезегінде ФРЖ-нің қадағалау ресурстарының аталмыш банктерге шоғырландырылатынын білдіреді. Шетелдік банктердің маңыздылығына келер болсақ, активтерінің едәуір бөлігі шетелдік банктермен бақыланады, бұл американдық қаржы жүйесінің жаһандық сипатын және харықаралық реттеудің маңыздылығын көрсетеді. </w:t>
      </w:r>
    </w:p>
    <w:p w:rsidR="00A615A9" w:rsidRPr="00DF53BA" w:rsidRDefault="00A615A9" w:rsidP="00015201">
      <w:pPr>
        <w:widowControl w:val="0"/>
        <w:spacing w:after="0" w:line="240" w:lineRule="auto"/>
        <w:ind w:firstLine="709"/>
        <w:jc w:val="both"/>
        <w:rPr>
          <w:lang w:val="kk-KZ"/>
        </w:rPr>
      </w:pPr>
      <w:r w:rsidRPr="00DF53BA">
        <w:rPr>
          <w:lang w:val="kk-KZ"/>
        </w:rPr>
        <w:t>Сонымен қатар банк жүйесінде алып банктердің үстемдігіне қарамастан, АҚШ-да жергілікті нарықтарға қызмет көрсететін шағын қоғамдық банктердің саны көп және олар 3 430-ды құрап, олардың банк жүйесінің жүйелік тұрақтылығына әсері шектеулі. Яғни байқағанымыздай АҚШ-ның банк жүйесіндегі әрекет етуші банктерді топтастырар болсақ, жоғарғы буын 8 жаһандық банк және олардың активтері 15,4 трлн.</w:t>
      </w:r>
      <w:r w:rsidR="00015201" w:rsidRPr="00DF53BA">
        <w:rPr>
          <w:lang w:val="kk-KZ"/>
        </w:rPr>
        <w:t xml:space="preserve"> </w:t>
      </w:r>
      <w:r w:rsidRPr="00DF53BA">
        <w:rPr>
          <w:lang w:val="kk-KZ"/>
        </w:rPr>
        <w:t xml:space="preserve">АҚШ долларын құрайды, бұл ұйымдарға қадағалау максималды қатаң түрде іске асырылады. Орта буындағы банктер олар ұлттық және шетелдік ірі банктер, оларды қадағалау қатаң түрде іске асырылса, кішігірім банктерді қадағалау стандартты түрде жүргізіледі.  </w:t>
      </w:r>
    </w:p>
    <w:p w:rsidR="00A615A9" w:rsidRPr="00DF53BA" w:rsidRDefault="00A615A9" w:rsidP="00015201">
      <w:pPr>
        <w:widowControl w:val="0"/>
        <w:spacing w:after="0" w:line="240" w:lineRule="auto"/>
        <w:ind w:firstLine="709"/>
        <w:jc w:val="both"/>
        <w:rPr>
          <w:lang w:val="kk-KZ"/>
        </w:rPr>
      </w:pPr>
      <w:r w:rsidRPr="00DF53BA">
        <w:rPr>
          <w:lang w:val="kk-KZ"/>
        </w:rPr>
        <w:t>ФРЖ ірі жаһандық банктерді «LFI рейтингтік жүйесін» қолдана отырып, бағалайды. LFI (Large Financial Institution Raitig System) рейтингтік жүйесі банктерді бағалау барысында 3 компонент бойынша бағалайды:</w:t>
      </w:r>
    </w:p>
    <w:p w:rsidR="00A615A9" w:rsidRPr="00DF53BA" w:rsidRDefault="00A615A9" w:rsidP="00015201">
      <w:pPr>
        <w:widowControl w:val="0"/>
        <w:spacing w:after="0" w:line="240" w:lineRule="auto"/>
        <w:ind w:firstLine="709"/>
        <w:jc w:val="both"/>
        <w:rPr>
          <w:lang w:val="kk-KZ"/>
        </w:rPr>
      </w:pPr>
      <w:r w:rsidRPr="00DF53BA">
        <w:rPr>
          <w:lang w:val="kk-KZ"/>
        </w:rPr>
        <w:t>1)</w:t>
      </w:r>
      <w:r w:rsidR="00015201" w:rsidRPr="00DF53BA">
        <w:rPr>
          <w:lang w:val="kk-KZ"/>
        </w:rPr>
        <w:t xml:space="preserve"> </w:t>
      </w:r>
      <w:r w:rsidRPr="00DF53BA">
        <w:rPr>
          <w:lang w:val="kk-KZ"/>
        </w:rPr>
        <w:t>капиталды және өзінің позициясын жоспарлауды;</w:t>
      </w:r>
    </w:p>
    <w:p w:rsidR="00A615A9" w:rsidRPr="00DF53BA" w:rsidRDefault="00A615A9" w:rsidP="00015201">
      <w:pPr>
        <w:widowControl w:val="0"/>
        <w:spacing w:after="0" w:line="240" w:lineRule="auto"/>
        <w:ind w:firstLine="709"/>
        <w:jc w:val="both"/>
        <w:rPr>
          <w:lang w:val="kk-KZ"/>
        </w:rPr>
      </w:pPr>
      <w:r w:rsidRPr="00DF53BA">
        <w:rPr>
          <w:lang w:val="kk-KZ"/>
        </w:rPr>
        <w:t>2)</w:t>
      </w:r>
      <w:r w:rsidR="00015201" w:rsidRPr="00DF53BA">
        <w:rPr>
          <w:lang w:val="kk-KZ"/>
        </w:rPr>
        <w:t xml:space="preserve"> </w:t>
      </w:r>
      <w:r w:rsidRPr="00DF53BA">
        <w:rPr>
          <w:lang w:val="kk-KZ"/>
        </w:rPr>
        <w:t>өтімділік пен тәуекелдерін басқару;</w:t>
      </w:r>
    </w:p>
    <w:p w:rsidR="00A615A9" w:rsidRPr="00DF53BA" w:rsidRDefault="00A615A9" w:rsidP="00015201">
      <w:pPr>
        <w:widowControl w:val="0"/>
        <w:spacing w:after="0" w:line="240" w:lineRule="auto"/>
        <w:ind w:firstLine="709"/>
        <w:jc w:val="both"/>
        <w:rPr>
          <w:lang w:val="kk-KZ"/>
        </w:rPr>
      </w:pPr>
      <w:r w:rsidRPr="00DF53BA">
        <w:rPr>
          <w:lang w:val="kk-KZ"/>
        </w:rPr>
        <w:t>3)</w:t>
      </w:r>
      <w:r w:rsidR="00015201" w:rsidRPr="00DF53BA">
        <w:rPr>
          <w:lang w:val="kk-KZ"/>
        </w:rPr>
        <w:t xml:space="preserve"> </w:t>
      </w:r>
      <w:r w:rsidRPr="00DF53BA">
        <w:rPr>
          <w:lang w:val="kk-KZ"/>
        </w:rPr>
        <w:t>басқару және бақылау.</w:t>
      </w:r>
    </w:p>
    <w:p w:rsidR="00A615A9" w:rsidRPr="00DF53BA" w:rsidRDefault="00A615A9" w:rsidP="00015201">
      <w:pPr>
        <w:widowControl w:val="0"/>
        <w:spacing w:after="0" w:line="240" w:lineRule="auto"/>
        <w:ind w:firstLine="709"/>
        <w:jc w:val="both"/>
        <w:rPr>
          <w:lang w:val="kk-KZ"/>
        </w:rPr>
      </w:pPr>
      <w:r w:rsidRPr="00DF53BA">
        <w:rPr>
          <w:lang w:val="kk-KZ"/>
        </w:rPr>
        <w:t xml:space="preserve">Яғни АҚШ-дағы LFI рейтингі бойынша ірі жаһандық банктердің  рейтингі төмендегі </w:t>
      </w:r>
      <w:r w:rsidR="00973D6A" w:rsidRPr="00DF53BA">
        <w:rPr>
          <w:lang w:val="kk-KZ"/>
        </w:rPr>
        <w:t>7</w:t>
      </w:r>
      <w:r w:rsidR="005B432A" w:rsidRPr="00DF53BA">
        <w:rPr>
          <w:lang w:val="kk-KZ"/>
        </w:rPr>
        <w:t>-</w:t>
      </w:r>
      <w:r w:rsidRPr="00DF53BA">
        <w:rPr>
          <w:lang w:val="kk-KZ"/>
        </w:rPr>
        <w:t xml:space="preserve">суретте бейнеленген. </w:t>
      </w:r>
    </w:p>
    <w:p w:rsidR="00A615A9" w:rsidRPr="00DF53BA" w:rsidRDefault="00A615A9" w:rsidP="00015201">
      <w:pPr>
        <w:widowControl w:val="0"/>
        <w:spacing w:after="0" w:line="240" w:lineRule="auto"/>
        <w:ind w:firstLine="709"/>
        <w:jc w:val="both"/>
        <w:rPr>
          <w:lang w:val="kk-KZ"/>
        </w:rPr>
      </w:pPr>
    </w:p>
    <w:p w:rsidR="00A615A9" w:rsidRPr="00DF53BA" w:rsidRDefault="00A615A9" w:rsidP="00A615A9">
      <w:pPr>
        <w:widowControl w:val="0"/>
        <w:spacing w:after="0" w:line="240" w:lineRule="auto"/>
        <w:ind w:firstLine="510"/>
        <w:jc w:val="center"/>
        <w:rPr>
          <w:lang w:val="kk-KZ"/>
        </w:rPr>
      </w:pPr>
      <w:r w:rsidRPr="00DF53BA">
        <w:rPr>
          <w:noProof/>
          <w:lang w:eastAsia="ru-RU"/>
        </w:rPr>
        <w:drawing>
          <wp:inline distT="0" distB="0" distL="0" distR="0" wp14:anchorId="7E9C848B" wp14:editId="5595D549">
            <wp:extent cx="4892040" cy="2636520"/>
            <wp:effectExtent l="0" t="0" r="381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15201" w:rsidRPr="00DF53BA" w:rsidRDefault="00015201" w:rsidP="00A615A9">
      <w:pPr>
        <w:widowControl w:val="0"/>
        <w:spacing w:after="0" w:line="240" w:lineRule="auto"/>
        <w:ind w:firstLine="510"/>
        <w:jc w:val="center"/>
        <w:rPr>
          <w:sz w:val="16"/>
          <w:szCs w:val="16"/>
          <w:lang w:val="kk-KZ"/>
        </w:rPr>
      </w:pPr>
    </w:p>
    <w:p w:rsidR="00A615A9" w:rsidRPr="00DF53BA" w:rsidRDefault="00A615A9" w:rsidP="00015201">
      <w:pPr>
        <w:widowControl w:val="0"/>
        <w:spacing w:after="0" w:line="240" w:lineRule="auto"/>
        <w:jc w:val="center"/>
        <w:rPr>
          <w:lang w:val="kk-KZ"/>
        </w:rPr>
      </w:pPr>
      <w:r w:rsidRPr="00DF53BA">
        <w:rPr>
          <w:lang w:val="kk-KZ"/>
        </w:rPr>
        <w:t xml:space="preserve">Сурет </w:t>
      </w:r>
      <w:r w:rsidR="00973D6A" w:rsidRPr="00DF53BA">
        <w:rPr>
          <w:lang w:val="kk-KZ"/>
        </w:rPr>
        <w:t>7</w:t>
      </w:r>
      <w:r w:rsidRPr="00DF53BA">
        <w:rPr>
          <w:lang w:val="kk-KZ"/>
        </w:rPr>
        <w:t xml:space="preserve"> </w:t>
      </w:r>
      <w:r w:rsidR="00015201" w:rsidRPr="00DF53BA">
        <w:rPr>
          <w:lang w:val="kk-KZ"/>
        </w:rPr>
        <w:t xml:space="preserve">- </w:t>
      </w:r>
      <w:r w:rsidRPr="00DF53BA">
        <w:rPr>
          <w:lang w:val="kk-KZ"/>
        </w:rPr>
        <w:t>2020-2024 жж. АҚШ-да LFI рейтингі б</w:t>
      </w:r>
      <w:r w:rsidR="00015201" w:rsidRPr="00DF53BA">
        <w:rPr>
          <w:lang w:val="kk-KZ"/>
        </w:rPr>
        <w:t xml:space="preserve">ойынша ірі жаһандық банктердің </w:t>
      </w:r>
      <w:r w:rsidRPr="00DF53BA">
        <w:rPr>
          <w:lang w:val="kk-KZ"/>
        </w:rPr>
        <w:t>рейтингі</w:t>
      </w:r>
    </w:p>
    <w:p w:rsidR="00015201" w:rsidRPr="00DF53BA" w:rsidRDefault="00015201" w:rsidP="00A615A9">
      <w:pPr>
        <w:widowControl w:val="0"/>
        <w:spacing w:after="0" w:line="240" w:lineRule="auto"/>
        <w:ind w:firstLine="510"/>
        <w:jc w:val="center"/>
        <w:rPr>
          <w:sz w:val="16"/>
          <w:szCs w:val="16"/>
          <w:lang w:val="kk-KZ"/>
        </w:rPr>
      </w:pPr>
    </w:p>
    <w:p w:rsidR="00A615A9" w:rsidRPr="00DF53BA" w:rsidRDefault="00015201" w:rsidP="00015201">
      <w:pPr>
        <w:widowControl w:val="0"/>
        <w:spacing w:after="0" w:line="240" w:lineRule="auto"/>
        <w:ind w:firstLine="709"/>
        <w:jc w:val="both"/>
        <w:rPr>
          <w:rFonts w:asciiTheme="minorHAnsi" w:hAnsiTheme="minorHAnsi" w:cstheme="minorBidi"/>
          <w:sz w:val="20"/>
          <w:szCs w:val="20"/>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 </w:t>
      </w:r>
      <w:r w:rsidR="00A615A9" w:rsidRPr="00DF53BA">
        <w:rPr>
          <w:sz w:val="20"/>
          <w:szCs w:val="20"/>
          <w:lang w:val="kk-KZ"/>
        </w:rPr>
        <w:t>[4</w:t>
      </w:r>
      <w:r w:rsidR="001202A1" w:rsidRPr="00DF53BA">
        <w:rPr>
          <w:sz w:val="20"/>
          <w:szCs w:val="20"/>
          <w:lang w:val="kk-KZ"/>
        </w:rPr>
        <w:t>4</w:t>
      </w:r>
      <w:r w:rsidR="00A615A9" w:rsidRPr="00DF53BA">
        <w:rPr>
          <w:sz w:val="20"/>
          <w:szCs w:val="20"/>
          <w:lang w:val="kk-KZ"/>
        </w:rPr>
        <w:t xml:space="preserve">] </w:t>
      </w:r>
    </w:p>
    <w:p w:rsidR="00A615A9" w:rsidRPr="00DF53BA" w:rsidRDefault="00A615A9" w:rsidP="00A615A9">
      <w:pPr>
        <w:widowControl w:val="0"/>
        <w:spacing w:after="0" w:line="240" w:lineRule="auto"/>
        <w:ind w:firstLine="510"/>
        <w:jc w:val="both"/>
        <w:rPr>
          <w:lang w:val="kk-KZ"/>
        </w:rPr>
      </w:pPr>
    </w:p>
    <w:p w:rsidR="00D37BB7" w:rsidRPr="00DF53BA" w:rsidRDefault="00D37BB7" w:rsidP="00D37BB7">
      <w:pPr>
        <w:widowControl w:val="0"/>
        <w:spacing w:after="0" w:line="240" w:lineRule="auto"/>
        <w:ind w:firstLine="709"/>
        <w:jc w:val="both"/>
        <w:rPr>
          <w:lang w:val="kk-KZ"/>
        </w:rPr>
      </w:pPr>
      <w:r w:rsidRPr="00DF53BA">
        <w:rPr>
          <w:lang w:val="kk-KZ"/>
        </w:rPr>
        <w:t xml:space="preserve">7-суретті қарасыра келе, 2020-2024 жылдар аралығында АҚШ-да қадағалаушы органның талдау нәтижесі бойынша ірі жаһандық банктердің қанағаттанарлық рейтингі 55%-дан 33%-ға дейін төмендесе, қанағатсыздық рейтингінің нәтижесі 2020 жылы 45%-ды құраса, 2024 жылы 67%-ға дейін өскені белгілі, аталмыш өсім банк секторының жүйелік тұрақтылығына әсерін тигізетіндігі анық. 2024 жылы ірі жаһандық банктердің үштен бір бөлігі LFI рейтингінің барлық үш компоненті бойынша қанағаттанарлық рейтингін сақтап қалған. Басқа ірі банктер бір компоненттен қанағаттанарлықсыз деп бағаланған төмендегі 7-суретте бейнеленген. Ірі банктердің көпшілігі капиталды жоспарлау және өтімділік тәуекелдерін басқару бойынша талаптарды орындаған. Дегенмен, қадағалау органдары пайыздық және өтімділік тәуекелдерді басқару тәжірибесінде тұрақты кемшіліктер және операциялық тұрақтылық, киберқауіпсіздік және банк құпиясы туралы заң, ақшаны жылыстатуға қарсы сәйкестік сияқты салаларда басқару мен бақылауға қатысты әлсіз жақтары анықталды. Сонымен қатар қадағалаушы орган тарапынын ірі банктерге жасалған ескертулерінің саны төмендегі 9-кестеде берілген. </w:t>
      </w:r>
    </w:p>
    <w:p w:rsidR="00D37BB7" w:rsidRPr="00DF53BA" w:rsidRDefault="00D37BB7" w:rsidP="00A615A9">
      <w:pPr>
        <w:widowControl w:val="0"/>
        <w:spacing w:after="0" w:line="240" w:lineRule="auto"/>
        <w:ind w:firstLine="510"/>
        <w:jc w:val="both"/>
        <w:rPr>
          <w:lang w:val="kk-KZ"/>
        </w:rPr>
      </w:pPr>
    </w:p>
    <w:p w:rsidR="00A615A9" w:rsidRPr="00DF53BA" w:rsidRDefault="00A615A9" w:rsidP="00015201">
      <w:pPr>
        <w:widowControl w:val="0"/>
        <w:spacing w:after="0" w:line="240" w:lineRule="auto"/>
        <w:jc w:val="both"/>
        <w:rPr>
          <w:lang w:val="kk-KZ"/>
        </w:rPr>
      </w:pPr>
      <w:r w:rsidRPr="00DF53BA">
        <w:rPr>
          <w:lang w:val="kk-KZ"/>
        </w:rPr>
        <w:t xml:space="preserve">Кесте 9 </w:t>
      </w:r>
      <w:r w:rsidR="00015201" w:rsidRPr="00DF53BA">
        <w:rPr>
          <w:lang w:val="kk-KZ"/>
        </w:rPr>
        <w:t xml:space="preserve">- </w:t>
      </w:r>
      <w:r w:rsidRPr="00DF53BA">
        <w:rPr>
          <w:lang w:val="kk-KZ"/>
        </w:rPr>
        <w:t xml:space="preserve">2020-2024 ж. АҚШ-да қадағалаушы орган тарапының ірі банктерге жасалған ескертулерінің саны </w:t>
      </w:r>
    </w:p>
    <w:p w:rsidR="00015201" w:rsidRPr="00DF53BA" w:rsidRDefault="00015201" w:rsidP="00015201">
      <w:pPr>
        <w:widowControl w:val="0"/>
        <w:spacing w:after="0" w:line="240" w:lineRule="auto"/>
        <w:jc w:val="both"/>
        <w:rPr>
          <w:sz w:val="16"/>
          <w:szCs w:val="16"/>
          <w:lang w:val="kk-KZ"/>
        </w:rPr>
      </w:pPr>
    </w:p>
    <w:tbl>
      <w:tblPr>
        <w:tblStyle w:val="a3"/>
        <w:tblW w:w="0" w:type="auto"/>
        <w:tblInd w:w="137" w:type="dxa"/>
        <w:tblLayout w:type="fixed"/>
        <w:tblLook w:val="04A0" w:firstRow="1" w:lastRow="0" w:firstColumn="1" w:lastColumn="0" w:noHBand="0" w:noVBand="1"/>
      </w:tblPr>
      <w:tblGrid>
        <w:gridCol w:w="3541"/>
        <w:gridCol w:w="1176"/>
        <w:gridCol w:w="1259"/>
        <w:gridCol w:w="1199"/>
        <w:gridCol w:w="1237"/>
        <w:gridCol w:w="1198"/>
      </w:tblGrid>
      <w:tr w:rsidR="00A615A9" w:rsidRPr="00DF53BA" w:rsidTr="000B45AE">
        <w:tc>
          <w:tcPr>
            <w:tcW w:w="354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ind w:left="-81" w:right="-94" w:firstLine="81"/>
              <w:jc w:val="center"/>
              <w:rPr>
                <w:sz w:val="22"/>
                <w:szCs w:val="22"/>
                <w:lang w:val="kk-KZ"/>
              </w:rPr>
            </w:pPr>
            <w:r w:rsidRPr="00DF53BA">
              <w:rPr>
                <w:sz w:val="22"/>
                <w:szCs w:val="22"/>
                <w:lang w:val="kk-KZ"/>
              </w:rPr>
              <w:t>Банктер категориялар б/ші жіктелуі</w:t>
            </w:r>
          </w:p>
        </w:tc>
        <w:tc>
          <w:tcPr>
            <w:tcW w:w="1176"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15201">
            <w:pPr>
              <w:widowControl w:val="0"/>
              <w:jc w:val="center"/>
              <w:rPr>
                <w:sz w:val="22"/>
                <w:szCs w:val="22"/>
                <w:lang w:val="kk-KZ"/>
              </w:rPr>
            </w:pPr>
            <w:r w:rsidRPr="00DF53BA">
              <w:rPr>
                <w:sz w:val="22"/>
                <w:szCs w:val="22"/>
                <w:lang w:val="kk-KZ"/>
              </w:rPr>
              <w:t>2020 ж</w:t>
            </w:r>
            <w:r w:rsidR="00015201" w:rsidRPr="00DF53BA">
              <w:rPr>
                <w:sz w:val="22"/>
                <w:szCs w:val="22"/>
                <w:lang w:val="kk-KZ"/>
              </w:rPr>
              <w:t>ыл</w:t>
            </w:r>
          </w:p>
        </w:tc>
        <w:tc>
          <w:tcPr>
            <w:tcW w:w="125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15201">
            <w:pPr>
              <w:widowControl w:val="0"/>
              <w:jc w:val="center"/>
              <w:rPr>
                <w:sz w:val="22"/>
                <w:szCs w:val="22"/>
                <w:lang w:val="kk-KZ"/>
              </w:rPr>
            </w:pPr>
            <w:r w:rsidRPr="00DF53BA">
              <w:rPr>
                <w:sz w:val="22"/>
                <w:szCs w:val="22"/>
                <w:lang w:val="kk-KZ"/>
              </w:rPr>
              <w:t>2021 ж</w:t>
            </w:r>
            <w:r w:rsidR="00015201" w:rsidRPr="00DF53BA">
              <w:rPr>
                <w:sz w:val="22"/>
                <w:szCs w:val="22"/>
                <w:lang w:val="kk-KZ"/>
              </w:rPr>
              <w:t>ыл</w:t>
            </w:r>
          </w:p>
        </w:tc>
        <w:tc>
          <w:tcPr>
            <w:tcW w:w="119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15201">
            <w:pPr>
              <w:widowControl w:val="0"/>
              <w:jc w:val="center"/>
              <w:rPr>
                <w:sz w:val="22"/>
                <w:szCs w:val="22"/>
                <w:lang w:val="kk-KZ"/>
              </w:rPr>
            </w:pPr>
            <w:r w:rsidRPr="00DF53BA">
              <w:rPr>
                <w:sz w:val="22"/>
                <w:szCs w:val="22"/>
                <w:lang w:val="kk-KZ"/>
              </w:rPr>
              <w:t>2022 ж</w:t>
            </w:r>
            <w:r w:rsidR="00015201" w:rsidRPr="00DF53BA">
              <w:rPr>
                <w:sz w:val="22"/>
                <w:szCs w:val="22"/>
                <w:lang w:val="kk-KZ"/>
              </w:rPr>
              <w:t>ыл</w:t>
            </w:r>
          </w:p>
        </w:tc>
        <w:tc>
          <w:tcPr>
            <w:tcW w:w="1237"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15201">
            <w:pPr>
              <w:widowControl w:val="0"/>
              <w:jc w:val="center"/>
              <w:rPr>
                <w:sz w:val="22"/>
                <w:szCs w:val="22"/>
                <w:lang w:val="kk-KZ"/>
              </w:rPr>
            </w:pPr>
            <w:r w:rsidRPr="00DF53BA">
              <w:rPr>
                <w:sz w:val="22"/>
                <w:szCs w:val="22"/>
                <w:lang w:val="kk-KZ"/>
              </w:rPr>
              <w:t>2023 ж</w:t>
            </w:r>
            <w:r w:rsidR="00015201" w:rsidRPr="00DF53BA">
              <w:rPr>
                <w:sz w:val="22"/>
                <w:szCs w:val="22"/>
                <w:lang w:val="kk-KZ"/>
              </w:rPr>
              <w:t>ыл</w:t>
            </w:r>
          </w:p>
        </w:tc>
        <w:tc>
          <w:tcPr>
            <w:tcW w:w="119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15201">
            <w:pPr>
              <w:widowControl w:val="0"/>
              <w:jc w:val="center"/>
              <w:rPr>
                <w:sz w:val="22"/>
                <w:szCs w:val="22"/>
                <w:lang w:val="kk-KZ"/>
              </w:rPr>
            </w:pPr>
            <w:r w:rsidRPr="00DF53BA">
              <w:rPr>
                <w:sz w:val="22"/>
                <w:szCs w:val="22"/>
                <w:lang w:val="kk-KZ"/>
              </w:rPr>
              <w:t>2024 ж</w:t>
            </w:r>
            <w:r w:rsidR="00015201" w:rsidRPr="00DF53BA">
              <w:rPr>
                <w:sz w:val="22"/>
                <w:szCs w:val="22"/>
                <w:lang w:val="kk-KZ"/>
              </w:rPr>
              <w:t>ыл</w:t>
            </w:r>
          </w:p>
        </w:tc>
      </w:tr>
      <w:tr w:rsidR="00A615A9" w:rsidRPr="00DF53BA" w:rsidTr="000B45AE">
        <w:tc>
          <w:tcPr>
            <w:tcW w:w="3541"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Ірі шетелдік банктер</w:t>
            </w:r>
          </w:p>
        </w:tc>
        <w:tc>
          <w:tcPr>
            <w:tcW w:w="1176"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374</w:t>
            </w:r>
          </w:p>
        </w:tc>
        <w:tc>
          <w:tcPr>
            <w:tcW w:w="1259"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392</w:t>
            </w:r>
          </w:p>
        </w:tc>
        <w:tc>
          <w:tcPr>
            <w:tcW w:w="1199"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373</w:t>
            </w:r>
          </w:p>
        </w:tc>
        <w:tc>
          <w:tcPr>
            <w:tcW w:w="1237"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387</w:t>
            </w:r>
          </w:p>
        </w:tc>
        <w:tc>
          <w:tcPr>
            <w:tcW w:w="1198"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370</w:t>
            </w:r>
          </w:p>
        </w:tc>
      </w:tr>
      <w:tr w:rsidR="00A615A9" w:rsidRPr="00DF53BA" w:rsidTr="000B45AE">
        <w:tc>
          <w:tcPr>
            <w:tcW w:w="3541"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Ірі банктер </w:t>
            </w:r>
          </w:p>
        </w:tc>
        <w:tc>
          <w:tcPr>
            <w:tcW w:w="1176"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151</w:t>
            </w:r>
          </w:p>
        </w:tc>
        <w:tc>
          <w:tcPr>
            <w:tcW w:w="1259"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145</w:t>
            </w:r>
          </w:p>
        </w:tc>
        <w:tc>
          <w:tcPr>
            <w:tcW w:w="1199"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185</w:t>
            </w:r>
          </w:p>
        </w:tc>
        <w:tc>
          <w:tcPr>
            <w:tcW w:w="1237"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343</w:t>
            </w:r>
          </w:p>
        </w:tc>
        <w:tc>
          <w:tcPr>
            <w:tcW w:w="1198"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347</w:t>
            </w:r>
          </w:p>
        </w:tc>
      </w:tr>
      <w:tr w:rsidR="00A615A9" w:rsidRPr="00DF53BA" w:rsidTr="000B45AE">
        <w:tc>
          <w:tcPr>
            <w:tcW w:w="3541"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Ірі жаһандық банктер (8 банк)</w:t>
            </w:r>
          </w:p>
        </w:tc>
        <w:tc>
          <w:tcPr>
            <w:tcW w:w="1176"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323</w:t>
            </w:r>
          </w:p>
        </w:tc>
        <w:tc>
          <w:tcPr>
            <w:tcW w:w="1259"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169</w:t>
            </w:r>
          </w:p>
        </w:tc>
        <w:tc>
          <w:tcPr>
            <w:tcW w:w="1199"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206</w:t>
            </w:r>
          </w:p>
        </w:tc>
        <w:tc>
          <w:tcPr>
            <w:tcW w:w="1237"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280</w:t>
            </w:r>
          </w:p>
        </w:tc>
        <w:tc>
          <w:tcPr>
            <w:tcW w:w="1198" w:type="dxa"/>
            <w:tcBorders>
              <w:top w:val="single" w:sz="4" w:space="0" w:color="auto"/>
              <w:left w:val="single" w:sz="4" w:space="0" w:color="auto"/>
              <w:bottom w:val="single" w:sz="4" w:space="0" w:color="auto"/>
              <w:right w:val="single" w:sz="4" w:space="0" w:color="auto"/>
            </w:tcBorders>
            <w:hideMark/>
          </w:tcPr>
          <w:p w:rsidR="00A615A9" w:rsidRPr="00DF53BA" w:rsidRDefault="00A615A9" w:rsidP="000B45AE">
            <w:pPr>
              <w:widowControl w:val="0"/>
              <w:jc w:val="center"/>
              <w:rPr>
                <w:sz w:val="22"/>
                <w:szCs w:val="22"/>
                <w:lang w:val="kk-KZ"/>
              </w:rPr>
            </w:pPr>
            <w:r w:rsidRPr="00DF53BA">
              <w:rPr>
                <w:sz w:val="22"/>
                <w:szCs w:val="22"/>
                <w:lang w:val="kk-KZ"/>
              </w:rPr>
              <w:t>292</w:t>
            </w:r>
          </w:p>
        </w:tc>
      </w:tr>
      <w:tr w:rsidR="00A615A9" w:rsidRPr="00DF53BA" w:rsidTr="00015201">
        <w:tc>
          <w:tcPr>
            <w:tcW w:w="9610" w:type="dxa"/>
            <w:gridSpan w:val="6"/>
            <w:tcBorders>
              <w:top w:val="single" w:sz="4" w:space="0" w:color="auto"/>
              <w:left w:val="single" w:sz="4" w:space="0" w:color="auto"/>
              <w:bottom w:val="single" w:sz="4" w:space="0" w:color="auto"/>
              <w:right w:val="single" w:sz="4" w:space="0" w:color="auto"/>
            </w:tcBorders>
            <w:hideMark/>
          </w:tcPr>
          <w:p w:rsidR="00A615A9" w:rsidRPr="00DF53BA" w:rsidRDefault="00015201" w:rsidP="001202A1">
            <w:pPr>
              <w:widowControl w:val="0"/>
              <w:ind w:firstLine="572"/>
              <w:rPr>
                <w:rFonts w:asciiTheme="minorHAnsi" w:hAnsiTheme="minorHAnsi" w:cstheme="minorBidi"/>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A615A9" w:rsidRPr="00DF53BA">
              <w:rPr>
                <w:sz w:val="22"/>
                <w:szCs w:val="22"/>
                <w:lang w:val="kk-KZ"/>
              </w:rPr>
              <w:t xml:space="preserve"> [4</w:t>
            </w:r>
            <w:r w:rsidR="001202A1" w:rsidRPr="00DF53BA">
              <w:rPr>
                <w:sz w:val="22"/>
                <w:szCs w:val="22"/>
                <w:lang w:val="kk-KZ"/>
              </w:rPr>
              <w:t>4</w:t>
            </w:r>
            <w:r w:rsidR="00A615A9" w:rsidRPr="00DF53BA">
              <w:rPr>
                <w:sz w:val="22"/>
                <w:szCs w:val="22"/>
                <w:lang w:val="kk-KZ"/>
              </w:rPr>
              <w:t xml:space="preserve">] </w:t>
            </w:r>
          </w:p>
        </w:tc>
      </w:tr>
    </w:tbl>
    <w:p w:rsidR="00A615A9" w:rsidRPr="00DF53BA" w:rsidRDefault="00A615A9" w:rsidP="00A615A9">
      <w:pPr>
        <w:widowControl w:val="0"/>
        <w:spacing w:after="0" w:line="240" w:lineRule="auto"/>
        <w:ind w:firstLine="510"/>
        <w:jc w:val="both"/>
        <w:rPr>
          <w:rFonts w:eastAsiaTheme="minorEastAsia"/>
          <w:lang w:val="kk-KZ" w:eastAsia="ru-RU"/>
        </w:rPr>
      </w:pPr>
    </w:p>
    <w:p w:rsidR="00A615A9" w:rsidRPr="00DF53BA" w:rsidRDefault="00A615A9" w:rsidP="00D37BB7">
      <w:pPr>
        <w:widowControl w:val="0"/>
        <w:spacing w:after="0" w:line="240" w:lineRule="auto"/>
        <w:ind w:firstLine="709"/>
        <w:jc w:val="both"/>
        <w:rPr>
          <w:lang w:val="kk-KZ"/>
        </w:rPr>
      </w:pPr>
      <w:r w:rsidRPr="00DF53BA">
        <w:rPr>
          <w:lang w:val="kk-KZ"/>
        </w:rPr>
        <w:t>9-кестені талдай келе, ірі шетелдік банктерге жасалған ескертулер саны 2020-2024 жылдары 374-тен 370-ке дейін құраса, ірі банктерге 2020-2024 жылдары жасалған ескертулер саны 2 есеге өсті, яғни</w:t>
      </w:r>
      <w:r w:rsidR="00B82C56" w:rsidRPr="00DF53BA">
        <w:rPr>
          <w:lang w:val="kk-KZ"/>
        </w:rPr>
        <w:t xml:space="preserve"> </w:t>
      </w:r>
      <w:r w:rsidRPr="00DF53BA">
        <w:rPr>
          <w:lang w:val="kk-KZ"/>
        </w:rPr>
        <w:t>151-ден 347-ге дейін өссе, жаһанадық ірі банктергеге 2020-2024 жылдары 323-ден 292-ге дейін төмендеген. Сонымен пандемия кезеңінен кейін ФРЖ қадағалау қызметін қатаңдатып келеді және ортаңғы сегмент ірі американдық банктерде ескертулердің артып бара жатқанын байқауға болады. Операциялық тәуекелдердің өсуі өз кезегінде қадағалаушы ФРЖ ескертулерінің артып, банктердің осы кемшіліктерді жоюға орасан зор ресурстар жұмсайтынын білдіреді, бұл оларға операциялық шығындар мен тәуекелдер тудырады. Нәтижесінде, бұл кесте банктердің нашар жұмыс істейтінін емес, реттеуші органның банктерді қадағалауы терең және олардан жоғары жұмыс стандарттарын талап ете бастағанын көрсетеді. Сондай</w:t>
      </w:r>
      <w:r w:rsidR="00015201" w:rsidRPr="00DF53BA">
        <w:rPr>
          <w:lang w:val="kk-KZ"/>
        </w:rPr>
        <w:t>-</w:t>
      </w:r>
      <w:r w:rsidRPr="00DF53BA">
        <w:rPr>
          <w:lang w:val="kk-KZ"/>
        </w:rPr>
        <w:t xml:space="preserve">ақ ФРЖ-тің банктердің категорияларына сай қадағалау бойынша ескертулерін төмендегі </w:t>
      </w:r>
      <w:r w:rsidR="00973D6A" w:rsidRPr="00DF53BA">
        <w:rPr>
          <w:lang w:val="kk-KZ"/>
        </w:rPr>
        <w:t>8</w:t>
      </w:r>
      <w:r w:rsidR="005B432A" w:rsidRPr="00DF53BA">
        <w:rPr>
          <w:lang w:val="kk-KZ"/>
        </w:rPr>
        <w:t>-</w:t>
      </w:r>
      <w:r w:rsidRPr="00DF53BA">
        <w:rPr>
          <w:lang w:val="kk-KZ"/>
        </w:rPr>
        <w:t>суреттен байқауға болады.</w:t>
      </w:r>
    </w:p>
    <w:p w:rsidR="00D37BB7" w:rsidRPr="00DF53BA" w:rsidRDefault="00D37BB7" w:rsidP="00D37BB7">
      <w:pPr>
        <w:widowControl w:val="0"/>
        <w:spacing w:after="0" w:line="240" w:lineRule="auto"/>
        <w:ind w:firstLine="709"/>
        <w:jc w:val="both"/>
        <w:rPr>
          <w:lang w:val="kk-KZ"/>
        </w:rPr>
      </w:pPr>
      <w:r w:rsidRPr="00DF53BA">
        <w:rPr>
          <w:lang w:val="kk-KZ"/>
        </w:rPr>
        <w:t xml:space="preserve">8-суретті талдай келе келесідей қорытындыға келдік, барлық категориялы банктерде басты мәселе басқару және бақылау бойынша туындауда және қадағалаушы органның осы мәселе бойынша жасаған ескертулерінің үлесі жаһандық банктерде 50%-ды құраса, ірі банктерде 73%-ға, шетелдік банктерде 77%-ға дейін өскен. Қазіргі таңда АҚШ-тың банк жүйесіндегі басты мәселе басқарудың әлсіздігінен туындап отырған операциялық тәуекелдермен (ішкі процестердің дұрыс еместігінен) байланысты. 2023 жылғы банк саласындағы дағдарыс басқарудың осалдығынан туындаған (SVB банк және т.б. басқару және бақылаудың, директорлар кеңесі тәуекелдерді бақыламағанынан туындады). Осыған орай ФРЖ осыдан сабақ алғаны және қазір барлық банктердегі осындай кемшіліктерді іздеп, түзететіні көрініс табуда. </w:t>
      </w:r>
    </w:p>
    <w:p w:rsidR="00A615A9" w:rsidRPr="00DF53BA" w:rsidRDefault="00A615A9" w:rsidP="00D37BB7">
      <w:pPr>
        <w:widowControl w:val="0"/>
        <w:spacing w:after="0" w:line="240" w:lineRule="auto"/>
        <w:ind w:firstLine="709"/>
        <w:jc w:val="both"/>
        <w:rPr>
          <w:lang w:val="kk-KZ"/>
        </w:rPr>
      </w:pPr>
    </w:p>
    <w:p w:rsidR="00A615A9" w:rsidRPr="00DF53BA" w:rsidRDefault="00A615A9" w:rsidP="000B45AE">
      <w:pPr>
        <w:widowControl w:val="0"/>
        <w:spacing w:after="0" w:line="240" w:lineRule="auto"/>
        <w:jc w:val="center"/>
        <w:rPr>
          <w:lang w:val="kk-KZ"/>
        </w:rPr>
      </w:pPr>
      <w:r w:rsidRPr="00DF53BA">
        <w:rPr>
          <w:noProof/>
          <w:lang w:eastAsia="ru-RU"/>
        </w:rPr>
        <w:drawing>
          <wp:inline distT="0" distB="0" distL="0" distR="0" wp14:anchorId="7024370B" wp14:editId="3860A5EB">
            <wp:extent cx="4584700" cy="2374900"/>
            <wp:effectExtent l="0" t="0" r="6350" b="63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B45AE" w:rsidRPr="00DF53BA" w:rsidRDefault="000B45AE" w:rsidP="00A615A9">
      <w:pPr>
        <w:widowControl w:val="0"/>
        <w:spacing w:after="0" w:line="240" w:lineRule="auto"/>
        <w:ind w:firstLine="510"/>
        <w:jc w:val="center"/>
        <w:rPr>
          <w:sz w:val="16"/>
          <w:szCs w:val="16"/>
          <w:lang w:val="kk-KZ"/>
        </w:rPr>
      </w:pPr>
    </w:p>
    <w:p w:rsidR="00A615A9" w:rsidRPr="00DF53BA" w:rsidRDefault="00A615A9" w:rsidP="000B45AE">
      <w:pPr>
        <w:widowControl w:val="0"/>
        <w:spacing w:after="0" w:line="240" w:lineRule="auto"/>
        <w:jc w:val="center"/>
        <w:rPr>
          <w:lang w:val="kk-KZ"/>
        </w:rPr>
      </w:pPr>
      <w:r w:rsidRPr="00DF53BA">
        <w:rPr>
          <w:lang w:val="kk-KZ"/>
        </w:rPr>
        <w:t xml:space="preserve">Сурет </w:t>
      </w:r>
      <w:r w:rsidR="00973D6A" w:rsidRPr="00DF53BA">
        <w:rPr>
          <w:lang w:val="kk-KZ"/>
        </w:rPr>
        <w:t>8</w:t>
      </w:r>
      <w:r w:rsidRPr="00DF53BA">
        <w:rPr>
          <w:lang w:val="kk-KZ"/>
        </w:rPr>
        <w:t xml:space="preserve"> </w:t>
      </w:r>
      <w:r w:rsidR="000B45AE" w:rsidRPr="00DF53BA">
        <w:rPr>
          <w:lang w:val="kk-KZ"/>
        </w:rPr>
        <w:t xml:space="preserve">- </w:t>
      </w:r>
      <w:r w:rsidRPr="00DF53BA">
        <w:rPr>
          <w:lang w:val="kk-KZ"/>
        </w:rPr>
        <w:t xml:space="preserve">2024 ж. ФРЖ-тің банктердің  категорияларына сай қадағалау бойынша ескертулері </w:t>
      </w:r>
    </w:p>
    <w:p w:rsidR="000B45AE" w:rsidRPr="00DF53BA" w:rsidRDefault="000B45AE" w:rsidP="00A615A9">
      <w:pPr>
        <w:widowControl w:val="0"/>
        <w:spacing w:after="0" w:line="240" w:lineRule="auto"/>
        <w:ind w:firstLine="510"/>
        <w:jc w:val="center"/>
        <w:rPr>
          <w:sz w:val="16"/>
          <w:szCs w:val="16"/>
          <w:lang w:val="kk-KZ"/>
        </w:rPr>
      </w:pPr>
    </w:p>
    <w:p w:rsidR="00A615A9" w:rsidRPr="00DF53BA" w:rsidRDefault="000B45AE" w:rsidP="000B45AE">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1202A1" w:rsidRPr="00DF53BA">
        <w:rPr>
          <w:sz w:val="24"/>
          <w:szCs w:val="24"/>
          <w:lang w:val="kk-KZ"/>
        </w:rPr>
        <w:t xml:space="preserve"> [45</w:t>
      </w:r>
      <w:r w:rsidR="00A615A9" w:rsidRPr="00DF53BA">
        <w:rPr>
          <w:sz w:val="24"/>
          <w:szCs w:val="24"/>
          <w:lang w:val="kk-KZ"/>
        </w:rPr>
        <w:t>]</w:t>
      </w:r>
    </w:p>
    <w:p w:rsidR="00A615A9" w:rsidRPr="00DF53BA" w:rsidRDefault="00A615A9" w:rsidP="00A615A9">
      <w:pPr>
        <w:widowControl w:val="0"/>
        <w:spacing w:after="0" w:line="240" w:lineRule="auto"/>
        <w:ind w:firstLine="510"/>
        <w:jc w:val="center"/>
        <w:rPr>
          <w:lang w:val="kk-KZ"/>
        </w:rPr>
      </w:pPr>
    </w:p>
    <w:p w:rsidR="00A615A9" w:rsidRPr="00DF53BA" w:rsidRDefault="00A615A9" w:rsidP="000B45AE">
      <w:pPr>
        <w:widowControl w:val="0"/>
        <w:spacing w:after="0" w:line="240" w:lineRule="auto"/>
        <w:ind w:firstLine="709"/>
        <w:jc w:val="both"/>
        <w:rPr>
          <w:lang w:val="kk-KZ"/>
        </w:rPr>
      </w:pPr>
      <w:r w:rsidRPr="00DF53BA">
        <w:rPr>
          <w:lang w:val="kk-KZ"/>
        </w:rPr>
        <w:t xml:space="preserve">Келесі кезекте АҚШ-да банктердің жіктелуі бойынша қадағалау жиілігі төмендегі </w:t>
      </w:r>
      <w:r w:rsidR="005B432A" w:rsidRPr="00DF53BA">
        <w:rPr>
          <w:lang w:val="kk-KZ"/>
        </w:rPr>
        <w:t>10-</w:t>
      </w:r>
      <w:r w:rsidRPr="00DF53BA">
        <w:rPr>
          <w:lang w:val="kk-KZ"/>
        </w:rPr>
        <w:t xml:space="preserve">кестеде сипатталған. </w:t>
      </w:r>
    </w:p>
    <w:p w:rsidR="00A615A9" w:rsidRPr="00DF53BA" w:rsidRDefault="00A615A9" w:rsidP="00A615A9">
      <w:pPr>
        <w:widowControl w:val="0"/>
        <w:spacing w:after="0" w:line="240" w:lineRule="auto"/>
        <w:ind w:firstLine="510"/>
        <w:jc w:val="both"/>
        <w:rPr>
          <w:lang w:val="kk-KZ"/>
        </w:rPr>
      </w:pPr>
    </w:p>
    <w:p w:rsidR="00A615A9" w:rsidRPr="00DF53BA" w:rsidRDefault="00A615A9" w:rsidP="000B45AE">
      <w:pPr>
        <w:widowControl w:val="0"/>
        <w:spacing w:after="0" w:line="240" w:lineRule="auto"/>
        <w:jc w:val="both"/>
        <w:rPr>
          <w:lang w:val="kk-KZ"/>
        </w:rPr>
      </w:pPr>
      <w:r w:rsidRPr="00DF53BA">
        <w:rPr>
          <w:lang w:val="kk-KZ"/>
        </w:rPr>
        <w:t xml:space="preserve">Кесте 10 </w:t>
      </w:r>
      <w:r w:rsidR="000B45AE" w:rsidRPr="00DF53BA">
        <w:rPr>
          <w:lang w:val="kk-KZ"/>
        </w:rPr>
        <w:t xml:space="preserve">- </w:t>
      </w:r>
      <w:r w:rsidRPr="00DF53BA">
        <w:rPr>
          <w:lang w:val="kk-KZ"/>
        </w:rPr>
        <w:t xml:space="preserve">АҚШ-да банктердің жіктелуі бойынша қадағалау жиілігі </w:t>
      </w:r>
    </w:p>
    <w:p w:rsidR="000B45AE" w:rsidRPr="00DF53BA" w:rsidRDefault="000B45AE" w:rsidP="000B45AE">
      <w:pPr>
        <w:widowControl w:val="0"/>
        <w:spacing w:after="0" w:line="240" w:lineRule="auto"/>
        <w:jc w:val="right"/>
        <w:rPr>
          <w:sz w:val="16"/>
          <w:szCs w:val="16"/>
          <w:lang w:val="kk-KZ"/>
        </w:rPr>
      </w:pPr>
    </w:p>
    <w:tbl>
      <w:tblPr>
        <w:tblStyle w:val="a3"/>
        <w:tblW w:w="0" w:type="auto"/>
        <w:tblInd w:w="137" w:type="dxa"/>
        <w:tblLook w:val="04A0" w:firstRow="1" w:lastRow="0" w:firstColumn="1" w:lastColumn="0" w:noHBand="0" w:noVBand="1"/>
      </w:tblPr>
      <w:tblGrid>
        <w:gridCol w:w="1925"/>
        <w:gridCol w:w="1614"/>
        <w:gridCol w:w="1926"/>
        <w:gridCol w:w="1926"/>
        <w:gridCol w:w="2219"/>
      </w:tblGrid>
      <w:tr w:rsidR="00A615A9" w:rsidRPr="006507EF" w:rsidTr="000B45AE">
        <w:tc>
          <w:tcPr>
            <w:tcW w:w="1925"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Қадағалау қызметі</w:t>
            </w:r>
          </w:p>
        </w:tc>
        <w:tc>
          <w:tcPr>
            <w:tcW w:w="161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 xml:space="preserve">Қоғамдық банктер </w:t>
            </w:r>
            <w:r w:rsidRPr="00DF53BA">
              <w:rPr>
                <w:sz w:val="22"/>
                <w:szCs w:val="22"/>
                <w:lang w:val="en-US"/>
              </w:rPr>
              <w:t>(CBO)</w:t>
            </w:r>
          </w:p>
        </w:tc>
        <w:tc>
          <w:tcPr>
            <w:tcW w:w="1926"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Аймақтық банктер (</w:t>
            </w:r>
            <w:r w:rsidRPr="00DF53BA">
              <w:rPr>
                <w:sz w:val="22"/>
                <w:szCs w:val="22"/>
                <w:lang w:val="en-US"/>
              </w:rPr>
              <w:t>RBO</w:t>
            </w:r>
            <w:r w:rsidRPr="00DF53BA">
              <w:rPr>
                <w:sz w:val="22"/>
                <w:szCs w:val="22"/>
                <w:lang w:val="kk-KZ"/>
              </w:rPr>
              <w:t>)</w:t>
            </w:r>
          </w:p>
        </w:tc>
        <w:tc>
          <w:tcPr>
            <w:tcW w:w="1926"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Ірі шетелдік банктер (LFBO)</w:t>
            </w:r>
          </w:p>
        </w:tc>
        <w:tc>
          <w:tcPr>
            <w:tcW w:w="221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Ірі жаһандық жүйе құраушы банктері</w:t>
            </w:r>
          </w:p>
        </w:tc>
      </w:tr>
      <w:tr w:rsidR="00A615A9" w:rsidRPr="00DF53BA" w:rsidTr="000B45AE">
        <w:tc>
          <w:tcPr>
            <w:tcW w:w="1925"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Нақты банкті тексеру</w:t>
            </w:r>
          </w:p>
        </w:tc>
        <w:tc>
          <w:tcPr>
            <w:tcW w:w="161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12-18 айда 1 тексеріс</w:t>
            </w:r>
          </w:p>
        </w:tc>
        <w:tc>
          <w:tcPr>
            <w:tcW w:w="1926"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1 жылда 4 тексеріс</w:t>
            </w:r>
          </w:p>
        </w:tc>
        <w:tc>
          <w:tcPr>
            <w:tcW w:w="1926"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1 жылда 12 тексеріс</w:t>
            </w:r>
          </w:p>
        </w:tc>
        <w:tc>
          <w:tcPr>
            <w:tcW w:w="221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1 жылда шамамен 27 тексеріс</w:t>
            </w:r>
          </w:p>
        </w:tc>
      </w:tr>
      <w:tr w:rsidR="00A615A9" w:rsidRPr="00DF53BA" w:rsidTr="000B45AE">
        <w:tc>
          <w:tcPr>
            <w:tcW w:w="1925"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Тақырыптық тексерулер</w:t>
            </w:r>
          </w:p>
        </w:tc>
        <w:tc>
          <w:tcPr>
            <w:tcW w:w="1614" w:type="dxa"/>
            <w:tcBorders>
              <w:top w:val="single" w:sz="4" w:space="0" w:color="auto"/>
              <w:left w:val="single" w:sz="4" w:space="0" w:color="auto"/>
              <w:bottom w:val="single" w:sz="4" w:space="0" w:color="auto"/>
              <w:right w:val="single" w:sz="4" w:space="0" w:color="auto"/>
            </w:tcBorders>
            <w:vAlign w:val="center"/>
          </w:tcPr>
          <w:p w:rsidR="00A615A9" w:rsidRPr="00DF53BA" w:rsidRDefault="000B45AE" w:rsidP="000B45AE">
            <w:pPr>
              <w:widowControl w:val="0"/>
              <w:jc w:val="center"/>
              <w:rPr>
                <w:sz w:val="22"/>
                <w:szCs w:val="22"/>
                <w:lang w:val="kk-KZ"/>
              </w:rPr>
            </w:pPr>
            <w:r w:rsidRPr="00DF53BA">
              <w:rPr>
                <w:sz w:val="22"/>
                <w:szCs w:val="22"/>
                <w:lang w:val="kk-KZ"/>
              </w:rPr>
              <w:t>-</w:t>
            </w:r>
          </w:p>
        </w:tc>
        <w:tc>
          <w:tcPr>
            <w:tcW w:w="1926" w:type="dxa"/>
            <w:tcBorders>
              <w:top w:val="single" w:sz="4" w:space="0" w:color="auto"/>
              <w:left w:val="single" w:sz="4" w:space="0" w:color="auto"/>
              <w:bottom w:val="single" w:sz="4" w:space="0" w:color="auto"/>
              <w:right w:val="single" w:sz="4" w:space="0" w:color="auto"/>
            </w:tcBorders>
            <w:vAlign w:val="center"/>
          </w:tcPr>
          <w:p w:rsidR="00A615A9" w:rsidRPr="00DF53BA" w:rsidRDefault="000B45AE" w:rsidP="000B45AE">
            <w:pPr>
              <w:widowControl w:val="0"/>
              <w:jc w:val="center"/>
              <w:rPr>
                <w:sz w:val="22"/>
                <w:szCs w:val="22"/>
                <w:lang w:val="kk-KZ"/>
              </w:rPr>
            </w:pPr>
            <w:r w:rsidRPr="00DF53BA">
              <w:rPr>
                <w:sz w:val="22"/>
                <w:szCs w:val="22"/>
                <w:lang w:val="kk-KZ"/>
              </w:rPr>
              <w:t>-</w:t>
            </w:r>
          </w:p>
        </w:tc>
        <w:tc>
          <w:tcPr>
            <w:tcW w:w="1926"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1 жылда 5 тақы</w:t>
            </w:r>
            <w:r w:rsidR="000B45AE" w:rsidRPr="00DF53BA">
              <w:rPr>
                <w:sz w:val="22"/>
                <w:szCs w:val="22"/>
                <w:lang w:val="kk-KZ"/>
              </w:rPr>
              <w:t xml:space="preserve"> </w:t>
            </w:r>
            <w:r w:rsidRPr="00DF53BA">
              <w:rPr>
                <w:sz w:val="22"/>
                <w:szCs w:val="22"/>
                <w:lang w:val="kk-KZ"/>
              </w:rPr>
              <w:t>рыптық тексеріс</w:t>
            </w:r>
          </w:p>
        </w:tc>
        <w:tc>
          <w:tcPr>
            <w:tcW w:w="221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1 жылда орташа 20 тақырыптық</w:t>
            </w:r>
          </w:p>
        </w:tc>
      </w:tr>
      <w:tr w:rsidR="00A615A9" w:rsidRPr="006507EF" w:rsidTr="000B45AE">
        <w:tc>
          <w:tcPr>
            <w:tcW w:w="1925"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Басшылармен кездесу</w:t>
            </w:r>
          </w:p>
        </w:tc>
        <w:tc>
          <w:tcPr>
            <w:tcW w:w="1614" w:type="dxa"/>
            <w:tcBorders>
              <w:top w:val="single" w:sz="4" w:space="0" w:color="auto"/>
              <w:left w:val="single" w:sz="4" w:space="0" w:color="auto"/>
              <w:bottom w:val="single" w:sz="4" w:space="0" w:color="auto"/>
              <w:right w:val="single" w:sz="4" w:space="0" w:color="auto"/>
            </w:tcBorders>
            <w:vAlign w:val="center"/>
          </w:tcPr>
          <w:p w:rsidR="00A615A9" w:rsidRPr="00DF53BA" w:rsidRDefault="000B45AE" w:rsidP="000B45AE">
            <w:pPr>
              <w:widowControl w:val="0"/>
              <w:jc w:val="center"/>
              <w:rPr>
                <w:sz w:val="22"/>
                <w:szCs w:val="22"/>
                <w:lang w:val="kk-KZ"/>
              </w:rPr>
            </w:pPr>
            <w:r w:rsidRPr="00DF53BA">
              <w:rPr>
                <w:sz w:val="22"/>
                <w:szCs w:val="22"/>
                <w:lang w:val="kk-KZ"/>
              </w:rPr>
              <w:t>-</w:t>
            </w:r>
          </w:p>
        </w:tc>
        <w:tc>
          <w:tcPr>
            <w:tcW w:w="1926"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Банк басшылығымен тоқсан сайын кездесулер</w:t>
            </w:r>
          </w:p>
        </w:tc>
        <w:tc>
          <w:tcPr>
            <w:tcW w:w="1926"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Жыл бойы бас</w:t>
            </w:r>
            <w:r w:rsidR="000B45AE" w:rsidRPr="00DF53BA">
              <w:rPr>
                <w:sz w:val="22"/>
                <w:szCs w:val="22"/>
                <w:lang w:val="kk-KZ"/>
              </w:rPr>
              <w:t xml:space="preserve"> </w:t>
            </w:r>
            <w:r w:rsidRPr="00DF53BA">
              <w:rPr>
                <w:sz w:val="22"/>
                <w:szCs w:val="22"/>
                <w:lang w:val="kk-KZ"/>
              </w:rPr>
              <w:t>шылықпен тұрақ</w:t>
            </w:r>
            <w:r w:rsidR="000B45AE" w:rsidRPr="00DF53BA">
              <w:rPr>
                <w:sz w:val="22"/>
                <w:szCs w:val="22"/>
                <w:lang w:val="kk-KZ"/>
              </w:rPr>
              <w:t xml:space="preserve"> </w:t>
            </w:r>
            <w:r w:rsidRPr="00DF53BA">
              <w:rPr>
                <w:sz w:val="22"/>
                <w:szCs w:val="22"/>
                <w:lang w:val="kk-KZ"/>
              </w:rPr>
              <w:t>ты/ай сайынғы кездесулер</w:t>
            </w:r>
          </w:p>
        </w:tc>
        <w:tc>
          <w:tcPr>
            <w:tcW w:w="221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0B45AE">
            <w:pPr>
              <w:widowControl w:val="0"/>
              <w:jc w:val="center"/>
              <w:rPr>
                <w:sz w:val="22"/>
                <w:szCs w:val="22"/>
                <w:lang w:val="kk-KZ"/>
              </w:rPr>
            </w:pPr>
            <w:r w:rsidRPr="00DF53BA">
              <w:rPr>
                <w:sz w:val="22"/>
                <w:szCs w:val="22"/>
                <w:lang w:val="kk-KZ"/>
              </w:rPr>
              <w:t>Жыл бойы басшылықпен жиі/күніге</w:t>
            </w:r>
          </w:p>
        </w:tc>
      </w:tr>
      <w:tr w:rsidR="00A615A9" w:rsidRPr="00DF53BA" w:rsidTr="000B45AE">
        <w:tc>
          <w:tcPr>
            <w:tcW w:w="9610" w:type="dxa"/>
            <w:gridSpan w:val="5"/>
            <w:tcBorders>
              <w:top w:val="single" w:sz="4" w:space="0" w:color="auto"/>
              <w:left w:val="single" w:sz="4" w:space="0" w:color="auto"/>
              <w:bottom w:val="single" w:sz="4" w:space="0" w:color="auto"/>
              <w:right w:val="single" w:sz="4" w:space="0" w:color="auto"/>
            </w:tcBorders>
            <w:hideMark/>
          </w:tcPr>
          <w:p w:rsidR="00A615A9" w:rsidRPr="00DF53BA" w:rsidRDefault="000B45AE" w:rsidP="001202A1">
            <w:pPr>
              <w:widowControl w:val="0"/>
              <w:ind w:firstLine="572"/>
              <w:jc w:val="both"/>
              <w:rPr>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A615A9" w:rsidRPr="00DF53BA">
              <w:rPr>
                <w:sz w:val="22"/>
                <w:szCs w:val="22"/>
                <w:lang w:val="kk-KZ"/>
              </w:rPr>
              <w:t xml:space="preserve"> </w:t>
            </w:r>
            <w:r w:rsidR="00A615A9" w:rsidRPr="00DF53BA">
              <w:rPr>
                <w:sz w:val="22"/>
                <w:szCs w:val="22"/>
                <w:lang w:val="en-US"/>
              </w:rPr>
              <w:t>[</w:t>
            </w:r>
            <w:r w:rsidR="00A615A9" w:rsidRPr="00DF53BA">
              <w:rPr>
                <w:sz w:val="22"/>
                <w:szCs w:val="22"/>
                <w:lang w:val="kk-KZ"/>
              </w:rPr>
              <w:t>4</w:t>
            </w:r>
            <w:r w:rsidR="001202A1" w:rsidRPr="00DF53BA">
              <w:rPr>
                <w:sz w:val="22"/>
                <w:szCs w:val="22"/>
                <w:lang w:val="kk-KZ"/>
              </w:rPr>
              <w:t>6</w:t>
            </w:r>
            <w:r w:rsidR="00A615A9" w:rsidRPr="00DF53BA">
              <w:rPr>
                <w:sz w:val="22"/>
                <w:szCs w:val="22"/>
                <w:lang w:val="en-US"/>
              </w:rPr>
              <w:t>]</w:t>
            </w:r>
          </w:p>
        </w:tc>
      </w:tr>
    </w:tbl>
    <w:p w:rsidR="00D37BB7" w:rsidRPr="00DF53BA" w:rsidRDefault="00D37BB7" w:rsidP="000B45AE">
      <w:pPr>
        <w:widowControl w:val="0"/>
        <w:tabs>
          <w:tab w:val="left" w:pos="993"/>
        </w:tabs>
        <w:spacing w:after="0" w:line="240" w:lineRule="auto"/>
        <w:ind w:firstLine="709"/>
        <w:jc w:val="both"/>
        <w:rPr>
          <w:lang w:val="kk-KZ"/>
        </w:rPr>
      </w:pPr>
    </w:p>
    <w:p w:rsidR="00A615A9" w:rsidRPr="00DF53BA" w:rsidRDefault="00A615A9" w:rsidP="000B45AE">
      <w:pPr>
        <w:widowControl w:val="0"/>
        <w:tabs>
          <w:tab w:val="left" w:pos="993"/>
        </w:tabs>
        <w:spacing w:after="0" w:line="240" w:lineRule="auto"/>
        <w:ind w:firstLine="709"/>
        <w:jc w:val="both"/>
        <w:rPr>
          <w:lang w:val="kk-KZ"/>
        </w:rPr>
      </w:pPr>
      <w:r w:rsidRPr="00DF53BA">
        <w:rPr>
          <w:lang w:val="kk-KZ"/>
        </w:rPr>
        <w:t xml:space="preserve">Жоғарыдағы </w:t>
      </w:r>
      <w:r w:rsidR="005B432A" w:rsidRPr="00DF53BA">
        <w:rPr>
          <w:lang w:val="kk-KZ"/>
        </w:rPr>
        <w:t>10-</w:t>
      </w:r>
      <w:r w:rsidRPr="00DF53BA">
        <w:rPr>
          <w:lang w:val="kk-KZ"/>
        </w:rPr>
        <w:t xml:space="preserve">кестені талдай келе, АҚШ-да қадағалау өсім шкаласы бойынша жүргізіледі, яғни тәуекелділігі қаншалықты жоғары болса, соған сай қадағалаушы органның шектеулі ресурстары жоғары тәуекелді ірі жүйе құраушы банктерге бағытталып, жиі және терең тексеріліп отырады және ол жылына жүйе құраушы банктерді қадағалау жиілігі 27 тексерісті құрайды. Ал ірі шетелдік банктерді қадағалау жиілігі жылына 12 тексерісті құраса, аймақтық банктерге жылына 4 тексеріс, қоғамдық банктерді жылына немесе бір жарым жылда 1 рет тексереді. Бұл кемсітушілік емес, жоғары тәуекелді қадағалау үшін уәкілетті органның ресурстарын ұтымды бөлумен байланысты және ірі банктер  үшін қадағалау мерзімді емес, тұрақты және олардың басшылығымен кездесулер жиі жүргізіліп отырады. Жалпы аталмыш АҚШ-дың қадағалау жиілігін толық қанды зерделей отырып, отандық нарықта жағымды тұстарын қолдануға болатын еді. </w:t>
      </w:r>
    </w:p>
    <w:p w:rsidR="00A615A9" w:rsidRPr="00DF53BA" w:rsidRDefault="00A615A9" w:rsidP="000B45AE">
      <w:pPr>
        <w:widowControl w:val="0"/>
        <w:tabs>
          <w:tab w:val="left" w:pos="993"/>
        </w:tabs>
        <w:spacing w:after="0" w:line="240" w:lineRule="auto"/>
        <w:ind w:firstLine="709"/>
        <w:jc w:val="both"/>
        <w:rPr>
          <w:lang w:val="kk-KZ"/>
        </w:rPr>
      </w:pPr>
      <w:r w:rsidRPr="00DF53BA">
        <w:rPr>
          <w:lang w:val="kk-KZ"/>
        </w:rPr>
        <w:t>АҚШ-да Франциядағындай банктердің жіктелу</w:t>
      </w:r>
      <w:r w:rsidR="00D37BB7" w:rsidRPr="00DF53BA">
        <w:rPr>
          <w:lang w:val="kk-KZ"/>
        </w:rPr>
        <w:t>іне байланысты қадағалау режимі</w:t>
      </w:r>
      <w:r w:rsidRPr="00DF53BA">
        <w:rPr>
          <w:lang w:val="kk-KZ"/>
        </w:rPr>
        <w:t xml:space="preserve"> әр түрлі яғни, банк қызметінің ауқымына байланысты қадағалау жиілігіне анықталады [</w:t>
      </w:r>
      <w:r w:rsidR="001202A1" w:rsidRPr="00DF53BA">
        <w:rPr>
          <w:lang w:val="kk-KZ"/>
        </w:rPr>
        <w:t>23, с. 3-44</w:t>
      </w:r>
      <w:r w:rsidRPr="00DF53BA">
        <w:rPr>
          <w:lang w:val="kk-KZ"/>
        </w:rPr>
        <w:t xml:space="preserve">]. </w:t>
      </w:r>
    </w:p>
    <w:p w:rsidR="00A615A9" w:rsidRPr="00DF53BA" w:rsidRDefault="00A615A9" w:rsidP="000B45AE">
      <w:pPr>
        <w:widowControl w:val="0"/>
        <w:tabs>
          <w:tab w:val="left" w:pos="993"/>
        </w:tabs>
        <w:spacing w:after="0" w:line="240" w:lineRule="auto"/>
        <w:ind w:firstLine="709"/>
        <w:jc w:val="both"/>
        <w:rPr>
          <w:lang w:val="kk-KZ"/>
        </w:rPr>
      </w:pPr>
      <w:r w:rsidRPr="00DF53BA">
        <w:rPr>
          <w:lang w:val="kk-KZ"/>
        </w:rPr>
        <w:t>АҚШ-да ТБРҚ-дың кезеңдері келесілер:</w:t>
      </w:r>
    </w:p>
    <w:p w:rsidR="00A615A9" w:rsidRPr="00DF53BA" w:rsidRDefault="000B45AE" w:rsidP="000B45AE">
      <w:pPr>
        <w:pStyle w:val="a4"/>
        <w:widowControl w:val="0"/>
        <w:numPr>
          <w:ilvl w:val="0"/>
          <w:numId w:val="25"/>
        </w:numPr>
        <w:tabs>
          <w:tab w:val="left" w:pos="993"/>
        </w:tabs>
        <w:spacing w:after="0" w:line="240" w:lineRule="auto"/>
        <w:ind w:left="0" w:firstLine="709"/>
        <w:jc w:val="both"/>
        <w:rPr>
          <w:lang w:val="kk-KZ"/>
        </w:rPr>
      </w:pPr>
      <w:r w:rsidRPr="00DF53BA">
        <w:rPr>
          <w:lang w:val="kk-KZ"/>
        </w:rPr>
        <w:t>тексерісті жоспарлау;</w:t>
      </w:r>
    </w:p>
    <w:p w:rsidR="00A615A9" w:rsidRPr="00DF53BA" w:rsidRDefault="000B45AE" w:rsidP="000B45AE">
      <w:pPr>
        <w:pStyle w:val="a4"/>
        <w:widowControl w:val="0"/>
        <w:numPr>
          <w:ilvl w:val="0"/>
          <w:numId w:val="25"/>
        </w:numPr>
        <w:tabs>
          <w:tab w:val="left" w:pos="993"/>
        </w:tabs>
        <w:spacing w:after="0" w:line="240" w:lineRule="auto"/>
        <w:ind w:left="0" w:firstLine="709"/>
        <w:jc w:val="both"/>
        <w:rPr>
          <w:lang w:val="kk-KZ"/>
        </w:rPr>
      </w:pPr>
      <w:r w:rsidRPr="00DF53BA">
        <w:rPr>
          <w:lang w:val="kk-KZ"/>
        </w:rPr>
        <w:t xml:space="preserve">тәуекелдерді бағалау (қашықтықтан, құжаттарға негізделе отырып); </w:t>
      </w:r>
    </w:p>
    <w:p w:rsidR="00A615A9" w:rsidRPr="00DF53BA" w:rsidRDefault="000B45AE" w:rsidP="000B45AE">
      <w:pPr>
        <w:pStyle w:val="a4"/>
        <w:widowControl w:val="0"/>
        <w:numPr>
          <w:ilvl w:val="0"/>
          <w:numId w:val="25"/>
        </w:numPr>
        <w:tabs>
          <w:tab w:val="left" w:pos="993"/>
        </w:tabs>
        <w:spacing w:after="0" w:line="240" w:lineRule="auto"/>
        <w:ind w:left="0" w:firstLine="709"/>
        <w:jc w:val="both"/>
        <w:rPr>
          <w:lang w:val="kk-KZ"/>
        </w:rPr>
      </w:pPr>
      <w:r w:rsidRPr="00DF53BA">
        <w:rPr>
          <w:lang w:val="kk-KZ"/>
        </w:rPr>
        <w:t>масштабы (ауқымы) жайлы меморандум әзірлеу;</w:t>
      </w:r>
    </w:p>
    <w:p w:rsidR="00A615A9" w:rsidRPr="00DF53BA" w:rsidRDefault="000B45AE" w:rsidP="000B45AE">
      <w:pPr>
        <w:pStyle w:val="a4"/>
        <w:widowControl w:val="0"/>
        <w:numPr>
          <w:ilvl w:val="0"/>
          <w:numId w:val="25"/>
        </w:numPr>
        <w:tabs>
          <w:tab w:val="left" w:pos="993"/>
        </w:tabs>
        <w:spacing w:after="0" w:line="240" w:lineRule="auto"/>
        <w:ind w:left="0" w:firstLine="709"/>
        <w:jc w:val="both"/>
        <w:rPr>
          <w:lang w:val="kk-KZ"/>
        </w:rPr>
      </w:pPr>
      <w:r w:rsidRPr="00DF53BA">
        <w:rPr>
          <w:lang w:val="kk-KZ"/>
        </w:rPr>
        <w:t>қадағалау орнындағы тексеру әркеттері;</w:t>
      </w:r>
    </w:p>
    <w:p w:rsidR="00A615A9" w:rsidRPr="00DF53BA" w:rsidRDefault="000B45AE" w:rsidP="000B45AE">
      <w:pPr>
        <w:pStyle w:val="a4"/>
        <w:widowControl w:val="0"/>
        <w:numPr>
          <w:ilvl w:val="0"/>
          <w:numId w:val="25"/>
        </w:numPr>
        <w:tabs>
          <w:tab w:val="left" w:pos="993"/>
        </w:tabs>
        <w:spacing w:after="0" w:line="240" w:lineRule="auto"/>
        <w:ind w:left="0" w:firstLine="709"/>
        <w:jc w:val="both"/>
        <w:rPr>
          <w:lang w:val="kk-KZ"/>
        </w:rPr>
      </w:pPr>
      <w:r w:rsidRPr="00DF53BA">
        <w:rPr>
          <w:lang w:val="kk-KZ"/>
        </w:rPr>
        <w:t>ішкі бақылау құрылымы ретінде аудиттің қызметін бағалау;</w:t>
      </w:r>
    </w:p>
    <w:p w:rsidR="00A615A9" w:rsidRPr="00DF53BA" w:rsidRDefault="000B45AE" w:rsidP="000B45AE">
      <w:pPr>
        <w:pStyle w:val="a4"/>
        <w:widowControl w:val="0"/>
        <w:numPr>
          <w:ilvl w:val="0"/>
          <w:numId w:val="25"/>
        </w:numPr>
        <w:tabs>
          <w:tab w:val="left" w:pos="993"/>
        </w:tabs>
        <w:spacing w:after="0" w:line="240" w:lineRule="auto"/>
        <w:ind w:left="0" w:firstLine="709"/>
        <w:jc w:val="both"/>
        <w:rPr>
          <w:lang w:val="kk-KZ"/>
        </w:rPr>
      </w:pPr>
      <w:r w:rsidRPr="00DF53BA">
        <w:rPr>
          <w:lang w:val="kk-KZ"/>
        </w:rPr>
        <w:t>тәуекелдерді басқарудың жалпы процесін бағалау;</w:t>
      </w:r>
    </w:p>
    <w:p w:rsidR="00A615A9" w:rsidRPr="00DF53BA" w:rsidRDefault="000B45AE" w:rsidP="000B45AE">
      <w:pPr>
        <w:pStyle w:val="a4"/>
        <w:widowControl w:val="0"/>
        <w:numPr>
          <w:ilvl w:val="0"/>
          <w:numId w:val="25"/>
        </w:numPr>
        <w:tabs>
          <w:tab w:val="left" w:pos="993"/>
        </w:tabs>
        <w:spacing w:after="0" w:line="240" w:lineRule="auto"/>
        <w:ind w:left="0" w:firstLine="709"/>
        <w:jc w:val="both"/>
        <w:rPr>
          <w:lang w:val="kk-KZ"/>
        </w:rPr>
      </w:pPr>
      <w:r w:rsidRPr="00DF53BA">
        <w:rPr>
          <w:lang w:val="kk-KZ"/>
        </w:rPr>
        <w:t>заңдар мен ережелердің сақталуын бағалау;</w:t>
      </w:r>
    </w:p>
    <w:p w:rsidR="00A615A9" w:rsidRPr="00DF53BA" w:rsidRDefault="000B45AE" w:rsidP="000B45AE">
      <w:pPr>
        <w:pStyle w:val="a4"/>
        <w:widowControl w:val="0"/>
        <w:numPr>
          <w:ilvl w:val="0"/>
          <w:numId w:val="25"/>
        </w:numPr>
        <w:tabs>
          <w:tab w:val="left" w:pos="993"/>
        </w:tabs>
        <w:spacing w:after="0" w:line="240" w:lineRule="auto"/>
        <w:ind w:left="0" w:firstLine="709"/>
        <w:jc w:val="both"/>
        <w:rPr>
          <w:lang w:val="kk-KZ"/>
        </w:rPr>
      </w:pPr>
      <w:r w:rsidRPr="00DF53BA">
        <w:rPr>
          <w:lang w:val="kk-KZ"/>
        </w:rPr>
        <w:t>қадағалау нәтижелері бойынша құжаттама;</w:t>
      </w:r>
    </w:p>
    <w:p w:rsidR="00A615A9" w:rsidRPr="00DF53BA" w:rsidRDefault="000B45AE" w:rsidP="000B45AE">
      <w:pPr>
        <w:pStyle w:val="a4"/>
        <w:widowControl w:val="0"/>
        <w:numPr>
          <w:ilvl w:val="0"/>
          <w:numId w:val="25"/>
        </w:numPr>
        <w:tabs>
          <w:tab w:val="left" w:pos="993"/>
        </w:tabs>
        <w:spacing w:after="0" w:line="240" w:lineRule="auto"/>
        <w:ind w:left="0" w:firstLine="709"/>
        <w:jc w:val="both"/>
        <w:rPr>
          <w:lang w:val="kk-KZ"/>
        </w:rPr>
      </w:pPr>
      <w:r w:rsidRPr="00DF53BA">
        <w:rPr>
          <w:lang w:val="kk-KZ"/>
        </w:rPr>
        <w:t xml:space="preserve">қадағалау </w:t>
      </w:r>
      <w:r w:rsidR="00A615A9" w:rsidRPr="00DF53BA">
        <w:rPr>
          <w:lang w:val="kk-KZ"/>
        </w:rPr>
        <w:t>нәтижелерін хабарлау;</w:t>
      </w:r>
    </w:p>
    <w:p w:rsidR="00A615A9" w:rsidRPr="00DF53BA" w:rsidRDefault="000B45AE" w:rsidP="000B45AE">
      <w:pPr>
        <w:pStyle w:val="a4"/>
        <w:widowControl w:val="0"/>
        <w:numPr>
          <w:ilvl w:val="0"/>
          <w:numId w:val="25"/>
        </w:numPr>
        <w:tabs>
          <w:tab w:val="left" w:pos="1134"/>
        </w:tabs>
        <w:spacing w:after="0" w:line="240" w:lineRule="auto"/>
        <w:ind w:left="0" w:firstLine="709"/>
        <w:jc w:val="both"/>
        <w:rPr>
          <w:lang w:val="kk-KZ"/>
        </w:rPr>
      </w:pPr>
      <w:r w:rsidRPr="00DF53BA">
        <w:rPr>
          <w:lang w:val="kk-KZ"/>
        </w:rPr>
        <w:t xml:space="preserve">бақылау </w:t>
      </w:r>
      <w:r w:rsidR="00A615A9" w:rsidRPr="00DF53BA">
        <w:rPr>
          <w:lang w:val="kk-KZ"/>
        </w:rPr>
        <w:t>мен тексерулерді жетілдіру әрекеттері.</w:t>
      </w:r>
    </w:p>
    <w:p w:rsidR="00A615A9" w:rsidRPr="00DF53BA" w:rsidRDefault="00A615A9" w:rsidP="000B45AE">
      <w:pPr>
        <w:widowControl w:val="0"/>
        <w:tabs>
          <w:tab w:val="left" w:pos="993"/>
        </w:tabs>
        <w:spacing w:after="0" w:line="240" w:lineRule="auto"/>
        <w:ind w:firstLine="709"/>
        <w:jc w:val="both"/>
        <w:rPr>
          <w:lang w:val="kk-KZ"/>
        </w:rPr>
      </w:pPr>
      <w:r w:rsidRPr="00DF53BA">
        <w:rPr>
          <w:lang w:val="kk-KZ"/>
        </w:rPr>
        <w:t xml:space="preserve">АҚШ-ның банк секторын қадағалау мен реттеу жүйесіндегі өзгешеліктер сынды, ЕО-қа мүше мемлекеттер де тәуекелге бағытталған реттеу мен қадағалауға бағыт алған алғашқы мемлекеттердің қатарында. ЕО мүше мемлекеттері үшін Банктік одақтың (келесіде </w:t>
      </w:r>
      <w:r w:rsidR="00D37BB7" w:rsidRPr="00DF53BA">
        <w:rPr>
          <w:lang w:val="kk-KZ"/>
        </w:rPr>
        <w:t xml:space="preserve">- </w:t>
      </w:r>
      <w:r w:rsidRPr="00DF53BA">
        <w:rPr>
          <w:lang w:val="kk-KZ"/>
        </w:rPr>
        <w:t xml:space="preserve">БО) қажеттілігі зор, себебі, еуропа елдерінде нақты секторын қаржыландыру үштен екісі сыртқы қаржыландырумен іске асырылса, АҚШ-да үштен бірі.  </w:t>
      </w:r>
    </w:p>
    <w:p w:rsidR="00A615A9" w:rsidRPr="00DF53BA" w:rsidRDefault="00A615A9" w:rsidP="000B45AE">
      <w:pPr>
        <w:widowControl w:val="0"/>
        <w:tabs>
          <w:tab w:val="left" w:pos="993"/>
        </w:tabs>
        <w:spacing w:after="0" w:line="240" w:lineRule="auto"/>
        <w:ind w:firstLine="709"/>
        <w:jc w:val="both"/>
        <w:rPr>
          <w:lang w:val="kk-KZ"/>
        </w:rPr>
      </w:pPr>
      <w:r w:rsidRPr="00DF53BA">
        <w:rPr>
          <w:lang w:val="kk-KZ"/>
        </w:rPr>
        <w:t xml:space="preserve">Еуропалық Банктік одақ екі негізгі тетіктен тұрады: 1) бірыңғай қадағалау механизмі (келесіде </w:t>
      </w:r>
      <w:r w:rsidR="00D37BB7" w:rsidRPr="00DF53BA">
        <w:rPr>
          <w:lang w:val="kk-KZ"/>
        </w:rPr>
        <w:t xml:space="preserve">- </w:t>
      </w:r>
      <w:r w:rsidRPr="00DF53BA">
        <w:rPr>
          <w:lang w:val="kk-KZ"/>
        </w:rPr>
        <w:t>БҚМ) бұл банктік қадағалаудың айтарлықтай басым бөлігін ұлттық органнан ЕОБ-ке бағытталса</w:t>
      </w:r>
      <w:r w:rsidR="000B45AE" w:rsidRPr="00DF53BA">
        <w:rPr>
          <w:lang w:val="kk-KZ"/>
        </w:rPr>
        <w:t>;</w:t>
      </w:r>
      <w:r w:rsidRPr="00DF53BA">
        <w:rPr>
          <w:lang w:val="kk-KZ"/>
        </w:rPr>
        <w:t xml:space="preserve"> 2) бірыңғай реттеу механизмі (келесіде </w:t>
      </w:r>
      <w:r w:rsidR="00D37BB7" w:rsidRPr="00DF53BA">
        <w:rPr>
          <w:lang w:val="kk-KZ"/>
        </w:rPr>
        <w:t xml:space="preserve">- </w:t>
      </w:r>
      <w:r w:rsidRPr="00DF53BA">
        <w:rPr>
          <w:lang w:val="kk-KZ"/>
        </w:rPr>
        <w:t xml:space="preserve">БРМ) бұл банкротқа ұшыраған банктердің мәселесін реттеуге бағытталған. </w:t>
      </w:r>
    </w:p>
    <w:p w:rsidR="00A615A9" w:rsidRPr="00DF53BA" w:rsidRDefault="00A615A9" w:rsidP="000B45AE">
      <w:pPr>
        <w:widowControl w:val="0"/>
        <w:tabs>
          <w:tab w:val="left" w:pos="993"/>
        </w:tabs>
        <w:spacing w:after="0" w:line="240" w:lineRule="auto"/>
        <w:ind w:firstLine="709"/>
        <w:jc w:val="both"/>
        <w:rPr>
          <w:lang w:val="kk-KZ"/>
        </w:rPr>
      </w:pPr>
      <w:r w:rsidRPr="00DF53BA">
        <w:rPr>
          <w:lang w:val="kk-KZ"/>
        </w:rPr>
        <w:t>Жалпы ЕБО-ты құру барысында ЕО мүше мемлекттердің ішінде (2025 жылы мәлімет бойынша ЕО-қа 27 мемлекет мүшелік етуде) Ұлыбритания, Швеция, Дания және Чех Республикасы аталмыш одаққа мүшелік етуден және БҚМ-нен бас тартқан болатын [</w:t>
      </w:r>
      <w:r w:rsidR="001202A1" w:rsidRPr="00DF53BA">
        <w:rPr>
          <w:lang w:val="kk-KZ"/>
        </w:rPr>
        <w:t>47</w:t>
      </w:r>
      <w:r w:rsidRPr="00DF53BA">
        <w:rPr>
          <w:lang w:val="kk-KZ"/>
        </w:rPr>
        <w:t>].</w:t>
      </w:r>
    </w:p>
    <w:p w:rsidR="00A615A9" w:rsidRPr="00DF53BA" w:rsidRDefault="00A615A9" w:rsidP="000B45AE">
      <w:pPr>
        <w:widowControl w:val="0"/>
        <w:tabs>
          <w:tab w:val="left" w:pos="993"/>
        </w:tabs>
        <w:spacing w:after="0" w:line="240" w:lineRule="auto"/>
        <w:ind w:firstLine="709"/>
        <w:jc w:val="both"/>
        <w:rPr>
          <w:lang w:val="kk-KZ"/>
        </w:rPr>
      </w:pPr>
      <w:r w:rsidRPr="00DF53BA">
        <w:rPr>
          <w:lang w:val="kk-KZ"/>
        </w:rPr>
        <w:t>2024 жылғы қорытындысы бойынша нарықта активтері 82%-ға жуық құрайтын мемлекеттердің 110 жүйелік маңызы бар банктері ЕОБ тарапынан қадағаланса, активтері 18%-ды құрайтын 1865 банк тиісті мемлекеттің ұлттық деңгейдегі қадағалаушы ұйымы тарапынан қадағаланып отыр [</w:t>
      </w:r>
      <w:r w:rsidR="001202A1" w:rsidRPr="00DF53BA">
        <w:rPr>
          <w:lang w:val="kk-KZ"/>
        </w:rPr>
        <w:t>48</w:t>
      </w:r>
      <w:r w:rsidRPr="00DF53BA">
        <w:rPr>
          <w:lang w:val="kk-KZ"/>
        </w:rPr>
        <w:t>].</w:t>
      </w:r>
    </w:p>
    <w:p w:rsidR="00A615A9" w:rsidRPr="00DF53BA" w:rsidRDefault="00A615A9" w:rsidP="000B45AE">
      <w:pPr>
        <w:widowControl w:val="0"/>
        <w:shd w:val="clear" w:color="auto" w:fill="FFFFFF"/>
        <w:tabs>
          <w:tab w:val="left" w:pos="993"/>
        </w:tabs>
        <w:spacing w:after="0" w:line="240" w:lineRule="auto"/>
        <w:ind w:firstLine="709"/>
        <w:jc w:val="both"/>
        <w:textAlignment w:val="baseline"/>
        <w:outlineLvl w:val="0"/>
        <w:rPr>
          <w:rFonts w:eastAsia="Times New Roman"/>
          <w:bCs/>
          <w:kern w:val="36"/>
          <w:szCs w:val="40"/>
          <w:lang w:val="kk-KZ"/>
        </w:rPr>
      </w:pPr>
      <w:r w:rsidRPr="00DF53BA">
        <w:rPr>
          <w:lang w:val="kk-KZ"/>
        </w:rPr>
        <w:t>Еуропалық Банктер Одағына мүшелік ететін мемлекеттерде банк саласын тәуекелге бағытталған</w:t>
      </w:r>
      <w:r w:rsidR="001202A1" w:rsidRPr="00DF53BA">
        <w:rPr>
          <w:lang w:val="kk-KZ"/>
        </w:rPr>
        <w:t xml:space="preserve"> реттеу мен қадағалау </w:t>
      </w:r>
      <w:r w:rsidRPr="00DF53BA">
        <w:rPr>
          <w:lang w:val="kk-KZ"/>
        </w:rPr>
        <w:t>барысында қадағалаушы орган банктердегі тәуекелдерді бағалай отырып, банктердің осы тәуекелдерді басқара алуын тексереді. Бұл қызмет қадағалау және бағалау (</w:t>
      </w:r>
      <w:r w:rsidRPr="00DF53BA">
        <w:rPr>
          <w:rFonts w:eastAsia="Times New Roman"/>
          <w:bCs/>
          <w:kern w:val="36"/>
          <w:szCs w:val="40"/>
          <w:lang w:val="kk-KZ"/>
        </w:rPr>
        <w:t xml:space="preserve">The Supervisory Review and Evaluation Process (келесіде </w:t>
      </w:r>
      <w:r w:rsidRPr="00DF53BA">
        <w:rPr>
          <w:lang w:val="kk-KZ"/>
        </w:rPr>
        <w:t>SREP</w:t>
      </w:r>
      <w:r w:rsidRPr="00DF53BA">
        <w:rPr>
          <w:rFonts w:eastAsia="Times New Roman"/>
          <w:bCs/>
          <w:kern w:val="36"/>
          <w:szCs w:val="40"/>
          <w:lang w:val="kk-KZ"/>
        </w:rPr>
        <w:t xml:space="preserve">) үрдісі деп аталады және оның мақсаты банктің тәуекел профилін бағалаудың ретімен жүргізілуін және нәтижесі бойынша шешім қабылдаумен байланысты. </w:t>
      </w:r>
    </w:p>
    <w:p w:rsidR="00A615A9" w:rsidRPr="00DF53BA" w:rsidRDefault="00A615A9" w:rsidP="000B45AE">
      <w:pPr>
        <w:widowControl w:val="0"/>
        <w:shd w:val="clear" w:color="auto" w:fill="FFFFFF"/>
        <w:tabs>
          <w:tab w:val="left" w:pos="993"/>
        </w:tabs>
        <w:spacing w:after="0" w:line="240" w:lineRule="auto"/>
        <w:ind w:firstLine="709"/>
        <w:jc w:val="both"/>
        <w:textAlignment w:val="baseline"/>
        <w:outlineLvl w:val="0"/>
        <w:rPr>
          <w:rFonts w:eastAsiaTheme="minorEastAsia"/>
          <w:lang w:val="kk-KZ"/>
        </w:rPr>
      </w:pPr>
      <w:r w:rsidRPr="00DF53BA">
        <w:rPr>
          <w:lang w:val="kk-KZ"/>
        </w:rPr>
        <w:t xml:space="preserve">Еуропалық Орталық Банктің SREP әдісіне сай банктердің тәуекелін қадағалау және бағалау барысында төмендегі </w:t>
      </w:r>
      <w:r w:rsidR="00973D6A" w:rsidRPr="00DF53BA">
        <w:rPr>
          <w:lang w:val="kk-KZ"/>
        </w:rPr>
        <w:t>9</w:t>
      </w:r>
      <w:r w:rsidR="005B432A" w:rsidRPr="00DF53BA">
        <w:rPr>
          <w:lang w:val="kk-KZ"/>
        </w:rPr>
        <w:t>-суретте</w:t>
      </w:r>
      <w:r w:rsidRPr="00DF53BA">
        <w:rPr>
          <w:lang w:val="kk-KZ"/>
        </w:rPr>
        <w:t xml:space="preserve"> сипатталғандай бірыңғай қадағалау тетігін қолданады [</w:t>
      </w:r>
      <w:r w:rsidR="001202A1" w:rsidRPr="00DF53BA">
        <w:rPr>
          <w:lang w:val="kk-KZ"/>
        </w:rPr>
        <w:t>49</w:t>
      </w:r>
      <w:r w:rsidRPr="00DF53BA">
        <w:rPr>
          <w:lang w:val="kk-KZ"/>
        </w:rPr>
        <w:t xml:space="preserve">]. </w:t>
      </w:r>
    </w:p>
    <w:p w:rsidR="005B432A" w:rsidRPr="00DF53BA" w:rsidRDefault="005B432A" w:rsidP="005B432A">
      <w:pPr>
        <w:widowControl w:val="0"/>
        <w:spacing w:after="0" w:line="240" w:lineRule="auto"/>
        <w:ind w:left="567"/>
        <w:jc w:val="both"/>
        <w:rPr>
          <w:lang w:val="kk-KZ"/>
        </w:rPr>
      </w:pPr>
    </w:p>
    <w:p w:rsidR="00A615A9" w:rsidRPr="00DF53BA" w:rsidRDefault="000B45AE" w:rsidP="00A615A9">
      <w:pPr>
        <w:widowControl w:val="0"/>
        <w:shd w:val="clear" w:color="auto" w:fill="FFFFFF"/>
        <w:spacing w:after="0" w:line="240" w:lineRule="auto"/>
        <w:ind w:firstLine="567"/>
        <w:jc w:val="both"/>
        <w:textAlignment w:val="baseline"/>
        <w:outlineLvl w:val="0"/>
        <w:rPr>
          <w:rFonts w:eastAsia="Times New Roman"/>
          <w:bCs/>
          <w:kern w:val="36"/>
          <w:szCs w:val="40"/>
          <w:lang w:val="kk-KZ"/>
        </w:rPr>
      </w:pPr>
      <w:r w:rsidRPr="00DF53BA">
        <w:rPr>
          <w:rFonts w:eastAsia="Times New Roman"/>
          <w:bCs/>
          <w:noProof/>
          <w:kern w:val="36"/>
          <w:szCs w:val="40"/>
          <w:lang w:eastAsia="ru-RU"/>
        </w:rPr>
        <mc:AlternateContent>
          <mc:Choice Requires="wpg">
            <w:drawing>
              <wp:anchor distT="0" distB="0" distL="114300" distR="114300" simplePos="0" relativeHeight="251874304" behindDoc="0" locked="0" layoutInCell="1" allowOverlap="1" wp14:anchorId="6ECA0B0D" wp14:editId="5816D407">
                <wp:simplePos x="0" y="0"/>
                <wp:positionH relativeFrom="column">
                  <wp:posOffset>70485</wp:posOffset>
                </wp:positionH>
                <wp:positionV relativeFrom="paragraph">
                  <wp:posOffset>-3810</wp:posOffset>
                </wp:positionV>
                <wp:extent cx="6035040" cy="3581400"/>
                <wp:effectExtent l="19050" t="0" r="41910" b="57150"/>
                <wp:wrapNone/>
                <wp:docPr id="384" name="Группа 384"/>
                <wp:cNvGraphicFramePr/>
                <a:graphic xmlns:a="http://schemas.openxmlformats.org/drawingml/2006/main">
                  <a:graphicData uri="http://schemas.microsoft.com/office/word/2010/wordprocessingGroup">
                    <wpg:wgp>
                      <wpg:cNvGrpSpPr/>
                      <wpg:grpSpPr>
                        <a:xfrm>
                          <a:off x="0" y="0"/>
                          <a:ext cx="6035040" cy="3581400"/>
                          <a:chOff x="9525" y="0"/>
                          <a:chExt cx="6035040" cy="3581400"/>
                        </a:xfrm>
                      </wpg:grpSpPr>
                      <wps:wsp>
                        <wps:cNvPr id="341" name="Скругленный прямоугольник 341"/>
                        <wps:cNvSpPr>
                          <a:spLocks noChangeArrowheads="1"/>
                        </wps:cNvSpPr>
                        <wps:spPr bwMode="auto">
                          <a:xfrm>
                            <a:off x="358140" y="0"/>
                            <a:ext cx="5686425" cy="676275"/>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FB7289" w:rsidRPr="000B45AE" w:rsidRDefault="00FB7289" w:rsidP="00A615A9">
                              <w:pPr>
                                <w:jc w:val="center"/>
                                <w:rPr>
                                  <w:i/>
                                  <w:sz w:val="24"/>
                                  <w:szCs w:val="24"/>
                                  <w:lang w:val="kk-KZ"/>
                                </w:rPr>
                              </w:pPr>
                              <w:r w:rsidRPr="000B45AE">
                                <w:rPr>
                                  <w:i/>
                                  <w:sz w:val="24"/>
                                  <w:szCs w:val="24"/>
                                  <w:lang w:val="en-US"/>
                                </w:rPr>
                                <w:t xml:space="preserve">SREP </w:t>
                              </w:r>
                              <w:r w:rsidRPr="000B45AE">
                                <w:rPr>
                                  <w:i/>
                                  <w:sz w:val="24"/>
                                  <w:szCs w:val="24"/>
                                  <w:lang w:val="kk-KZ"/>
                                </w:rPr>
                                <w:t>әдісі</w:t>
                              </w:r>
                            </w:p>
                          </w:txbxContent>
                        </wps:txbx>
                        <wps:bodyPr rot="0" vert="horz" wrap="square" lIns="91440" tIns="45720" rIns="91440" bIns="45720" anchor="t" anchorCtr="0" upright="1">
                          <a:noAutofit/>
                        </wps:bodyPr>
                      </wps:wsp>
                      <wps:wsp>
                        <wps:cNvPr id="339" name="Скругленный прямоугольник 339"/>
                        <wps:cNvSpPr>
                          <a:spLocks noChangeArrowheads="1"/>
                        </wps:cNvSpPr>
                        <wps:spPr bwMode="auto">
                          <a:xfrm>
                            <a:off x="541020" y="396240"/>
                            <a:ext cx="1657350" cy="48006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FB7289" w:rsidRPr="000B45AE" w:rsidRDefault="00FB7289" w:rsidP="000B45AE">
                              <w:pPr>
                                <w:spacing w:after="0" w:line="240" w:lineRule="auto"/>
                                <w:jc w:val="center"/>
                                <w:rPr>
                                  <w:color w:val="FFFFFF" w:themeColor="background1"/>
                                  <w:sz w:val="20"/>
                                  <w:szCs w:val="20"/>
                                  <w:lang w:val="kk-KZ"/>
                                </w:rPr>
                              </w:pPr>
                              <w:r w:rsidRPr="000B45AE">
                                <w:rPr>
                                  <w:color w:val="FFFFFF" w:themeColor="background1"/>
                                  <w:sz w:val="20"/>
                                  <w:szCs w:val="20"/>
                                  <w:lang w:val="kk-KZ"/>
                                </w:rPr>
                                <w:t>Капиталды сандық тұрғыдан бағлау</w:t>
                              </w:r>
                            </w:p>
                          </w:txbxContent>
                        </wps:txbx>
                        <wps:bodyPr rot="0" vert="horz" wrap="square" lIns="91440" tIns="45720" rIns="91440" bIns="45720" anchor="t" anchorCtr="0" upright="1">
                          <a:noAutofit/>
                        </wps:bodyPr>
                      </wps:wsp>
                      <wps:wsp>
                        <wps:cNvPr id="338" name="Скругленный прямоугольник 338"/>
                        <wps:cNvSpPr>
                          <a:spLocks noChangeArrowheads="1"/>
                        </wps:cNvSpPr>
                        <wps:spPr bwMode="auto">
                          <a:xfrm>
                            <a:off x="4251960" y="396240"/>
                            <a:ext cx="1657350" cy="48006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FB7289" w:rsidRPr="000B45AE" w:rsidRDefault="00FB7289" w:rsidP="000B45AE">
                              <w:pPr>
                                <w:spacing w:after="0" w:line="240" w:lineRule="auto"/>
                                <w:jc w:val="center"/>
                                <w:rPr>
                                  <w:color w:val="FFFFFF" w:themeColor="background1"/>
                                  <w:sz w:val="20"/>
                                  <w:szCs w:val="20"/>
                                  <w:lang w:val="kk-KZ"/>
                                </w:rPr>
                              </w:pPr>
                              <w:r w:rsidRPr="000B45AE">
                                <w:rPr>
                                  <w:color w:val="FFFFFF" w:themeColor="background1"/>
                                  <w:sz w:val="20"/>
                                  <w:szCs w:val="20"/>
                                  <w:lang w:val="kk-KZ"/>
                                </w:rPr>
                                <w:t>Өзге де қадағалау әдістері</w:t>
                              </w:r>
                            </w:p>
                          </w:txbxContent>
                        </wps:txbx>
                        <wps:bodyPr rot="0" vert="horz" wrap="square" lIns="91440" tIns="45720" rIns="91440" bIns="45720" anchor="t" anchorCtr="0" upright="1">
                          <a:noAutofit/>
                        </wps:bodyPr>
                      </wps:wsp>
                      <wps:wsp>
                        <wps:cNvPr id="340" name="Скругленный прямоугольник 340"/>
                        <wps:cNvSpPr>
                          <a:spLocks noChangeArrowheads="1"/>
                        </wps:cNvSpPr>
                        <wps:spPr bwMode="auto">
                          <a:xfrm>
                            <a:off x="2423160" y="403860"/>
                            <a:ext cx="1657350" cy="48006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FB7289" w:rsidRPr="000B45AE" w:rsidRDefault="00FB7289" w:rsidP="000B45AE">
                              <w:pPr>
                                <w:spacing w:after="0" w:line="240" w:lineRule="auto"/>
                                <w:jc w:val="center"/>
                                <w:rPr>
                                  <w:color w:val="FFFFFF" w:themeColor="background1"/>
                                  <w:sz w:val="20"/>
                                  <w:szCs w:val="20"/>
                                  <w:lang w:val="kk-KZ"/>
                                </w:rPr>
                              </w:pPr>
                              <w:r w:rsidRPr="000B45AE">
                                <w:rPr>
                                  <w:color w:val="FFFFFF" w:themeColor="background1"/>
                                  <w:sz w:val="20"/>
                                  <w:szCs w:val="20"/>
                                  <w:lang w:val="kk-KZ"/>
                                </w:rPr>
                                <w:t>Өтімділікті сандық тұрғыдан бағлау</w:t>
                              </w:r>
                            </w:p>
                            <w:p w:rsidR="00FB7289" w:rsidRPr="000B45AE" w:rsidRDefault="00FB7289" w:rsidP="000B45AE">
                              <w:pPr>
                                <w:spacing w:after="0" w:line="240" w:lineRule="auto"/>
                                <w:rPr>
                                  <w:rFonts w:asciiTheme="minorHAnsi" w:hAnsiTheme="minorHAnsi" w:cstheme="minorBidi"/>
                                  <w:color w:val="auto"/>
                                  <w:sz w:val="20"/>
                                  <w:szCs w:val="20"/>
                                </w:rPr>
                              </w:pPr>
                            </w:p>
                          </w:txbxContent>
                        </wps:txbx>
                        <wps:bodyPr rot="0" vert="horz" wrap="square" lIns="91440" tIns="45720" rIns="91440" bIns="45720" anchor="t" anchorCtr="0" upright="1">
                          <a:noAutofit/>
                        </wps:bodyPr>
                      </wps:wsp>
                      <wps:wsp>
                        <wps:cNvPr id="337" name="Двойная стрелка влево/вправо 337"/>
                        <wps:cNvSpPr>
                          <a:spLocks noChangeArrowheads="1"/>
                        </wps:cNvSpPr>
                        <wps:spPr bwMode="auto">
                          <a:xfrm>
                            <a:off x="655320" y="914400"/>
                            <a:ext cx="5212080" cy="904875"/>
                          </a:xfrm>
                          <a:prstGeom prst="leftRightArrow">
                            <a:avLst>
                              <a:gd name="adj1" fmla="val 50000"/>
                              <a:gd name="adj2" fmla="val 122105"/>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B7289" w:rsidRPr="000B45AE" w:rsidRDefault="00FB7289" w:rsidP="00A615A9">
                              <w:pPr>
                                <w:spacing w:after="0" w:line="240" w:lineRule="auto"/>
                                <w:jc w:val="center"/>
                                <w:rPr>
                                  <w:i/>
                                  <w:sz w:val="22"/>
                                  <w:szCs w:val="22"/>
                                  <w:lang w:val="kk-KZ"/>
                                </w:rPr>
                              </w:pPr>
                              <w:r w:rsidRPr="000B45AE">
                                <w:rPr>
                                  <w:i/>
                                  <w:sz w:val="22"/>
                                  <w:szCs w:val="22"/>
                                  <w:lang w:val="en-US"/>
                                </w:rPr>
                                <w:t xml:space="preserve">SREP </w:t>
                              </w:r>
                              <w:r w:rsidRPr="000B45AE">
                                <w:rPr>
                                  <w:i/>
                                  <w:sz w:val="22"/>
                                  <w:szCs w:val="22"/>
                                  <w:lang w:val="kk-KZ"/>
                                </w:rPr>
                                <w:t>бойынша жалпылама және тұтастай бағалау</w:t>
                              </w:r>
                            </w:p>
                            <w:p w:rsidR="00FB7289" w:rsidRPr="000B45AE" w:rsidRDefault="00FB7289" w:rsidP="00A615A9">
                              <w:pPr>
                                <w:spacing w:after="0" w:line="240" w:lineRule="auto"/>
                                <w:jc w:val="center"/>
                                <w:rPr>
                                  <w:i/>
                                  <w:sz w:val="22"/>
                                  <w:szCs w:val="22"/>
                                  <w:lang w:val="kk-KZ"/>
                                </w:rPr>
                              </w:pPr>
                              <w:r w:rsidRPr="000B45AE">
                                <w:rPr>
                                  <w:i/>
                                  <w:sz w:val="22"/>
                                  <w:szCs w:val="22"/>
                                  <w:lang w:val="kk-KZ"/>
                                </w:rPr>
                                <w:t xml:space="preserve">Бағалау + негіздеу / негізгі қорытындылар </w:t>
                              </w:r>
                            </w:p>
                          </w:txbxContent>
                        </wps:txbx>
                        <wps:bodyPr rot="0" vert="horz" wrap="square" lIns="91440" tIns="45720" rIns="91440" bIns="45720" anchor="t" anchorCtr="0" upright="1">
                          <a:noAutofit/>
                        </wps:bodyPr>
                      </wps:wsp>
                      <wps:wsp>
                        <wps:cNvPr id="333" name="Скругленный прямоугольник 333"/>
                        <wps:cNvSpPr>
                          <a:spLocks noChangeArrowheads="1"/>
                        </wps:cNvSpPr>
                        <wps:spPr bwMode="auto">
                          <a:xfrm>
                            <a:off x="99060" y="1851661"/>
                            <a:ext cx="1249680" cy="92964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FB7289" w:rsidRDefault="00FB7289" w:rsidP="00A615A9">
                              <w:pPr>
                                <w:spacing w:after="0" w:line="240" w:lineRule="auto"/>
                                <w:jc w:val="center"/>
                                <w:rPr>
                                  <w:color w:val="FFFFFF" w:themeColor="background1"/>
                                  <w:sz w:val="20"/>
                                  <w:lang w:val="kk-KZ"/>
                                </w:rPr>
                              </w:pPr>
                              <w:r>
                                <w:rPr>
                                  <w:color w:val="FFFFFF" w:themeColor="background1"/>
                                  <w:sz w:val="20"/>
                                  <w:lang w:val="kk-KZ"/>
                                </w:rPr>
                                <w:t xml:space="preserve">Бизнес модельдің тұрақтылығы мен өміршендігі </w:t>
                              </w:r>
                            </w:p>
                          </w:txbxContent>
                        </wps:txbx>
                        <wps:bodyPr rot="0" vert="horz" wrap="square" lIns="91440" tIns="45720" rIns="91440" bIns="45720" anchor="t" anchorCtr="0" upright="1">
                          <a:noAutofit/>
                        </wps:bodyPr>
                      </wps:wsp>
                      <wps:wsp>
                        <wps:cNvPr id="335" name="Скругленный прямоугольник 335"/>
                        <wps:cNvSpPr>
                          <a:spLocks noChangeArrowheads="1"/>
                        </wps:cNvSpPr>
                        <wps:spPr bwMode="auto">
                          <a:xfrm>
                            <a:off x="1455420" y="1851660"/>
                            <a:ext cx="1173480" cy="929641"/>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FB7289" w:rsidRDefault="00FB7289" w:rsidP="00A615A9">
                              <w:pPr>
                                <w:spacing w:after="0" w:line="240" w:lineRule="auto"/>
                                <w:jc w:val="center"/>
                                <w:rPr>
                                  <w:color w:val="FFFFFF" w:themeColor="background1"/>
                                  <w:sz w:val="20"/>
                                  <w:lang w:val="kk-KZ"/>
                                </w:rPr>
                              </w:pPr>
                              <w:r>
                                <w:rPr>
                                  <w:color w:val="FFFFFF" w:themeColor="background1"/>
                                  <w:sz w:val="20"/>
                                  <w:lang w:val="kk-KZ"/>
                                </w:rPr>
                                <w:t>Тәуекелді басқаруы мен басқарудағы адекваттылығы</w:t>
                              </w:r>
                            </w:p>
                          </w:txbxContent>
                        </wps:txbx>
                        <wps:bodyPr rot="0" vert="horz" wrap="square" lIns="91440" tIns="45720" rIns="91440" bIns="45720" anchor="t" anchorCtr="0" upright="1">
                          <a:noAutofit/>
                        </wps:bodyPr>
                      </wps:wsp>
                      <wps:wsp>
                        <wps:cNvPr id="336" name="Скругленный прямоугольник 336"/>
                        <wps:cNvSpPr>
                          <a:spLocks noChangeArrowheads="1"/>
                        </wps:cNvSpPr>
                        <wps:spPr bwMode="auto">
                          <a:xfrm>
                            <a:off x="2712720" y="1790700"/>
                            <a:ext cx="1485900" cy="105918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FB7289" w:rsidRDefault="00FB7289" w:rsidP="00A615A9">
                              <w:pPr>
                                <w:spacing w:after="0" w:line="240" w:lineRule="auto"/>
                                <w:jc w:val="center"/>
                                <w:rPr>
                                  <w:color w:val="FFFFFF" w:themeColor="background1"/>
                                  <w:sz w:val="20"/>
                                  <w:szCs w:val="20"/>
                                  <w:lang w:val="kk-KZ"/>
                                </w:rPr>
                              </w:pPr>
                              <w:r>
                                <w:rPr>
                                  <w:color w:val="FFFFFF" w:themeColor="background1"/>
                                  <w:sz w:val="20"/>
                                  <w:szCs w:val="20"/>
                                  <w:lang w:val="kk-KZ"/>
                                </w:rPr>
                                <w:t xml:space="preserve">Категориялар: мысалы: несиелік, нарықтық, операция лық, пайыздық тәуекелдерді басқару </w:t>
                              </w:r>
                            </w:p>
                          </w:txbxContent>
                        </wps:txbx>
                        <wps:bodyPr rot="0" vert="horz" wrap="square" lIns="91440" tIns="45720" rIns="91440" bIns="45720" anchor="t" anchorCtr="0" upright="1">
                          <a:noAutofit/>
                        </wps:bodyPr>
                      </wps:wsp>
                      <wps:wsp>
                        <wps:cNvPr id="334" name="Скругленный прямоугольник 334"/>
                        <wps:cNvSpPr>
                          <a:spLocks noChangeArrowheads="1"/>
                        </wps:cNvSpPr>
                        <wps:spPr bwMode="auto">
                          <a:xfrm>
                            <a:off x="4343400" y="1851661"/>
                            <a:ext cx="1426845" cy="99822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FB7289" w:rsidRDefault="00FB7289" w:rsidP="00A615A9">
                              <w:pPr>
                                <w:spacing w:after="0" w:line="240" w:lineRule="auto"/>
                                <w:jc w:val="center"/>
                                <w:rPr>
                                  <w:sz w:val="20"/>
                                </w:rPr>
                              </w:pPr>
                              <w:r>
                                <w:rPr>
                                  <w:color w:val="FFFFFF" w:themeColor="background1"/>
                                  <w:sz w:val="20"/>
                                  <w:szCs w:val="20"/>
                                  <w:lang w:val="kk-KZ"/>
                                </w:rPr>
                                <w:t>Категориялар: мысалы: қысқа мерзімді өтімділік тәуекелі, тұрақты қаржыландыру</w:t>
                              </w:r>
                            </w:p>
                          </w:txbxContent>
                        </wps:txbx>
                        <wps:bodyPr rot="0" vert="horz" wrap="square" lIns="91440" tIns="45720" rIns="91440" bIns="45720" anchor="t" anchorCtr="0" upright="1">
                          <a:noAutofit/>
                        </wps:bodyPr>
                      </wps:wsp>
                      <wps:wsp>
                        <wps:cNvPr id="331" name="Скругленный прямоугольник 331"/>
                        <wps:cNvSpPr>
                          <a:spLocks noChangeArrowheads="1"/>
                        </wps:cNvSpPr>
                        <wps:spPr bwMode="auto">
                          <a:xfrm>
                            <a:off x="9525" y="2849882"/>
                            <a:ext cx="1381125" cy="60198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FB7289" w:rsidRPr="000B45AE" w:rsidRDefault="00FB7289" w:rsidP="000B45AE">
                              <w:pPr>
                                <w:spacing w:after="0" w:line="240" w:lineRule="auto"/>
                                <w:jc w:val="center"/>
                                <w:rPr>
                                  <w:color w:val="FFFFFF" w:themeColor="background1"/>
                                  <w:sz w:val="20"/>
                                  <w:szCs w:val="20"/>
                                  <w:lang w:val="kk-KZ"/>
                                </w:rPr>
                              </w:pPr>
                              <w:r w:rsidRPr="000B45AE">
                                <w:rPr>
                                  <w:color w:val="FFFFFF" w:themeColor="background1"/>
                                  <w:sz w:val="20"/>
                                  <w:szCs w:val="20"/>
                                  <w:lang w:val="kk-KZ"/>
                                </w:rPr>
                                <w:t>1.Бизнес модельді бағалау</w:t>
                              </w:r>
                            </w:p>
                          </w:txbxContent>
                        </wps:txbx>
                        <wps:bodyPr rot="0" vert="horz" wrap="square" lIns="91440" tIns="45720" rIns="91440" bIns="45720" anchor="t" anchorCtr="0" upright="1">
                          <a:noAutofit/>
                        </wps:bodyPr>
                      </wps:wsp>
                      <wps:wsp>
                        <wps:cNvPr id="332" name="Скругленный прямоугольник 332"/>
                        <wps:cNvSpPr>
                          <a:spLocks noChangeArrowheads="1"/>
                        </wps:cNvSpPr>
                        <wps:spPr bwMode="auto">
                          <a:xfrm>
                            <a:off x="1390650" y="2849882"/>
                            <a:ext cx="1322070" cy="68580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FB7289" w:rsidRPr="000B45AE" w:rsidRDefault="00FB7289" w:rsidP="000B45AE">
                              <w:pPr>
                                <w:spacing w:after="0" w:line="240" w:lineRule="auto"/>
                                <w:jc w:val="center"/>
                                <w:rPr>
                                  <w:color w:val="FFFFFF" w:themeColor="background1"/>
                                  <w:sz w:val="20"/>
                                  <w:szCs w:val="20"/>
                                  <w:lang w:val="kk-KZ"/>
                                </w:rPr>
                              </w:pPr>
                              <w:r w:rsidRPr="000B45AE">
                                <w:rPr>
                                  <w:color w:val="FFFFFF" w:themeColor="background1"/>
                                  <w:sz w:val="20"/>
                                  <w:szCs w:val="20"/>
                                  <w:lang w:val="kk-KZ"/>
                                </w:rPr>
                                <w:t xml:space="preserve">2.Тәуекелді басқаруын бағалау </w:t>
                              </w:r>
                            </w:p>
                          </w:txbxContent>
                        </wps:txbx>
                        <wps:bodyPr rot="0" vert="horz" wrap="square" lIns="91440" tIns="45720" rIns="91440" bIns="45720" anchor="t" anchorCtr="0" upright="1">
                          <a:noAutofit/>
                        </wps:bodyPr>
                      </wps:wsp>
                      <wps:wsp>
                        <wps:cNvPr id="329" name="Скругленный прямоугольник 329"/>
                        <wps:cNvSpPr>
                          <a:spLocks noChangeArrowheads="1"/>
                        </wps:cNvSpPr>
                        <wps:spPr bwMode="auto">
                          <a:xfrm>
                            <a:off x="2811780" y="2926080"/>
                            <a:ext cx="1322070" cy="65532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FB7289" w:rsidRPr="000B45AE" w:rsidRDefault="00FB7289" w:rsidP="000B45AE">
                              <w:pPr>
                                <w:spacing w:after="0" w:line="240" w:lineRule="auto"/>
                                <w:jc w:val="center"/>
                                <w:rPr>
                                  <w:color w:val="FFFFFF" w:themeColor="background1"/>
                                  <w:sz w:val="20"/>
                                  <w:szCs w:val="20"/>
                                  <w:lang w:val="kk-KZ"/>
                                </w:rPr>
                              </w:pPr>
                              <w:r w:rsidRPr="000B45AE">
                                <w:rPr>
                                  <w:color w:val="FFFFFF" w:themeColor="background1"/>
                                  <w:sz w:val="20"/>
                                  <w:szCs w:val="20"/>
                                  <w:lang w:val="kk-KZ"/>
                                </w:rPr>
                                <w:t xml:space="preserve">3.Капиталға тәуекелдің әсерін бағалау </w:t>
                              </w:r>
                            </w:p>
                          </w:txbxContent>
                        </wps:txbx>
                        <wps:bodyPr rot="0" vert="horz" wrap="square" lIns="91440" tIns="45720" rIns="91440" bIns="45720" anchor="t" anchorCtr="0" upright="1">
                          <a:noAutofit/>
                        </wps:bodyPr>
                      </wps:wsp>
                      <wps:wsp>
                        <wps:cNvPr id="330" name="Скругленный прямоугольник 330"/>
                        <wps:cNvSpPr>
                          <a:spLocks noChangeArrowheads="1"/>
                        </wps:cNvSpPr>
                        <wps:spPr bwMode="auto">
                          <a:xfrm>
                            <a:off x="4259580" y="2910840"/>
                            <a:ext cx="1615440" cy="67056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FB7289" w:rsidRPr="000B45AE" w:rsidRDefault="00FB7289" w:rsidP="000B45AE">
                              <w:pPr>
                                <w:spacing w:after="0" w:line="240" w:lineRule="auto"/>
                                <w:jc w:val="center"/>
                                <w:rPr>
                                  <w:sz w:val="20"/>
                                  <w:szCs w:val="20"/>
                                </w:rPr>
                              </w:pPr>
                              <w:r w:rsidRPr="000B45AE">
                                <w:rPr>
                                  <w:color w:val="FFFFFF" w:themeColor="background1"/>
                                  <w:sz w:val="20"/>
                                  <w:szCs w:val="20"/>
                                  <w:lang w:val="kk-KZ"/>
                                </w:rPr>
                                <w:t>4. Өтімділік тәуекелі мен  тұрақты қаржы</w:t>
                              </w:r>
                              <w:r>
                                <w:rPr>
                                  <w:color w:val="FFFFFF" w:themeColor="background1"/>
                                  <w:sz w:val="20"/>
                                  <w:szCs w:val="20"/>
                                  <w:lang w:val="kk-KZ"/>
                                </w:rPr>
                                <w:t xml:space="preserve"> </w:t>
                              </w:r>
                              <w:r w:rsidRPr="000B45AE">
                                <w:rPr>
                                  <w:color w:val="FFFFFF" w:themeColor="background1"/>
                                  <w:sz w:val="20"/>
                                  <w:szCs w:val="20"/>
                                  <w:lang w:val="kk-KZ"/>
                                </w:rPr>
                                <w:t>ландыруды бағалау</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CA0B0D" id="Группа 384" o:spid="_x0000_s1105" style="position:absolute;left:0;text-align:left;margin-left:5.55pt;margin-top:-.3pt;width:475.2pt;height:282pt;z-index:251874304;mso-width-relative:margin;mso-height-relative:margin" coordorigin="95" coordsize="60350,3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">
                <v:roundrect id="Скругленный прямоугольник 341" o:spid="_x0000_s1106" style="position:absolute;left:3581;width:56864;height:6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DoRMUA&#10;AADcAAAADwAAAGRycy9kb3ducmV2LnhtbESPQWvCQBSE70L/w/IKvekmGmqJriKK4MWA1h68PbLP&#10;JCb7NmS3mvz7bqHQ4zAz3zDLdW8a8aDOVZYVxJMIBHFudcWFgsvnfvwBwnlkjY1lUjCQg/XqZbTE&#10;VNsnn+hx9oUIEHYpKii9b1MpXV6SQTexLXHwbrYz6IPsCqk7fAa4aeQ0it6lwYrDQoktbUvK6/O3&#10;UXA9JUd5u/b1bEj8PNsl+3smv5R6e+03CxCeev8f/msftIJZEsP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OhExQAAANwAAAAPAAAAAAAAAAAAAAAAAJgCAABkcnMv&#10;ZG93bnJldi54bWxQSwUGAAAAAAQABAD1AAAAigMAAAAA&#10;" fillcolor="#666 [1936]" strokecolor="#666 [1936]" strokeweight="1pt">
                  <v:fill color2="#ccc [656]" angle="135" focus="50%" type="gradient"/>
                  <v:shadow on="t" color="#7f7f7f [1601]" opacity=".5" offset="1pt"/>
                  <v:textbox>
                    <w:txbxContent>
                      <w:p w:rsidR="00FB7289" w:rsidRPr="000B45AE" w:rsidRDefault="00FB7289" w:rsidP="00A615A9">
                        <w:pPr>
                          <w:jc w:val="center"/>
                          <w:rPr>
                            <w:i/>
                            <w:sz w:val="24"/>
                            <w:szCs w:val="24"/>
                            <w:lang w:val="kk-KZ"/>
                          </w:rPr>
                        </w:pPr>
                        <w:r w:rsidRPr="000B45AE">
                          <w:rPr>
                            <w:i/>
                            <w:sz w:val="24"/>
                            <w:szCs w:val="24"/>
                            <w:lang w:val="en-US"/>
                          </w:rPr>
                          <w:t xml:space="preserve">SREP </w:t>
                        </w:r>
                        <w:r w:rsidRPr="000B45AE">
                          <w:rPr>
                            <w:i/>
                            <w:sz w:val="24"/>
                            <w:szCs w:val="24"/>
                            <w:lang w:val="kk-KZ"/>
                          </w:rPr>
                          <w:t>әдісі</w:t>
                        </w:r>
                      </w:p>
                    </w:txbxContent>
                  </v:textbox>
                </v:roundrect>
                <v:roundrect id="Скругленный прямоугольник 339" o:spid="_x0000_s1107" style="position:absolute;left:5410;top:3962;width:16573;height:4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Ew8QA&#10;AADcAAAADwAAAGRycy9kb3ducmV2LnhtbESPQWvCQBSE74L/YXlCb7ppxVpTN6EIBcFDacyhx0f2&#10;mU2bfRt2V03/fbcgeBxm5htmW462FxfyoXOs4HGRgSBunO64VVAf3+cvIEJE1tg7JgW/FKAsppMt&#10;5tpd+ZMuVWxFgnDIUYGJccilDI0hi2HhBuLknZy3GJP0rdQerwlue/mUZc/SYsdpweBAO0PNT3W2&#10;CtoDr76kqbph7fv9d2W4rj9YqYfZ+PYKItIY7+Fbe68VLJcb+D+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0xMPEAAAA3AAAAA8AAAAAAAAAAAAAAAAAmAIAAGRycy9k&#10;b3ducmV2LnhtbFBLBQYAAAAABAAEAPUAAACJAwAAAAA=&#10;" fillcolor="#5b9bd5 [3204]" strokecolor="#f2f2f2 [3041]" strokeweight="3pt">
                  <v:shadow on="t" color="#1f4d78 [1604]" opacity=".5" offset="1pt"/>
                  <v:textbox>
                    <w:txbxContent>
                      <w:p w:rsidR="00FB7289" w:rsidRPr="000B45AE" w:rsidRDefault="00FB7289" w:rsidP="000B45AE">
                        <w:pPr>
                          <w:spacing w:after="0" w:line="240" w:lineRule="auto"/>
                          <w:jc w:val="center"/>
                          <w:rPr>
                            <w:color w:val="FFFFFF" w:themeColor="background1"/>
                            <w:sz w:val="20"/>
                            <w:szCs w:val="20"/>
                            <w:lang w:val="kk-KZ"/>
                          </w:rPr>
                        </w:pPr>
                        <w:r w:rsidRPr="000B45AE">
                          <w:rPr>
                            <w:color w:val="FFFFFF" w:themeColor="background1"/>
                            <w:sz w:val="20"/>
                            <w:szCs w:val="20"/>
                            <w:lang w:val="kk-KZ"/>
                          </w:rPr>
                          <w:t>Капиталды сандық тұрғыдан бағлау</w:t>
                        </w:r>
                      </w:p>
                    </w:txbxContent>
                  </v:textbox>
                </v:roundrect>
                <v:roundrect id="Скругленный прямоугольник 338" o:spid="_x0000_s1108" style="position:absolute;left:42519;top:3962;width:16574;height:4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hWMEA&#10;AADcAAAADwAAAGRycy9kb3ducmV2LnhtbERPPWvDMBDdC/kP4gLZajk1bYNrJYRCIJCh1PWQ8bCu&#10;llvrZCQldv59NBQ6Pt53tZvtIK7kQ+9YwTrLQRC3TvfcKWi+Do8bECEiaxwck4IbBdhtFw8VltpN&#10;/EnXOnYihXAoUYGJcSylDK0hiyFzI3Hivp23GBP0ndQepxRuB/mU5y/SYs+pweBI74ba3/piFXQn&#10;fj5LU/fjqx+OP7XhpvlgpVbLef8GItIc/8V/7qNWUBRpbTqTj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4YVjBAAAA3AAAAA8AAAAAAAAAAAAAAAAAmAIAAGRycy9kb3du&#10;cmV2LnhtbFBLBQYAAAAABAAEAPUAAACGAwAAAAA=&#10;" fillcolor="#5b9bd5 [3204]" strokecolor="#f2f2f2 [3041]" strokeweight="3pt">
                  <v:shadow on="t" color="#1f4d78 [1604]" opacity=".5" offset="1pt"/>
                  <v:textbox>
                    <w:txbxContent>
                      <w:p w:rsidR="00FB7289" w:rsidRPr="000B45AE" w:rsidRDefault="00FB7289" w:rsidP="000B45AE">
                        <w:pPr>
                          <w:spacing w:after="0" w:line="240" w:lineRule="auto"/>
                          <w:jc w:val="center"/>
                          <w:rPr>
                            <w:color w:val="FFFFFF" w:themeColor="background1"/>
                            <w:sz w:val="20"/>
                            <w:szCs w:val="20"/>
                            <w:lang w:val="kk-KZ"/>
                          </w:rPr>
                        </w:pPr>
                        <w:r w:rsidRPr="000B45AE">
                          <w:rPr>
                            <w:color w:val="FFFFFF" w:themeColor="background1"/>
                            <w:sz w:val="20"/>
                            <w:szCs w:val="20"/>
                            <w:lang w:val="kk-KZ"/>
                          </w:rPr>
                          <w:t>Өзге де қадағалау әдістері</w:t>
                        </w:r>
                      </w:p>
                    </w:txbxContent>
                  </v:textbox>
                </v:roundrect>
                <v:roundrect id="Скругленный прямоугольник 340" o:spid="_x0000_s1109" style="position:absolute;left:24231;top:4038;width:16574;height:4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eI8EA&#10;AADcAAAADwAAAGRycy9kb3ducmV2LnhtbERPz2vCMBS+C/4P4Qm72XRuOqnGIoOBsMOw9rDjo3k2&#10;dc1LSbLa/ffLYbDjx/d7X062FyP50DlW8JjlIIgbpztuFdSXt+UWRIjIGnvHpOCHApSH+WyPhXZ3&#10;PtNYxVakEA4FKjAxDoWUoTFkMWRuIE7c1XmLMUHfSu3xnsJtL1d5vpEWO04NBgd6NdR8Vd9WQfvO&#10;609pqm548f3pVhmu6w9W6mExHXcgIk3xX/znPmkFT89pfjqTj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IHiPBAAAA3AAAAA8AAAAAAAAAAAAAAAAAmAIAAGRycy9kb3du&#10;cmV2LnhtbFBLBQYAAAAABAAEAPUAAACGAwAAAAA=&#10;" fillcolor="#5b9bd5 [3204]" strokecolor="#f2f2f2 [3041]" strokeweight="3pt">
                  <v:shadow on="t" color="#1f4d78 [1604]" opacity=".5" offset="1pt"/>
                  <v:textbox>
                    <w:txbxContent>
                      <w:p w:rsidR="00FB7289" w:rsidRPr="000B45AE" w:rsidRDefault="00FB7289" w:rsidP="000B45AE">
                        <w:pPr>
                          <w:spacing w:after="0" w:line="240" w:lineRule="auto"/>
                          <w:jc w:val="center"/>
                          <w:rPr>
                            <w:color w:val="FFFFFF" w:themeColor="background1"/>
                            <w:sz w:val="20"/>
                            <w:szCs w:val="20"/>
                            <w:lang w:val="kk-KZ"/>
                          </w:rPr>
                        </w:pPr>
                        <w:r w:rsidRPr="000B45AE">
                          <w:rPr>
                            <w:color w:val="FFFFFF" w:themeColor="background1"/>
                            <w:sz w:val="20"/>
                            <w:szCs w:val="20"/>
                            <w:lang w:val="kk-KZ"/>
                          </w:rPr>
                          <w:t>Өтімділікті сандық тұрғыдан бағлау</w:t>
                        </w:r>
                      </w:p>
                      <w:p w:rsidR="00FB7289" w:rsidRPr="000B45AE" w:rsidRDefault="00FB7289" w:rsidP="000B45AE">
                        <w:pPr>
                          <w:spacing w:after="0" w:line="240" w:lineRule="auto"/>
                          <w:rPr>
                            <w:rFonts w:asciiTheme="minorHAnsi" w:hAnsiTheme="minorHAnsi" w:cstheme="minorBidi"/>
                            <w:color w:val="auto"/>
                            <w:sz w:val="20"/>
                            <w:szCs w:val="20"/>
                          </w:rPr>
                        </w:pP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337" o:spid="_x0000_s1110" type="#_x0000_t69" style="position:absolute;left:6553;top:9144;width:52121;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1aA8UA&#10;AADcAAAADwAAAGRycy9kb3ducmV2LnhtbESPQWvCQBSE7wX/w/IK3uqmBqyNrmILgtRejPbg7Zl9&#10;JsHs27C7NfHfu0Khx2FmvmHmy9404krO15YVvI4SEMSF1TWXCg779csUhA/IGhvLpOBGHpaLwdMc&#10;M2073tE1D6WIEPYZKqhCaDMpfVGRQT+yLXH0ztYZDFG6UmqHXYSbRo6TZCIN1hwXKmzps6Likv8a&#10;Baex3DZfk5/jR2dyej9svi+pK5QaPverGYhAffgP/7U3WkGavsH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VoDxQAAANwAAAAPAAAAAAAAAAAAAAAAAJgCAABkcnMv&#10;ZG93bnJldi54bWxQSwUGAAAAAAQABAD1AAAAigMAAAAA&#10;" adj="4579" fillcolor="#a8d08d [1945]" strokecolor="#a8d08d [1945]" strokeweight="1pt">
                  <v:fill color2="#e2efd9 [665]" angle="135" focus="50%" type="gradient"/>
                  <v:shadow on="t" color="#375623 [1609]" opacity=".5" offset="1pt"/>
                  <v:textbox>
                    <w:txbxContent>
                      <w:p w:rsidR="00FB7289" w:rsidRPr="000B45AE" w:rsidRDefault="00FB7289" w:rsidP="00A615A9">
                        <w:pPr>
                          <w:spacing w:after="0" w:line="240" w:lineRule="auto"/>
                          <w:jc w:val="center"/>
                          <w:rPr>
                            <w:i/>
                            <w:sz w:val="22"/>
                            <w:szCs w:val="22"/>
                            <w:lang w:val="kk-KZ"/>
                          </w:rPr>
                        </w:pPr>
                        <w:r w:rsidRPr="000B45AE">
                          <w:rPr>
                            <w:i/>
                            <w:sz w:val="22"/>
                            <w:szCs w:val="22"/>
                            <w:lang w:val="en-US"/>
                          </w:rPr>
                          <w:t xml:space="preserve">SREP </w:t>
                        </w:r>
                        <w:r w:rsidRPr="000B45AE">
                          <w:rPr>
                            <w:i/>
                            <w:sz w:val="22"/>
                            <w:szCs w:val="22"/>
                            <w:lang w:val="kk-KZ"/>
                          </w:rPr>
                          <w:t>бойынша жалпылама және тұтастай бағалау</w:t>
                        </w:r>
                      </w:p>
                      <w:p w:rsidR="00FB7289" w:rsidRPr="000B45AE" w:rsidRDefault="00FB7289" w:rsidP="00A615A9">
                        <w:pPr>
                          <w:spacing w:after="0" w:line="240" w:lineRule="auto"/>
                          <w:jc w:val="center"/>
                          <w:rPr>
                            <w:i/>
                            <w:sz w:val="22"/>
                            <w:szCs w:val="22"/>
                            <w:lang w:val="kk-KZ"/>
                          </w:rPr>
                        </w:pPr>
                        <w:r w:rsidRPr="000B45AE">
                          <w:rPr>
                            <w:i/>
                            <w:sz w:val="22"/>
                            <w:szCs w:val="22"/>
                            <w:lang w:val="kk-KZ"/>
                          </w:rPr>
                          <w:t xml:space="preserve">Бағалау + негіздеу / негізгі қорытындылар </w:t>
                        </w:r>
                      </w:p>
                    </w:txbxContent>
                  </v:textbox>
                </v:shape>
                <v:roundrect id="Скругленный прямоугольник 333" o:spid="_x0000_s1111" style="position:absolute;left:990;top:18516;width:12497;height:92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zzKcMA&#10;AADcAAAADwAAAGRycy9kb3ducmV2LnhtbESPQWsCMRSE7wX/Q3hCbzWri1VWo4hQEHooXffg8bF5&#10;blY3L0sSdfvvG6HQ4zAz3zDr7WA7cScfWscKppMMBHHtdMuNgur48bYEESKyxs4xKfihANvN6GWN&#10;hXYP/qZ7GRuRIBwKVGBi7AspQ23IYpi4njh5Z+ctxiR9I7XHR4LbTs6y7F1abDktGOxpb6i+ljer&#10;oPnk+Umasu0XvjtcSsNV9cVKvY6H3QpEpCH+h//aB60gz3N4nk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zzKcMAAADcAAAADwAAAAAAAAAAAAAAAACYAgAAZHJzL2Rv&#10;d25yZXYueG1sUEsFBgAAAAAEAAQA9QAAAIgDAAAAAA==&#10;" fillcolor="#5b9bd5 [3204]" strokecolor="#f2f2f2 [3041]" strokeweight="3pt">
                  <v:shadow on="t" color="#1f4d78 [1604]" opacity=".5" offset="1pt"/>
                  <v:textbox>
                    <w:txbxContent>
                      <w:p w:rsidR="00FB7289" w:rsidRDefault="00FB7289" w:rsidP="00A615A9">
                        <w:pPr>
                          <w:spacing w:after="0" w:line="240" w:lineRule="auto"/>
                          <w:jc w:val="center"/>
                          <w:rPr>
                            <w:color w:val="FFFFFF" w:themeColor="background1"/>
                            <w:sz w:val="20"/>
                            <w:lang w:val="kk-KZ"/>
                          </w:rPr>
                        </w:pPr>
                        <w:r>
                          <w:rPr>
                            <w:color w:val="FFFFFF" w:themeColor="background1"/>
                            <w:sz w:val="20"/>
                            <w:lang w:val="kk-KZ"/>
                          </w:rPr>
                          <w:t xml:space="preserve">Бизнес модельдің тұрақтылығы мен өміршендігі </w:t>
                        </w:r>
                      </w:p>
                    </w:txbxContent>
                  </v:textbox>
                </v:roundrect>
                <v:roundrect id="Скругленный прямоугольник 335" o:spid="_x0000_s1112" style="position:absolute;left:14554;top:18516;width:11735;height:92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xsMA&#10;AADcAAAADwAAAGRycy9kb3ducmV2LnhtbESPQWsCMRSE7wX/Q3iCt25WxVpWo4ggCB5K1z30+Ng8&#10;N9tuXpYk6vrvTaHQ4zAz3zDr7WA7cSMfWscKplkOgrh2uuVGQXU+vL6DCBFZY+eYFDwowHYzellj&#10;od2dP+lWxkYkCIcCFZgY+0LKUBuyGDLXEyfv4rzFmKRvpPZ4T3DbyVmev0mLLacFgz3tDdU/5dUq&#10;aE68+JKmbPul747fpeGq+mClJuNhtwIRaYj/4b/2USuYzxf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OxsMAAADcAAAADwAAAAAAAAAAAAAAAACYAgAAZHJzL2Rv&#10;d25yZXYueG1sUEsFBgAAAAAEAAQA9QAAAIgDAAAAAA==&#10;" fillcolor="#5b9bd5 [3204]" strokecolor="#f2f2f2 [3041]" strokeweight="3pt">
                  <v:shadow on="t" color="#1f4d78 [1604]" opacity=".5" offset="1pt"/>
                  <v:textbox>
                    <w:txbxContent>
                      <w:p w:rsidR="00FB7289" w:rsidRDefault="00FB7289" w:rsidP="00A615A9">
                        <w:pPr>
                          <w:spacing w:after="0" w:line="240" w:lineRule="auto"/>
                          <w:jc w:val="center"/>
                          <w:rPr>
                            <w:color w:val="FFFFFF" w:themeColor="background1"/>
                            <w:sz w:val="20"/>
                            <w:lang w:val="kk-KZ"/>
                          </w:rPr>
                        </w:pPr>
                        <w:r>
                          <w:rPr>
                            <w:color w:val="FFFFFF" w:themeColor="background1"/>
                            <w:sz w:val="20"/>
                            <w:lang w:val="kk-KZ"/>
                          </w:rPr>
                          <w:t>Тәуекелді басқаруы мен басқарудағы адекваттылығы</w:t>
                        </w:r>
                      </w:p>
                    </w:txbxContent>
                  </v:textbox>
                </v:roundrect>
                <v:roundrect id="Скругленный прямоугольник 336" o:spid="_x0000_s1113" style="position:absolute;left:27127;top:17907;width:14859;height:105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QscMA&#10;AADcAAAADwAAAGRycy9kb3ducmV2LnhtbESPQWsCMRSE74X+h/AKvXWzVaqyGqUIgtBDcd2Dx8fm&#10;uVndvCxJ1O2/bwTB4zAz3zCL1WA7cSUfWscKPrMcBHHtdMuNgmq/+ZiBCBFZY+eYFPxRgNXy9WWB&#10;hXY33tG1jI1IEA4FKjAx9oWUoTZkMWSuJ07e0XmLMUnfSO3xluC2k6M8n0iLLacFgz2tDdXn8mIV&#10;ND/8dZCmbPup77an0nBV/bJS72/D9xxEpCE+w4/2VisYjyd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tQscMAAADcAAAADwAAAAAAAAAAAAAAAACYAgAAZHJzL2Rv&#10;d25yZXYueG1sUEsFBgAAAAAEAAQA9QAAAIgDAAAAAA==&#10;" fillcolor="#5b9bd5 [3204]" strokecolor="#f2f2f2 [3041]" strokeweight="3pt">
                  <v:shadow on="t" color="#1f4d78 [1604]" opacity=".5" offset="1pt"/>
                  <v:textbox>
                    <w:txbxContent>
                      <w:p w:rsidR="00FB7289" w:rsidRDefault="00FB7289" w:rsidP="00A615A9">
                        <w:pPr>
                          <w:spacing w:after="0" w:line="240" w:lineRule="auto"/>
                          <w:jc w:val="center"/>
                          <w:rPr>
                            <w:color w:val="FFFFFF" w:themeColor="background1"/>
                            <w:sz w:val="20"/>
                            <w:szCs w:val="20"/>
                            <w:lang w:val="kk-KZ"/>
                          </w:rPr>
                        </w:pPr>
                        <w:r>
                          <w:rPr>
                            <w:color w:val="FFFFFF" w:themeColor="background1"/>
                            <w:sz w:val="20"/>
                            <w:szCs w:val="20"/>
                            <w:lang w:val="kk-KZ"/>
                          </w:rPr>
                          <w:t xml:space="preserve">Категориялар: мысалы: несиелік, нарықтық, операция лық, пайыздық тәуекелдерді басқару </w:t>
                        </w:r>
                      </w:p>
                    </w:txbxContent>
                  </v:textbox>
                </v:roundrect>
                <v:roundrect id="Скругленный прямоугольник 334" o:spid="_x0000_s1114" style="position:absolute;left:43434;top:18516;width:14268;height:99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rXcQA&#10;AADcAAAADwAAAGRycy9kb3ducmV2LnhtbESPQWvCQBSE74L/YXlCb7pptVZSN6EIBcFDacyhx0f2&#10;mU2bfRt2V03/fbcgeBxm5htmW462FxfyoXOs4HGRgSBunO64VVAf3+cbECEia+wdk4JfClAW08kW&#10;c+2u/EmXKrYiQTjkqMDEOORShsaQxbBwA3HyTs5bjEn6VmqP1wS3vXzKsrW02HFaMDjQzlDzU52t&#10;gvbAz1/SVN3w4vv9d2W4rj9YqYfZ+PYKItIY7+Fbe68VLJcr+D+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1a13EAAAA3AAAAA8AAAAAAAAAAAAAAAAAmAIAAGRycy9k&#10;b3ducmV2LnhtbFBLBQYAAAAABAAEAPUAAACJAwAAAAA=&#10;" fillcolor="#5b9bd5 [3204]" strokecolor="#f2f2f2 [3041]" strokeweight="3pt">
                  <v:shadow on="t" color="#1f4d78 [1604]" opacity=".5" offset="1pt"/>
                  <v:textbox>
                    <w:txbxContent>
                      <w:p w:rsidR="00FB7289" w:rsidRDefault="00FB7289" w:rsidP="00A615A9">
                        <w:pPr>
                          <w:spacing w:after="0" w:line="240" w:lineRule="auto"/>
                          <w:jc w:val="center"/>
                          <w:rPr>
                            <w:sz w:val="20"/>
                          </w:rPr>
                        </w:pPr>
                        <w:r>
                          <w:rPr>
                            <w:color w:val="FFFFFF" w:themeColor="background1"/>
                            <w:sz w:val="20"/>
                            <w:szCs w:val="20"/>
                            <w:lang w:val="kk-KZ"/>
                          </w:rPr>
                          <w:t>Категориялар: мысалы: қысқа мерзімді өтімділік тәуекелі, тұрақты қаржыландыру</w:t>
                        </w:r>
                      </w:p>
                    </w:txbxContent>
                  </v:textbox>
                </v:roundrect>
                <v:roundrect id="Скругленный прямоугольник 331" o:spid="_x0000_s1115" style="position:absolute;left:95;top:28498;width:13811;height:60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IxcMA&#10;AADcAAAADwAAAGRycy9kb3ducmV2LnhtbESPQWsCMRSE7wX/Q3iCt25WpbWsRhFBEDxI1z30+Ng8&#10;N9tuXpYk6vrvTaHQ4zAz3zCrzWA7cSMfWscKplkOgrh2uuVGQXXev36ACBFZY+eYFDwowGY9ellh&#10;od2dP+lWxkYkCIcCFZgY+0LKUBuyGDLXEyfv4rzFmKRvpPZ4T3DbyVmev0uLLacFgz3tDNU/5dUq&#10;aI789iVN2fYL3x2+S8NVdWKlJuNhuwQRaYj/4b/2QSuYz6f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IxcMAAADcAAAADwAAAAAAAAAAAAAAAACYAgAAZHJzL2Rv&#10;d25yZXYueG1sUEsFBgAAAAAEAAQA9QAAAIgDAAAAAA==&#10;" fillcolor="#5b9bd5 [3204]" strokecolor="#f2f2f2 [3041]" strokeweight="3pt">
                  <v:shadow on="t" color="#1f4d78 [1604]" opacity=".5" offset="1pt"/>
                  <v:textbox>
                    <w:txbxContent>
                      <w:p w:rsidR="00FB7289" w:rsidRPr="000B45AE" w:rsidRDefault="00FB7289" w:rsidP="000B45AE">
                        <w:pPr>
                          <w:spacing w:after="0" w:line="240" w:lineRule="auto"/>
                          <w:jc w:val="center"/>
                          <w:rPr>
                            <w:color w:val="FFFFFF" w:themeColor="background1"/>
                            <w:sz w:val="20"/>
                            <w:szCs w:val="20"/>
                            <w:lang w:val="kk-KZ"/>
                          </w:rPr>
                        </w:pPr>
                        <w:r w:rsidRPr="000B45AE">
                          <w:rPr>
                            <w:color w:val="FFFFFF" w:themeColor="background1"/>
                            <w:sz w:val="20"/>
                            <w:szCs w:val="20"/>
                            <w:lang w:val="kk-KZ"/>
                          </w:rPr>
                          <w:t>1.Бизнес модельді бағалау</w:t>
                        </w:r>
                      </w:p>
                    </w:txbxContent>
                  </v:textbox>
                </v:roundrect>
                <v:roundrect id="Скругленный прямоугольник 332" o:spid="_x0000_s1116" style="position:absolute;left:13906;top:28498;width:13221;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WssMA&#10;AADcAAAADwAAAGRycy9kb3ducmV2LnhtbESPQWvCQBSE70L/w/IKvemmilZiNlIKBaGHYpqDx0f2&#10;mY1m34bdrab/visIHoeZ+YYptqPtxYV86BwreJ1lIIgbpztuFdQ/n9M1iBCRNfaOScEfBdiWT5MC&#10;c+2uvKdLFVuRIBxyVGBiHHIpQ2PIYpi5gTh5R+ctxiR9K7XHa4LbXs6zbCUtdpwWDA70Yag5V79W&#10;QfvFy4M0VTe8+X53qgzX9Tcr9fI8vm9ARBrjI3xv77SCxWIOtzPpCM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BWssMAAADcAAAADwAAAAAAAAAAAAAAAACYAgAAZHJzL2Rv&#10;d25yZXYueG1sUEsFBgAAAAAEAAQA9QAAAIgDAAAAAA==&#10;" fillcolor="#5b9bd5 [3204]" strokecolor="#f2f2f2 [3041]" strokeweight="3pt">
                  <v:shadow on="t" color="#1f4d78 [1604]" opacity=".5" offset="1pt"/>
                  <v:textbox>
                    <w:txbxContent>
                      <w:p w:rsidR="00FB7289" w:rsidRPr="000B45AE" w:rsidRDefault="00FB7289" w:rsidP="000B45AE">
                        <w:pPr>
                          <w:spacing w:after="0" w:line="240" w:lineRule="auto"/>
                          <w:jc w:val="center"/>
                          <w:rPr>
                            <w:color w:val="FFFFFF" w:themeColor="background1"/>
                            <w:sz w:val="20"/>
                            <w:szCs w:val="20"/>
                            <w:lang w:val="kk-KZ"/>
                          </w:rPr>
                        </w:pPr>
                        <w:r w:rsidRPr="000B45AE">
                          <w:rPr>
                            <w:color w:val="FFFFFF" w:themeColor="background1"/>
                            <w:sz w:val="20"/>
                            <w:szCs w:val="20"/>
                            <w:lang w:val="kk-KZ"/>
                          </w:rPr>
                          <w:t xml:space="preserve">2.Тәуекелді басқаруын бағалау </w:t>
                        </w:r>
                      </w:p>
                    </w:txbxContent>
                  </v:textbox>
                </v:roundrect>
                <v:roundrect id="Скругленный прямоугольник 329" o:spid="_x0000_s1117" style="position:absolute;left:28117;top:29260;width:13221;height:65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SHsMA&#10;AADcAAAADwAAAGRycy9kb3ducmV2LnhtbESPQWsCMRSE7wX/Q3hCbzWrxVZXo4hQEDxIt3vw+Ng8&#10;N6ublyVJdfvvG0HwOMzMN8xy3dtWXMmHxrGC8SgDQVw53XCtoPz5epuBCBFZY+uYFPxRgPVq8LLE&#10;XLsbf9O1iLVIEA45KjAxdrmUoTJkMYxcR5y8k/MWY5K+ltrjLcFtKydZ9iEtNpwWDHa0NVRdil+r&#10;oN7z9ChN0XSfvt2dC8NleWClXof9ZgEiUh+f4Ud7pxW8T+Z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1SHsMAAADcAAAADwAAAAAAAAAAAAAAAACYAgAAZHJzL2Rv&#10;d25yZXYueG1sUEsFBgAAAAAEAAQA9QAAAIgDAAAAAA==&#10;" fillcolor="#5b9bd5 [3204]" strokecolor="#f2f2f2 [3041]" strokeweight="3pt">
                  <v:shadow on="t" color="#1f4d78 [1604]" opacity=".5" offset="1pt"/>
                  <v:textbox>
                    <w:txbxContent>
                      <w:p w:rsidR="00FB7289" w:rsidRPr="000B45AE" w:rsidRDefault="00FB7289" w:rsidP="000B45AE">
                        <w:pPr>
                          <w:spacing w:after="0" w:line="240" w:lineRule="auto"/>
                          <w:jc w:val="center"/>
                          <w:rPr>
                            <w:color w:val="FFFFFF" w:themeColor="background1"/>
                            <w:sz w:val="20"/>
                            <w:szCs w:val="20"/>
                            <w:lang w:val="kk-KZ"/>
                          </w:rPr>
                        </w:pPr>
                        <w:r w:rsidRPr="000B45AE">
                          <w:rPr>
                            <w:color w:val="FFFFFF" w:themeColor="background1"/>
                            <w:sz w:val="20"/>
                            <w:szCs w:val="20"/>
                            <w:lang w:val="kk-KZ"/>
                          </w:rPr>
                          <w:t xml:space="preserve">3.Капиталға тәуекелдің әсерін бағалау </w:t>
                        </w:r>
                      </w:p>
                    </w:txbxContent>
                  </v:textbox>
                </v:roundrect>
                <v:roundrect id="Скругленный прямоугольник 330" o:spid="_x0000_s1118" style="position:absolute;left:42595;top:29108;width:16155;height:67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tXsEA&#10;AADcAAAADwAAAGRycy9kb3ducmV2LnhtbERPPWvDMBDdC/kP4gLZajk1bYNrJYRCIJCh1PWQ8bCu&#10;llvrZCQldv59NBQ6Pt53tZvtIK7kQ+9YwTrLQRC3TvfcKWi+Do8bECEiaxwck4IbBdhtFw8VltpN&#10;/EnXOnYihXAoUYGJcSylDK0hiyFzI3Hivp23GBP0ndQepxRuB/mU5y/SYs+pweBI74ba3/piFXQn&#10;fj5LU/fjqx+OP7XhpvlgpVbLef8GItIc/8V/7qNWUBRpfjqTj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ObV7BAAAA3AAAAA8AAAAAAAAAAAAAAAAAmAIAAGRycy9kb3du&#10;cmV2LnhtbFBLBQYAAAAABAAEAPUAAACGAwAAAAA=&#10;" fillcolor="#5b9bd5 [3204]" strokecolor="#f2f2f2 [3041]" strokeweight="3pt">
                  <v:shadow on="t" color="#1f4d78 [1604]" opacity=".5" offset="1pt"/>
                  <v:textbox>
                    <w:txbxContent>
                      <w:p w:rsidR="00FB7289" w:rsidRPr="000B45AE" w:rsidRDefault="00FB7289" w:rsidP="000B45AE">
                        <w:pPr>
                          <w:spacing w:after="0" w:line="240" w:lineRule="auto"/>
                          <w:jc w:val="center"/>
                          <w:rPr>
                            <w:sz w:val="20"/>
                            <w:szCs w:val="20"/>
                          </w:rPr>
                        </w:pPr>
                        <w:r w:rsidRPr="000B45AE">
                          <w:rPr>
                            <w:color w:val="FFFFFF" w:themeColor="background1"/>
                            <w:sz w:val="20"/>
                            <w:szCs w:val="20"/>
                            <w:lang w:val="kk-KZ"/>
                          </w:rPr>
                          <w:t>4. Өтімділік тәуекелі мен  тұрақты қаржы</w:t>
                        </w:r>
                        <w:r>
                          <w:rPr>
                            <w:color w:val="FFFFFF" w:themeColor="background1"/>
                            <w:sz w:val="20"/>
                            <w:szCs w:val="20"/>
                            <w:lang w:val="kk-KZ"/>
                          </w:rPr>
                          <w:t xml:space="preserve"> </w:t>
                        </w:r>
                        <w:r w:rsidRPr="000B45AE">
                          <w:rPr>
                            <w:color w:val="FFFFFF" w:themeColor="background1"/>
                            <w:sz w:val="20"/>
                            <w:szCs w:val="20"/>
                            <w:lang w:val="kk-KZ"/>
                          </w:rPr>
                          <w:t>ландыруды бағалау</w:t>
                        </w:r>
                      </w:p>
                    </w:txbxContent>
                  </v:textbox>
                </v:roundrect>
              </v:group>
            </w:pict>
          </mc:Fallback>
        </mc:AlternateContent>
      </w:r>
    </w:p>
    <w:p w:rsidR="00A615A9" w:rsidRPr="00DF53BA" w:rsidRDefault="00A615A9" w:rsidP="00A615A9">
      <w:pPr>
        <w:widowControl w:val="0"/>
        <w:spacing w:after="0" w:line="240" w:lineRule="auto"/>
        <w:ind w:firstLine="567"/>
        <w:jc w:val="both"/>
        <w:rPr>
          <w:rFonts w:eastAsiaTheme="minorEastAsia"/>
          <w:szCs w:val="22"/>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lang w:val="kk-KZ"/>
        </w:rPr>
      </w:pPr>
    </w:p>
    <w:p w:rsidR="00A615A9" w:rsidRPr="00DF53BA" w:rsidRDefault="00A615A9" w:rsidP="00A615A9">
      <w:pPr>
        <w:widowControl w:val="0"/>
        <w:spacing w:after="0" w:line="240" w:lineRule="auto"/>
        <w:ind w:firstLine="567"/>
        <w:jc w:val="both"/>
        <w:rPr>
          <w:sz w:val="16"/>
          <w:szCs w:val="16"/>
          <w:lang w:val="kk-KZ"/>
        </w:rPr>
      </w:pPr>
    </w:p>
    <w:p w:rsidR="00A615A9" w:rsidRPr="00DF53BA" w:rsidRDefault="00A615A9" w:rsidP="000B45AE">
      <w:pPr>
        <w:widowControl w:val="0"/>
        <w:spacing w:after="0" w:line="240" w:lineRule="auto"/>
        <w:jc w:val="center"/>
        <w:rPr>
          <w:sz w:val="22"/>
          <w:lang w:val="kk-KZ"/>
        </w:rPr>
      </w:pPr>
      <w:r w:rsidRPr="00DF53BA">
        <w:rPr>
          <w:lang w:val="kk-KZ"/>
        </w:rPr>
        <w:t>С</w:t>
      </w:r>
      <w:r w:rsidR="005B432A" w:rsidRPr="00DF53BA">
        <w:rPr>
          <w:lang w:val="kk-KZ"/>
        </w:rPr>
        <w:t xml:space="preserve">урет </w:t>
      </w:r>
      <w:r w:rsidR="00973D6A" w:rsidRPr="00DF53BA">
        <w:rPr>
          <w:lang w:val="kk-KZ"/>
        </w:rPr>
        <w:t>9</w:t>
      </w:r>
      <w:r w:rsidRPr="00DF53BA">
        <w:rPr>
          <w:lang w:val="kk-KZ"/>
        </w:rPr>
        <w:t xml:space="preserve"> </w:t>
      </w:r>
      <w:r w:rsidR="005B432A" w:rsidRPr="00DF53BA">
        <w:rPr>
          <w:lang w:val="kk-KZ"/>
        </w:rPr>
        <w:t xml:space="preserve">– </w:t>
      </w:r>
      <w:r w:rsidRPr="00DF53BA">
        <w:rPr>
          <w:lang w:val="kk-KZ"/>
        </w:rPr>
        <w:t xml:space="preserve">Еуропалық Орталық Банктің SREP әдісі бойынша банктердің тәуекелін қадағалау және бағалаудың бірыңғай тетігі </w:t>
      </w:r>
    </w:p>
    <w:p w:rsidR="000B45AE" w:rsidRPr="00DF53BA" w:rsidRDefault="000B45AE" w:rsidP="00A615A9">
      <w:pPr>
        <w:widowControl w:val="0"/>
        <w:spacing w:after="0" w:line="240" w:lineRule="auto"/>
        <w:ind w:firstLine="567"/>
        <w:jc w:val="center"/>
        <w:rPr>
          <w:sz w:val="16"/>
          <w:szCs w:val="16"/>
          <w:lang w:val="kk-KZ"/>
        </w:rPr>
      </w:pPr>
    </w:p>
    <w:p w:rsidR="00A615A9" w:rsidRPr="00DF53BA" w:rsidRDefault="000B45AE" w:rsidP="000B45AE">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A615A9" w:rsidRPr="00DF53BA">
        <w:rPr>
          <w:sz w:val="24"/>
          <w:szCs w:val="24"/>
          <w:lang w:val="kk-KZ"/>
        </w:rPr>
        <w:t xml:space="preserve"> [</w:t>
      </w:r>
      <w:r w:rsidR="001202A1" w:rsidRPr="00DF53BA">
        <w:rPr>
          <w:sz w:val="24"/>
          <w:szCs w:val="24"/>
          <w:lang w:val="kk-KZ"/>
        </w:rPr>
        <w:t>49</w:t>
      </w:r>
      <w:r w:rsidR="00A615A9" w:rsidRPr="00DF53BA">
        <w:rPr>
          <w:sz w:val="24"/>
          <w:szCs w:val="24"/>
          <w:lang w:val="kk-KZ"/>
        </w:rPr>
        <w:t>]</w:t>
      </w:r>
    </w:p>
    <w:p w:rsidR="00A615A9" w:rsidRPr="00DF53BA" w:rsidRDefault="00A615A9" w:rsidP="00A615A9">
      <w:pPr>
        <w:widowControl w:val="0"/>
        <w:spacing w:after="0" w:line="240" w:lineRule="auto"/>
        <w:ind w:firstLine="567"/>
        <w:jc w:val="both"/>
        <w:rPr>
          <w:szCs w:val="22"/>
          <w:lang w:val="kk-KZ"/>
        </w:rPr>
      </w:pPr>
    </w:p>
    <w:p w:rsidR="000B45AE" w:rsidRPr="00DF53BA" w:rsidRDefault="000B45AE" w:rsidP="00212E07">
      <w:pPr>
        <w:widowControl w:val="0"/>
        <w:tabs>
          <w:tab w:val="left" w:pos="993"/>
        </w:tabs>
        <w:spacing w:after="0" w:line="240" w:lineRule="auto"/>
        <w:ind w:firstLine="709"/>
        <w:jc w:val="both"/>
        <w:rPr>
          <w:szCs w:val="22"/>
          <w:lang w:val="kk-KZ"/>
        </w:rPr>
      </w:pPr>
      <w:r w:rsidRPr="00DF53BA">
        <w:rPr>
          <w:lang w:val="kk-KZ"/>
        </w:rPr>
        <w:t>Сонымен тәуекелге бағытталған реттеу мен қадағалау  барысында ЕОБ қадағалаудың бірыңғай үлгісін қолдана отырып, банкте келесідей көрсеткіштерді бағалайды:</w:t>
      </w:r>
    </w:p>
    <w:p w:rsidR="000B45AE" w:rsidRPr="00DF53BA" w:rsidRDefault="000B45AE" w:rsidP="00212E07">
      <w:pPr>
        <w:pStyle w:val="a4"/>
        <w:widowControl w:val="0"/>
        <w:numPr>
          <w:ilvl w:val="0"/>
          <w:numId w:val="26"/>
        </w:numPr>
        <w:tabs>
          <w:tab w:val="left" w:pos="993"/>
        </w:tabs>
        <w:spacing w:after="0" w:line="240" w:lineRule="auto"/>
        <w:ind w:left="0" w:firstLine="709"/>
        <w:jc w:val="both"/>
        <w:rPr>
          <w:lang w:val="kk-KZ"/>
        </w:rPr>
      </w:pPr>
      <w:r w:rsidRPr="00DF53BA">
        <w:rPr>
          <w:lang w:val="kk-KZ"/>
        </w:rPr>
        <w:t>банктің бизнес-моделін;</w:t>
      </w:r>
    </w:p>
    <w:p w:rsidR="000B45AE" w:rsidRPr="00DF53BA" w:rsidRDefault="000B45AE" w:rsidP="00212E07">
      <w:pPr>
        <w:pStyle w:val="a4"/>
        <w:widowControl w:val="0"/>
        <w:numPr>
          <w:ilvl w:val="0"/>
          <w:numId w:val="26"/>
        </w:numPr>
        <w:tabs>
          <w:tab w:val="left" w:pos="993"/>
        </w:tabs>
        <w:spacing w:after="0" w:line="240" w:lineRule="auto"/>
        <w:ind w:left="0" w:firstLine="709"/>
        <w:jc w:val="both"/>
        <w:rPr>
          <w:lang w:val="kk-KZ"/>
        </w:rPr>
      </w:pPr>
      <w:r w:rsidRPr="00DF53BA">
        <w:rPr>
          <w:lang w:val="kk-KZ"/>
        </w:rPr>
        <w:t>банктің ішкі басқару құрлымын;</w:t>
      </w:r>
    </w:p>
    <w:p w:rsidR="000B45AE" w:rsidRPr="00DF53BA" w:rsidRDefault="000B45AE" w:rsidP="00212E07">
      <w:pPr>
        <w:pStyle w:val="a4"/>
        <w:widowControl w:val="0"/>
        <w:numPr>
          <w:ilvl w:val="0"/>
          <w:numId w:val="26"/>
        </w:numPr>
        <w:tabs>
          <w:tab w:val="left" w:pos="993"/>
        </w:tabs>
        <w:spacing w:after="0" w:line="240" w:lineRule="auto"/>
        <w:ind w:left="0" w:firstLine="709"/>
        <w:jc w:val="both"/>
        <w:rPr>
          <w:lang w:val="kk-KZ"/>
        </w:rPr>
      </w:pPr>
      <w:r w:rsidRPr="00DF53BA">
        <w:rPr>
          <w:lang w:val="kk-KZ"/>
        </w:rPr>
        <w:t>капиталға байланысты тәуекелдер көлемін;</w:t>
      </w:r>
    </w:p>
    <w:p w:rsidR="000B45AE" w:rsidRPr="00DF53BA" w:rsidRDefault="000B45AE" w:rsidP="00212E07">
      <w:pPr>
        <w:pStyle w:val="a4"/>
        <w:widowControl w:val="0"/>
        <w:numPr>
          <w:ilvl w:val="0"/>
          <w:numId w:val="26"/>
        </w:numPr>
        <w:tabs>
          <w:tab w:val="left" w:pos="993"/>
        </w:tabs>
        <w:spacing w:after="0" w:line="240" w:lineRule="auto"/>
        <w:ind w:left="0" w:firstLine="709"/>
        <w:jc w:val="both"/>
        <w:rPr>
          <w:lang w:val="kk-KZ"/>
        </w:rPr>
      </w:pPr>
      <w:r w:rsidRPr="00DF53BA">
        <w:rPr>
          <w:lang w:val="kk-KZ"/>
        </w:rPr>
        <w:t xml:space="preserve">өтімділік бойынша тәуекелдерді </w:t>
      </w:r>
      <w:r w:rsidRPr="00DF53BA">
        <w:rPr>
          <w:lang w:val="en-US"/>
        </w:rPr>
        <w:t>[</w:t>
      </w:r>
      <w:r w:rsidRPr="00DF53BA">
        <w:rPr>
          <w:lang w:val="kk-KZ"/>
        </w:rPr>
        <w:t>5</w:t>
      </w:r>
      <w:r w:rsidR="001202A1" w:rsidRPr="00DF53BA">
        <w:rPr>
          <w:lang w:val="kk-KZ"/>
        </w:rPr>
        <w:t>0</w:t>
      </w:r>
      <w:r w:rsidRPr="00DF53BA">
        <w:rPr>
          <w:lang w:val="en-US"/>
        </w:rPr>
        <w:t>]</w:t>
      </w:r>
      <w:r w:rsidRPr="00DF53BA">
        <w:rPr>
          <w:lang w:val="kk-KZ"/>
        </w:rPr>
        <w:t xml:space="preserve">.  </w:t>
      </w:r>
    </w:p>
    <w:p w:rsidR="00A615A9" w:rsidRPr="00DF53BA" w:rsidRDefault="00A615A9" w:rsidP="00212E07">
      <w:pPr>
        <w:widowControl w:val="0"/>
        <w:tabs>
          <w:tab w:val="left" w:pos="993"/>
        </w:tabs>
        <w:spacing w:after="0" w:line="240" w:lineRule="auto"/>
        <w:ind w:firstLine="709"/>
        <w:jc w:val="both"/>
        <w:rPr>
          <w:lang w:val="kk-KZ"/>
        </w:rPr>
      </w:pPr>
      <w:r w:rsidRPr="00DF53BA">
        <w:rPr>
          <w:lang w:val="kk-KZ"/>
        </w:rPr>
        <w:t>Жоғарыда сипатталып өткен бағаланатын көрсеткіштерінің ішінде негізгілерінің бірі банктің бизнес-моделі болып саналады және қадағалаушы орган банктің бизнес-моделін талдай отырып, ұйымның н</w:t>
      </w:r>
      <w:r w:rsidR="00D37BB7" w:rsidRPr="00DF53BA">
        <w:rPr>
          <w:lang w:val="kk-KZ"/>
        </w:rPr>
        <w:t xml:space="preserve">егізгі қызметтерінің түрі мен </w:t>
      </w:r>
      <w:r w:rsidRPr="00DF53BA">
        <w:rPr>
          <w:lang w:val="kk-KZ"/>
        </w:rPr>
        <w:t>қызметінің саласын, аумағын және оның осал тұстарын анықтайды. Екіншісі кезекте, қадағалаушы орган банктің ішкі басқару құрылымын зерттеу арқылы банктің жұмыс істеу барысындағы басқарушы және атқарушы органдарын, комитеттерін, негізгі қызметкерлеріне бақылау жасайды. Сондай</w:t>
      </w:r>
      <w:r w:rsidR="00212E07" w:rsidRPr="00DF53BA">
        <w:rPr>
          <w:lang w:val="kk-KZ"/>
        </w:rPr>
        <w:t>-</w:t>
      </w:r>
      <w:r w:rsidRPr="00DF53BA">
        <w:rPr>
          <w:lang w:val="kk-KZ"/>
        </w:rPr>
        <w:t>ақ, қадағалаушы орган банктің тәуекелдерін оның ішінде: несиелік, на</w:t>
      </w:r>
      <w:r w:rsidR="00212E07" w:rsidRPr="00DF53BA">
        <w:rPr>
          <w:lang w:val="kk-KZ"/>
        </w:rPr>
        <w:t xml:space="preserve">рықтық, пайыздық, операциондық </w:t>
      </w:r>
      <w:r w:rsidRPr="00DF53BA">
        <w:rPr>
          <w:lang w:val="kk-KZ"/>
        </w:rPr>
        <w:t>тәуекелдерін капитал көлемін ескере отырып, бағалайды. Ал келесі кезекте, қадағалаушы орган банктің қолм</w:t>
      </w:r>
      <w:r w:rsidR="00212E07" w:rsidRPr="00DF53BA">
        <w:rPr>
          <w:lang w:val="kk-KZ"/>
        </w:rPr>
        <w:t xml:space="preserve">а-қол ақша қаражаттары бойынша </w:t>
      </w:r>
      <w:r w:rsidRPr="00DF53BA">
        <w:rPr>
          <w:lang w:val="kk-KZ"/>
        </w:rPr>
        <w:t>арнайы қажеттіліктер туындаған кездегі, мысалы, экономикадағы дүрбелеңдер кез</w:t>
      </w:r>
      <w:r w:rsidR="001202A1" w:rsidRPr="00DF53BA">
        <w:rPr>
          <w:lang w:val="kk-KZ"/>
        </w:rPr>
        <w:t xml:space="preserve">інде салымшылар қаражаттарының </w:t>
      </w:r>
      <w:r w:rsidRPr="00DF53BA">
        <w:rPr>
          <w:lang w:val="kk-KZ"/>
        </w:rPr>
        <w:t xml:space="preserve">шектен тыс алынуы жағдайында банктің аталмыш қажеттілікті өтей алу қабілеті бағаланады.  </w:t>
      </w:r>
    </w:p>
    <w:p w:rsidR="00A615A9" w:rsidRPr="00DF53BA" w:rsidRDefault="00A615A9" w:rsidP="000B45AE">
      <w:pPr>
        <w:widowControl w:val="0"/>
        <w:spacing w:after="0" w:line="240" w:lineRule="auto"/>
        <w:ind w:firstLine="709"/>
        <w:jc w:val="both"/>
        <w:rPr>
          <w:lang w:val="kk-KZ"/>
        </w:rPr>
      </w:pPr>
      <w:r w:rsidRPr="00DF53BA">
        <w:rPr>
          <w:lang w:val="kk-KZ"/>
        </w:rPr>
        <w:t>ЕОБ тәуекелге бағытталған реттеу мен қадағалау барысында банктердің осал тұстарын анықтау үшін стерсс-тестілеуді де қолдануда [5</w:t>
      </w:r>
      <w:r w:rsidR="001202A1" w:rsidRPr="00DF53BA">
        <w:rPr>
          <w:lang w:val="kk-KZ"/>
        </w:rPr>
        <w:t>1</w:t>
      </w:r>
      <w:r w:rsidRPr="00DF53BA">
        <w:rPr>
          <w:lang w:val="kk-KZ"/>
        </w:rPr>
        <w:t>].</w:t>
      </w:r>
    </w:p>
    <w:p w:rsidR="00A615A9" w:rsidRPr="00DF53BA" w:rsidRDefault="00A615A9" w:rsidP="000B45AE">
      <w:pPr>
        <w:widowControl w:val="0"/>
        <w:spacing w:after="0" w:line="240" w:lineRule="auto"/>
        <w:ind w:firstLine="709"/>
        <w:jc w:val="both"/>
        <w:rPr>
          <w:lang w:val="kk-KZ"/>
        </w:rPr>
      </w:pPr>
      <w:r w:rsidRPr="00DF53BA">
        <w:rPr>
          <w:lang w:val="kk-KZ"/>
        </w:rPr>
        <w:t>Келесі кезекте Еуропа континетінде орналасып, әйтсе де Еуропалық Одаққа мүшелік етпейтін саяси, макроэкономикалық тұрғыдан тұрақты және халықаралық капитал ағымдарының ең көп бөлігі шоғырландырылған мемлекеттердің бірі, Швейцария конфедерациясындағы (Швейцария конфедерациясы 26 кантоннан құралған федеративті мемлекет) банк секторын реттеу мен қадағалау үрдісін талдап өтелік. Әлемде ЖІӨ</w:t>
      </w:r>
      <w:r w:rsidR="001202A1" w:rsidRPr="00DF53BA">
        <w:rPr>
          <w:lang w:val="kk-KZ"/>
        </w:rPr>
        <w:t>-</w:t>
      </w:r>
      <w:r w:rsidRPr="00DF53BA">
        <w:rPr>
          <w:lang w:val="kk-KZ"/>
        </w:rPr>
        <w:t>ді жан басына шаққандағы көрсеткіш бойынша Швейцария ең жоғарғы нәтижені иемденуші мемлекеттердің бірі [5</w:t>
      </w:r>
      <w:r w:rsidR="001202A1" w:rsidRPr="00DF53BA">
        <w:rPr>
          <w:lang w:val="kk-KZ"/>
        </w:rPr>
        <w:t>2</w:t>
      </w:r>
      <w:r w:rsidRPr="00DF53BA">
        <w:rPr>
          <w:lang w:val="kk-KZ"/>
        </w:rPr>
        <w:t>].</w:t>
      </w:r>
    </w:p>
    <w:p w:rsidR="00A615A9" w:rsidRPr="00DF53BA" w:rsidRDefault="00A615A9" w:rsidP="000B45AE">
      <w:pPr>
        <w:widowControl w:val="0"/>
        <w:spacing w:after="0" w:line="240" w:lineRule="auto"/>
        <w:ind w:firstLine="709"/>
        <w:jc w:val="both"/>
        <w:rPr>
          <w:lang w:val="kk-KZ"/>
        </w:rPr>
      </w:pPr>
      <w:r w:rsidRPr="00DF53BA">
        <w:rPr>
          <w:lang w:val="kk-KZ"/>
        </w:rPr>
        <w:t>Дамыған басқа мемлекеттердің қаржы секторы  секілді Швейцария елінің ұлттық экономикасында қаржы нарығын реттеу қатаң түрде іске асырылады. Аталмыш мемлекеттегі банктік реттеу банк тұтынушыларын қорғау және қаржы жүйесінің қауіпсіздігін немесе тұрақтығын сақтау үшін іске асырылады. Банктік реттеу нысаны превентивті сипатта, яғни, тәуекелге байланысты шек қою (банк капиталына қойылатын талаптар) немес сауықтыру арқылы реттеу яғни шығындарға шек қою арқылы (мысалы, салымшыларды қорғау) пруденциалдық талаптарға сай қадағаланып отырады [5</w:t>
      </w:r>
      <w:r w:rsidR="001202A1" w:rsidRPr="00DF53BA">
        <w:rPr>
          <w:lang w:val="kk-KZ"/>
        </w:rPr>
        <w:t>3</w:t>
      </w:r>
      <w:r w:rsidRPr="00DF53BA">
        <w:rPr>
          <w:lang w:val="kk-KZ"/>
        </w:rPr>
        <w:t>].</w:t>
      </w:r>
    </w:p>
    <w:p w:rsidR="00A615A9" w:rsidRPr="00DF53BA" w:rsidRDefault="00A615A9" w:rsidP="000B45AE">
      <w:pPr>
        <w:widowControl w:val="0"/>
        <w:spacing w:after="0" w:line="240" w:lineRule="auto"/>
        <w:ind w:firstLine="709"/>
        <w:jc w:val="both"/>
        <w:rPr>
          <w:szCs w:val="22"/>
          <w:lang w:val="kk-KZ"/>
        </w:rPr>
      </w:pPr>
      <w:r w:rsidRPr="00DF53BA">
        <w:rPr>
          <w:lang w:val="kk-KZ"/>
        </w:rPr>
        <w:t>Швейцарияда банк саласын реттеу мен қадағалау бір органға тиесілі. Яғни Швейцария мемлекетіндегі банк саласын және қаржы нарығын реттеуге жауапты бастыр орган Швейцариялық Қаржы нарығын қадағалау басқармасы (The Swiss Financial Market Supervisory Authority (келесіде, FINMA) аталмыш ұйым еуропадағы ең ықпалды реттеуші ұйымдардың бірі болып есептеледі. 2007 жылғы «Қаржы нарығын қадағалау» жайлы федералдық заңы қабылданғанып, кейін 2009 жылы FINMA қадағалаушы федералдық орган ретінде құрылған [5</w:t>
      </w:r>
      <w:r w:rsidR="001202A1" w:rsidRPr="00DF53BA">
        <w:rPr>
          <w:lang w:val="kk-KZ"/>
        </w:rPr>
        <w:t>4</w:t>
      </w:r>
      <w:r w:rsidRPr="00DF53BA">
        <w:rPr>
          <w:lang w:val="kk-KZ"/>
        </w:rPr>
        <w:t>].</w:t>
      </w:r>
    </w:p>
    <w:p w:rsidR="00A615A9" w:rsidRPr="00DF53BA" w:rsidRDefault="00A615A9" w:rsidP="000B45AE">
      <w:pPr>
        <w:widowControl w:val="0"/>
        <w:spacing w:after="0" w:line="240" w:lineRule="auto"/>
        <w:ind w:firstLine="709"/>
        <w:jc w:val="both"/>
        <w:rPr>
          <w:lang w:val="kk-KZ"/>
        </w:rPr>
      </w:pPr>
      <w:r w:rsidRPr="00DF53BA">
        <w:rPr>
          <w:lang w:val="kk-KZ"/>
        </w:rPr>
        <w:t xml:space="preserve">FINMA ол бұрынғы 3 ұйымның: Федералды банктік комиссия, Федералды жеке сақтандыру басқармасы және Ақша қаражаттарын  жылыстатуға қарсы күрес басқармасының біріктірілуі негізінде құрылған. </w:t>
      </w:r>
    </w:p>
    <w:p w:rsidR="00A615A9" w:rsidRPr="00DF53BA" w:rsidRDefault="00A615A9" w:rsidP="000B45AE">
      <w:pPr>
        <w:widowControl w:val="0"/>
        <w:spacing w:after="0" w:line="240" w:lineRule="auto"/>
        <w:ind w:firstLine="709"/>
        <w:jc w:val="both"/>
        <w:rPr>
          <w:lang w:val="kk-KZ"/>
        </w:rPr>
      </w:pPr>
      <w:r w:rsidRPr="00DF53BA">
        <w:rPr>
          <w:lang w:val="kk-KZ"/>
        </w:rPr>
        <w:t>Швейцарияда банктік реттеу FINMA-дан өзге де өзін-өзі реттеу ұйымы Швейцариялық банктер қауымдастығы мен Швейцариялық қорлар және активтерді басқару қауымдастығы тарапынан әзірленген өзін-өзі реттеу бойынша нұсқаулықтар жарияланып, аталмыш нұсқаулық барлық Швейцариялық банктер үшін FINMA-ның ең төменгі стандарты ретінде танылған [5</w:t>
      </w:r>
      <w:r w:rsidR="001202A1" w:rsidRPr="00DF53BA">
        <w:rPr>
          <w:lang w:val="kk-KZ"/>
        </w:rPr>
        <w:t>5</w:t>
      </w:r>
      <w:r w:rsidRPr="00DF53BA">
        <w:rPr>
          <w:lang w:val="kk-KZ"/>
        </w:rPr>
        <w:t>].</w:t>
      </w:r>
    </w:p>
    <w:p w:rsidR="00A615A9" w:rsidRPr="00DF53BA" w:rsidRDefault="00A615A9" w:rsidP="000B45AE">
      <w:pPr>
        <w:widowControl w:val="0"/>
        <w:spacing w:after="0" w:line="240" w:lineRule="auto"/>
        <w:ind w:firstLine="709"/>
        <w:jc w:val="both"/>
        <w:rPr>
          <w:lang w:val="kk-KZ"/>
        </w:rPr>
      </w:pPr>
      <w:r w:rsidRPr="00DF53BA">
        <w:rPr>
          <w:lang w:val="kk-KZ"/>
        </w:rPr>
        <w:t xml:space="preserve">FINMA өзінің қызметтерін іске асыру барысында банктерді лицензиялауға, пруденциалдық қадағалауға, атқаруға және реттеуге жауапты орган. FINMA дуалды қадағалау шартында банктердегі нақты және аудиторлық тексерулерді аудиторлық компанияларға  табыстайды. FINMA қадағалауды тәуекелге бағдарланған  қадағалауға негізделе отырып, банктердегі тәуекел көлеміне байланысты қадағалаудың 5 категориясын сыныптау арқылы жүзеге асырады, ол төмендегі </w:t>
      </w:r>
      <w:r w:rsidR="005B432A" w:rsidRPr="00DF53BA">
        <w:rPr>
          <w:lang w:val="kk-KZ"/>
        </w:rPr>
        <w:t>11-</w:t>
      </w:r>
      <w:r w:rsidRPr="00DF53BA">
        <w:rPr>
          <w:lang w:val="kk-KZ"/>
        </w:rPr>
        <w:t xml:space="preserve">кестеде бейнеленген. Аталмыш жіктеулер жиынтық активтерді, басқарудағы активтерді, артықшылықты депозиттерді және қажетті меншікті қаражаттарды бағалау критерилеріне сай  негізделген. </w:t>
      </w:r>
    </w:p>
    <w:p w:rsidR="00A615A9" w:rsidRPr="00DF53BA" w:rsidRDefault="00A615A9" w:rsidP="000B45AE">
      <w:pPr>
        <w:widowControl w:val="0"/>
        <w:spacing w:after="0" w:line="240" w:lineRule="auto"/>
        <w:ind w:firstLine="709"/>
        <w:jc w:val="both"/>
        <w:rPr>
          <w:lang w:val="kk-KZ"/>
        </w:rPr>
      </w:pPr>
    </w:p>
    <w:p w:rsidR="00A615A9" w:rsidRPr="00DF53BA" w:rsidRDefault="00A615A9" w:rsidP="000B45AE">
      <w:pPr>
        <w:widowControl w:val="0"/>
        <w:spacing w:after="0" w:line="240" w:lineRule="auto"/>
        <w:jc w:val="both"/>
        <w:rPr>
          <w:lang w:val="kk-KZ"/>
        </w:rPr>
      </w:pPr>
      <w:r w:rsidRPr="00DF53BA">
        <w:rPr>
          <w:lang w:val="kk-KZ"/>
        </w:rPr>
        <w:t xml:space="preserve">Кесте 11 </w:t>
      </w:r>
      <w:r w:rsidR="000B45AE" w:rsidRPr="00DF53BA">
        <w:rPr>
          <w:lang w:val="kk-KZ"/>
        </w:rPr>
        <w:t xml:space="preserve">- </w:t>
      </w:r>
      <w:r w:rsidRPr="00DF53BA">
        <w:rPr>
          <w:lang w:val="kk-KZ"/>
        </w:rPr>
        <w:t xml:space="preserve">Швейцарияда қадағалаушы органның тағайындалған қадағалау категориясына сай банктердің сипаттамасы </w:t>
      </w:r>
    </w:p>
    <w:p w:rsidR="000B45AE" w:rsidRPr="00DF53BA" w:rsidRDefault="000B45AE" w:rsidP="000B45AE">
      <w:pPr>
        <w:widowControl w:val="0"/>
        <w:spacing w:after="0" w:line="240" w:lineRule="auto"/>
        <w:jc w:val="right"/>
        <w:rPr>
          <w:sz w:val="16"/>
          <w:szCs w:val="16"/>
          <w:lang w:val="kk-KZ"/>
        </w:rPr>
      </w:pPr>
    </w:p>
    <w:tbl>
      <w:tblPr>
        <w:tblStyle w:val="a3"/>
        <w:tblW w:w="9682" w:type="dxa"/>
        <w:tblInd w:w="66" w:type="dxa"/>
        <w:tblLook w:val="04A0" w:firstRow="1" w:lastRow="0" w:firstColumn="1" w:lastColumn="0" w:noHBand="0" w:noVBand="1"/>
      </w:tblPr>
      <w:tblGrid>
        <w:gridCol w:w="1743"/>
        <w:gridCol w:w="5529"/>
        <w:gridCol w:w="2410"/>
      </w:tblGrid>
      <w:tr w:rsidR="00A615A9" w:rsidRPr="00DF53BA" w:rsidTr="00212E07">
        <w:tc>
          <w:tcPr>
            <w:tcW w:w="1743"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Категориясы</w:t>
            </w:r>
          </w:p>
        </w:tc>
        <w:tc>
          <w:tcPr>
            <w:tcW w:w="552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Қасытушыға сипаттама</w:t>
            </w:r>
          </w:p>
        </w:tc>
        <w:tc>
          <w:tcPr>
            <w:tcW w:w="241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Тәуекел деңгейі</w:t>
            </w:r>
          </w:p>
        </w:tc>
      </w:tr>
      <w:tr w:rsidR="00A615A9" w:rsidRPr="00DF53BA" w:rsidTr="00212E07">
        <w:tc>
          <w:tcPr>
            <w:tcW w:w="1743"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1</w:t>
            </w:r>
          </w:p>
        </w:tc>
        <w:tc>
          <w:tcPr>
            <w:tcW w:w="552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Нарықтағы өте ірі және күрделі  қатысушылары</w:t>
            </w:r>
          </w:p>
        </w:tc>
        <w:tc>
          <w:tcPr>
            <w:tcW w:w="241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Тәуекел тым жоғары</w:t>
            </w:r>
          </w:p>
        </w:tc>
      </w:tr>
      <w:tr w:rsidR="00A615A9" w:rsidRPr="00DF53BA" w:rsidTr="00212E07">
        <w:tc>
          <w:tcPr>
            <w:tcW w:w="1743"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2</w:t>
            </w:r>
          </w:p>
        </w:tc>
        <w:tc>
          <w:tcPr>
            <w:tcW w:w="552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Нарықтың өте маңызды және күрделі қатысушылары </w:t>
            </w:r>
          </w:p>
        </w:tc>
        <w:tc>
          <w:tcPr>
            <w:tcW w:w="241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Тәуекелі жоғары </w:t>
            </w:r>
          </w:p>
        </w:tc>
      </w:tr>
      <w:tr w:rsidR="00A615A9" w:rsidRPr="00DF53BA" w:rsidTr="00212E07">
        <w:tc>
          <w:tcPr>
            <w:tcW w:w="1743"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3</w:t>
            </w:r>
          </w:p>
        </w:tc>
        <w:tc>
          <w:tcPr>
            <w:tcW w:w="552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Нарықтың ірі және курделі қатысушылары </w:t>
            </w:r>
          </w:p>
        </w:tc>
        <w:tc>
          <w:tcPr>
            <w:tcW w:w="241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Тәуекел айтарлықтай </w:t>
            </w:r>
          </w:p>
        </w:tc>
      </w:tr>
      <w:tr w:rsidR="00A615A9" w:rsidRPr="00DF53BA" w:rsidTr="00212E07">
        <w:tc>
          <w:tcPr>
            <w:tcW w:w="1743"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4</w:t>
            </w:r>
          </w:p>
        </w:tc>
        <w:tc>
          <w:tcPr>
            <w:tcW w:w="552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Нарықтың ортша қатысушылары </w:t>
            </w:r>
          </w:p>
        </w:tc>
        <w:tc>
          <w:tcPr>
            <w:tcW w:w="241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Тәуекел орташа </w:t>
            </w:r>
          </w:p>
        </w:tc>
      </w:tr>
      <w:tr w:rsidR="00A615A9" w:rsidRPr="00DF53BA" w:rsidTr="00212E07">
        <w:tc>
          <w:tcPr>
            <w:tcW w:w="1743"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center"/>
              <w:rPr>
                <w:sz w:val="22"/>
                <w:szCs w:val="22"/>
                <w:lang w:val="kk-KZ"/>
              </w:rPr>
            </w:pPr>
            <w:r w:rsidRPr="00DF53BA">
              <w:rPr>
                <w:sz w:val="22"/>
                <w:szCs w:val="22"/>
                <w:lang w:val="kk-KZ"/>
              </w:rPr>
              <w:t>5</w:t>
            </w:r>
          </w:p>
        </w:tc>
        <w:tc>
          <w:tcPr>
            <w:tcW w:w="5529"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Нарықтың ұсақ қатысушылары </w:t>
            </w:r>
          </w:p>
        </w:tc>
        <w:tc>
          <w:tcPr>
            <w:tcW w:w="2410" w:type="dxa"/>
            <w:tcBorders>
              <w:top w:val="single" w:sz="4" w:space="0" w:color="auto"/>
              <w:left w:val="single" w:sz="4" w:space="0" w:color="auto"/>
              <w:bottom w:val="single" w:sz="4" w:space="0" w:color="auto"/>
              <w:right w:val="single" w:sz="4" w:space="0" w:color="auto"/>
            </w:tcBorders>
            <w:hideMark/>
          </w:tcPr>
          <w:p w:rsidR="00A615A9" w:rsidRPr="00DF53BA" w:rsidRDefault="00A615A9">
            <w:pPr>
              <w:widowControl w:val="0"/>
              <w:jc w:val="both"/>
              <w:rPr>
                <w:sz w:val="22"/>
                <w:szCs w:val="22"/>
                <w:lang w:val="kk-KZ"/>
              </w:rPr>
            </w:pPr>
            <w:r w:rsidRPr="00DF53BA">
              <w:rPr>
                <w:sz w:val="22"/>
                <w:szCs w:val="22"/>
                <w:lang w:val="kk-KZ"/>
              </w:rPr>
              <w:t xml:space="preserve">Төмен тәуекел </w:t>
            </w:r>
          </w:p>
        </w:tc>
      </w:tr>
      <w:tr w:rsidR="00A615A9" w:rsidRPr="00DF53BA" w:rsidTr="000B45AE">
        <w:tc>
          <w:tcPr>
            <w:tcW w:w="9682" w:type="dxa"/>
            <w:gridSpan w:val="3"/>
            <w:tcBorders>
              <w:top w:val="single" w:sz="4" w:space="0" w:color="auto"/>
              <w:left w:val="single" w:sz="4" w:space="0" w:color="auto"/>
              <w:bottom w:val="single" w:sz="4" w:space="0" w:color="auto"/>
              <w:right w:val="single" w:sz="4" w:space="0" w:color="auto"/>
            </w:tcBorders>
            <w:hideMark/>
          </w:tcPr>
          <w:p w:rsidR="00A615A9" w:rsidRPr="00DF53BA" w:rsidRDefault="000B45AE" w:rsidP="001202A1">
            <w:pPr>
              <w:widowControl w:val="0"/>
              <w:ind w:firstLine="643"/>
              <w:jc w:val="both"/>
              <w:rPr>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A615A9" w:rsidRPr="00DF53BA">
              <w:rPr>
                <w:sz w:val="22"/>
                <w:szCs w:val="22"/>
                <w:lang w:val="kk-KZ"/>
              </w:rPr>
              <w:t xml:space="preserve"> [5</w:t>
            </w:r>
            <w:r w:rsidR="001202A1" w:rsidRPr="00DF53BA">
              <w:rPr>
                <w:sz w:val="22"/>
                <w:szCs w:val="22"/>
                <w:lang w:val="kk-KZ"/>
              </w:rPr>
              <w:t>6</w:t>
            </w:r>
            <w:r w:rsidR="00A615A9" w:rsidRPr="00DF53BA">
              <w:rPr>
                <w:sz w:val="22"/>
                <w:szCs w:val="22"/>
                <w:lang w:val="kk-KZ"/>
              </w:rPr>
              <w:t xml:space="preserve">] </w:t>
            </w:r>
          </w:p>
        </w:tc>
      </w:tr>
    </w:tbl>
    <w:p w:rsidR="000D24D2" w:rsidRPr="00DF53BA" w:rsidRDefault="000D24D2" w:rsidP="00A615A9">
      <w:pPr>
        <w:widowControl w:val="0"/>
        <w:spacing w:after="0" w:line="240" w:lineRule="auto"/>
        <w:ind w:firstLine="567"/>
        <w:jc w:val="both"/>
        <w:rPr>
          <w:lang w:val="kk-KZ"/>
        </w:rPr>
      </w:pPr>
    </w:p>
    <w:p w:rsidR="00A615A9" w:rsidRPr="00DF53BA" w:rsidRDefault="00A615A9" w:rsidP="000B45AE">
      <w:pPr>
        <w:widowControl w:val="0"/>
        <w:spacing w:after="0" w:line="240" w:lineRule="auto"/>
        <w:ind w:firstLine="709"/>
        <w:jc w:val="both"/>
        <w:rPr>
          <w:rFonts w:eastAsiaTheme="minorEastAsia"/>
          <w:szCs w:val="22"/>
          <w:lang w:val="kk-KZ" w:eastAsia="ru-RU"/>
        </w:rPr>
      </w:pPr>
      <w:r w:rsidRPr="00DF53BA">
        <w:rPr>
          <w:lang w:val="kk-KZ"/>
        </w:rPr>
        <w:t xml:space="preserve">11-кестеден байқап отырғанымыздай, банктердің тәуекел дәрежесіне байланысты категорияларға жіктеу арқылы қадағалаушы ұйым тарапынан тексерулердің немесе қадағалау үрдістерінің жиілігі анықталып отырады. Яғни 1-ші категориялы банктер банк секторының өте ірі, күрделі қатысушысы болып есептеледі және ол тым жоғары тәуекелге ие болса, 2-ші категориялы банктердің тәуекелі жоғары, 3-ші категориялы банктер тәуекелі айтарлықтай, 4-ші категориялы банктердің тәуекелі орташа болса, 5-ші категориялы банктердің тәуекелі төмен. Сондай–ақ Швейцарияда категорияларға байланысты банктердің қадағалану жиілігі төмендегі </w:t>
      </w:r>
      <w:r w:rsidR="00973D6A" w:rsidRPr="00DF53BA">
        <w:rPr>
          <w:lang w:val="kk-KZ"/>
        </w:rPr>
        <w:t>10</w:t>
      </w:r>
      <w:r w:rsidR="005B432A" w:rsidRPr="00DF53BA">
        <w:rPr>
          <w:lang w:val="kk-KZ"/>
        </w:rPr>
        <w:t>-суретте</w:t>
      </w:r>
      <w:r w:rsidRPr="00DF53BA">
        <w:rPr>
          <w:lang w:val="kk-KZ"/>
        </w:rPr>
        <w:t xml:space="preserve"> бейнеленген. </w:t>
      </w:r>
    </w:p>
    <w:p w:rsidR="00A615A9" w:rsidRPr="00DF53BA" w:rsidRDefault="00A615A9" w:rsidP="00A615A9">
      <w:pPr>
        <w:widowControl w:val="0"/>
        <w:spacing w:after="0" w:line="240" w:lineRule="auto"/>
        <w:ind w:firstLine="567"/>
        <w:jc w:val="both"/>
        <w:rPr>
          <w:lang w:val="kk-KZ"/>
        </w:rPr>
      </w:pPr>
      <w:r w:rsidRPr="00DF53BA">
        <w:rPr>
          <w:lang w:val="kk-KZ"/>
        </w:rPr>
        <w:t xml:space="preserve"> </w:t>
      </w:r>
    </w:p>
    <w:p w:rsidR="00A615A9" w:rsidRPr="00DF53BA" w:rsidRDefault="00A615A9" w:rsidP="00A615A9">
      <w:pPr>
        <w:widowControl w:val="0"/>
        <w:spacing w:after="0" w:line="240" w:lineRule="auto"/>
        <w:ind w:firstLine="567"/>
        <w:jc w:val="both"/>
        <w:rPr>
          <w:lang w:val="kk-KZ"/>
        </w:rPr>
      </w:pPr>
      <w:r w:rsidRPr="00DF53BA">
        <w:rPr>
          <w:rFonts w:asciiTheme="minorHAnsi" w:hAnsiTheme="minorHAnsi" w:cstheme="minorBidi"/>
          <w:noProof/>
          <w:sz w:val="22"/>
          <w:lang w:eastAsia="ru-RU"/>
        </w:rPr>
        <mc:AlternateContent>
          <mc:Choice Requires="wps">
            <w:drawing>
              <wp:anchor distT="0" distB="0" distL="114300" distR="114300" simplePos="0" relativeHeight="251821056" behindDoc="0" locked="0" layoutInCell="1" allowOverlap="1" wp14:anchorId="7ED0F65E" wp14:editId="31886E95">
                <wp:simplePos x="0" y="0"/>
                <wp:positionH relativeFrom="column">
                  <wp:posOffset>4525010</wp:posOffset>
                </wp:positionH>
                <wp:positionV relativeFrom="paragraph">
                  <wp:posOffset>428625</wp:posOffset>
                </wp:positionV>
                <wp:extent cx="444500" cy="1676400"/>
                <wp:effectExtent l="19050" t="19050" r="12700" b="19050"/>
                <wp:wrapNone/>
                <wp:docPr id="328" name="Стрелка вверх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676400"/>
                        </a:xfrm>
                        <a:prstGeom prst="upArrow">
                          <a:avLst>
                            <a:gd name="adj1" fmla="val 50000"/>
                            <a:gd name="adj2" fmla="val 94286"/>
                          </a:avLst>
                        </a:prstGeom>
                        <a:solidFill>
                          <a:srgbClr val="FFFFFF"/>
                        </a:solidFill>
                        <a:ln w="9525">
                          <a:solidFill>
                            <a:srgbClr val="000000"/>
                          </a:solidFill>
                          <a:miter lim="800000"/>
                          <a:headEnd/>
                          <a:tailEnd/>
                        </a:ln>
                      </wps:spPr>
                      <wps:txbx>
                        <w:txbxContent>
                          <w:p w:rsidR="00FB7289" w:rsidRDefault="00FB7289" w:rsidP="00A615A9">
                            <w:pPr>
                              <w:rPr>
                                <w:lang w:val="kk-KZ"/>
                              </w:rPr>
                            </w:pPr>
                            <w:r>
                              <w:rPr>
                                <w:lang w:val="kk-KZ"/>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0F65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28" o:spid="_x0000_s1119" type="#_x0000_t68" style="position:absolute;left:0;text-align:left;margin-left:356.3pt;margin-top:33.75pt;width:35pt;height:13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">
                <v:textbox>
                  <w:txbxContent>
                    <w:p w:rsidR="00FB7289" w:rsidRDefault="00FB7289" w:rsidP="00A615A9">
                      <w:pPr>
                        <w:rPr>
                          <w:lang w:val="kk-KZ"/>
                        </w:rPr>
                      </w:pPr>
                      <w:r>
                        <w:rPr>
                          <w:lang w:val="kk-KZ"/>
                        </w:rPr>
                        <w:t>2</w:t>
                      </w:r>
                    </w:p>
                  </w:txbxContent>
                </v:textbox>
              </v:shape>
            </w:pict>
          </mc:Fallback>
        </mc:AlternateContent>
      </w:r>
      <w:r w:rsidRPr="00DF53BA">
        <w:rPr>
          <w:rFonts w:asciiTheme="minorHAnsi" w:hAnsiTheme="minorHAnsi" w:cstheme="minorBidi"/>
          <w:noProof/>
          <w:sz w:val="22"/>
          <w:lang w:eastAsia="ru-RU"/>
        </w:rPr>
        <mc:AlternateContent>
          <mc:Choice Requires="wps">
            <w:drawing>
              <wp:anchor distT="0" distB="0" distL="114300" distR="114300" simplePos="0" relativeHeight="251822080" behindDoc="0" locked="0" layoutInCell="1" allowOverlap="1" wp14:anchorId="5A071C53" wp14:editId="5DD67FF5">
                <wp:simplePos x="0" y="0"/>
                <wp:positionH relativeFrom="column">
                  <wp:posOffset>3896360</wp:posOffset>
                </wp:positionH>
                <wp:positionV relativeFrom="paragraph">
                  <wp:posOffset>750570</wp:posOffset>
                </wp:positionV>
                <wp:extent cx="461010" cy="1397000"/>
                <wp:effectExtent l="19050" t="19050" r="34290" b="12700"/>
                <wp:wrapNone/>
                <wp:docPr id="327" name="Стрелка вверх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1397000"/>
                        </a:xfrm>
                        <a:prstGeom prst="upArrow">
                          <a:avLst>
                            <a:gd name="adj1" fmla="val 50000"/>
                            <a:gd name="adj2" fmla="val 75758"/>
                          </a:avLst>
                        </a:prstGeom>
                        <a:solidFill>
                          <a:srgbClr val="FFFFFF"/>
                        </a:solidFill>
                        <a:ln w="9525">
                          <a:solidFill>
                            <a:srgbClr val="000000"/>
                          </a:solidFill>
                          <a:miter lim="800000"/>
                          <a:headEnd/>
                          <a:tailEnd/>
                        </a:ln>
                      </wps:spPr>
                      <wps:txbx>
                        <w:txbxContent>
                          <w:p w:rsidR="00FB7289" w:rsidRDefault="00FB7289" w:rsidP="00A615A9">
                            <w:pPr>
                              <w:rPr>
                                <w:lang w:val="kk-KZ"/>
                              </w:rPr>
                            </w:pPr>
                            <w:r>
                              <w:rPr>
                                <w:lang w:val="kk-KZ"/>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71C53" id="Стрелка вверх 327" o:spid="_x0000_s1120" type="#_x0000_t68" style="position:absolute;left:0;text-align:left;margin-left:306.8pt;margin-top:59.1pt;width:36.3pt;height:11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">
                <v:textbox>
                  <w:txbxContent>
                    <w:p w:rsidR="00FB7289" w:rsidRDefault="00FB7289" w:rsidP="00A615A9">
                      <w:pPr>
                        <w:rPr>
                          <w:lang w:val="kk-KZ"/>
                        </w:rPr>
                      </w:pPr>
                      <w:r>
                        <w:rPr>
                          <w:lang w:val="kk-KZ"/>
                        </w:rPr>
                        <w:t>3</w:t>
                      </w:r>
                    </w:p>
                  </w:txbxContent>
                </v:textbox>
              </v:shape>
            </w:pict>
          </mc:Fallback>
        </mc:AlternateContent>
      </w:r>
      <w:r w:rsidRPr="00DF53BA">
        <w:rPr>
          <w:rFonts w:asciiTheme="minorHAnsi" w:hAnsiTheme="minorHAnsi" w:cstheme="minorBidi"/>
          <w:noProof/>
          <w:sz w:val="22"/>
          <w:lang w:eastAsia="ru-RU"/>
        </w:rPr>
        <mc:AlternateContent>
          <mc:Choice Requires="wps">
            <w:drawing>
              <wp:anchor distT="0" distB="0" distL="114300" distR="114300" simplePos="0" relativeHeight="251823104" behindDoc="0" locked="0" layoutInCell="1" allowOverlap="1" wp14:anchorId="08F7B1C0" wp14:editId="216ABAC4">
                <wp:simplePos x="0" y="0"/>
                <wp:positionH relativeFrom="column">
                  <wp:posOffset>3265170</wp:posOffset>
                </wp:positionH>
                <wp:positionV relativeFrom="paragraph">
                  <wp:posOffset>902970</wp:posOffset>
                </wp:positionV>
                <wp:extent cx="482600" cy="1244600"/>
                <wp:effectExtent l="19050" t="19050" r="31750" b="12700"/>
                <wp:wrapNone/>
                <wp:docPr id="326" name="Стрелка вверх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244600"/>
                        </a:xfrm>
                        <a:prstGeom prst="upArrow">
                          <a:avLst>
                            <a:gd name="adj1" fmla="val 50000"/>
                            <a:gd name="adj2" fmla="val 64474"/>
                          </a:avLst>
                        </a:prstGeom>
                        <a:solidFill>
                          <a:srgbClr val="FFFFFF"/>
                        </a:solidFill>
                        <a:ln w="9525">
                          <a:solidFill>
                            <a:srgbClr val="000000"/>
                          </a:solidFill>
                          <a:miter lim="800000"/>
                          <a:headEnd/>
                          <a:tailEnd/>
                        </a:ln>
                      </wps:spPr>
                      <wps:txbx>
                        <w:txbxContent>
                          <w:p w:rsidR="00FB7289" w:rsidRDefault="00FB7289" w:rsidP="00A615A9">
                            <w:pPr>
                              <w:rPr>
                                <w:lang w:val="kk-KZ"/>
                              </w:rPr>
                            </w:pPr>
                            <w:r>
                              <w:rPr>
                                <w:lang w:val="kk-KZ"/>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7B1C0" id="Стрелка вверх 326" o:spid="_x0000_s1121" type="#_x0000_t68" style="position:absolute;left:0;text-align:left;margin-left:257.1pt;margin-top:71.1pt;width:38pt;height:9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">
                <v:textbox>
                  <w:txbxContent>
                    <w:p w:rsidR="00FB7289" w:rsidRDefault="00FB7289" w:rsidP="00A615A9">
                      <w:pPr>
                        <w:rPr>
                          <w:lang w:val="kk-KZ"/>
                        </w:rPr>
                      </w:pPr>
                      <w:r>
                        <w:rPr>
                          <w:lang w:val="kk-KZ"/>
                        </w:rPr>
                        <w:t>4</w:t>
                      </w:r>
                    </w:p>
                  </w:txbxContent>
                </v:textbox>
              </v:shape>
            </w:pict>
          </mc:Fallback>
        </mc:AlternateContent>
      </w:r>
      <w:r w:rsidRPr="00DF53BA">
        <w:rPr>
          <w:rFonts w:asciiTheme="minorHAnsi" w:hAnsiTheme="minorHAnsi" w:cstheme="minorBidi"/>
          <w:noProof/>
          <w:sz w:val="22"/>
          <w:lang w:eastAsia="ru-RU"/>
        </w:rPr>
        <mc:AlternateContent>
          <mc:Choice Requires="wps">
            <w:drawing>
              <wp:anchor distT="0" distB="0" distL="114300" distR="114300" simplePos="0" relativeHeight="251824128" behindDoc="0" locked="0" layoutInCell="1" allowOverlap="1" wp14:anchorId="168BA488" wp14:editId="0633B925">
                <wp:simplePos x="0" y="0"/>
                <wp:positionH relativeFrom="column">
                  <wp:posOffset>2742565</wp:posOffset>
                </wp:positionH>
                <wp:positionV relativeFrom="paragraph">
                  <wp:posOffset>1174115</wp:posOffset>
                </wp:positionV>
                <wp:extent cx="395605" cy="930910"/>
                <wp:effectExtent l="19050" t="19050" r="42545" b="21590"/>
                <wp:wrapNone/>
                <wp:docPr id="325" name="Стрелка вверх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930910"/>
                        </a:xfrm>
                        <a:prstGeom prst="upArrow">
                          <a:avLst>
                            <a:gd name="adj1" fmla="val 50000"/>
                            <a:gd name="adj2" fmla="val 58828"/>
                          </a:avLst>
                        </a:prstGeom>
                        <a:solidFill>
                          <a:srgbClr val="FFFFFF"/>
                        </a:solidFill>
                        <a:ln w="9525">
                          <a:solidFill>
                            <a:srgbClr val="000000"/>
                          </a:solidFill>
                          <a:miter lim="800000"/>
                          <a:headEnd/>
                          <a:tailEnd/>
                        </a:ln>
                      </wps:spPr>
                      <wps:txbx>
                        <w:txbxContent>
                          <w:p w:rsidR="00FB7289" w:rsidRDefault="00FB7289" w:rsidP="00A615A9">
                            <w:pPr>
                              <w:rPr>
                                <w:lang w:val="kk-KZ"/>
                              </w:rPr>
                            </w:pPr>
                            <w:r>
                              <w:rPr>
                                <w:lang w:val="kk-KZ"/>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BA488" id="Стрелка вверх 325" o:spid="_x0000_s1122" type="#_x0000_t68" style="position:absolute;left:0;text-align:left;margin-left:215.95pt;margin-top:92.45pt;width:31.15pt;height:73.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">
                <v:textbox>
                  <w:txbxContent>
                    <w:p w:rsidR="00FB7289" w:rsidRDefault="00FB7289" w:rsidP="00A615A9">
                      <w:pPr>
                        <w:rPr>
                          <w:lang w:val="kk-KZ"/>
                        </w:rPr>
                      </w:pPr>
                      <w:r>
                        <w:rPr>
                          <w:lang w:val="kk-KZ"/>
                        </w:rPr>
                        <w:t>5</w:t>
                      </w:r>
                    </w:p>
                  </w:txbxContent>
                </v:textbox>
              </v:shape>
            </w:pict>
          </mc:Fallback>
        </mc:AlternateContent>
      </w:r>
      <w:r w:rsidRPr="00DF53BA">
        <w:rPr>
          <w:rFonts w:asciiTheme="minorHAnsi" w:hAnsiTheme="minorHAnsi" w:cstheme="minorBidi"/>
          <w:noProof/>
          <w:sz w:val="22"/>
          <w:lang w:eastAsia="ru-RU"/>
        </w:rPr>
        <mc:AlternateContent>
          <mc:Choice Requires="wps">
            <w:drawing>
              <wp:anchor distT="0" distB="0" distL="114300" distR="114300" simplePos="0" relativeHeight="251820032" behindDoc="0" locked="0" layoutInCell="1" allowOverlap="1" wp14:anchorId="09527BB7" wp14:editId="3C60C298">
                <wp:simplePos x="0" y="0"/>
                <wp:positionH relativeFrom="column">
                  <wp:posOffset>5062220</wp:posOffset>
                </wp:positionH>
                <wp:positionV relativeFrom="paragraph">
                  <wp:posOffset>47625</wp:posOffset>
                </wp:positionV>
                <wp:extent cx="490855" cy="2057400"/>
                <wp:effectExtent l="19050" t="19050" r="23495" b="19050"/>
                <wp:wrapNone/>
                <wp:docPr id="324" name="Стрелка вверх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057400"/>
                        </a:xfrm>
                        <a:prstGeom prst="upArrow">
                          <a:avLst>
                            <a:gd name="adj1" fmla="val 50000"/>
                            <a:gd name="adj2" fmla="val 104787"/>
                          </a:avLst>
                        </a:prstGeom>
                        <a:solidFill>
                          <a:srgbClr val="FFFFFF"/>
                        </a:solidFill>
                        <a:ln w="9525">
                          <a:solidFill>
                            <a:srgbClr val="000000"/>
                          </a:solidFill>
                          <a:miter lim="800000"/>
                          <a:headEnd/>
                          <a:tailEnd/>
                        </a:ln>
                      </wps:spPr>
                      <wps:txbx>
                        <w:txbxContent>
                          <w:p w:rsidR="00FB7289" w:rsidRDefault="00FB7289" w:rsidP="00A615A9">
                            <w:pPr>
                              <w:rPr>
                                <w:lang w:val="kk-KZ"/>
                              </w:rPr>
                            </w:pPr>
                            <w:r>
                              <w:rPr>
                                <w:lang w:val="kk-KZ"/>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27BB7" id="Стрелка вверх 324" o:spid="_x0000_s1123" type="#_x0000_t68" style="position:absolute;left:0;text-align:left;margin-left:398.6pt;margin-top:3.75pt;width:38.65pt;height:16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">
                <v:textbox>
                  <w:txbxContent>
                    <w:p w:rsidR="00FB7289" w:rsidRDefault="00FB7289" w:rsidP="00A615A9">
                      <w:pPr>
                        <w:rPr>
                          <w:lang w:val="kk-KZ"/>
                        </w:rPr>
                      </w:pPr>
                      <w:r>
                        <w:rPr>
                          <w:lang w:val="kk-KZ"/>
                        </w:rPr>
                        <w:t>1</w:t>
                      </w:r>
                    </w:p>
                  </w:txbxContent>
                </v:textbox>
              </v:shape>
            </w:pict>
          </mc:Fallback>
        </mc:AlternateContent>
      </w:r>
      <w:r w:rsidRPr="00DF53BA">
        <w:rPr>
          <w:noProof/>
          <w:lang w:eastAsia="ru-RU"/>
        </w:rPr>
        <w:drawing>
          <wp:inline distT="0" distB="0" distL="0" distR="0" wp14:anchorId="67161403" wp14:editId="550AAC47">
            <wp:extent cx="5364480" cy="2128520"/>
            <wp:effectExtent l="19050" t="19050" r="45720" b="43180"/>
            <wp:docPr id="323" name="Схема 3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12E07" w:rsidRPr="00DF53BA" w:rsidRDefault="00212E07" w:rsidP="00212E07">
      <w:pPr>
        <w:widowControl w:val="0"/>
        <w:spacing w:after="0" w:line="240" w:lineRule="auto"/>
        <w:jc w:val="center"/>
        <w:rPr>
          <w:sz w:val="16"/>
          <w:szCs w:val="16"/>
          <w:lang w:val="kk-KZ"/>
        </w:rPr>
      </w:pPr>
    </w:p>
    <w:p w:rsidR="00A615A9" w:rsidRPr="00DF53BA" w:rsidRDefault="00A615A9" w:rsidP="00212E07">
      <w:pPr>
        <w:widowControl w:val="0"/>
        <w:spacing w:after="0" w:line="240" w:lineRule="auto"/>
        <w:jc w:val="center"/>
        <w:rPr>
          <w:lang w:val="kk-KZ"/>
        </w:rPr>
      </w:pPr>
      <w:r w:rsidRPr="00DF53BA">
        <w:rPr>
          <w:lang w:val="kk-KZ"/>
        </w:rPr>
        <w:t>С</w:t>
      </w:r>
      <w:r w:rsidR="00212E07" w:rsidRPr="00DF53BA">
        <w:rPr>
          <w:lang w:val="kk-KZ"/>
        </w:rPr>
        <w:t xml:space="preserve">урет </w:t>
      </w:r>
      <w:r w:rsidR="00973D6A" w:rsidRPr="00DF53BA">
        <w:rPr>
          <w:lang w:val="kk-KZ"/>
        </w:rPr>
        <w:t>10</w:t>
      </w:r>
      <w:r w:rsidR="00212E07" w:rsidRPr="00DF53BA">
        <w:rPr>
          <w:lang w:val="kk-KZ"/>
        </w:rPr>
        <w:t xml:space="preserve"> - </w:t>
      </w:r>
      <w:r w:rsidRPr="00DF53BA">
        <w:rPr>
          <w:lang w:val="kk-KZ"/>
        </w:rPr>
        <w:t xml:space="preserve">Швейцарияда категорияларға байланысты банктердің қадағалану жиілігі </w:t>
      </w:r>
    </w:p>
    <w:p w:rsidR="00212E07" w:rsidRPr="00DF53BA" w:rsidRDefault="00212E07" w:rsidP="00A615A9">
      <w:pPr>
        <w:widowControl w:val="0"/>
        <w:spacing w:after="0" w:line="240" w:lineRule="auto"/>
        <w:ind w:firstLine="567"/>
        <w:jc w:val="center"/>
        <w:rPr>
          <w:sz w:val="16"/>
          <w:szCs w:val="16"/>
          <w:lang w:val="kk-KZ"/>
        </w:rPr>
      </w:pPr>
    </w:p>
    <w:p w:rsidR="00A615A9" w:rsidRPr="00DF53BA" w:rsidRDefault="00212E07" w:rsidP="00212E07">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A615A9" w:rsidRPr="00DF53BA">
        <w:rPr>
          <w:sz w:val="24"/>
          <w:szCs w:val="24"/>
          <w:lang w:val="kk-KZ"/>
        </w:rPr>
        <w:t xml:space="preserve"> [5</w:t>
      </w:r>
      <w:r w:rsidR="001202A1" w:rsidRPr="00DF53BA">
        <w:rPr>
          <w:sz w:val="24"/>
          <w:szCs w:val="24"/>
          <w:lang w:val="kk-KZ"/>
        </w:rPr>
        <w:t>6</w:t>
      </w:r>
      <w:r w:rsidR="0068094E" w:rsidRPr="00DF53BA">
        <w:rPr>
          <w:sz w:val="24"/>
          <w:szCs w:val="24"/>
          <w:lang w:val="kk-KZ"/>
        </w:rPr>
        <w:t>, б. 176</w:t>
      </w:r>
      <w:r w:rsidR="00A615A9" w:rsidRPr="00DF53BA">
        <w:rPr>
          <w:sz w:val="24"/>
          <w:szCs w:val="24"/>
          <w:lang w:val="kk-KZ"/>
        </w:rPr>
        <w:t xml:space="preserve">] </w:t>
      </w:r>
    </w:p>
    <w:p w:rsidR="00D37BB7" w:rsidRPr="00DF53BA" w:rsidRDefault="00D37BB7" w:rsidP="00A615A9">
      <w:pPr>
        <w:widowControl w:val="0"/>
        <w:spacing w:after="0" w:line="240" w:lineRule="auto"/>
        <w:ind w:firstLine="567"/>
        <w:jc w:val="both"/>
        <w:rPr>
          <w:lang w:val="kk-KZ"/>
        </w:rPr>
      </w:pPr>
    </w:p>
    <w:p w:rsidR="00A615A9" w:rsidRPr="00DF53BA" w:rsidRDefault="00973D6A" w:rsidP="0068094E">
      <w:pPr>
        <w:widowControl w:val="0"/>
        <w:spacing w:after="0" w:line="240" w:lineRule="auto"/>
        <w:ind w:firstLine="709"/>
        <w:jc w:val="both"/>
        <w:rPr>
          <w:szCs w:val="22"/>
          <w:lang w:val="kk-KZ"/>
        </w:rPr>
      </w:pPr>
      <w:r w:rsidRPr="00DF53BA">
        <w:rPr>
          <w:lang w:val="kk-KZ"/>
        </w:rPr>
        <w:t>10</w:t>
      </w:r>
      <w:r w:rsidR="00212E07" w:rsidRPr="00DF53BA">
        <w:rPr>
          <w:lang w:val="kk-KZ"/>
        </w:rPr>
        <w:t>-сурет</w:t>
      </w:r>
      <w:r w:rsidR="00D37BB7" w:rsidRPr="00DF53BA">
        <w:rPr>
          <w:lang w:val="kk-KZ"/>
        </w:rPr>
        <w:t>те</w:t>
      </w:r>
      <w:r w:rsidR="00A615A9" w:rsidRPr="00DF53BA">
        <w:rPr>
          <w:lang w:val="kk-KZ"/>
        </w:rPr>
        <w:t xml:space="preserve"> талдай келе, байқап отырғанымыздай 1-ші және 2-ші категориялық ұйымдардың тәуекелі тым жоғары болғандықтан Швейцариялық Қаржы нарығын қадағалау басқармасы осы ұйымды интенсивті және үздіксіз қадағалап отырады.  Ал, 5 категориялы ұйымның тәуекелі төмен болғандықтан қадағалау белгілі бір талаптарды орындамаған жағдайда тақырыптық және сандық қадағалауларды іске асырып отырады. Сонымен, Швейцариялық қадағалаушы орган FINMA</w:t>
      </w:r>
      <w:r w:rsidR="00B50F03" w:rsidRPr="00DF53BA">
        <w:rPr>
          <w:lang w:val="kk-KZ"/>
        </w:rPr>
        <w:t>-</w:t>
      </w:r>
      <w:r w:rsidR="00A615A9" w:rsidRPr="00DF53BA">
        <w:rPr>
          <w:lang w:val="kk-KZ"/>
        </w:rPr>
        <w:t xml:space="preserve">ның тағайындаған категорияларына сай қадағаланатын объектілерінің санына төмендегі </w:t>
      </w:r>
      <w:r w:rsidR="005B432A" w:rsidRPr="00DF53BA">
        <w:rPr>
          <w:lang w:val="kk-KZ"/>
        </w:rPr>
        <w:t>12-</w:t>
      </w:r>
      <w:r w:rsidR="00A615A9" w:rsidRPr="00DF53BA">
        <w:rPr>
          <w:lang w:val="kk-KZ"/>
        </w:rPr>
        <w:t>кесте арқылы шолу жасалды.</w:t>
      </w:r>
    </w:p>
    <w:p w:rsidR="00A615A9" w:rsidRPr="00DF53BA" w:rsidRDefault="00A615A9" w:rsidP="00A615A9">
      <w:pPr>
        <w:widowControl w:val="0"/>
        <w:spacing w:after="0" w:line="240" w:lineRule="auto"/>
        <w:ind w:firstLine="567"/>
        <w:jc w:val="both"/>
        <w:rPr>
          <w:lang w:val="kk-KZ"/>
        </w:rPr>
      </w:pPr>
      <w:r w:rsidRPr="00DF53BA">
        <w:rPr>
          <w:lang w:val="kk-KZ"/>
        </w:rPr>
        <w:tab/>
      </w:r>
    </w:p>
    <w:p w:rsidR="00A615A9" w:rsidRPr="00DF53BA" w:rsidRDefault="00A615A9" w:rsidP="00212E07">
      <w:pPr>
        <w:widowControl w:val="0"/>
        <w:spacing w:after="0" w:line="240" w:lineRule="auto"/>
        <w:jc w:val="both"/>
        <w:rPr>
          <w:lang w:val="kk-KZ"/>
        </w:rPr>
      </w:pPr>
      <w:r w:rsidRPr="00DF53BA">
        <w:rPr>
          <w:lang w:val="kk-KZ"/>
        </w:rPr>
        <w:t xml:space="preserve">Кесте 12 </w:t>
      </w:r>
      <w:r w:rsidR="00212E07" w:rsidRPr="00DF53BA">
        <w:rPr>
          <w:lang w:val="kk-KZ"/>
        </w:rPr>
        <w:t xml:space="preserve">- </w:t>
      </w:r>
      <w:r w:rsidRPr="00DF53BA">
        <w:rPr>
          <w:lang w:val="kk-KZ"/>
        </w:rPr>
        <w:t>2020-2024 жж. Швейцариялық қадағалаушы орган FINMA</w:t>
      </w:r>
      <w:r w:rsidR="00212E07" w:rsidRPr="00DF53BA">
        <w:rPr>
          <w:lang w:val="kk-KZ"/>
        </w:rPr>
        <w:t>-</w:t>
      </w:r>
      <w:r w:rsidRPr="00DF53BA">
        <w:rPr>
          <w:lang w:val="kk-KZ"/>
        </w:rPr>
        <w:t>ның тағайындаған категорияларына сай қадағаланған  банктердің саны</w:t>
      </w:r>
    </w:p>
    <w:p w:rsidR="00212E07" w:rsidRPr="00DF53BA" w:rsidRDefault="00212E07" w:rsidP="00212E07">
      <w:pPr>
        <w:widowControl w:val="0"/>
        <w:spacing w:after="0" w:line="240" w:lineRule="auto"/>
        <w:jc w:val="both"/>
        <w:rPr>
          <w:sz w:val="16"/>
          <w:szCs w:val="16"/>
          <w:lang w:val="kk-KZ"/>
        </w:rPr>
      </w:pPr>
    </w:p>
    <w:tbl>
      <w:tblPr>
        <w:tblStyle w:val="a3"/>
        <w:tblpPr w:leftFromText="180" w:rightFromText="180" w:vertAnchor="text" w:tblpX="144" w:tblpY="1"/>
        <w:tblOverlap w:val="never"/>
        <w:tblW w:w="9570" w:type="dxa"/>
        <w:tblLayout w:type="fixed"/>
        <w:tblLook w:val="04A0" w:firstRow="1" w:lastRow="0" w:firstColumn="1" w:lastColumn="0" w:noHBand="0" w:noVBand="1"/>
      </w:tblPr>
      <w:tblGrid>
        <w:gridCol w:w="954"/>
        <w:gridCol w:w="2128"/>
        <w:gridCol w:w="1444"/>
        <w:gridCol w:w="1511"/>
        <w:gridCol w:w="672"/>
        <w:gridCol w:w="700"/>
        <w:gridCol w:w="672"/>
        <w:gridCol w:w="700"/>
        <w:gridCol w:w="789"/>
      </w:tblGrid>
      <w:tr w:rsidR="00A615A9" w:rsidRPr="00DF53BA" w:rsidTr="00212E07">
        <w:tc>
          <w:tcPr>
            <w:tcW w:w="95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tabs>
                <w:tab w:val="left" w:pos="2040"/>
              </w:tabs>
              <w:jc w:val="center"/>
              <w:rPr>
                <w:sz w:val="22"/>
                <w:szCs w:val="22"/>
                <w:lang w:val="kk-KZ"/>
              </w:rPr>
            </w:pPr>
            <w:r w:rsidRPr="00DF53BA">
              <w:rPr>
                <w:sz w:val="22"/>
                <w:szCs w:val="22"/>
                <w:lang w:val="kk-KZ"/>
              </w:rPr>
              <w:t>Кате</w:t>
            </w:r>
            <w:r w:rsidR="00212E07" w:rsidRPr="00DF53BA">
              <w:rPr>
                <w:sz w:val="22"/>
                <w:szCs w:val="22"/>
                <w:lang w:val="kk-KZ"/>
              </w:rPr>
              <w:t xml:space="preserve"> </w:t>
            </w:r>
            <w:r w:rsidRPr="00DF53BA">
              <w:rPr>
                <w:sz w:val="22"/>
                <w:szCs w:val="22"/>
                <w:lang w:val="kk-KZ"/>
              </w:rPr>
              <w:t>гория</w:t>
            </w:r>
            <w:r w:rsidR="00212E07" w:rsidRPr="00DF53BA">
              <w:rPr>
                <w:sz w:val="22"/>
                <w:szCs w:val="22"/>
                <w:lang w:val="kk-KZ"/>
              </w:rPr>
              <w:t xml:space="preserve"> </w:t>
            </w:r>
            <w:r w:rsidRPr="00DF53BA">
              <w:rPr>
                <w:sz w:val="22"/>
                <w:szCs w:val="22"/>
                <w:lang w:val="kk-KZ"/>
              </w:rPr>
              <w:t>лар</w:t>
            </w: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Көрсеткіштер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млрд.Швед.</w:t>
            </w:r>
          </w:p>
          <w:p w:rsidR="00A615A9" w:rsidRPr="00DF53BA" w:rsidRDefault="00A615A9" w:rsidP="00212E07">
            <w:pPr>
              <w:widowControl w:val="0"/>
              <w:jc w:val="center"/>
              <w:rPr>
                <w:sz w:val="22"/>
                <w:szCs w:val="22"/>
                <w:lang w:val="kk-KZ"/>
              </w:rPr>
            </w:pPr>
            <w:r w:rsidRPr="00DF53BA">
              <w:rPr>
                <w:sz w:val="22"/>
                <w:szCs w:val="22"/>
                <w:lang w:val="kk-KZ"/>
              </w:rPr>
              <w:t>франк</w:t>
            </w:r>
          </w:p>
          <w:p w:rsidR="00A615A9" w:rsidRPr="00DF53BA" w:rsidRDefault="00A615A9" w:rsidP="00212E07">
            <w:pPr>
              <w:widowControl w:val="0"/>
              <w:jc w:val="center"/>
              <w:rPr>
                <w:sz w:val="22"/>
                <w:szCs w:val="22"/>
                <w:lang w:val="kk-KZ"/>
              </w:rPr>
            </w:pPr>
            <w:r w:rsidRPr="00DF53BA">
              <w:rPr>
                <w:sz w:val="22"/>
                <w:szCs w:val="22"/>
                <w:lang w:val="kk-KZ"/>
              </w:rPr>
              <w:t>2022 ж.дейін</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млрд.Швед.</w:t>
            </w:r>
          </w:p>
          <w:p w:rsidR="00A615A9" w:rsidRPr="00DF53BA" w:rsidRDefault="00A615A9" w:rsidP="00212E07">
            <w:pPr>
              <w:widowControl w:val="0"/>
              <w:jc w:val="center"/>
              <w:rPr>
                <w:sz w:val="22"/>
                <w:szCs w:val="22"/>
                <w:lang w:val="kk-KZ"/>
              </w:rPr>
            </w:pPr>
            <w:r w:rsidRPr="00DF53BA">
              <w:rPr>
                <w:sz w:val="22"/>
                <w:szCs w:val="22"/>
                <w:lang w:val="kk-KZ"/>
              </w:rPr>
              <w:t>франк</w:t>
            </w:r>
          </w:p>
          <w:p w:rsidR="00A615A9" w:rsidRPr="00DF53BA" w:rsidRDefault="00A615A9" w:rsidP="00212E07">
            <w:pPr>
              <w:widowControl w:val="0"/>
              <w:jc w:val="center"/>
              <w:rPr>
                <w:sz w:val="22"/>
                <w:szCs w:val="22"/>
                <w:lang w:val="kk-KZ"/>
              </w:rPr>
            </w:pPr>
            <w:r w:rsidRPr="00DF53BA">
              <w:rPr>
                <w:sz w:val="22"/>
                <w:szCs w:val="22"/>
                <w:lang w:val="kk-KZ"/>
              </w:rPr>
              <w:t>2022 ж.кейін</w:t>
            </w:r>
          </w:p>
        </w:tc>
        <w:tc>
          <w:tcPr>
            <w:tcW w:w="67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212E07" w:rsidP="00212E07">
            <w:pPr>
              <w:widowControl w:val="0"/>
              <w:jc w:val="center"/>
              <w:rPr>
                <w:sz w:val="22"/>
                <w:szCs w:val="22"/>
                <w:lang w:val="kk-KZ"/>
              </w:rPr>
            </w:pPr>
            <w:r w:rsidRPr="00DF53BA">
              <w:rPr>
                <w:sz w:val="22"/>
                <w:szCs w:val="22"/>
                <w:lang w:val="kk-KZ"/>
              </w:rPr>
              <w:t>2020жыл</w:t>
            </w:r>
          </w:p>
        </w:tc>
        <w:tc>
          <w:tcPr>
            <w:tcW w:w="700"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2021 ж</w:t>
            </w:r>
            <w:r w:rsidR="00212E07" w:rsidRPr="00DF53BA">
              <w:rPr>
                <w:sz w:val="22"/>
                <w:szCs w:val="22"/>
                <w:lang w:val="kk-KZ"/>
              </w:rPr>
              <w:t>ыл</w:t>
            </w:r>
          </w:p>
        </w:tc>
        <w:tc>
          <w:tcPr>
            <w:tcW w:w="672"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2022 ж</w:t>
            </w:r>
            <w:r w:rsidR="00212E07" w:rsidRPr="00DF53BA">
              <w:rPr>
                <w:sz w:val="22"/>
                <w:szCs w:val="22"/>
                <w:lang w:val="kk-KZ"/>
              </w:rPr>
              <w:t>ыл</w:t>
            </w:r>
          </w:p>
        </w:tc>
        <w:tc>
          <w:tcPr>
            <w:tcW w:w="700"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2023 ж</w:t>
            </w:r>
            <w:r w:rsidR="00212E07" w:rsidRPr="00DF53BA">
              <w:rPr>
                <w:sz w:val="22"/>
                <w:szCs w:val="22"/>
                <w:lang w:val="kk-KZ"/>
              </w:rPr>
              <w:t>ыл</w:t>
            </w:r>
          </w:p>
        </w:tc>
        <w:tc>
          <w:tcPr>
            <w:tcW w:w="789"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2024 ж</w:t>
            </w:r>
            <w:r w:rsidR="00212E07" w:rsidRPr="00DF53BA">
              <w:rPr>
                <w:sz w:val="22"/>
                <w:szCs w:val="22"/>
                <w:lang w:val="kk-KZ"/>
              </w:rPr>
              <w:t>ыл</w:t>
            </w:r>
          </w:p>
        </w:tc>
      </w:tr>
      <w:tr w:rsidR="00A615A9" w:rsidRPr="00DF53BA" w:rsidTr="00212E07">
        <w:tc>
          <w:tcPr>
            <w:tcW w:w="9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15A9" w:rsidRPr="00DF53BA" w:rsidRDefault="00A615A9" w:rsidP="00212E07">
            <w:pPr>
              <w:widowControl w:val="0"/>
              <w:ind w:left="113" w:right="113"/>
              <w:jc w:val="center"/>
              <w:rPr>
                <w:sz w:val="22"/>
                <w:szCs w:val="22"/>
                <w:lang w:val="kk-KZ"/>
              </w:rPr>
            </w:pPr>
            <w:r w:rsidRPr="00DF53BA">
              <w:rPr>
                <w:sz w:val="22"/>
                <w:szCs w:val="22"/>
                <w:lang w:val="kk-KZ"/>
              </w:rPr>
              <w:t>1 категория</w:t>
            </w: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Активтер барлығы</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≥250</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≥280</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w:t>
            </w:r>
          </w:p>
        </w:tc>
        <w:tc>
          <w:tcPr>
            <w:tcW w:w="789"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w:t>
            </w: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Басқарудағы активтер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≥1000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≥1625</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Артықшылықты депозиттер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≥30</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≥32</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Капиталға қойылған талаптар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≥20</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≥20</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15A9" w:rsidRPr="00DF53BA" w:rsidRDefault="00A615A9" w:rsidP="00212E07">
            <w:pPr>
              <w:widowControl w:val="0"/>
              <w:ind w:left="113" w:right="113"/>
              <w:jc w:val="center"/>
              <w:rPr>
                <w:sz w:val="22"/>
                <w:szCs w:val="22"/>
                <w:lang w:val="kk-KZ"/>
              </w:rPr>
            </w:pPr>
            <w:r w:rsidRPr="00DF53BA">
              <w:rPr>
                <w:sz w:val="22"/>
                <w:szCs w:val="22"/>
                <w:lang w:val="kk-KZ"/>
              </w:rPr>
              <w:t>2 категория</w:t>
            </w: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Активтер барлығы</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≥115</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3</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3</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3</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3</w:t>
            </w:r>
          </w:p>
        </w:tc>
        <w:tc>
          <w:tcPr>
            <w:tcW w:w="789"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3</w:t>
            </w: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Басқарудағы активтер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≥500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≥815</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Артықшылықты депозиттер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≥20</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≥21,5</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Капиталға қойылған талаптар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≥2</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≥2</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15A9" w:rsidRPr="00DF53BA" w:rsidRDefault="00A615A9" w:rsidP="00212E07">
            <w:pPr>
              <w:widowControl w:val="0"/>
              <w:ind w:left="113" w:right="113"/>
              <w:jc w:val="center"/>
              <w:rPr>
                <w:sz w:val="22"/>
                <w:szCs w:val="22"/>
                <w:lang w:val="kk-KZ"/>
              </w:rPr>
            </w:pPr>
            <w:r w:rsidRPr="00DF53BA">
              <w:rPr>
                <w:sz w:val="22"/>
                <w:szCs w:val="22"/>
                <w:lang w:val="kk-KZ"/>
              </w:rPr>
              <w:t>3 категория</w:t>
            </w: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Активтер барлығы</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≥15</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≥17</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27</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28</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29</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28</w:t>
            </w:r>
          </w:p>
        </w:tc>
        <w:tc>
          <w:tcPr>
            <w:tcW w:w="789"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27</w:t>
            </w: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Басқарудағы активтер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≥20</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≥32,5</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Артықшылықты депозиттер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≥0,5</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≥0,53</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Капиталға қойылған талаптар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≥0,25</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≥0,25</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15A9" w:rsidRPr="00DF53BA" w:rsidRDefault="00A615A9" w:rsidP="00212E07">
            <w:pPr>
              <w:widowControl w:val="0"/>
              <w:ind w:left="113" w:right="113"/>
              <w:jc w:val="center"/>
              <w:rPr>
                <w:sz w:val="22"/>
                <w:szCs w:val="22"/>
                <w:lang w:val="kk-KZ"/>
              </w:rPr>
            </w:pPr>
            <w:r w:rsidRPr="00DF53BA">
              <w:rPr>
                <w:sz w:val="22"/>
                <w:szCs w:val="22"/>
                <w:lang w:val="kk-KZ"/>
              </w:rPr>
              <w:t>4 категория</w:t>
            </w: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Активтер барлығы</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≥1,125</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56</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60</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63</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57</w:t>
            </w:r>
          </w:p>
        </w:tc>
        <w:tc>
          <w:tcPr>
            <w:tcW w:w="789"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58</w:t>
            </w: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Басқарудағы активтер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≥2</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≥3,25</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Артықшылықты депозиттер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≥0,1</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≥0,105</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Капиталға қойылған талаптар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≥0,05</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≥0,05</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15A9" w:rsidRPr="00DF53BA" w:rsidRDefault="00A615A9" w:rsidP="00212E07">
            <w:pPr>
              <w:widowControl w:val="0"/>
              <w:ind w:left="113" w:right="113"/>
              <w:jc w:val="center"/>
              <w:rPr>
                <w:sz w:val="22"/>
                <w:szCs w:val="22"/>
                <w:lang w:val="kk-KZ"/>
              </w:rPr>
            </w:pPr>
            <w:r w:rsidRPr="00DF53BA">
              <w:rPr>
                <w:sz w:val="22"/>
                <w:szCs w:val="22"/>
                <w:lang w:val="kk-KZ"/>
              </w:rPr>
              <w:t>5 категория</w:t>
            </w: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Активтер барлығы</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≥1,12</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174</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168</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157</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159</w:t>
            </w:r>
          </w:p>
        </w:tc>
        <w:tc>
          <w:tcPr>
            <w:tcW w:w="789" w:type="dxa"/>
            <w:vMerge w:val="restart"/>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163</w:t>
            </w: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Басқарудағы активтер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≥2</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≥3,25</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Артықшылықты депозиттер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≥0,1</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≥0,105</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A615A9" w:rsidRPr="00DF53BA" w:rsidTr="00212E07">
        <w:tc>
          <w:tcPr>
            <w:tcW w:w="954"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lang w:val="kk-KZ"/>
              </w:rPr>
            </w:pPr>
            <w:r w:rsidRPr="00DF53BA">
              <w:rPr>
                <w:sz w:val="22"/>
                <w:szCs w:val="22"/>
                <w:lang w:val="kk-KZ"/>
              </w:rPr>
              <w:t>Капиталға қойылған талаптар</w:t>
            </w:r>
          </w:p>
        </w:tc>
        <w:tc>
          <w:tcPr>
            <w:tcW w:w="1444"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rFonts w:asciiTheme="minorHAnsi" w:hAnsiTheme="minorHAnsi" w:cstheme="minorBidi"/>
                <w:sz w:val="22"/>
                <w:szCs w:val="22"/>
              </w:rPr>
            </w:pPr>
            <w:r w:rsidRPr="00DF53BA">
              <w:rPr>
                <w:sz w:val="22"/>
                <w:szCs w:val="22"/>
                <w:lang w:val="kk-KZ"/>
              </w:rPr>
              <w:t>≥0,05</w:t>
            </w:r>
          </w:p>
        </w:tc>
        <w:tc>
          <w:tcPr>
            <w:tcW w:w="1511" w:type="dxa"/>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widowControl w:val="0"/>
              <w:jc w:val="center"/>
              <w:rPr>
                <w:sz w:val="22"/>
                <w:szCs w:val="22"/>
              </w:rPr>
            </w:pPr>
            <w:r w:rsidRPr="00DF53BA">
              <w:rPr>
                <w:sz w:val="22"/>
                <w:szCs w:val="22"/>
                <w:lang w:val="kk-KZ"/>
              </w:rPr>
              <w:t>≥0,05</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A615A9" w:rsidRPr="00DF53BA" w:rsidRDefault="00A615A9" w:rsidP="00212E07">
            <w:pPr>
              <w:rPr>
                <w:rFonts w:eastAsiaTheme="minorEastAsia"/>
                <w:sz w:val="22"/>
                <w:szCs w:val="22"/>
                <w:lang w:val="kk-KZ"/>
              </w:rPr>
            </w:pPr>
          </w:p>
        </w:tc>
      </w:tr>
      <w:tr w:rsidR="00212E07" w:rsidRPr="00DF53BA" w:rsidTr="000E6F02">
        <w:tc>
          <w:tcPr>
            <w:tcW w:w="6037" w:type="dxa"/>
            <w:gridSpan w:val="4"/>
            <w:tcBorders>
              <w:top w:val="single" w:sz="4" w:space="0" w:color="auto"/>
              <w:left w:val="single" w:sz="4" w:space="0" w:color="auto"/>
              <w:bottom w:val="single" w:sz="4" w:space="0" w:color="auto"/>
              <w:right w:val="single" w:sz="4" w:space="0" w:color="auto"/>
            </w:tcBorders>
            <w:hideMark/>
          </w:tcPr>
          <w:p w:rsidR="00212E07" w:rsidRPr="00DF53BA" w:rsidRDefault="00212E07" w:rsidP="00212E07">
            <w:pPr>
              <w:widowControl w:val="0"/>
              <w:rPr>
                <w:sz w:val="22"/>
                <w:szCs w:val="22"/>
                <w:lang w:val="kk-KZ"/>
              </w:rPr>
            </w:pPr>
            <w:r w:rsidRPr="00DF53BA">
              <w:rPr>
                <w:sz w:val="22"/>
                <w:szCs w:val="22"/>
                <w:lang w:val="kk-KZ"/>
              </w:rPr>
              <w:t xml:space="preserve">Барлығы </w:t>
            </w:r>
          </w:p>
        </w:tc>
        <w:tc>
          <w:tcPr>
            <w:tcW w:w="672" w:type="dxa"/>
            <w:tcBorders>
              <w:top w:val="single" w:sz="4" w:space="0" w:color="auto"/>
              <w:left w:val="single" w:sz="4" w:space="0" w:color="auto"/>
              <w:bottom w:val="single" w:sz="4" w:space="0" w:color="auto"/>
              <w:right w:val="single" w:sz="4" w:space="0" w:color="auto"/>
            </w:tcBorders>
            <w:hideMark/>
          </w:tcPr>
          <w:p w:rsidR="00212E07" w:rsidRPr="00DF53BA" w:rsidRDefault="00212E07" w:rsidP="00212E07">
            <w:pPr>
              <w:widowControl w:val="0"/>
              <w:jc w:val="center"/>
              <w:rPr>
                <w:sz w:val="22"/>
                <w:szCs w:val="22"/>
                <w:lang w:val="kk-KZ"/>
              </w:rPr>
            </w:pPr>
            <w:r w:rsidRPr="00DF53BA">
              <w:rPr>
                <w:sz w:val="22"/>
                <w:szCs w:val="22"/>
                <w:lang w:val="kk-KZ"/>
              </w:rPr>
              <w:t>262</w:t>
            </w:r>
          </w:p>
        </w:tc>
        <w:tc>
          <w:tcPr>
            <w:tcW w:w="700" w:type="dxa"/>
            <w:tcBorders>
              <w:top w:val="single" w:sz="4" w:space="0" w:color="auto"/>
              <w:left w:val="single" w:sz="4" w:space="0" w:color="auto"/>
              <w:bottom w:val="single" w:sz="4" w:space="0" w:color="auto"/>
              <w:right w:val="single" w:sz="4" w:space="0" w:color="auto"/>
            </w:tcBorders>
            <w:hideMark/>
          </w:tcPr>
          <w:p w:rsidR="00212E07" w:rsidRPr="00DF53BA" w:rsidRDefault="00212E07" w:rsidP="00212E07">
            <w:pPr>
              <w:widowControl w:val="0"/>
              <w:jc w:val="center"/>
              <w:rPr>
                <w:sz w:val="22"/>
                <w:szCs w:val="22"/>
                <w:lang w:val="kk-KZ"/>
              </w:rPr>
            </w:pPr>
            <w:r w:rsidRPr="00DF53BA">
              <w:rPr>
                <w:sz w:val="22"/>
                <w:szCs w:val="22"/>
                <w:lang w:val="kk-KZ"/>
              </w:rPr>
              <w:t>261</w:t>
            </w:r>
          </w:p>
        </w:tc>
        <w:tc>
          <w:tcPr>
            <w:tcW w:w="672" w:type="dxa"/>
            <w:tcBorders>
              <w:top w:val="single" w:sz="4" w:space="0" w:color="auto"/>
              <w:left w:val="single" w:sz="4" w:space="0" w:color="auto"/>
              <w:bottom w:val="single" w:sz="4" w:space="0" w:color="auto"/>
              <w:right w:val="single" w:sz="4" w:space="0" w:color="auto"/>
            </w:tcBorders>
            <w:hideMark/>
          </w:tcPr>
          <w:p w:rsidR="00212E07" w:rsidRPr="00DF53BA" w:rsidRDefault="00212E07" w:rsidP="00212E07">
            <w:pPr>
              <w:widowControl w:val="0"/>
              <w:jc w:val="center"/>
              <w:rPr>
                <w:sz w:val="22"/>
                <w:szCs w:val="22"/>
                <w:lang w:val="kk-KZ"/>
              </w:rPr>
            </w:pPr>
            <w:r w:rsidRPr="00DF53BA">
              <w:rPr>
                <w:sz w:val="22"/>
                <w:szCs w:val="22"/>
                <w:lang w:val="kk-KZ"/>
              </w:rPr>
              <w:t>254</w:t>
            </w:r>
          </w:p>
        </w:tc>
        <w:tc>
          <w:tcPr>
            <w:tcW w:w="700" w:type="dxa"/>
            <w:tcBorders>
              <w:top w:val="single" w:sz="4" w:space="0" w:color="auto"/>
              <w:left w:val="single" w:sz="4" w:space="0" w:color="auto"/>
              <w:bottom w:val="single" w:sz="4" w:space="0" w:color="auto"/>
              <w:right w:val="single" w:sz="4" w:space="0" w:color="auto"/>
            </w:tcBorders>
            <w:hideMark/>
          </w:tcPr>
          <w:p w:rsidR="00212E07" w:rsidRPr="00DF53BA" w:rsidRDefault="00212E07" w:rsidP="00212E07">
            <w:pPr>
              <w:widowControl w:val="0"/>
              <w:jc w:val="center"/>
              <w:rPr>
                <w:sz w:val="22"/>
                <w:szCs w:val="22"/>
                <w:lang w:val="kk-KZ"/>
              </w:rPr>
            </w:pPr>
            <w:r w:rsidRPr="00DF53BA">
              <w:rPr>
                <w:sz w:val="22"/>
                <w:szCs w:val="22"/>
                <w:lang w:val="kk-KZ"/>
              </w:rPr>
              <w:t>248</w:t>
            </w:r>
          </w:p>
        </w:tc>
        <w:tc>
          <w:tcPr>
            <w:tcW w:w="789" w:type="dxa"/>
            <w:tcBorders>
              <w:top w:val="single" w:sz="4" w:space="0" w:color="auto"/>
              <w:left w:val="single" w:sz="4" w:space="0" w:color="auto"/>
              <w:bottom w:val="single" w:sz="4" w:space="0" w:color="auto"/>
              <w:right w:val="single" w:sz="4" w:space="0" w:color="auto"/>
            </w:tcBorders>
            <w:hideMark/>
          </w:tcPr>
          <w:p w:rsidR="00212E07" w:rsidRPr="00DF53BA" w:rsidRDefault="00212E07" w:rsidP="00212E07">
            <w:pPr>
              <w:widowControl w:val="0"/>
              <w:jc w:val="center"/>
              <w:rPr>
                <w:sz w:val="22"/>
                <w:szCs w:val="22"/>
                <w:lang w:val="kk-KZ"/>
              </w:rPr>
            </w:pPr>
            <w:r w:rsidRPr="00DF53BA">
              <w:rPr>
                <w:sz w:val="22"/>
                <w:szCs w:val="22"/>
                <w:lang w:val="kk-KZ"/>
              </w:rPr>
              <w:t>252</w:t>
            </w:r>
          </w:p>
        </w:tc>
      </w:tr>
      <w:tr w:rsidR="00A615A9" w:rsidRPr="00DF53BA" w:rsidTr="00212E07">
        <w:tc>
          <w:tcPr>
            <w:tcW w:w="9570" w:type="dxa"/>
            <w:gridSpan w:val="9"/>
            <w:tcBorders>
              <w:top w:val="single" w:sz="4" w:space="0" w:color="auto"/>
              <w:left w:val="single" w:sz="4" w:space="0" w:color="auto"/>
              <w:bottom w:val="single" w:sz="4" w:space="0" w:color="auto"/>
              <w:right w:val="single" w:sz="4" w:space="0" w:color="auto"/>
            </w:tcBorders>
            <w:hideMark/>
          </w:tcPr>
          <w:p w:rsidR="00A615A9" w:rsidRPr="00DF53BA" w:rsidRDefault="00212E07" w:rsidP="001202A1">
            <w:pPr>
              <w:widowControl w:val="0"/>
              <w:ind w:firstLine="567"/>
              <w:jc w:val="both"/>
              <w:rPr>
                <w:sz w:val="22"/>
                <w:szCs w:val="22"/>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 </w:t>
            </w:r>
            <w:r w:rsidR="00A615A9" w:rsidRPr="00DF53BA">
              <w:rPr>
                <w:sz w:val="22"/>
                <w:szCs w:val="22"/>
                <w:lang w:val="kk-KZ"/>
              </w:rPr>
              <w:t>[</w:t>
            </w:r>
            <w:r w:rsidR="001202A1" w:rsidRPr="00DF53BA">
              <w:rPr>
                <w:sz w:val="22"/>
                <w:szCs w:val="22"/>
                <w:lang w:val="kk-KZ"/>
              </w:rPr>
              <w:t>57</w:t>
            </w:r>
            <w:r w:rsidR="00A615A9" w:rsidRPr="00DF53BA">
              <w:rPr>
                <w:sz w:val="22"/>
                <w:szCs w:val="22"/>
                <w:lang w:val="kk-KZ"/>
              </w:rPr>
              <w:t xml:space="preserve">] </w:t>
            </w:r>
          </w:p>
        </w:tc>
      </w:tr>
    </w:tbl>
    <w:p w:rsidR="00D37BB7" w:rsidRPr="00DF53BA" w:rsidRDefault="00D37BB7" w:rsidP="00212E07">
      <w:pPr>
        <w:widowControl w:val="0"/>
        <w:tabs>
          <w:tab w:val="left" w:pos="851"/>
        </w:tabs>
        <w:spacing w:after="0" w:line="240" w:lineRule="auto"/>
        <w:ind w:firstLine="709"/>
        <w:jc w:val="both"/>
        <w:rPr>
          <w:lang w:val="kk-KZ"/>
        </w:rPr>
      </w:pPr>
    </w:p>
    <w:p w:rsidR="00A615A9" w:rsidRPr="00DF53BA" w:rsidRDefault="00A615A9" w:rsidP="00212E07">
      <w:pPr>
        <w:widowControl w:val="0"/>
        <w:tabs>
          <w:tab w:val="left" w:pos="851"/>
        </w:tabs>
        <w:spacing w:after="0" w:line="240" w:lineRule="auto"/>
        <w:ind w:firstLine="709"/>
        <w:jc w:val="both"/>
        <w:rPr>
          <w:szCs w:val="22"/>
          <w:lang w:val="kk-KZ"/>
        </w:rPr>
      </w:pPr>
      <w:r w:rsidRPr="00DF53BA">
        <w:rPr>
          <w:lang w:val="kk-KZ"/>
        </w:rPr>
        <w:t>12-</w:t>
      </w:r>
      <w:r w:rsidR="005B432A" w:rsidRPr="00DF53BA">
        <w:rPr>
          <w:lang w:val="kk-KZ"/>
        </w:rPr>
        <w:t>к</w:t>
      </w:r>
      <w:r w:rsidRPr="00DF53BA">
        <w:rPr>
          <w:lang w:val="kk-KZ"/>
        </w:rPr>
        <w:t>естенің деректерін талдай келе, FINMA банктерді қадағалау барысында банктерді 5 категорияға жіктей отырып, 1-ші категориядағы банктердің ағымдағы активтері 250 млрд.</w:t>
      </w:r>
      <w:r w:rsidR="00212E07" w:rsidRPr="00DF53BA">
        <w:rPr>
          <w:lang w:val="kk-KZ"/>
        </w:rPr>
        <w:t xml:space="preserve"> </w:t>
      </w:r>
      <w:r w:rsidRPr="00DF53BA">
        <w:rPr>
          <w:lang w:val="kk-KZ"/>
        </w:rPr>
        <w:t>швед.</w:t>
      </w:r>
      <w:r w:rsidR="00212E07" w:rsidRPr="00DF53BA">
        <w:rPr>
          <w:lang w:val="kk-KZ"/>
        </w:rPr>
        <w:t xml:space="preserve"> </w:t>
      </w:r>
      <w:r w:rsidRPr="00DF53BA">
        <w:rPr>
          <w:lang w:val="kk-KZ"/>
        </w:rPr>
        <w:t>долларынан, басқарудағы активтері 1000 млрд.</w:t>
      </w:r>
      <w:r w:rsidR="00212E07" w:rsidRPr="00DF53BA">
        <w:rPr>
          <w:lang w:val="kk-KZ"/>
        </w:rPr>
        <w:t xml:space="preserve"> </w:t>
      </w:r>
      <w:r w:rsidRPr="00DF53BA">
        <w:rPr>
          <w:lang w:val="kk-KZ"/>
        </w:rPr>
        <w:t>швед.</w:t>
      </w:r>
      <w:r w:rsidR="00212E07" w:rsidRPr="00DF53BA">
        <w:rPr>
          <w:lang w:val="kk-KZ"/>
        </w:rPr>
        <w:t xml:space="preserve"> </w:t>
      </w:r>
      <w:r w:rsidRPr="00DF53BA">
        <w:rPr>
          <w:lang w:val="kk-KZ"/>
        </w:rPr>
        <w:t>долларынан, артықшылықты депозиттері 30 млрд.</w:t>
      </w:r>
      <w:r w:rsidR="00212E07" w:rsidRPr="00DF53BA">
        <w:rPr>
          <w:lang w:val="kk-KZ"/>
        </w:rPr>
        <w:t xml:space="preserve"> </w:t>
      </w:r>
      <w:r w:rsidRPr="00DF53BA">
        <w:rPr>
          <w:lang w:val="kk-KZ"/>
        </w:rPr>
        <w:t>швед. долларынан кем болмауы тіс, сондай</w:t>
      </w:r>
      <w:r w:rsidR="00212E07" w:rsidRPr="00DF53BA">
        <w:rPr>
          <w:lang w:val="kk-KZ"/>
        </w:rPr>
        <w:t>-</w:t>
      </w:r>
      <w:r w:rsidRPr="00DF53BA">
        <w:rPr>
          <w:lang w:val="kk-KZ"/>
        </w:rPr>
        <w:t>ақ, тиісінше осындай көлемдегі активтері бар банктер тәуекелі тым жоғары банктер қатарына жатады және 2020-2022 жылдар аралығында Швейцарияда 1 категориялы қадағаланған банктердің саны 2</w:t>
      </w:r>
      <w:r w:rsidR="00212E07" w:rsidRPr="00DF53BA">
        <w:rPr>
          <w:lang w:val="kk-KZ"/>
        </w:rPr>
        <w:t>-</w:t>
      </w:r>
      <w:r w:rsidRPr="00DF53BA">
        <w:rPr>
          <w:lang w:val="kk-KZ"/>
        </w:rPr>
        <w:t>ні құраса, 2023-2024 жылдары 1 банкті құрады. Ал қадағалау сыныптамасындағы 2-ші категориялы банктердің барлық активтері 100 млрд.</w:t>
      </w:r>
      <w:r w:rsidR="00212E07" w:rsidRPr="00DF53BA">
        <w:rPr>
          <w:lang w:val="kk-KZ"/>
        </w:rPr>
        <w:t xml:space="preserve"> </w:t>
      </w:r>
      <w:r w:rsidRPr="00DF53BA">
        <w:rPr>
          <w:lang w:val="kk-KZ"/>
        </w:rPr>
        <w:t>швед.</w:t>
      </w:r>
      <w:r w:rsidR="00212E07" w:rsidRPr="00DF53BA">
        <w:rPr>
          <w:lang w:val="kk-KZ"/>
        </w:rPr>
        <w:t xml:space="preserve"> </w:t>
      </w:r>
      <w:r w:rsidRPr="00DF53BA">
        <w:rPr>
          <w:lang w:val="kk-KZ"/>
        </w:rPr>
        <w:t>долларынан, басқарудағы активтері 500</w:t>
      </w:r>
      <w:r w:rsidR="00212E07" w:rsidRPr="00DF53BA">
        <w:rPr>
          <w:lang w:val="kk-KZ"/>
        </w:rPr>
        <w:t xml:space="preserve"> </w:t>
      </w:r>
      <w:r w:rsidRPr="00DF53BA">
        <w:rPr>
          <w:lang w:val="kk-KZ"/>
        </w:rPr>
        <w:t>млрд.</w:t>
      </w:r>
      <w:r w:rsidR="00212E07" w:rsidRPr="00DF53BA">
        <w:rPr>
          <w:lang w:val="kk-KZ"/>
        </w:rPr>
        <w:t xml:space="preserve"> </w:t>
      </w:r>
      <w:r w:rsidRPr="00DF53BA">
        <w:rPr>
          <w:lang w:val="kk-KZ"/>
        </w:rPr>
        <w:t>швед.</w:t>
      </w:r>
      <w:r w:rsidR="00212E07" w:rsidRPr="00DF53BA">
        <w:rPr>
          <w:lang w:val="kk-KZ"/>
        </w:rPr>
        <w:t xml:space="preserve"> </w:t>
      </w:r>
      <w:r w:rsidRPr="00DF53BA">
        <w:rPr>
          <w:lang w:val="kk-KZ"/>
        </w:rPr>
        <w:t>долларынан, артықшылықты депозиттер 50 млрд.швед.долларынан кем болмауы тиіс. Банктердің тәуекелдері жоғары болып келеді сондай</w:t>
      </w:r>
      <w:r w:rsidR="00212E07" w:rsidRPr="00DF53BA">
        <w:rPr>
          <w:lang w:val="kk-KZ"/>
        </w:rPr>
        <w:t>-</w:t>
      </w:r>
      <w:r w:rsidRPr="00DF53BA">
        <w:rPr>
          <w:lang w:val="kk-KZ"/>
        </w:rPr>
        <w:t xml:space="preserve">ақ, 2020-2024 жылдары </w:t>
      </w:r>
      <w:r w:rsidR="00D37BB7" w:rsidRPr="00DF53BA">
        <w:rPr>
          <w:lang w:val="kk-KZ"/>
        </w:rPr>
        <w:t xml:space="preserve">                         </w:t>
      </w:r>
      <w:r w:rsidRPr="00DF53BA">
        <w:rPr>
          <w:lang w:val="kk-KZ"/>
        </w:rPr>
        <w:t xml:space="preserve">2-ші категориялы сыныпқа жататын қадағаланған банктер саны 3-ті құрағандығын жоғарыдағы </w:t>
      </w:r>
      <w:r w:rsidR="00212E07" w:rsidRPr="00DF53BA">
        <w:rPr>
          <w:lang w:val="kk-KZ"/>
        </w:rPr>
        <w:t>12-</w:t>
      </w:r>
      <w:r w:rsidRPr="00DF53BA">
        <w:rPr>
          <w:lang w:val="kk-KZ"/>
        </w:rPr>
        <w:t>кестеден байқауға болады [60].</w:t>
      </w:r>
    </w:p>
    <w:p w:rsidR="00A615A9" w:rsidRPr="00DF53BA" w:rsidRDefault="00A615A9" w:rsidP="00212E07">
      <w:pPr>
        <w:widowControl w:val="0"/>
        <w:tabs>
          <w:tab w:val="left" w:pos="851"/>
        </w:tabs>
        <w:spacing w:after="0" w:line="240" w:lineRule="auto"/>
        <w:ind w:firstLine="709"/>
        <w:jc w:val="both"/>
        <w:rPr>
          <w:lang w:val="kk-KZ"/>
        </w:rPr>
      </w:pPr>
      <w:r w:rsidRPr="00DF53BA">
        <w:rPr>
          <w:lang w:val="kk-KZ"/>
        </w:rPr>
        <w:t>2020-2022 жылдар аралығында Швейцариялық қадағалаушы ұйым тарапынан 3-ші категориялы қадағаланған банктер саны 27-ден 29-ға дейін өсіп, 2023-2024 жылдары 28-ден 27-ге дейін қысқарған. 4-ші категориялы қадағаланатын банктер саны 2020-2022 жылдары 56-дан 63-ке өссе, 2023 жылы 57-ні құраса, 2024 жылдары 1 банкке артып, 58 банкті құрады. Сондай</w:t>
      </w:r>
      <w:r w:rsidR="00212E07" w:rsidRPr="00DF53BA">
        <w:rPr>
          <w:lang w:val="kk-KZ"/>
        </w:rPr>
        <w:t>-</w:t>
      </w:r>
      <w:r w:rsidRPr="00DF53BA">
        <w:rPr>
          <w:lang w:val="kk-KZ"/>
        </w:rPr>
        <w:t xml:space="preserve">ақ 5-ші категория санатына жататын  банктер саны 2020-2022 жылдары 174-тен 157-ге дейін кемісе, 2023-2024 жылдары 159 банктен 163-ке дейінгі банктер қадағаланды. </w:t>
      </w:r>
    </w:p>
    <w:p w:rsidR="00A615A9" w:rsidRPr="00DF53BA" w:rsidRDefault="00A615A9" w:rsidP="00212E07">
      <w:pPr>
        <w:widowControl w:val="0"/>
        <w:tabs>
          <w:tab w:val="left" w:pos="851"/>
        </w:tabs>
        <w:spacing w:after="0" w:line="240" w:lineRule="auto"/>
        <w:ind w:firstLine="709"/>
        <w:jc w:val="both"/>
        <w:rPr>
          <w:lang w:val="kk-KZ"/>
        </w:rPr>
      </w:pPr>
      <w:r w:rsidRPr="00DF53BA">
        <w:rPr>
          <w:lang w:val="kk-KZ"/>
        </w:rPr>
        <w:t>Швейцариялық банктерді реттеу мен қадағалауда нормативтік талаптарға байланысты дифференциалдылық тән, яғни уәкілетті ұйым тарапынан «бір өлшем барлығы үшін сай келмейді» деген тұжырым қолданылады [</w:t>
      </w:r>
      <w:r w:rsidR="001202A1" w:rsidRPr="00DF53BA">
        <w:rPr>
          <w:lang w:val="kk-KZ"/>
        </w:rPr>
        <w:t>58</w:t>
      </w:r>
      <w:r w:rsidRPr="00DF53BA">
        <w:rPr>
          <w:lang w:val="kk-KZ"/>
        </w:rPr>
        <w:t>].</w:t>
      </w:r>
    </w:p>
    <w:p w:rsidR="00A615A9" w:rsidRPr="00DF53BA" w:rsidRDefault="00A615A9" w:rsidP="00212E07">
      <w:pPr>
        <w:widowControl w:val="0"/>
        <w:tabs>
          <w:tab w:val="left" w:pos="851"/>
        </w:tabs>
        <w:spacing w:after="0" w:line="240" w:lineRule="auto"/>
        <w:ind w:firstLine="709"/>
        <w:jc w:val="both"/>
        <w:rPr>
          <w:szCs w:val="22"/>
          <w:lang w:val="kk-KZ"/>
        </w:rPr>
      </w:pPr>
      <w:r w:rsidRPr="00DF53BA">
        <w:rPr>
          <w:lang w:val="kk-KZ"/>
        </w:rPr>
        <w:t>Швейцариялық FINMA банктерді тәуекелге бағдарланған қадағалау барысында белгілі банк тарапынан қандай да бір олқылықтар туындаған жағдайға байланысты келесідей құралдарды қолданады:</w:t>
      </w:r>
    </w:p>
    <w:p w:rsidR="00A615A9" w:rsidRPr="00DF53BA" w:rsidRDefault="00A615A9" w:rsidP="00212E07">
      <w:pPr>
        <w:pStyle w:val="a4"/>
        <w:widowControl w:val="0"/>
        <w:numPr>
          <w:ilvl w:val="0"/>
          <w:numId w:val="27"/>
        </w:numPr>
        <w:tabs>
          <w:tab w:val="left" w:pos="851"/>
        </w:tabs>
        <w:spacing w:after="0" w:line="240" w:lineRule="auto"/>
        <w:ind w:left="0" w:firstLine="709"/>
        <w:jc w:val="both"/>
        <w:rPr>
          <w:lang w:val="kk-KZ"/>
        </w:rPr>
      </w:pPr>
      <w:r w:rsidRPr="00DF53BA">
        <w:rPr>
          <w:lang w:val="kk-KZ"/>
        </w:rPr>
        <w:t>тұрған жерінде тексеру амалдары (инспекциялық);</w:t>
      </w:r>
    </w:p>
    <w:p w:rsidR="00A615A9" w:rsidRPr="00DF53BA" w:rsidRDefault="00A615A9" w:rsidP="00212E07">
      <w:pPr>
        <w:pStyle w:val="a4"/>
        <w:widowControl w:val="0"/>
        <w:numPr>
          <w:ilvl w:val="0"/>
          <w:numId w:val="27"/>
        </w:numPr>
        <w:tabs>
          <w:tab w:val="left" w:pos="851"/>
        </w:tabs>
        <w:spacing w:after="0" w:line="240" w:lineRule="auto"/>
        <w:ind w:left="0" w:firstLine="709"/>
        <w:jc w:val="both"/>
        <w:rPr>
          <w:lang w:val="kk-KZ"/>
        </w:rPr>
      </w:pPr>
      <w:r w:rsidRPr="00DF53BA">
        <w:rPr>
          <w:lang w:val="kk-KZ"/>
        </w:rPr>
        <w:t>бағалау жөніндегі хат;</w:t>
      </w:r>
    </w:p>
    <w:p w:rsidR="00A615A9" w:rsidRPr="00DF53BA" w:rsidRDefault="00A615A9" w:rsidP="00212E07">
      <w:pPr>
        <w:pStyle w:val="a4"/>
        <w:widowControl w:val="0"/>
        <w:numPr>
          <w:ilvl w:val="0"/>
          <w:numId w:val="27"/>
        </w:numPr>
        <w:tabs>
          <w:tab w:val="left" w:pos="851"/>
        </w:tabs>
        <w:spacing w:after="0" w:line="240" w:lineRule="auto"/>
        <w:ind w:left="0" w:firstLine="709"/>
        <w:jc w:val="both"/>
        <w:rPr>
          <w:lang w:val="kk-KZ"/>
        </w:rPr>
      </w:pPr>
      <w:r w:rsidRPr="00DF53BA">
        <w:rPr>
          <w:lang w:val="kk-KZ"/>
        </w:rPr>
        <w:t>стресс -тестілеу;</w:t>
      </w:r>
    </w:p>
    <w:p w:rsidR="00A615A9" w:rsidRPr="00DF53BA" w:rsidRDefault="00A615A9" w:rsidP="00212E07">
      <w:pPr>
        <w:pStyle w:val="a4"/>
        <w:widowControl w:val="0"/>
        <w:numPr>
          <w:ilvl w:val="0"/>
          <w:numId w:val="27"/>
        </w:numPr>
        <w:tabs>
          <w:tab w:val="left" w:pos="851"/>
        </w:tabs>
        <w:spacing w:after="0" w:line="240" w:lineRule="auto"/>
        <w:ind w:left="0" w:firstLine="709"/>
        <w:jc w:val="both"/>
        <w:rPr>
          <w:lang w:val="kk-KZ"/>
        </w:rPr>
      </w:pPr>
      <w:r w:rsidRPr="00DF53BA">
        <w:rPr>
          <w:lang w:val="kk-KZ"/>
        </w:rPr>
        <w:t xml:space="preserve">мәселені шешу және тұрақтандыру жоспарын әзірлеу. </w:t>
      </w:r>
    </w:p>
    <w:p w:rsidR="00A615A9" w:rsidRPr="00DF53BA" w:rsidRDefault="00A615A9" w:rsidP="00212E07">
      <w:pPr>
        <w:widowControl w:val="0"/>
        <w:tabs>
          <w:tab w:val="left" w:pos="851"/>
        </w:tabs>
        <w:spacing w:after="0" w:line="240" w:lineRule="auto"/>
        <w:ind w:firstLine="709"/>
        <w:jc w:val="both"/>
        <w:rPr>
          <w:lang w:val="kk-KZ"/>
        </w:rPr>
      </w:pPr>
      <w:r w:rsidRPr="00DF53BA">
        <w:rPr>
          <w:lang w:val="kk-KZ"/>
        </w:rPr>
        <w:t xml:space="preserve">FINMA осы жоғарыда аталып өткен құралдарды тәуекелге бағытталған  арнайы іс-шараларда қолданады. Реттеу құралдарының тағы бір түрі – FINMA-ның талаптарына сай және аталмыш ұйымның тапсырмасы негізіндегі сыртқы қатысушылармен іске асырылатын реттеушілік аудит. Яғни банктік қадағалау қызметі FINMA және сыртқы аудиторлар арасында бөлінеді. Аудиторлық ұйымдар FINMA-ның тапсырмасы бойынша банктер орналасқан орынға барып, жылдық қаржылық есептілігін, активтері мен пассивтерін тәуелсіз бағалап, банктердің жарғылары мен өздерінің ұйымдастырушылық ережелерін орындауын, банктік заңнаманы, өзін-өзі реттеу нұсқамасын, FINMA тарапынан шығарылған церкулярларды орындауын тексереді. Сыртқы аудиторлық ұйымдардың қорытынды есебі FINMA-ның қадағалауды жүзеге асыру үшін қолданатын негізгі ақпараттық құралы болып табылады. Сондай–ақ, тексеріс барысында аудиторлық ұйымдар банктердің қандай да бір НҚА-дін талаптарын орындамағандығы немесе құқық бұзушылықтарын байқаған жағдайда FINMA-ны хабардар етуі тиіс. </w:t>
      </w:r>
    </w:p>
    <w:p w:rsidR="00A615A9" w:rsidRPr="00DF53BA" w:rsidRDefault="00A615A9" w:rsidP="00212E07">
      <w:pPr>
        <w:widowControl w:val="0"/>
        <w:tabs>
          <w:tab w:val="left" w:pos="851"/>
        </w:tabs>
        <w:spacing w:after="0" w:line="240" w:lineRule="auto"/>
        <w:ind w:firstLine="709"/>
        <w:jc w:val="both"/>
        <w:rPr>
          <w:lang w:val="kk-KZ"/>
        </w:rPr>
      </w:pPr>
      <w:r w:rsidRPr="00DF53BA">
        <w:rPr>
          <w:lang w:val="kk-KZ"/>
        </w:rPr>
        <w:t xml:space="preserve">Еуроодақ құрамындағы мемлекеттер қазіргі күндері қадағалаудың дифференциалды режимін қолдануда. Мысалы, Финляндияда банктердің нақты сандық көрсеткіштері есептеліп, ішкі бақылау сапасын бағалау барысында тәуекелдің 5 сыныбы (тәуекел деңгейіне байланысты) айқындалып отыр. Банктердегі тәуекелдің тобына байланысты қадағалаудың әр түрлі режимдері қолданылатындығын төмендегі </w:t>
      </w:r>
      <w:r w:rsidR="00E91C5E" w:rsidRPr="00DF53BA">
        <w:rPr>
          <w:lang w:val="kk-KZ"/>
        </w:rPr>
        <w:t>1</w:t>
      </w:r>
      <w:r w:rsidR="00973D6A" w:rsidRPr="00DF53BA">
        <w:rPr>
          <w:lang w:val="kk-KZ"/>
        </w:rPr>
        <w:t>1</w:t>
      </w:r>
      <w:r w:rsidR="00E91C5E" w:rsidRPr="00DF53BA">
        <w:rPr>
          <w:lang w:val="kk-KZ"/>
        </w:rPr>
        <w:t>-</w:t>
      </w:r>
      <w:r w:rsidRPr="00DF53BA">
        <w:rPr>
          <w:lang w:val="kk-KZ"/>
        </w:rPr>
        <w:t xml:space="preserve">суреттен байқауға болады. </w:t>
      </w:r>
    </w:p>
    <w:p w:rsidR="00A615A9" w:rsidRPr="00DF53BA" w:rsidRDefault="00A615A9" w:rsidP="00212E07">
      <w:pPr>
        <w:widowControl w:val="0"/>
        <w:tabs>
          <w:tab w:val="left" w:pos="851"/>
        </w:tabs>
        <w:spacing w:after="0" w:line="240" w:lineRule="auto"/>
        <w:ind w:firstLine="709"/>
        <w:rPr>
          <w:lang w:val="kk-KZ"/>
        </w:rPr>
      </w:pPr>
    </w:p>
    <w:p w:rsidR="00A615A9" w:rsidRPr="00DF53BA" w:rsidRDefault="002D27A4" w:rsidP="00A615A9">
      <w:pPr>
        <w:widowControl w:val="0"/>
        <w:spacing w:after="0" w:line="240" w:lineRule="auto"/>
        <w:ind w:firstLine="510"/>
        <w:rPr>
          <w:lang w:val="kk-KZ"/>
        </w:rPr>
      </w:pPr>
      <w:r w:rsidRPr="00DF53BA">
        <w:rPr>
          <w:rFonts w:asciiTheme="minorHAnsi" w:hAnsiTheme="minorHAnsi" w:cstheme="minorBidi"/>
          <w:noProof/>
          <w:sz w:val="22"/>
          <w:szCs w:val="22"/>
          <w:lang w:eastAsia="ru-RU"/>
        </w:rPr>
        <mc:AlternateContent>
          <mc:Choice Requires="wps">
            <w:drawing>
              <wp:anchor distT="0" distB="0" distL="114300" distR="114300" simplePos="0" relativeHeight="251876352" behindDoc="0" locked="0" layoutInCell="1" allowOverlap="1" wp14:anchorId="2E849084" wp14:editId="2EA8E8CD">
                <wp:simplePos x="0" y="0"/>
                <wp:positionH relativeFrom="column">
                  <wp:posOffset>2303145</wp:posOffset>
                </wp:positionH>
                <wp:positionV relativeFrom="paragraph">
                  <wp:posOffset>2613660</wp:posOffset>
                </wp:positionV>
                <wp:extent cx="3413760" cy="449580"/>
                <wp:effectExtent l="0" t="0" r="15240" b="26670"/>
                <wp:wrapNone/>
                <wp:docPr id="251" name="Скругленный 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3760" cy="449580"/>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FB7289" w:rsidRPr="002D27A4" w:rsidRDefault="00FB7289" w:rsidP="00A615A9">
                            <w:pPr>
                              <w:spacing w:after="0" w:line="240" w:lineRule="auto"/>
                              <w:rPr>
                                <w:sz w:val="20"/>
                                <w:szCs w:val="20"/>
                                <w:lang w:val="kk-KZ"/>
                              </w:rPr>
                            </w:pPr>
                            <w:r w:rsidRPr="002D27A4">
                              <w:rPr>
                                <w:sz w:val="20"/>
                                <w:szCs w:val="20"/>
                                <w:lang w:val="kk-KZ"/>
                              </w:rPr>
                              <w:t xml:space="preserve">Қаржылық сауықтыру жоспарын әзірлеп, ұсынуды талап етіледі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49084" id="Скругленный прямоугольник 251" o:spid="_x0000_s1124" style="position:absolute;left:0;text-align:left;margin-left:181.35pt;margin-top:205.8pt;width:268.8pt;height:35.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" fillcolor="#91bce3 [2164]" strokecolor="#5b9bd5 [3204]" strokeweight=".5pt">
                <v:fill color2="#7aaddd [2612]" rotate="t" colors="0 #b1cbe9;.5 #a3c1e5;1 #92b9e4" focus="100%" type="gradient">
                  <o:fill v:ext="view" type="gradientUnscaled"/>
                </v:fill>
                <v:stroke joinstyle="miter"/>
                <v:textbox>
                  <w:txbxContent>
                    <w:p w:rsidR="00FB7289" w:rsidRPr="002D27A4" w:rsidRDefault="00FB7289" w:rsidP="00A615A9">
                      <w:pPr>
                        <w:spacing w:after="0" w:line="240" w:lineRule="auto"/>
                        <w:rPr>
                          <w:sz w:val="20"/>
                          <w:szCs w:val="20"/>
                          <w:lang w:val="kk-KZ"/>
                        </w:rPr>
                      </w:pPr>
                      <w:r w:rsidRPr="002D27A4">
                        <w:rPr>
                          <w:sz w:val="20"/>
                          <w:szCs w:val="20"/>
                          <w:lang w:val="kk-KZ"/>
                        </w:rPr>
                        <w:t xml:space="preserve">Қаржылық сауықтыру жоспарын әзірлеп, ұсынуды талап етіледі </w:t>
                      </w:r>
                    </w:p>
                  </w:txbxContent>
                </v:textbox>
              </v:roundrect>
            </w:pict>
          </mc:Fallback>
        </mc:AlternateContent>
      </w:r>
      <w:r w:rsidRPr="00DF53BA">
        <w:rPr>
          <w:rFonts w:asciiTheme="minorHAnsi" w:hAnsiTheme="minorHAnsi" w:cstheme="minorBidi"/>
          <w:noProof/>
          <w:sz w:val="22"/>
          <w:szCs w:val="22"/>
          <w:lang w:eastAsia="ru-RU"/>
        </w:rPr>
        <mc:AlternateContent>
          <mc:Choice Requires="wps">
            <w:drawing>
              <wp:anchor distT="0" distB="0" distL="114300" distR="114300" simplePos="0" relativeHeight="251875328" behindDoc="0" locked="0" layoutInCell="1" allowOverlap="1" wp14:anchorId="466DB238" wp14:editId="795AE15C">
                <wp:simplePos x="0" y="0"/>
                <wp:positionH relativeFrom="column">
                  <wp:posOffset>2291715</wp:posOffset>
                </wp:positionH>
                <wp:positionV relativeFrom="paragraph">
                  <wp:posOffset>1922145</wp:posOffset>
                </wp:positionV>
                <wp:extent cx="3474720" cy="619125"/>
                <wp:effectExtent l="0" t="0" r="11430" b="28575"/>
                <wp:wrapNone/>
                <wp:docPr id="250" name="Скругленный 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619125"/>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FB7289" w:rsidRPr="002D27A4" w:rsidRDefault="00FB7289" w:rsidP="00A615A9">
                            <w:pPr>
                              <w:spacing w:after="0" w:line="240" w:lineRule="auto"/>
                              <w:rPr>
                                <w:sz w:val="20"/>
                                <w:szCs w:val="20"/>
                                <w:lang w:val="kk-KZ"/>
                              </w:rPr>
                            </w:pPr>
                            <w:r w:rsidRPr="002D27A4">
                              <w:rPr>
                                <w:sz w:val="20"/>
                                <w:szCs w:val="20"/>
                                <w:lang w:val="kk-KZ"/>
                              </w:rPr>
                              <w:t xml:space="preserve">Қадағалау барысында ықпал ету шараларын қолдану, яғни, қосымша мәліметтерді талап етеді немесе мақсатты инспекциялық  тексеру жүргізіледі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DB238" id="Скругленный прямоугольник 250" o:spid="_x0000_s1125" style="position:absolute;left:0;text-align:left;margin-left:180.45pt;margin-top:151.35pt;width:273.6pt;height:48.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" fillcolor="#91bce3 [2164]" strokecolor="#5b9bd5 [3204]" strokeweight=".5pt">
                <v:fill color2="#7aaddd [2612]" rotate="t" colors="0 #b1cbe9;.5 #a3c1e5;1 #92b9e4" focus="100%" type="gradient">
                  <o:fill v:ext="view" type="gradientUnscaled"/>
                </v:fill>
                <v:stroke joinstyle="miter"/>
                <v:textbox>
                  <w:txbxContent>
                    <w:p w:rsidR="00FB7289" w:rsidRPr="002D27A4" w:rsidRDefault="00FB7289" w:rsidP="00A615A9">
                      <w:pPr>
                        <w:spacing w:after="0" w:line="240" w:lineRule="auto"/>
                        <w:rPr>
                          <w:sz w:val="20"/>
                          <w:szCs w:val="20"/>
                          <w:lang w:val="kk-KZ"/>
                        </w:rPr>
                      </w:pPr>
                      <w:r w:rsidRPr="002D27A4">
                        <w:rPr>
                          <w:sz w:val="20"/>
                          <w:szCs w:val="20"/>
                          <w:lang w:val="kk-KZ"/>
                        </w:rPr>
                        <w:t xml:space="preserve">Қадағалау барысында ықпал ету шараларын қолдану, яғни, қосымша мәліметтерді талап етеді немесе мақсатты инспекциялық  тексеру жүргізіледі </w:t>
                      </w:r>
                    </w:p>
                  </w:txbxContent>
                </v:textbox>
              </v:roundrect>
            </w:pict>
          </mc:Fallback>
        </mc:AlternateContent>
      </w:r>
      <w:r w:rsidR="00A615A9" w:rsidRPr="00DF53BA">
        <w:rPr>
          <w:noProof/>
          <w:lang w:eastAsia="ru-RU"/>
        </w:rPr>
        <w:drawing>
          <wp:inline distT="0" distB="0" distL="0" distR="0" wp14:anchorId="04244E32" wp14:editId="7FD887DC">
            <wp:extent cx="5394960" cy="3040380"/>
            <wp:effectExtent l="19050" t="0" r="15240" b="2667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A615A9" w:rsidRPr="00DF53BA" w:rsidRDefault="00A615A9" w:rsidP="00A615A9">
      <w:pPr>
        <w:widowControl w:val="0"/>
        <w:spacing w:after="0" w:line="240" w:lineRule="auto"/>
        <w:ind w:firstLine="510"/>
        <w:rPr>
          <w:sz w:val="16"/>
          <w:szCs w:val="16"/>
          <w:lang w:val="kk-KZ"/>
        </w:rPr>
      </w:pPr>
    </w:p>
    <w:p w:rsidR="00A615A9" w:rsidRPr="00DF53BA" w:rsidRDefault="00A615A9" w:rsidP="00E91C5E">
      <w:pPr>
        <w:widowControl w:val="0"/>
        <w:spacing w:after="0" w:line="240" w:lineRule="auto"/>
        <w:jc w:val="center"/>
        <w:rPr>
          <w:lang w:val="kk-KZ"/>
        </w:rPr>
      </w:pPr>
      <w:r w:rsidRPr="00DF53BA">
        <w:rPr>
          <w:lang w:val="kk-KZ"/>
        </w:rPr>
        <w:t xml:space="preserve">Сурет </w:t>
      </w:r>
      <w:r w:rsidR="00E91C5E" w:rsidRPr="00DF53BA">
        <w:rPr>
          <w:lang w:val="kk-KZ"/>
        </w:rPr>
        <w:t>1</w:t>
      </w:r>
      <w:r w:rsidR="00973D6A" w:rsidRPr="00DF53BA">
        <w:rPr>
          <w:lang w:val="kk-KZ"/>
        </w:rPr>
        <w:t>1</w:t>
      </w:r>
      <w:r w:rsidR="00E91C5E" w:rsidRPr="00DF53BA">
        <w:rPr>
          <w:lang w:val="kk-KZ"/>
        </w:rPr>
        <w:t xml:space="preserve"> -</w:t>
      </w:r>
      <w:r w:rsidRPr="00DF53BA">
        <w:rPr>
          <w:lang w:val="kk-KZ"/>
        </w:rPr>
        <w:t xml:space="preserve"> Финляндияда банктердің тәуекел тобына байланысты қадағалаудың әр түрлі режимдері қолданылады</w:t>
      </w:r>
    </w:p>
    <w:p w:rsidR="00E91C5E" w:rsidRPr="00DF53BA" w:rsidRDefault="00E91C5E" w:rsidP="00A615A9">
      <w:pPr>
        <w:widowControl w:val="0"/>
        <w:tabs>
          <w:tab w:val="left" w:pos="851"/>
        </w:tabs>
        <w:spacing w:after="0" w:line="240" w:lineRule="auto"/>
        <w:ind w:firstLine="567"/>
        <w:jc w:val="center"/>
        <w:rPr>
          <w:sz w:val="16"/>
          <w:szCs w:val="16"/>
          <w:lang w:val="kk-KZ"/>
        </w:rPr>
      </w:pPr>
    </w:p>
    <w:p w:rsidR="00A615A9" w:rsidRPr="00DF53BA" w:rsidRDefault="00E91C5E" w:rsidP="00E91C5E">
      <w:pPr>
        <w:widowControl w:val="0"/>
        <w:tabs>
          <w:tab w:val="left" w:pos="851"/>
        </w:tabs>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 </w:t>
      </w:r>
      <w:r w:rsidR="00A615A9" w:rsidRPr="00DF53BA">
        <w:rPr>
          <w:sz w:val="24"/>
          <w:szCs w:val="24"/>
          <w:lang w:val="kk-KZ"/>
        </w:rPr>
        <w:t>[</w:t>
      </w:r>
      <w:r w:rsidR="001202A1" w:rsidRPr="00DF53BA">
        <w:rPr>
          <w:sz w:val="24"/>
          <w:szCs w:val="24"/>
          <w:lang w:val="kk-KZ"/>
        </w:rPr>
        <w:t>59</w:t>
      </w:r>
      <w:r w:rsidR="00A615A9" w:rsidRPr="00DF53BA">
        <w:rPr>
          <w:sz w:val="24"/>
          <w:szCs w:val="24"/>
          <w:lang w:val="kk-KZ"/>
        </w:rPr>
        <w:t xml:space="preserve">] </w:t>
      </w:r>
    </w:p>
    <w:p w:rsidR="00A615A9" w:rsidRPr="00DF53BA" w:rsidRDefault="00A615A9" w:rsidP="00E91C5E">
      <w:pPr>
        <w:widowControl w:val="0"/>
        <w:spacing w:after="0" w:line="240" w:lineRule="auto"/>
        <w:ind w:firstLine="709"/>
        <w:jc w:val="both"/>
        <w:rPr>
          <w:lang w:val="kk-KZ"/>
        </w:rPr>
      </w:pPr>
    </w:p>
    <w:p w:rsidR="00E91C5E" w:rsidRPr="00DF53BA" w:rsidRDefault="00E91C5E" w:rsidP="00E91C5E">
      <w:pPr>
        <w:widowControl w:val="0"/>
        <w:tabs>
          <w:tab w:val="left" w:pos="851"/>
        </w:tabs>
        <w:spacing w:after="0" w:line="240" w:lineRule="auto"/>
        <w:ind w:firstLine="709"/>
        <w:jc w:val="both"/>
        <w:rPr>
          <w:lang w:val="kk-KZ"/>
        </w:rPr>
      </w:pPr>
      <w:r w:rsidRPr="00DF53BA">
        <w:rPr>
          <w:lang w:val="kk-KZ"/>
        </w:rPr>
        <w:t>Сонымен, 1</w:t>
      </w:r>
      <w:r w:rsidR="00973D6A" w:rsidRPr="00DF53BA">
        <w:rPr>
          <w:lang w:val="kk-KZ"/>
        </w:rPr>
        <w:t>1</w:t>
      </w:r>
      <w:r w:rsidRPr="00DF53BA">
        <w:rPr>
          <w:lang w:val="kk-KZ"/>
        </w:rPr>
        <w:t xml:space="preserve">-суретті қарастыра келе, Финляндияда тәуекелі жоғары, бақылау әлсіз банктерге қадағалаушы орган қаржылық сауықтыру жоспарын әзірлеуді және оны ұсынуды талап етіп отырады. Ал әуекел айтарлықтай бар, бақылау қанағаттанарлықсыз банктерге уәкілетті орган тарапынан қадағалау барысында ықпал ету шараларын қолдану, яғни, қосымша мәліметтерді талап етеді немесе мақсатты инспекциялық тексеру жүргізіп отырады. Сондай-ақ, тәуекел деңгейі орташа, бақылау қанағаттанарлық банктерге қадағалау шеңберінде тәуекелдерді басқару сапасын неғұрлым терең бағалау іске асырылып отырады. Осылайша, бұл жағдайда қадағалау режимінің дифференцация критериі қандай да бір қызмет түріне тән тәуекелдің шекті деңгейінің арақатынасы мен тәуекелдерді басқару сапасының көрсеткіші ретінде айқындалатын тәуекелді жиынтық бағалау болып табылады. </w:t>
      </w:r>
    </w:p>
    <w:p w:rsidR="00E91C5E" w:rsidRPr="00DF53BA" w:rsidRDefault="00E91C5E" w:rsidP="00E91C5E">
      <w:pPr>
        <w:widowControl w:val="0"/>
        <w:tabs>
          <w:tab w:val="left" w:pos="851"/>
        </w:tabs>
        <w:spacing w:after="0" w:line="240" w:lineRule="auto"/>
        <w:ind w:firstLine="709"/>
        <w:jc w:val="both"/>
        <w:rPr>
          <w:lang w:val="kk-KZ"/>
        </w:rPr>
      </w:pPr>
      <w:r w:rsidRPr="00DF53BA">
        <w:rPr>
          <w:lang w:val="kk-KZ"/>
        </w:rPr>
        <w:t xml:space="preserve">Ал Францияда қадағалау режимі банктің көлемі мен қаржылық жағдайына байланысты сараланады (дифференцируется) яғни, кішігірім қаржылық тұрақты банктер 4-5 жылда 1 рет, үлкен банктер жыл сайын немесе 2 жылда 1 рет уәкілетті орган тарапынан резервтеу және нарықтық тәуекелдер мәселелеріне назар аударыла отырып, бақыланады. Сондай-ақ қаржылық жағдайы тұрақсыз банктер жыл сайын бақыланып отырады және жалпы тексерулердің жиілігі мен қамтылу ауқымы қадағалау режимінің түрлі сипатта болуына алып келеді.  </w:t>
      </w:r>
    </w:p>
    <w:p w:rsidR="00A615A9" w:rsidRPr="00DF53BA" w:rsidRDefault="00A615A9" w:rsidP="00E91C5E">
      <w:pPr>
        <w:widowControl w:val="0"/>
        <w:spacing w:after="0" w:line="240" w:lineRule="auto"/>
        <w:ind w:firstLine="709"/>
        <w:jc w:val="both"/>
        <w:rPr>
          <w:lang w:val="kk-KZ"/>
        </w:rPr>
      </w:pPr>
      <w:r w:rsidRPr="00DF53BA">
        <w:rPr>
          <w:lang w:val="kk-KZ"/>
        </w:rPr>
        <w:t xml:space="preserve">Келесі кезекте Косово Республикасының Орталық банкі (келесіде </w:t>
      </w:r>
      <w:r w:rsidR="00E91C5E" w:rsidRPr="00DF53BA">
        <w:rPr>
          <w:lang w:val="kk-KZ"/>
        </w:rPr>
        <w:t xml:space="preserve">- </w:t>
      </w:r>
      <w:r w:rsidRPr="00DF53BA">
        <w:rPr>
          <w:lang w:val="kk-KZ"/>
        </w:rPr>
        <w:t>КОБ) өзге мемлекеттердің қадағалаушы органы сияқты қаржы жүйесіндегі қадағалаудың мақсаты келесідей қағидаларға негізделеді деп пайымдайды:</w:t>
      </w:r>
    </w:p>
    <w:p w:rsidR="00A615A9" w:rsidRPr="00DF53BA" w:rsidRDefault="00E91C5E" w:rsidP="00E91C5E">
      <w:pPr>
        <w:pStyle w:val="a4"/>
        <w:widowControl w:val="0"/>
        <w:numPr>
          <w:ilvl w:val="0"/>
          <w:numId w:val="28"/>
        </w:numPr>
        <w:tabs>
          <w:tab w:val="left" w:pos="993"/>
        </w:tabs>
        <w:spacing w:after="0" w:line="240" w:lineRule="auto"/>
        <w:ind w:left="0" w:firstLine="709"/>
        <w:jc w:val="both"/>
        <w:rPr>
          <w:lang w:val="kk-KZ"/>
        </w:rPr>
      </w:pPr>
      <w:r w:rsidRPr="00DF53BA">
        <w:rPr>
          <w:lang w:val="kk-KZ"/>
        </w:rPr>
        <w:t xml:space="preserve">салымшыларды </w:t>
      </w:r>
      <w:r w:rsidR="00A615A9" w:rsidRPr="00DF53BA">
        <w:rPr>
          <w:lang w:val="kk-KZ"/>
        </w:rPr>
        <w:t>қорғау;</w:t>
      </w:r>
    </w:p>
    <w:p w:rsidR="00A615A9" w:rsidRPr="00DF53BA" w:rsidRDefault="00E91C5E" w:rsidP="00E91C5E">
      <w:pPr>
        <w:pStyle w:val="a4"/>
        <w:widowControl w:val="0"/>
        <w:numPr>
          <w:ilvl w:val="0"/>
          <w:numId w:val="28"/>
        </w:numPr>
        <w:tabs>
          <w:tab w:val="left" w:pos="993"/>
        </w:tabs>
        <w:spacing w:after="0" w:line="240" w:lineRule="auto"/>
        <w:ind w:left="0" w:firstLine="709"/>
        <w:jc w:val="both"/>
        <w:rPr>
          <w:lang w:val="kk-KZ"/>
        </w:rPr>
      </w:pPr>
      <w:r w:rsidRPr="00DF53BA">
        <w:rPr>
          <w:lang w:val="kk-KZ"/>
        </w:rPr>
        <w:t xml:space="preserve">қаржылық </w:t>
      </w:r>
      <w:r w:rsidR="00A615A9" w:rsidRPr="00DF53BA">
        <w:rPr>
          <w:lang w:val="kk-KZ"/>
        </w:rPr>
        <w:t>тұрақтылық;</w:t>
      </w:r>
    </w:p>
    <w:p w:rsidR="00A615A9" w:rsidRPr="00DF53BA" w:rsidRDefault="00E91C5E" w:rsidP="00E91C5E">
      <w:pPr>
        <w:pStyle w:val="a4"/>
        <w:widowControl w:val="0"/>
        <w:numPr>
          <w:ilvl w:val="0"/>
          <w:numId w:val="28"/>
        </w:numPr>
        <w:tabs>
          <w:tab w:val="left" w:pos="993"/>
        </w:tabs>
        <w:spacing w:after="0" w:line="240" w:lineRule="auto"/>
        <w:ind w:left="0" w:firstLine="709"/>
        <w:jc w:val="both"/>
        <w:rPr>
          <w:lang w:val="kk-KZ"/>
        </w:rPr>
      </w:pPr>
      <w:r w:rsidRPr="00DF53BA">
        <w:rPr>
          <w:lang w:val="kk-KZ"/>
        </w:rPr>
        <w:t xml:space="preserve">бәсекеге </w:t>
      </w:r>
      <w:r w:rsidR="00A615A9" w:rsidRPr="00DF53BA">
        <w:rPr>
          <w:lang w:val="kk-KZ"/>
        </w:rPr>
        <w:t xml:space="preserve">қабілетті және тиімді қаржы жүйесі. </w:t>
      </w:r>
    </w:p>
    <w:p w:rsidR="00A615A9" w:rsidRPr="00DF53BA" w:rsidRDefault="00A615A9" w:rsidP="00E91C5E">
      <w:pPr>
        <w:widowControl w:val="0"/>
        <w:spacing w:after="0" w:line="240" w:lineRule="auto"/>
        <w:ind w:firstLine="709"/>
        <w:jc w:val="both"/>
        <w:rPr>
          <w:lang w:val="kk-KZ"/>
        </w:rPr>
      </w:pPr>
      <w:r w:rsidRPr="00DF53BA">
        <w:rPr>
          <w:lang w:val="kk-KZ"/>
        </w:rPr>
        <w:t xml:space="preserve">КОБ-кі қадағалау бойынша тексеру әркетін «Банктер, микроқаржы ұйымдары және банктік емес қаржы ұйымдары» атты №04/L-093 Заңының 57-ші бабына сай іске асырылады. КОБ-і халықаралық озық тәжірибеге сәйкес тиімді, құрылымдалған және тәуекелге бағдарланған пруденциалдық қадағалау жүйесін қамтамасыз ету үшін өзінің қадағалау саясатын, тәжірибесін және рәсімдерін қайта қарады. Косово Республикасының Орталық банк туралы 03/L09 заңының 1-ші тармағы 36 бабының 1.4 тармақшасына және 16 бабына сай 2015 жылы 13 тамызда Орталық банктің атқарушы кеңесінде  қадағалаушылар үшін басшылыққа алынатын «Тәуекелдерге бағдарланған банктік қадағалау жөніндегі нұсқаулық» жасақталып, бекітілген болатын. </w:t>
      </w:r>
    </w:p>
    <w:p w:rsidR="00A615A9" w:rsidRPr="00DF53BA" w:rsidRDefault="00A615A9" w:rsidP="00E91C5E">
      <w:pPr>
        <w:widowControl w:val="0"/>
        <w:spacing w:after="0" w:line="240" w:lineRule="auto"/>
        <w:ind w:firstLine="709"/>
        <w:jc w:val="both"/>
        <w:rPr>
          <w:lang w:val="kk-KZ"/>
        </w:rPr>
      </w:pPr>
    </w:p>
    <w:p w:rsidR="00A615A9" w:rsidRPr="00DF53BA" w:rsidRDefault="006A7E32" w:rsidP="00A615A9">
      <w:pPr>
        <w:widowControl w:val="0"/>
        <w:tabs>
          <w:tab w:val="left" w:pos="851"/>
        </w:tabs>
        <w:spacing w:after="0" w:line="240" w:lineRule="auto"/>
        <w:ind w:firstLine="567"/>
        <w:rPr>
          <w:lang w:val="kk-KZ"/>
        </w:rPr>
      </w:pPr>
      <w:r w:rsidRPr="00DF53BA">
        <w:rPr>
          <w:rFonts w:asciiTheme="minorHAnsi" w:hAnsiTheme="minorHAnsi" w:cstheme="minorBidi"/>
          <w:noProof/>
          <w:sz w:val="22"/>
          <w:szCs w:val="22"/>
          <w:lang w:eastAsia="ru-RU"/>
        </w:rPr>
        <mc:AlternateContent>
          <mc:Choice Requires="wpg">
            <w:drawing>
              <wp:anchor distT="0" distB="0" distL="114300" distR="114300" simplePos="0" relativeHeight="251978752" behindDoc="0" locked="0" layoutInCell="1" allowOverlap="1">
                <wp:simplePos x="0" y="0"/>
                <wp:positionH relativeFrom="column">
                  <wp:posOffset>268605</wp:posOffset>
                </wp:positionH>
                <wp:positionV relativeFrom="paragraph">
                  <wp:posOffset>47625</wp:posOffset>
                </wp:positionV>
                <wp:extent cx="5661660" cy="3931920"/>
                <wp:effectExtent l="0" t="0" r="15240" b="11430"/>
                <wp:wrapNone/>
                <wp:docPr id="387" name="Группа 387"/>
                <wp:cNvGraphicFramePr/>
                <a:graphic xmlns:a="http://schemas.openxmlformats.org/drawingml/2006/main">
                  <a:graphicData uri="http://schemas.microsoft.com/office/word/2010/wordprocessingGroup">
                    <wpg:wgp>
                      <wpg:cNvGrpSpPr/>
                      <wpg:grpSpPr>
                        <a:xfrm>
                          <a:off x="0" y="0"/>
                          <a:ext cx="5661660" cy="3931920"/>
                          <a:chOff x="0" y="0"/>
                          <a:chExt cx="5661660" cy="3931920"/>
                        </a:xfrm>
                      </wpg:grpSpPr>
                      <wps:wsp>
                        <wps:cNvPr id="322" name="Скругленный прямоугольник 322"/>
                        <wps:cNvSpPr>
                          <a:spLocks noChangeArrowheads="1"/>
                        </wps:cNvSpPr>
                        <wps:spPr bwMode="auto">
                          <a:xfrm>
                            <a:off x="304800" y="0"/>
                            <a:ext cx="1661160" cy="312420"/>
                          </a:xfrm>
                          <a:prstGeom prst="roundRect">
                            <a:avLst>
                              <a:gd name="adj" fmla="val 16667"/>
                            </a:avLst>
                          </a:prstGeom>
                          <a:solidFill>
                            <a:srgbClr val="FFFFFF"/>
                          </a:solidFill>
                          <a:ln w="9525">
                            <a:solidFill>
                              <a:srgbClr val="000000"/>
                            </a:solidFill>
                            <a:round/>
                            <a:headEnd/>
                            <a:tailEnd/>
                          </a:ln>
                        </wps:spPr>
                        <wps:txbx>
                          <w:txbxContent>
                            <w:p w:rsidR="00FB7289" w:rsidRPr="00E91C5E" w:rsidRDefault="00FB7289" w:rsidP="00A615A9">
                              <w:pPr>
                                <w:spacing w:after="0" w:line="240" w:lineRule="auto"/>
                                <w:jc w:val="center"/>
                                <w:rPr>
                                  <w:i/>
                                  <w:sz w:val="22"/>
                                  <w:szCs w:val="22"/>
                                  <w:lang w:val="kk-KZ"/>
                                </w:rPr>
                              </w:pPr>
                              <w:r w:rsidRPr="00E91C5E">
                                <w:rPr>
                                  <w:i/>
                                  <w:sz w:val="22"/>
                                  <w:szCs w:val="22"/>
                                  <w:lang w:val="kk-KZ"/>
                                </w:rPr>
                                <w:t>1. Банкке</w:t>
                              </w:r>
                              <w:r w:rsidRPr="00E91C5E">
                                <w:rPr>
                                  <w:b/>
                                  <w:sz w:val="22"/>
                                  <w:szCs w:val="22"/>
                                  <w:lang w:val="kk-KZ"/>
                                </w:rPr>
                                <w:t xml:space="preserve"> </w:t>
                              </w:r>
                              <w:r w:rsidRPr="00E91C5E">
                                <w:rPr>
                                  <w:i/>
                                  <w:sz w:val="22"/>
                                  <w:szCs w:val="22"/>
                                  <w:lang w:val="kk-KZ"/>
                                </w:rPr>
                                <w:t>сипаттама</w:t>
                              </w:r>
                            </w:p>
                          </w:txbxContent>
                        </wps:txbx>
                        <wps:bodyPr rot="0" vert="horz" wrap="square" lIns="91440" tIns="45720" rIns="91440" bIns="45720" anchor="t" anchorCtr="0" upright="1">
                          <a:noAutofit/>
                        </wps:bodyPr>
                      </wps:wsp>
                      <wps:wsp>
                        <wps:cNvPr id="249" name="Скругленный прямоугольник 249"/>
                        <wps:cNvSpPr>
                          <a:spLocks noChangeArrowheads="1"/>
                        </wps:cNvSpPr>
                        <wps:spPr bwMode="auto">
                          <a:xfrm>
                            <a:off x="259080" y="899160"/>
                            <a:ext cx="1996440" cy="480060"/>
                          </a:xfrm>
                          <a:prstGeom prst="roundRect">
                            <a:avLst>
                              <a:gd name="adj" fmla="val 16667"/>
                            </a:avLst>
                          </a:prstGeom>
                          <a:solidFill>
                            <a:srgbClr val="FFFFFF"/>
                          </a:solidFill>
                          <a:ln w="9525">
                            <a:solidFill>
                              <a:srgbClr val="000000"/>
                            </a:solidFill>
                            <a:round/>
                            <a:headEnd/>
                            <a:tailEnd/>
                          </a:ln>
                        </wps:spPr>
                        <wps:txbx>
                          <w:txbxContent>
                            <w:p w:rsidR="00FB7289" w:rsidRPr="00E91C5E" w:rsidRDefault="00FB7289" w:rsidP="00A615A9">
                              <w:pPr>
                                <w:spacing w:after="0" w:line="240" w:lineRule="auto"/>
                                <w:jc w:val="center"/>
                                <w:rPr>
                                  <w:i/>
                                  <w:sz w:val="22"/>
                                  <w:lang w:val="kk-KZ"/>
                                </w:rPr>
                              </w:pPr>
                              <w:r w:rsidRPr="00E91C5E">
                                <w:rPr>
                                  <w:i/>
                                  <w:sz w:val="22"/>
                                  <w:lang w:val="kk-KZ"/>
                                </w:rPr>
                                <w:t>2. Институционалдық тәуекелін бағалау</w:t>
                              </w:r>
                            </w:p>
                          </w:txbxContent>
                        </wps:txbx>
                        <wps:bodyPr rot="0" vert="horz" wrap="square" lIns="91440" tIns="45720" rIns="91440" bIns="45720" anchor="t" anchorCtr="0" upright="1">
                          <a:noAutofit/>
                        </wps:bodyPr>
                      </wps:wsp>
                      <wps:wsp>
                        <wps:cNvPr id="248" name="Скругленный прямоугольник 248"/>
                        <wps:cNvSpPr>
                          <a:spLocks noChangeArrowheads="1"/>
                        </wps:cNvSpPr>
                        <wps:spPr bwMode="auto">
                          <a:xfrm>
                            <a:off x="3192780" y="2567940"/>
                            <a:ext cx="2080260" cy="487680"/>
                          </a:xfrm>
                          <a:prstGeom prst="roundRect">
                            <a:avLst>
                              <a:gd name="adj" fmla="val 16667"/>
                            </a:avLst>
                          </a:prstGeom>
                          <a:solidFill>
                            <a:srgbClr val="FFFFFF"/>
                          </a:solidFill>
                          <a:ln w="9525">
                            <a:solidFill>
                              <a:srgbClr val="000000"/>
                            </a:solidFill>
                            <a:round/>
                            <a:headEnd/>
                            <a:tailEnd/>
                          </a:ln>
                        </wps:spPr>
                        <wps:txbx>
                          <w:txbxContent>
                            <w:p w:rsidR="00FB7289" w:rsidRPr="00E91C5E" w:rsidRDefault="00FB7289" w:rsidP="00A615A9">
                              <w:pPr>
                                <w:spacing w:after="0" w:line="240" w:lineRule="auto"/>
                                <w:jc w:val="center"/>
                                <w:rPr>
                                  <w:i/>
                                  <w:sz w:val="22"/>
                                  <w:lang w:val="kk-KZ"/>
                                </w:rPr>
                              </w:pPr>
                              <w:r w:rsidRPr="00E91C5E">
                                <w:rPr>
                                  <w:i/>
                                  <w:sz w:val="22"/>
                                  <w:lang w:val="kk-KZ"/>
                                </w:rPr>
                                <w:t>5.</w:t>
                              </w:r>
                              <w:r>
                                <w:rPr>
                                  <w:i/>
                                  <w:sz w:val="22"/>
                                  <w:lang w:val="kk-KZ"/>
                                </w:rPr>
                                <w:t xml:space="preserve"> </w:t>
                              </w:r>
                              <w:r w:rsidRPr="00E91C5E">
                                <w:rPr>
                                  <w:i/>
                                  <w:sz w:val="22"/>
                                  <w:lang w:val="kk-KZ"/>
                                </w:rPr>
                                <w:t>Жергілікті жерде сараптама жүргізу</w:t>
                              </w:r>
                            </w:p>
                          </w:txbxContent>
                        </wps:txbx>
                        <wps:bodyPr rot="0" vert="horz" wrap="square" lIns="91440" tIns="45720" rIns="91440" bIns="45720" anchor="t" anchorCtr="0" upright="1">
                          <a:noAutofit/>
                        </wps:bodyPr>
                      </wps:wsp>
                      <wps:wsp>
                        <wps:cNvPr id="247" name="Скругленный прямоугольник 247"/>
                        <wps:cNvSpPr>
                          <a:spLocks noChangeArrowheads="1"/>
                        </wps:cNvSpPr>
                        <wps:spPr bwMode="auto">
                          <a:xfrm>
                            <a:off x="0" y="2430780"/>
                            <a:ext cx="2385060" cy="480060"/>
                          </a:xfrm>
                          <a:prstGeom prst="roundRect">
                            <a:avLst>
                              <a:gd name="adj" fmla="val 16667"/>
                            </a:avLst>
                          </a:prstGeom>
                          <a:solidFill>
                            <a:srgbClr val="FFFFFF"/>
                          </a:solidFill>
                          <a:ln w="9525">
                            <a:solidFill>
                              <a:srgbClr val="000000"/>
                            </a:solidFill>
                            <a:round/>
                            <a:headEnd/>
                            <a:tailEnd/>
                          </a:ln>
                        </wps:spPr>
                        <wps:txbx>
                          <w:txbxContent>
                            <w:p w:rsidR="00FB7289" w:rsidRPr="00E91C5E" w:rsidRDefault="00FB7289" w:rsidP="00E91C5E">
                              <w:pPr>
                                <w:spacing w:after="0" w:line="240" w:lineRule="auto"/>
                                <w:jc w:val="center"/>
                                <w:rPr>
                                  <w:i/>
                                  <w:sz w:val="22"/>
                                  <w:lang w:val="kk-KZ"/>
                                </w:rPr>
                              </w:pPr>
                              <w:r w:rsidRPr="00E91C5E">
                                <w:rPr>
                                  <w:i/>
                                  <w:sz w:val="22"/>
                                  <w:lang w:val="kk-KZ"/>
                                </w:rPr>
                                <w:t>3.</w:t>
                              </w:r>
                              <w:r>
                                <w:rPr>
                                  <w:i/>
                                  <w:sz w:val="22"/>
                                  <w:lang w:val="kk-KZ"/>
                                </w:rPr>
                                <w:t xml:space="preserve"> </w:t>
                              </w:r>
                              <w:r w:rsidRPr="00E91C5E">
                                <w:rPr>
                                  <w:i/>
                                  <w:sz w:val="22"/>
                                  <w:lang w:val="kk-KZ"/>
                                </w:rPr>
                                <w:t>Қадағалау бойынша кесте және жоспар әзірлеу</w:t>
                              </w:r>
                            </w:p>
                          </w:txbxContent>
                        </wps:txbx>
                        <wps:bodyPr rot="0" vert="horz" wrap="square" lIns="91440" tIns="45720" rIns="91440" bIns="45720" anchor="t" anchorCtr="0" upright="1">
                          <a:noAutofit/>
                        </wps:bodyPr>
                      </wps:wsp>
                      <wps:wsp>
                        <wps:cNvPr id="246" name="Скругленный прямоугольник 246"/>
                        <wps:cNvSpPr>
                          <a:spLocks noChangeArrowheads="1"/>
                        </wps:cNvSpPr>
                        <wps:spPr bwMode="auto">
                          <a:xfrm>
                            <a:off x="449580" y="3467100"/>
                            <a:ext cx="1645920" cy="464820"/>
                          </a:xfrm>
                          <a:prstGeom prst="roundRect">
                            <a:avLst>
                              <a:gd name="adj" fmla="val 16667"/>
                            </a:avLst>
                          </a:prstGeom>
                          <a:solidFill>
                            <a:srgbClr val="FFFFFF"/>
                          </a:solidFill>
                          <a:ln w="9525">
                            <a:solidFill>
                              <a:srgbClr val="000000"/>
                            </a:solidFill>
                            <a:round/>
                            <a:headEnd/>
                            <a:tailEnd/>
                          </a:ln>
                        </wps:spPr>
                        <wps:txbx>
                          <w:txbxContent>
                            <w:p w:rsidR="00FB7289" w:rsidRPr="006A7E32" w:rsidRDefault="00FB7289" w:rsidP="00A615A9">
                              <w:pPr>
                                <w:spacing w:after="0" w:line="240" w:lineRule="auto"/>
                                <w:jc w:val="center"/>
                                <w:rPr>
                                  <w:i/>
                                  <w:sz w:val="22"/>
                                  <w:szCs w:val="22"/>
                                  <w:lang w:val="kk-KZ"/>
                                </w:rPr>
                              </w:pPr>
                              <w:r w:rsidRPr="006A7E32">
                                <w:rPr>
                                  <w:i/>
                                  <w:sz w:val="22"/>
                                  <w:szCs w:val="22"/>
                                  <w:lang w:val="kk-KZ"/>
                                </w:rPr>
                                <w:t>4.</w:t>
                              </w:r>
                              <w:r>
                                <w:rPr>
                                  <w:i/>
                                  <w:sz w:val="22"/>
                                  <w:szCs w:val="22"/>
                                  <w:lang w:val="kk-KZ"/>
                                </w:rPr>
                                <w:t xml:space="preserve"> </w:t>
                              </w:r>
                              <w:r w:rsidRPr="006A7E32">
                                <w:rPr>
                                  <w:i/>
                                  <w:sz w:val="22"/>
                                  <w:szCs w:val="22"/>
                                  <w:lang w:val="kk-KZ"/>
                                </w:rPr>
                                <w:t>Қадағалап, тексеру қызметін анықтау</w:t>
                              </w:r>
                            </w:p>
                          </w:txbxContent>
                        </wps:txbx>
                        <wps:bodyPr rot="0" vert="horz" wrap="square" lIns="91440" tIns="45720" rIns="91440" bIns="45720" anchor="t" anchorCtr="0" upright="1">
                          <a:noAutofit/>
                        </wps:bodyPr>
                      </wps:wsp>
                      <wps:wsp>
                        <wps:cNvPr id="317" name="Загнутый угол 317"/>
                        <wps:cNvSpPr>
                          <a:spLocks noChangeArrowheads="1"/>
                        </wps:cNvSpPr>
                        <wps:spPr bwMode="auto">
                          <a:xfrm>
                            <a:off x="304800" y="457200"/>
                            <a:ext cx="1950720" cy="304800"/>
                          </a:xfrm>
                          <a:prstGeom prst="foldedCorner">
                            <a:avLst>
                              <a:gd name="adj" fmla="val 12500"/>
                            </a:avLst>
                          </a:prstGeom>
                          <a:solidFill>
                            <a:srgbClr val="FFFFFF"/>
                          </a:solidFill>
                          <a:ln w="9525">
                            <a:solidFill>
                              <a:srgbClr val="000000"/>
                            </a:solidFill>
                            <a:round/>
                            <a:headEnd/>
                            <a:tailEnd/>
                          </a:ln>
                        </wps:spPr>
                        <wps:txbx>
                          <w:txbxContent>
                            <w:p w:rsidR="00FB7289" w:rsidRPr="00FB30EF" w:rsidRDefault="00FB7289" w:rsidP="00E91C5E">
                              <w:pPr>
                                <w:spacing w:after="0" w:line="240" w:lineRule="auto"/>
                                <w:jc w:val="center"/>
                                <w:rPr>
                                  <w:sz w:val="22"/>
                                  <w:lang w:val="kk-KZ"/>
                                </w:rPr>
                              </w:pPr>
                              <w:r w:rsidRPr="00FB30EF">
                                <w:rPr>
                                  <w:sz w:val="22"/>
                                  <w:lang w:val="kk-KZ"/>
                                </w:rPr>
                                <w:t>Институционалдық профилі</w:t>
                              </w:r>
                            </w:p>
                          </w:txbxContent>
                        </wps:txbx>
                        <wps:bodyPr rot="0" vert="horz" wrap="square" lIns="91440" tIns="45720" rIns="91440" bIns="45720" anchor="t" anchorCtr="0" upright="1">
                          <a:noAutofit/>
                        </wps:bodyPr>
                      </wps:wsp>
                      <wps:wsp>
                        <wps:cNvPr id="245" name="Загнутый угол 245"/>
                        <wps:cNvSpPr>
                          <a:spLocks noChangeArrowheads="1"/>
                        </wps:cNvSpPr>
                        <wps:spPr bwMode="auto">
                          <a:xfrm>
                            <a:off x="327660" y="1508760"/>
                            <a:ext cx="1638300" cy="324000"/>
                          </a:xfrm>
                          <a:prstGeom prst="foldedCorner">
                            <a:avLst>
                              <a:gd name="adj" fmla="val 12500"/>
                            </a:avLst>
                          </a:prstGeom>
                          <a:solidFill>
                            <a:srgbClr val="FFFFFF"/>
                          </a:solidFill>
                          <a:ln w="9525">
                            <a:solidFill>
                              <a:srgbClr val="000000"/>
                            </a:solidFill>
                            <a:round/>
                            <a:headEnd/>
                            <a:tailEnd/>
                          </a:ln>
                        </wps:spPr>
                        <wps:txbx>
                          <w:txbxContent>
                            <w:p w:rsidR="00FB7289" w:rsidRPr="00FB30EF" w:rsidRDefault="00FB7289" w:rsidP="00A615A9">
                              <w:pPr>
                                <w:jc w:val="center"/>
                                <w:rPr>
                                  <w:sz w:val="22"/>
                                  <w:lang w:val="kk-KZ"/>
                                </w:rPr>
                              </w:pPr>
                              <w:r w:rsidRPr="00FB30EF">
                                <w:rPr>
                                  <w:sz w:val="22"/>
                                  <w:lang w:val="kk-KZ"/>
                                </w:rPr>
                                <w:t>Тәуекел матрицасы</w:t>
                              </w:r>
                            </w:p>
                          </w:txbxContent>
                        </wps:txbx>
                        <wps:bodyPr rot="0" vert="horz" wrap="square" lIns="91440" tIns="45720" rIns="91440" bIns="45720" anchor="t" anchorCtr="0" upright="1">
                          <a:noAutofit/>
                        </wps:bodyPr>
                      </wps:wsp>
                      <wps:wsp>
                        <wps:cNvPr id="244" name="Загнутый угол 244"/>
                        <wps:cNvSpPr>
                          <a:spLocks noChangeArrowheads="1"/>
                        </wps:cNvSpPr>
                        <wps:spPr bwMode="auto">
                          <a:xfrm>
                            <a:off x="0" y="1981200"/>
                            <a:ext cx="2385060" cy="288000"/>
                          </a:xfrm>
                          <a:prstGeom prst="foldedCorner">
                            <a:avLst>
                              <a:gd name="adj" fmla="val 12500"/>
                            </a:avLst>
                          </a:prstGeom>
                          <a:solidFill>
                            <a:srgbClr val="FFFFFF"/>
                          </a:solidFill>
                          <a:ln w="9525">
                            <a:solidFill>
                              <a:srgbClr val="000000"/>
                            </a:solidFill>
                            <a:round/>
                            <a:headEnd/>
                            <a:tailEnd/>
                          </a:ln>
                        </wps:spPr>
                        <wps:txbx>
                          <w:txbxContent>
                            <w:p w:rsidR="00FB7289" w:rsidRPr="00FB30EF" w:rsidRDefault="00FB7289" w:rsidP="00A615A9">
                              <w:pPr>
                                <w:spacing w:after="0" w:line="240" w:lineRule="auto"/>
                                <w:jc w:val="center"/>
                                <w:rPr>
                                  <w:sz w:val="22"/>
                                  <w:lang w:val="kk-KZ"/>
                                </w:rPr>
                              </w:pPr>
                              <w:r w:rsidRPr="00FB30EF">
                                <w:rPr>
                                  <w:sz w:val="22"/>
                                  <w:lang w:val="kk-KZ"/>
                                </w:rPr>
                                <w:t>Тәуекелді бағалау туралы баяндама</w:t>
                              </w:r>
                            </w:p>
                          </w:txbxContent>
                        </wps:txbx>
                        <wps:bodyPr rot="0" vert="horz" wrap="square" lIns="91440" tIns="45720" rIns="91440" bIns="45720" anchor="t" anchorCtr="0" upright="1">
                          <a:noAutofit/>
                        </wps:bodyPr>
                      </wps:wsp>
                      <wps:wsp>
                        <wps:cNvPr id="243" name="Загнутый угол 243"/>
                        <wps:cNvSpPr>
                          <a:spLocks noChangeArrowheads="1"/>
                        </wps:cNvSpPr>
                        <wps:spPr bwMode="auto">
                          <a:xfrm>
                            <a:off x="144780" y="3055620"/>
                            <a:ext cx="1752600" cy="324000"/>
                          </a:xfrm>
                          <a:prstGeom prst="foldedCorner">
                            <a:avLst>
                              <a:gd name="adj" fmla="val 12500"/>
                            </a:avLst>
                          </a:prstGeom>
                          <a:solidFill>
                            <a:srgbClr val="FFFFFF"/>
                          </a:solidFill>
                          <a:ln w="9525">
                            <a:solidFill>
                              <a:srgbClr val="000000"/>
                            </a:solidFill>
                            <a:round/>
                            <a:headEnd/>
                            <a:tailEnd/>
                          </a:ln>
                        </wps:spPr>
                        <wps:txbx>
                          <w:txbxContent>
                            <w:p w:rsidR="00FB7289" w:rsidRPr="00FB30EF" w:rsidRDefault="00FB7289" w:rsidP="006A7E32">
                              <w:pPr>
                                <w:jc w:val="center"/>
                                <w:rPr>
                                  <w:sz w:val="22"/>
                                  <w:lang w:val="kk-KZ"/>
                                </w:rPr>
                              </w:pPr>
                              <w:r w:rsidRPr="00FB30EF">
                                <w:rPr>
                                  <w:sz w:val="22"/>
                                  <w:lang w:val="kk-KZ"/>
                                </w:rPr>
                                <w:t>Қадағалау жоспары</w:t>
                              </w:r>
                            </w:p>
                          </w:txbxContent>
                        </wps:txbx>
                        <wps:bodyPr rot="0" vert="horz" wrap="square" lIns="91440" tIns="45720" rIns="91440" bIns="45720" anchor="t" anchorCtr="0" upright="1">
                          <a:noAutofit/>
                        </wps:bodyPr>
                      </wps:wsp>
                      <wps:wsp>
                        <wps:cNvPr id="242" name="Загнутый угол 242"/>
                        <wps:cNvSpPr>
                          <a:spLocks noChangeArrowheads="1"/>
                        </wps:cNvSpPr>
                        <wps:spPr bwMode="auto">
                          <a:xfrm>
                            <a:off x="2918460" y="3375660"/>
                            <a:ext cx="2628900" cy="304800"/>
                          </a:xfrm>
                          <a:prstGeom prst="foldedCorner">
                            <a:avLst>
                              <a:gd name="adj" fmla="val 12500"/>
                            </a:avLst>
                          </a:prstGeom>
                          <a:solidFill>
                            <a:srgbClr val="FFFFFF"/>
                          </a:solidFill>
                          <a:ln w="9525">
                            <a:solidFill>
                              <a:srgbClr val="000000"/>
                            </a:solidFill>
                            <a:round/>
                            <a:headEnd/>
                            <a:tailEnd/>
                          </a:ln>
                        </wps:spPr>
                        <wps:txbx>
                          <w:txbxContent>
                            <w:p w:rsidR="00FB7289" w:rsidRPr="00FB30EF" w:rsidRDefault="00FB7289" w:rsidP="006A7E32">
                              <w:pPr>
                                <w:spacing w:after="0" w:line="240" w:lineRule="auto"/>
                                <w:jc w:val="center"/>
                                <w:rPr>
                                  <w:sz w:val="22"/>
                                  <w:lang w:val="kk-KZ"/>
                                </w:rPr>
                              </w:pPr>
                              <w:r w:rsidRPr="00FB30EF">
                                <w:rPr>
                                  <w:sz w:val="22"/>
                                  <w:lang w:val="kk-KZ"/>
                                </w:rPr>
                                <w:t>Қадағалау туралы меморандум</w:t>
                              </w:r>
                            </w:p>
                          </w:txbxContent>
                        </wps:txbx>
                        <wps:bodyPr rot="0" vert="horz" wrap="square" lIns="91440" tIns="45720" rIns="91440" bIns="45720" anchor="t" anchorCtr="0" upright="1">
                          <a:noAutofit/>
                        </wps:bodyPr>
                      </wps:wsp>
                      <wps:wsp>
                        <wps:cNvPr id="241" name="Загнутый угол 241"/>
                        <wps:cNvSpPr>
                          <a:spLocks noChangeArrowheads="1"/>
                        </wps:cNvSpPr>
                        <wps:spPr bwMode="auto">
                          <a:xfrm>
                            <a:off x="3268980" y="1836420"/>
                            <a:ext cx="1836420" cy="304800"/>
                          </a:xfrm>
                          <a:prstGeom prst="foldedCorner">
                            <a:avLst>
                              <a:gd name="adj" fmla="val 12500"/>
                            </a:avLst>
                          </a:prstGeom>
                          <a:solidFill>
                            <a:srgbClr val="FFFFFF"/>
                          </a:solidFill>
                          <a:ln w="9525">
                            <a:solidFill>
                              <a:srgbClr val="000000"/>
                            </a:solidFill>
                            <a:round/>
                            <a:headEnd/>
                            <a:tailEnd/>
                          </a:ln>
                        </wps:spPr>
                        <wps:txbx>
                          <w:txbxContent>
                            <w:p w:rsidR="00FB7289" w:rsidRPr="00FB30EF" w:rsidRDefault="00FB7289" w:rsidP="00A615A9">
                              <w:pPr>
                                <w:jc w:val="center"/>
                                <w:rPr>
                                  <w:sz w:val="22"/>
                                  <w:lang w:val="kk-KZ"/>
                                </w:rPr>
                              </w:pPr>
                              <w:r w:rsidRPr="00FB30EF">
                                <w:rPr>
                                  <w:sz w:val="22"/>
                                  <w:lang w:val="kk-KZ"/>
                                </w:rPr>
                                <w:t>Сараптамалық есеп</w:t>
                              </w:r>
                            </w:p>
                          </w:txbxContent>
                        </wps:txbx>
                        <wps:bodyPr rot="0" vert="horz" wrap="square" lIns="91440" tIns="45720" rIns="91440" bIns="45720" anchor="t" anchorCtr="0" upright="1">
                          <a:noAutofit/>
                        </wps:bodyPr>
                      </wps:wsp>
                      <wps:wsp>
                        <wps:cNvPr id="319" name="Загнутый угол 319"/>
                        <wps:cNvSpPr>
                          <a:spLocks noChangeArrowheads="1"/>
                        </wps:cNvSpPr>
                        <wps:spPr bwMode="auto">
                          <a:xfrm>
                            <a:off x="2598420" y="251460"/>
                            <a:ext cx="3063240" cy="684000"/>
                          </a:xfrm>
                          <a:prstGeom prst="foldedCorner">
                            <a:avLst>
                              <a:gd name="adj" fmla="val 12500"/>
                            </a:avLst>
                          </a:prstGeom>
                          <a:solidFill>
                            <a:srgbClr val="FFFFFF"/>
                          </a:solidFill>
                          <a:ln w="9525">
                            <a:solidFill>
                              <a:srgbClr val="000000"/>
                            </a:solidFill>
                            <a:round/>
                            <a:headEnd/>
                            <a:tailEnd/>
                          </a:ln>
                        </wps:spPr>
                        <wps:txbx>
                          <w:txbxContent>
                            <w:p w:rsidR="00FB7289" w:rsidRPr="00FB30EF" w:rsidRDefault="00FB7289" w:rsidP="00E91C5E">
                              <w:pPr>
                                <w:spacing w:after="0" w:line="240" w:lineRule="auto"/>
                                <w:jc w:val="center"/>
                                <w:rPr>
                                  <w:sz w:val="22"/>
                                  <w:lang w:val="kk-KZ"/>
                                </w:rPr>
                              </w:pPr>
                              <w:r w:rsidRPr="00FB30EF">
                                <w:rPr>
                                  <w:sz w:val="22"/>
                                  <w:lang w:val="kk-KZ"/>
                                </w:rPr>
                                <w:t xml:space="preserve">Институционалды профилін жаңарту. Тексерістер арасындағы кезеңде банк қызметіне мониторинг </w:t>
                              </w:r>
                            </w:p>
                          </w:txbxContent>
                        </wps:txbx>
                        <wps:bodyPr rot="0" vert="horz" wrap="square" lIns="91440" tIns="45720" rIns="91440" bIns="45720" anchor="t" anchorCtr="0" upright="1">
                          <a:noAutofit/>
                        </wps:bodyPr>
                      </wps:wsp>
                      <wps:wsp>
                        <wps:cNvPr id="318" name="Прямая со стрелкой 318"/>
                        <wps:cNvCnPr>
                          <a:cxnSpLocks noChangeShapeType="1"/>
                        </wps:cNvCnPr>
                        <wps:spPr bwMode="auto">
                          <a:xfrm>
                            <a:off x="1104900" y="312420"/>
                            <a:ext cx="0" cy="1440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Прямая со стрелкой 316"/>
                        <wps:cNvCnPr>
                          <a:cxnSpLocks noChangeShapeType="1"/>
                        </wps:cNvCnPr>
                        <wps:spPr bwMode="auto">
                          <a:xfrm>
                            <a:off x="1158240" y="762000"/>
                            <a:ext cx="0" cy="1440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Прямая со стрелкой 240"/>
                        <wps:cNvCnPr>
                          <a:cxnSpLocks noChangeShapeType="1"/>
                        </wps:cNvCnPr>
                        <wps:spPr bwMode="auto">
                          <a:xfrm flipH="1">
                            <a:off x="1104900" y="1379220"/>
                            <a:ext cx="0" cy="1295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Прямая со стрелкой 239"/>
                        <wps:cNvCnPr>
                          <a:cxnSpLocks noChangeShapeType="1"/>
                        </wps:cNvCnPr>
                        <wps:spPr bwMode="auto">
                          <a:xfrm>
                            <a:off x="1120140" y="1836420"/>
                            <a:ext cx="0" cy="1440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Прямая со стрелкой 238"/>
                        <wps:cNvCnPr>
                          <a:cxnSpLocks noChangeShapeType="1"/>
                        </wps:cNvCnPr>
                        <wps:spPr bwMode="auto">
                          <a:xfrm>
                            <a:off x="1104900" y="2270760"/>
                            <a:ext cx="0" cy="1600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Прямая со стрелкой 237"/>
                        <wps:cNvCnPr>
                          <a:cxnSpLocks noChangeShapeType="1"/>
                        </wps:cNvCnPr>
                        <wps:spPr bwMode="auto">
                          <a:xfrm>
                            <a:off x="1135380" y="2910840"/>
                            <a:ext cx="0" cy="1440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Прямая со стрелкой 236"/>
                        <wps:cNvCnPr>
                          <a:cxnSpLocks noChangeShapeType="1"/>
                        </wps:cNvCnPr>
                        <wps:spPr bwMode="auto">
                          <a:xfrm>
                            <a:off x="7620" y="3200400"/>
                            <a:ext cx="635" cy="510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 name="Прямая со стрелкой 234"/>
                        <wps:cNvCnPr>
                          <a:cxnSpLocks noChangeShapeType="1"/>
                        </wps:cNvCnPr>
                        <wps:spPr bwMode="auto">
                          <a:xfrm>
                            <a:off x="0" y="3215640"/>
                            <a:ext cx="144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 name="Скругленный прямоугольник 233"/>
                        <wps:cNvSpPr>
                          <a:spLocks noChangeArrowheads="1"/>
                        </wps:cNvSpPr>
                        <wps:spPr bwMode="auto">
                          <a:xfrm>
                            <a:off x="2819400" y="1219200"/>
                            <a:ext cx="2697480" cy="335280"/>
                          </a:xfrm>
                          <a:prstGeom prst="roundRect">
                            <a:avLst>
                              <a:gd name="adj" fmla="val 16667"/>
                            </a:avLst>
                          </a:prstGeom>
                          <a:solidFill>
                            <a:srgbClr val="FFFFFF"/>
                          </a:solidFill>
                          <a:ln w="9525">
                            <a:solidFill>
                              <a:srgbClr val="000000"/>
                            </a:solidFill>
                            <a:round/>
                            <a:headEnd/>
                            <a:tailEnd/>
                          </a:ln>
                        </wps:spPr>
                        <wps:txbx>
                          <w:txbxContent>
                            <w:p w:rsidR="00FB7289" w:rsidRPr="00E91C5E" w:rsidRDefault="00FB7289" w:rsidP="00E91C5E">
                              <w:pPr>
                                <w:spacing w:after="0" w:line="240" w:lineRule="auto"/>
                                <w:jc w:val="center"/>
                                <w:rPr>
                                  <w:i/>
                                  <w:sz w:val="22"/>
                                  <w:lang w:val="kk-KZ"/>
                                </w:rPr>
                              </w:pPr>
                              <w:r w:rsidRPr="00E91C5E">
                                <w:rPr>
                                  <w:i/>
                                  <w:sz w:val="22"/>
                                  <w:lang w:val="kk-KZ"/>
                                </w:rPr>
                                <w:t xml:space="preserve">6. Зерттеу орнына барып, қадағалау </w:t>
                              </w:r>
                            </w:p>
                          </w:txbxContent>
                        </wps:txbx>
                        <wps:bodyPr rot="0" vert="horz" wrap="square" lIns="91440" tIns="45720" rIns="91440" bIns="45720" anchor="t" anchorCtr="0" upright="1">
                          <a:noAutofit/>
                        </wps:bodyPr>
                      </wps:wsp>
                      <wps:wsp>
                        <wps:cNvPr id="231" name="Прямая со стрелкой 231"/>
                        <wps:cNvCnPr>
                          <a:cxnSpLocks noChangeShapeType="1"/>
                        </wps:cNvCnPr>
                        <wps:spPr bwMode="auto">
                          <a:xfrm flipV="1">
                            <a:off x="4236720" y="3055620"/>
                            <a:ext cx="0" cy="3238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Прямая со стрелкой 230"/>
                        <wps:cNvCnPr>
                          <a:cxnSpLocks noChangeShapeType="1"/>
                        </wps:cNvCnPr>
                        <wps:spPr bwMode="auto">
                          <a:xfrm flipV="1">
                            <a:off x="4213860" y="2141220"/>
                            <a:ext cx="635" cy="4267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Прямая со стрелкой 228"/>
                        <wps:cNvCnPr>
                          <a:cxnSpLocks noChangeShapeType="1"/>
                        </wps:cNvCnPr>
                        <wps:spPr bwMode="auto">
                          <a:xfrm flipH="1" flipV="1">
                            <a:off x="4175760" y="1539240"/>
                            <a:ext cx="0" cy="2940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Прямая со стрелкой 315"/>
                        <wps:cNvCnPr>
                          <a:cxnSpLocks noChangeShapeType="1"/>
                        </wps:cNvCnPr>
                        <wps:spPr bwMode="auto">
                          <a:xfrm flipV="1">
                            <a:off x="4160520" y="937260"/>
                            <a:ext cx="635" cy="2819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Прямая со стрелкой 227"/>
                        <wps:cNvCnPr>
                          <a:cxnSpLocks noChangeShapeType="1"/>
                        </wps:cNvCnPr>
                        <wps:spPr bwMode="auto">
                          <a:xfrm flipH="1">
                            <a:off x="1958340" y="76200"/>
                            <a:ext cx="22174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Прямая со стрелкой 226"/>
                        <wps:cNvCnPr>
                          <a:cxnSpLocks noChangeShapeType="1"/>
                        </wps:cNvCnPr>
                        <wps:spPr bwMode="auto">
                          <a:xfrm>
                            <a:off x="4175760" y="76200"/>
                            <a:ext cx="0" cy="1752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5" name="Прямая со стрелкой 385"/>
                        <wps:cNvCnPr/>
                        <wps:spPr>
                          <a:xfrm>
                            <a:off x="7620" y="3710940"/>
                            <a:ext cx="441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6" name="Прямая со стрелкой 386"/>
                        <wps:cNvCnPr/>
                        <wps:spPr>
                          <a:xfrm>
                            <a:off x="2103120" y="3589020"/>
                            <a:ext cx="8153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Группа 387" o:spid="_x0000_s1126" style="position:absolute;left:0;text-align:left;margin-left:21.15pt;margin-top:3.75pt;width:445.8pt;height:309.6pt;z-index:251978752;mso-height-relative:margin" coordsize="56616,3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">
                <v:roundrect id="Скругленный прямоугольник 322" o:spid="_x0000_s1127" style="position:absolute;left:3048;width:16611;height:31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9YMQA&#10;AADcAAAADwAAAGRycy9kb3ducmV2LnhtbESPQWvCQBSE7wX/w/KE3uqukRZNXUUKld5KowePr9nX&#10;JDT7Nu5uYvTXdwuFHoeZ+YZZb0fbioF8aBxrmM8UCOLSmYYrDcfD68MSRIjIBlvHpOFKAbabyd0a&#10;c+Mu/EFDESuRIBxy1FDH2OVShrImi2HmOuLkfTlvMSbpK2k8XhLctjJT6klabDgt1NjRS03ld9Fb&#10;DaVRvfKn4X31+RiL29CfWe7PWt9Px90ziEhj/A//td+MhkWW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PWDEAAAA3AAAAA8AAAAAAAAAAAAAAAAAmAIAAGRycy9k&#10;b3ducmV2LnhtbFBLBQYAAAAABAAEAPUAAACJAwAAAAA=&#10;">
                  <v:textbox>
                    <w:txbxContent>
                      <w:p w:rsidR="00FB7289" w:rsidRPr="00E91C5E" w:rsidRDefault="00FB7289" w:rsidP="00A615A9">
                        <w:pPr>
                          <w:spacing w:after="0" w:line="240" w:lineRule="auto"/>
                          <w:jc w:val="center"/>
                          <w:rPr>
                            <w:i/>
                            <w:sz w:val="22"/>
                            <w:szCs w:val="22"/>
                            <w:lang w:val="kk-KZ"/>
                          </w:rPr>
                        </w:pPr>
                        <w:r w:rsidRPr="00E91C5E">
                          <w:rPr>
                            <w:i/>
                            <w:sz w:val="22"/>
                            <w:szCs w:val="22"/>
                            <w:lang w:val="kk-KZ"/>
                          </w:rPr>
                          <w:t>1. Банкке</w:t>
                        </w:r>
                        <w:r w:rsidRPr="00E91C5E">
                          <w:rPr>
                            <w:b/>
                            <w:sz w:val="22"/>
                            <w:szCs w:val="22"/>
                            <w:lang w:val="kk-KZ"/>
                          </w:rPr>
                          <w:t xml:space="preserve"> </w:t>
                        </w:r>
                        <w:r w:rsidRPr="00E91C5E">
                          <w:rPr>
                            <w:i/>
                            <w:sz w:val="22"/>
                            <w:szCs w:val="22"/>
                            <w:lang w:val="kk-KZ"/>
                          </w:rPr>
                          <w:t>сипаттама</w:t>
                        </w:r>
                      </w:p>
                    </w:txbxContent>
                  </v:textbox>
                </v:roundrect>
                <v:roundrect id="Скругленный прямоугольник 249" o:spid="_x0000_s1128" style="position:absolute;left:2590;top:8991;width:19965;height:4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FLMQA&#10;AADcAAAADwAAAGRycy9kb3ducmV2LnhtbESPQWsCMRSE7wX/Q3hCbzVRbNHVKFKo9Fa6evD43Dx3&#10;Fzcva5Jdt/31TaHQ4zAz3zDr7WAb0ZMPtWMN04kCQVw4U3Op4Xh4e1qACBHZYOOYNHxRgO1m9LDG&#10;zLg7f1Kfx1IkCIcMNVQxtpmUoajIYpi4ljh5F+ctxiR9KY3He4LbRs6UepEWa04LFbb0WlFxzTur&#10;oTCqU/7UfyzPzzH/7rsby/1N68fxsFuBiDTE//Bf+91omM2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RSzEAAAA3AAAAA8AAAAAAAAAAAAAAAAAmAIAAGRycy9k&#10;b3ducmV2LnhtbFBLBQYAAAAABAAEAPUAAACJAwAAAAA=&#10;">
                  <v:textbox>
                    <w:txbxContent>
                      <w:p w:rsidR="00FB7289" w:rsidRPr="00E91C5E" w:rsidRDefault="00FB7289" w:rsidP="00A615A9">
                        <w:pPr>
                          <w:spacing w:after="0" w:line="240" w:lineRule="auto"/>
                          <w:jc w:val="center"/>
                          <w:rPr>
                            <w:i/>
                            <w:sz w:val="22"/>
                            <w:lang w:val="kk-KZ"/>
                          </w:rPr>
                        </w:pPr>
                        <w:r w:rsidRPr="00E91C5E">
                          <w:rPr>
                            <w:i/>
                            <w:sz w:val="22"/>
                            <w:lang w:val="kk-KZ"/>
                          </w:rPr>
                          <w:t>2. Институционалдық тәуекелін бағалау</w:t>
                        </w:r>
                      </w:p>
                    </w:txbxContent>
                  </v:textbox>
                </v:roundrect>
                <v:roundrect id="Скругленный прямоугольник 248" o:spid="_x0000_s1129" style="position:absolute;left:31927;top:25679;width:20803;height:4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gt8EA&#10;AADcAAAADwAAAGRycy9kb3ducmV2LnhtbERPz2vCMBS+C/sfwht4s8lEZeuMMgbKbmK3w45vzVtb&#10;1rzUJK2df705CB4/vt/r7WhbMZAPjWMNT5kCQVw603Cl4etzN3sGESKywdYxafinANvNw2SNuXFn&#10;PtJQxEqkEA45aqhj7HIpQ1mTxZC5jjhxv85bjAn6ShqP5xRuWzlXaiUtNpwaauzovabyr+ithtKo&#10;Xvnv4fDys4zFZehPLPcnraeP49sriEhjvItv7g+jYb5I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J4LfBAAAA3AAAAA8AAAAAAAAAAAAAAAAAmAIAAGRycy9kb3du&#10;cmV2LnhtbFBLBQYAAAAABAAEAPUAAACGAwAAAAA=&#10;">
                  <v:textbox>
                    <w:txbxContent>
                      <w:p w:rsidR="00FB7289" w:rsidRPr="00E91C5E" w:rsidRDefault="00FB7289" w:rsidP="00A615A9">
                        <w:pPr>
                          <w:spacing w:after="0" w:line="240" w:lineRule="auto"/>
                          <w:jc w:val="center"/>
                          <w:rPr>
                            <w:i/>
                            <w:sz w:val="22"/>
                            <w:lang w:val="kk-KZ"/>
                          </w:rPr>
                        </w:pPr>
                        <w:r w:rsidRPr="00E91C5E">
                          <w:rPr>
                            <w:i/>
                            <w:sz w:val="22"/>
                            <w:lang w:val="kk-KZ"/>
                          </w:rPr>
                          <w:t>5.</w:t>
                        </w:r>
                        <w:r>
                          <w:rPr>
                            <w:i/>
                            <w:sz w:val="22"/>
                            <w:lang w:val="kk-KZ"/>
                          </w:rPr>
                          <w:t xml:space="preserve"> </w:t>
                        </w:r>
                        <w:r w:rsidRPr="00E91C5E">
                          <w:rPr>
                            <w:i/>
                            <w:sz w:val="22"/>
                            <w:lang w:val="kk-KZ"/>
                          </w:rPr>
                          <w:t>Жергілікті жерде сараптама жүргізу</w:t>
                        </w:r>
                      </w:p>
                    </w:txbxContent>
                  </v:textbox>
                </v:roundrect>
                <v:roundrect id="Скругленный прямоугольник 247" o:spid="_x0000_s1130" style="position:absolute;top:24307;width:23850;height:4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0xcUA&#10;AADcAAAADwAAAGRycy9kb3ducmV2LnhtbESPQWsCMRSE74X+h/AKvdVEqa2uRhGhpTfptgePz81z&#10;d3HzsibZdeuvN4VCj8PMfMMs14NtRE8+1I41jEcKBHHhTM2lhu+vt6cZiBCRDTaOScMPBViv7u+W&#10;mBl34U/q81iKBOGQoYYqxjaTMhQVWQwj1xIn7+i8xZikL6XxeElw28iJUi/SYs1pocKWthUVp7yz&#10;GgqjOuX3/W5+mMb82ndnlu9nrR8fhs0CRKQh/of/2h9Gw+T5F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nTFxQAAANwAAAAPAAAAAAAAAAAAAAAAAJgCAABkcnMv&#10;ZG93bnJldi54bWxQSwUGAAAAAAQABAD1AAAAigMAAAAA&#10;">
                  <v:textbox>
                    <w:txbxContent>
                      <w:p w:rsidR="00FB7289" w:rsidRPr="00E91C5E" w:rsidRDefault="00FB7289" w:rsidP="00E91C5E">
                        <w:pPr>
                          <w:spacing w:after="0" w:line="240" w:lineRule="auto"/>
                          <w:jc w:val="center"/>
                          <w:rPr>
                            <w:i/>
                            <w:sz w:val="22"/>
                            <w:lang w:val="kk-KZ"/>
                          </w:rPr>
                        </w:pPr>
                        <w:r w:rsidRPr="00E91C5E">
                          <w:rPr>
                            <w:i/>
                            <w:sz w:val="22"/>
                            <w:lang w:val="kk-KZ"/>
                          </w:rPr>
                          <w:t>3.</w:t>
                        </w:r>
                        <w:r>
                          <w:rPr>
                            <w:i/>
                            <w:sz w:val="22"/>
                            <w:lang w:val="kk-KZ"/>
                          </w:rPr>
                          <w:t xml:space="preserve"> </w:t>
                        </w:r>
                        <w:r w:rsidRPr="00E91C5E">
                          <w:rPr>
                            <w:i/>
                            <w:sz w:val="22"/>
                            <w:lang w:val="kk-KZ"/>
                          </w:rPr>
                          <w:t>Қадағалау бойынша кесте және жоспар әзірлеу</w:t>
                        </w:r>
                      </w:p>
                    </w:txbxContent>
                  </v:textbox>
                </v:roundrect>
                <v:roundrect id="Скругленный прямоугольник 246" o:spid="_x0000_s1131" style="position:absolute;left:4495;top:34671;width:16460;height:46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RXsQA&#10;AADcAAAADwAAAGRycy9kb3ducmV2LnhtbESPQWsCMRSE74X+h/AK3mpSUWlXo4jQ0pu4eujxdfPc&#10;Xbp5WZPsuvXXG6HQ4zAz3zDL9WAb0ZMPtWMNL2MFgrhwpuZSw/Hw/vwKIkRkg41j0vBLAdarx4cl&#10;ZsZdeE99HkuRIBwy1FDF2GZShqIii2HsWuLknZy3GJP0pTQeLwluGzlRai4t1pwWKmxpW1Hxk3dW&#10;Q2FUp/xXv3v7nsX82ndnlh9nrUdPw2YBItIQ/8N/7U+jYTKd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0V7EAAAA3AAAAA8AAAAAAAAAAAAAAAAAmAIAAGRycy9k&#10;b3ducmV2LnhtbFBLBQYAAAAABAAEAPUAAACJAwAAAAA=&#10;">
                  <v:textbox>
                    <w:txbxContent>
                      <w:p w:rsidR="00FB7289" w:rsidRPr="006A7E32" w:rsidRDefault="00FB7289" w:rsidP="00A615A9">
                        <w:pPr>
                          <w:spacing w:after="0" w:line="240" w:lineRule="auto"/>
                          <w:jc w:val="center"/>
                          <w:rPr>
                            <w:i/>
                            <w:sz w:val="22"/>
                            <w:szCs w:val="22"/>
                            <w:lang w:val="kk-KZ"/>
                          </w:rPr>
                        </w:pPr>
                        <w:r w:rsidRPr="006A7E32">
                          <w:rPr>
                            <w:i/>
                            <w:sz w:val="22"/>
                            <w:szCs w:val="22"/>
                            <w:lang w:val="kk-KZ"/>
                          </w:rPr>
                          <w:t>4.</w:t>
                        </w:r>
                        <w:r>
                          <w:rPr>
                            <w:i/>
                            <w:sz w:val="22"/>
                            <w:szCs w:val="22"/>
                            <w:lang w:val="kk-KZ"/>
                          </w:rPr>
                          <w:t xml:space="preserve"> </w:t>
                        </w:r>
                        <w:r w:rsidRPr="006A7E32">
                          <w:rPr>
                            <w:i/>
                            <w:sz w:val="22"/>
                            <w:szCs w:val="22"/>
                            <w:lang w:val="kk-KZ"/>
                          </w:rPr>
                          <w:t>Қадағалап, тексеру қызметін анықтау</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317" o:spid="_x0000_s1132" type="#_x0000_t65" style="position:absolute;left:3048;top:4572;width:1950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i58IA&#10;AADcAAAADwAAAGRycy9kb3ducmV2LnhtbESPzWrDMBCE74W8g9hCb42cliTFiRKCaSGQU37oebE2&#10;tqm1MpKs2G9fBQI5DjPzDbPeDqYVkZxvLCuYTTMQxKXVDVcKLuef9y8QPiBrbC2TgpE8bDeTlzXm&#10;2t74SPEUKpEg7HNUUIfQ5VL6siaDfmo74uRdrTMYknSV1A5vCW5a+ZFlC2mw4bRQY0dFTeXfqTcK&#10;iqLC0fD3oe9jdHP6HcvIjVJvr8NuBSLQEJ7hR3uvFXzOlnA/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mLnwgAAANwAAAAPAAAAAAAAAAAAAAAAAJgCAABkcnMvZG93&#10;bnJldi54bWxQSwUGAAAAAAQABAD1AAAAhwMAAAAA&#10;">
                  <v:textbox>
                    <w:txbxContent>
                      <w:p w:rsidR="00FB7289" w:rsidRPr="00FB30EF" w:rsidRDefault="00FB7289" w:rsidP="00E91C5E">
                        <w:pPr>
                          <w:spacing w:after="0" w:line="240" w:lineRule="auto"/>
                          <w:jc w:val="center"/>
                          <w:rPr>
                            <w:sz w:val="22"/>
                            <w:lang w:val="kk-KZ"/>
                          </w:rPr>
                        </w:pPr>
                        <w:r w:rsidRPr="00FB30EF">
                          <w:rPr>
                            <w:sz w:val="22"/>
                            <w:lang w:val="kk-KZ"/>
                          </w:rPr>
                          <w:t>Институционалдық профилі</w:t>
                        </w:r>
                      </w:p>
                    </w:txbxContent>
                  </v:textbox>
                </v:shape>
                <v:shape id="Загнутый угол 245" o:spid="_x0000_s1133" type="#_x0000_t65" style="position:absolute;left:3276;top:15087;width:16383;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5i8EA&#10;AADcAAAADwAAAGRycy9kb3ducmV2LnhtbESPQYvCMBSE7wv+h/AEb2uq6CLVKFJcWPC0rnh+NM+2&#10;2LyUJI3tvzcLC3scZuYbZncYTCsiOd9YVrCYZyCIS6sbrhRcfz7fNyB8QNbYWiYFI3k47CdvO8y1&#10;ffI3xUuoRIKwz1FBHUKXS+nLmgz6ue2Ik3e3zmBI0lVSO3wmuGnlMss+pMGG00KNHRU1lY9LbxQU&#10;RYWj4dO572N0a7qNZeRGqdl0OG5BBBrCf/iv/aUVLFdr+D2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CeYvBAAAA3AAAAA8AAAAAAAAAAAAAAAAAmAIAAGRycy9kb3du&#10;cmV2LnhtbFBLBQYAAAAABAAEAPUAAACGAwAAAAA=&#10;">
                  <v:textbox>
                    <w:txbxContent>
                      <w:p w:rsidR="00FB7289" w:rsidRPr="00FB30EF" w:rsidRDefault="00FB7289" w:rsidP="00A615A9">
                        <w:pPr>
                          <w:jc w:val="center"/>
                          <w:rPr>
                            <w:sz w:val="22"/>
                            <w:lang w:val="kk-KZ"/>
                          </w:rPr>
                        </w:pPr>
                        <w:r w:rsidRPr="00FB30EF">
                          <w:rPr>
                            <w:sz w:val="22"/>
                            <w:lang w:val="kk-KZ"/>
                          </w:rPr>
                          <w:t>Тәуекел матрицасы</w:t>
                        </w:r>
                      </w:p>
                    </w:txbxContent>
                  </v:textbox>
                </v:shape>
                <v:shape id="Загнутый угол 244" o:spid="_x0000_s1134" type="#_x0000_t65" style="position:absolute;top:19812;width:2385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cEMEA&#10;AADcAAAADwAAAGRycy9kb3ducmV2LnhtbESPQYvCMBSE7wv+h/AEb2uquItUo0hxYcHTuuL50Tzb&#10;YvNSkjS2/94IC3scZuYbZrsfTCsiOd9YVrCYZyCIS6sbrhRcfr/e1yB8QNbYWiYFI3nY7yZvW8y1&#10;ffAPxXOoRIKwz1FBHUKXS+nLmgz6ue2Ik3ezzmBI0lVSO3wkuGnlMss+pcGG00KNHRU1lfdzbxQU&#10;RYWj4eOp72N0H3Qdy8iNUrPpcNiACDSE//Bf+1srWK5W8DqTj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O3BDBAAAA3AAAAA8AAAAAAAAAAAAAAAAAmAIAAGRycy9kb3du&#10;cmV2LnhtbFBLBQYAAAAABAAEAPUAAACGAwAAAAA=&#10;">
                  <v:textbox>
                    <w:txbxContent>
                      <w:p w:rsidR="00FB7289" w:rsidRPr="00FB30EF" w:rsidRDefault="00FB7289" w:rsidP="00A615A9">
                        <w:pPr>
                          <w:spacing w:after="0" w:line="240" w:lineRule="auto"/>
                          <w:jc w:val="center"/>
                          <w:rPr>
                            <w:sz w:val="22"/>
                            <w:lang w:val="kk-KZ"/>
                          </w:rPr>
                        </w:pPr>
                        <w:r w:rsidRPr="00FB30EF">
                          <w:rPr>
                            <w:sz w:val="22"/>
                            <w:lang w:val="kk-KZ"/>
                          </w:rPr>
                          <w:t>Тәуекелді бағалау туралы баяндама</w:t>
                        </w:r>
                      </w:p>
                    </w:txbxContent>
                  </v:textbox>
                </v:shape>
                <v:shape id="Загнутый угол 243" o:spid="_x0000_s1135" type="#_x0000_t65" style="position:absolute;left:1447;top:30556;width:17526;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EZMIA&#10;AADcAAAADwAAAGRycy9kb3ducmV2LnhtbESPQWvCQBSE7wX/w/IEb3WjbUWiq0iwUOipKp4f2WcS&#10;zL4Nu5s1+fduodDjMDPfMNv9YFoRyfnGsoLFPANBXFrdcKXgcv58XYPwAVlja5kUjORhv5u8bDHX&#10;9sE/FE+hEgnCPkcFdQhdLqUvazLo57YjTt7NOoMhSVdJ7fCR4KaVyyxbSYMNp4UaOypqKu+n3igo&#10;igpHw8fvvo/RfdB1LCM3Ss2mw2EDItAQ/sN/7S+tYPn+Br9n0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0RkwgAAANwAAAAPAAAAAAAAAAAAAAAAAJgCAABkcnMvZG93&#10;bnJldi54bWxQSwUGAAAAAAQABAD1AAAAhwMAAAAA&#10;">
                  <v:textbox>
                    <w:txbxContent>
                      <w:p w:rsidR="00FB7289" w:rsidRPr="00FB30EF" w:rsidRDefault="00FB7289" w:rsidP="006A7E32">
                        <w:pPr>
                          <w:jc w:val="center"/>
                          <w:rPr>
                            <w:sz w:val="22"/>
                            <w:lang w:val="kk-KZ"/>
                          </w:rPr>
                        </w:pPr>
                        <w:r w:rsidRPr="00FB30EF">
                          <w:rPr>
                            <w:sz w:val="22"/>
                            <w:lang w:val="kk-KZ"/>
                          </w:rPr>
                          <w:t>Қадағалау жоспары</w:t>
                        </w:r>
                      </w:p>
                    </w:txbxContent>
                  </v:textbox>
                </v:shape>
                <v:shape id="Загнутый угол 242" o:spid="_x0000_s1136" type="#_x0000_t65" style="position:absolute;left:29184;top:33756;width:2628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h/8EA&#10;AADcAAAADwAAAGRycy9kb3ducmV2LnhtbESPQWvCQBSE74X+h+UVeqsbgxWJriKhBaGnqnh+ZJ9J&#10;MPs27G7W5N93C4LHYWa+YTa70XQikvOtZQXzWQaCuLK65VrB+fT9sQLhA7LGzjIpmMjDbvv6ssFC&#10;2zv/UjyGWiQI+wIVNCH0hZS+asign9meOHlX6wyGJF0ttcN7gptO5lm2lAZbTgsN9lQ2VN2Og1FQ&#10;ljVOhr9+hiFG90mXqYrcKvX+Nu7XIAKN4Rl+tA9aQb7I4f9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r4f/BAAAA3AAAAA8AAAAAAAAAAAAAAAAAmAIAAGRycy9kb3du&#10;cmV2LnhtbFBLBQYAAAAABAAEAPUAAACGAwAAAAA=&#10;">
                  <v:textbox>
                    <w:txbxContent>
                      <w:p w:rsidR="00FB7289" w:rsidRPr="00FB30EF" w:rsidRDefault="00FB7289" w:rsidP="006A7E32">
                        <w:pPr>
                          <w:spacing w:after="0" w:line="240" w:lineRule="auto"/>
                          <w:jc w:val="center"/>
                          <w:rPr>
                            <w:sz w:val="22"/>
                            <w:lang w:val="kk-KZ"/>
                          </w:rPr>
                        </w:pPr>
                        <w:r w:rsidRPr="00FB30EF">
                          <w:rPr>
                            <w:sz w:val="22"/>
                            <w:lang w:val="kk-KZ"/>
                          </w:rPr>
                          <w:t>Қадағалау туралы меморандум</w:t>
                        </w:r>
                      </w:p>
                    </w:txbxContent>
                  </v:textbox>
                </v:shape>
                <v:shape id="Загнутый угол 241" o:spid="_x0000_s1137" type="#_x0000_t65" style="position:absolute;left:32689;top:18364;width:1836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iMEA&#10;AADcAAAADwAAAGRycy9kb3ducmV2LnhtbESPQYvCMBSE7wv+h/AEb2uq7C5SjSJFYcHTuuL50Tzb&#10;YvNSkjS2/94IC3scZuYbZrMbTCsiOd9YVrCYZyCIS6sbrhRcfo/vKxA+IGtsLZOCkTzstpO3Deba&#10;PviH4jlUIkHY56igDqHLpfRlTQb93HbEybtZZzAk6SqpHT4S3LRymWVf0mDDaaHGjoqayvu5NwqK&#10;osLR8OHU9zG6T7qOZeRGqdl02K9BBBrCf/iv/a0VLD8W8Dq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5f4jBAAAA3AAAAA8AAAAAAAAAAAAAAAAAmAIAAGRycy9kb3du&#10;cmV2LnhtbFBLBQYAAAAABAAEAPUAAACGAwAAAAA=&#10;">
                  <v:textbox>
                    <w:txbxContent>
                      <w:p w:rsidR="00FB7289" w:rsidRPr="00FB30EF" w:rsidRDefault="00FB7289" w:rsidP="00A615A9">
                        <w:pPr>
                          <w:jc w:val="center"/>
                          <w:rPr>
                            <w:sz w:val="22"/>
                            <w:lang w:val="kk-KZ"/>
                          </w:rPr>
                        </w:pPr>
                        <w:r w:rsidRPr="00FB30EF">
                          <w:rPr>
                            <w:sz w:val="22"/>
                            <w:lang w:val="kk-KZ"/>
                          </w:rPr>
                          <w:t>Сараптамалық есеп</w:t>
                        </w:r>
                      </w:p>
                    </w:txbxContent>
                  </v:textbox>
                </v:shape>
                <v:shape id="Загнутый угол 319" o:spid="_x0000_s1138" type="#_x0000_t65" style="position:absolute;left:25984;top:2514;width:30632;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TDsIA&#10;AADcAAAADwAAAGRycy9kb3ducmV2LnhtbESPzWrDMBCE74W8g9hCb42cloTUiRKCaSGQU37oebE2&#10;tqm1MpKs2G9fBQI5DjPzDbPeDqYVkZxvLCuYTTMQxKXVDVcKLuef9yUIH5A1tpZJwUgetpvJyxpz&#10;bW98pHgKlUgQ9jkqqEPocil9WZNBP7UdcfKu1hkMSbpKaoe3BDet/MiyhTTYcFqosaOipvLv1BsF&#10;RVHhaPj70Pcxujn9jmXkRqm312G3AhFoCM/wo73XCj5nX3A/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VMOwgAAANwAAAAPAAAAAAAAAAAAAAAAAJgCAABkcnMvZG93&#10;bnJldi54bWxQSwUGAAAAAAQABAD1AAAAhwMAAAAA&#10;">
                  <v:textbox>
                    <w:txbxContent>
                      <w:p w:rsidR="00FB7289" w:rsidRPr="00FB30EF" w:rsidRDefault="00FB7289" w:rsidP="00E91C5E">
                        <w:pPr>
                          <w:spacing w:after="0" w:line="240" w:lineRule="auto"/>
                          <w:jc w:val="center"/>
                          <w:rPr>
                            <w:sz w:val="22"/>
                            <w:lang w:val="kk-KZ"/>
                          </w:rPr>
                        </w:pPr>
                        <w:r w:rsidRPr="00FB30EF">
                          <w:rPr>
                            <w:sz w:val="22"/>
                            <w:lang w:val="kk-KZ"/>
                          </w:rPr>
                          <w:t xml:space="preserve">Институционалды профилін жаңарту. Тексерістер арасындағы кезеңде банк қызметіне мониторинг </w:t>
                        </w:r>
                      </w:p>
                    </w:txbxContent>
                  </v:textbox>
                </v:shape>
                <v:shape id="Прямая со стрелкой 318" o:spid="_x0000_s1139" type="#_x0000_t32" style="position:absolute;left:11049;top:3124;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GOsAAAADcAAAADwAAAGRycy9kb3ducmV2LnhtbERPW2vCMBR+H/gfwhF8m2ktjNEZxQle&#10;XtWy50Nz1nRrTmITbf335mGwx4/vvlyPthN36kPrWEE+z0AQ10633CioLrvXdxAhImvsHJOCBwVY&#10;ryYvSyy1G/hE93NsRArhUKICE6MvpQy1IYth7jxx4r5dbzEm2DdS9zikcNvJRZa9SYstpwaDnraG&#10;6t/zzSrwVeHyzfVx2NUX46sh//osfvZKzabj5gNEpDH+i//cR62gyNPadCYd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LRjrAAAAA3AAAAA8AAAAAAAAAAAAAAAAA&#10;oQIAAGRycy9kb3ducmV2LnhtbFBLBQYAAAAABAAEAPkAAACOAwAAAAA=&#10;" strokeweight="1pt">
                  <v:stroke endarrow="block"/>
                </v:shape>
                <v:shape id="Прямая со стрелкой 316" o:spid="_x0000_s1140" type="#_x0000_t32" style="position:absolute;left:11582;top:7620;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308MAAADcAAAADwAAAGRycy9kb3ducmV2LnhtbESPzWrDMBCE74W+g9hCbo3sGEJwo4Sk&#10;kJ9rE9PzYm0tN9ZKtZTYefuqUMhxmJlvmOV6tJ24UR9axwryaQaCuHa65UZBdd69LkCEiKyxc0wK&#10;7hRgvXp+WmKp3cAfdDvFRiQIhxIVmBh9KWWoDVkMU+eJk/fleosxyb6RuschwW0nZ1k2lxZbTgsG&#10;Pb0bqi+nq1Xgq8Llm5/7YVefja+G/HNbfO+VmryMmzcQkcb4CP+3j1pBkc/h70w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Yd9PDAAAA3AAAAA8AAAAAAAAAAAAA&#10;AAAAoQIAAGRycy9kb3ducmV2LnhtbFBLBQYAAAAABAAEAPkAAACRAwAAAAA=&#10;" strokeweight="1pt">
                  <v:stroke endarrow="block"/>
                </v:shape>
                <v:shape id="Прямая со стрелкой 240" o:spid="_x0000_s1141" type="#_x0000_t32" style="position:absolute;left:11049;top:13792;width:0;height:12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ZYmcQAAADcAAAADwAAAGRycy9kb3ducmV2LnhtbESPwUoDMRCG74LvEEbozWa7LCJr0yKF&#10;UoVeWj14HDbjZmsyWZPYbt/eOQgeh3/+b75Zrqfg1ZlSHiIbWMwrUMRdtAP3Bt7ftvePoHJBtugj&#10;k4ErZVivbm+W2Np44QOdj6VXAuHcogFXythqnTtHAfM8jsSSfcYUsMiYem0TXgQevK6r6kEHHFgu&#10;OBxp46j7Ov4E0Tid9t7v9LU/NN8fqd5tXxvnjZndTc9PoApN5X/5r/1iDdSN6MszQ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liZxAAAANwAAAAPAAAAAAAAAAAA&#10;AAAAAKECAABkcnMvZG93bnJldi54bWxQSwUGAAAAAAQABAD5AAAAkgMAAAAA&#10;" strokeweight="1pt">
                  <v:stroke endarrow="block"/>
                </v:shape>
                <v:shape id="Прямая со стрелкой 239" o:spid="_x0000_s1142" type="#_x0000_t32" style="position:absolute;left:11201;top:18364;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wXMQAAADcAAAADwAAAGRycy9kb3ducmV2LnhtbESPQWvCQBSE74X+h+UJvdVNDEhNXcUK&#10;tr1WQ8+P7DMbzb5ds1sT/31XKPQ4zMw3zHI92k5cqQ+tYwX5NANBXDvdcqOgOuyeX0CEiKyxc0wK&#10;bhRgvXp8WGKp3cBfdN3HRiQIhxIVmBh9KWWoDVkMU+eJk3d0vcWYZN9I3eOQ4LaTsyybS4stpwWD&#10;nraG6vP+xyrwVeHyzeX2sasPxldD/v1WnN6VepqMm1cQkcb4H/5rf2oFs2IB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7BcxAAAANwAAAAPAAAAAAAAAAAA&#10;AAAAAKECAABkcnMvZG93bnJldi54bWxQSwUGAAAAAAQABAD5AAAAkgMAAAAA&#10;" strokeweight="1pt">
                  <v:stroke endarrow="block"/>
                </v:shape>
                <v:shape id="Прямая со стрелкой 238" o:spid="_x0000_s1143" type="#_x0000_t32" style="position:absolute;left:11049;top:22707;width:0;height:1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Vx8AAAADcAAAADwAAAGRycy9kb3ducmV2LnhtbERPz2vCMBS+C/sfwhvspmktiHRGcYLb&#10;rtPi+dG8NdXmJWuirf/9chA8fny/V5vRduJGfWgdK8hnGQji2umWGwXVcT9dgggRWWPnmBTcKcBm&#10;/TJZYandwD90O8RGpBAOJSowMfpSylAbshhmzhMn7tf1FmOCfSN1j0MKt52cZ9lCWmw5NRj0tDNU&#10;Xw5Xq8BXhcu3f/evfX00vhry00dx/lTq7XXcvoOINMan+OH+1grmRVqbzqQj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fFcfAAAAA3AAAAA8AAAAAAAAAAAAAAAAA&#10;oQIAAGRycy9kb3ducmV2LnhtbFBLBQYAAAAABAAEAPkAAACOAwAAAAA=&#10;" strokeweight="1pt">
                  <v:stroke endarrow="block"/>
                </v:shape>
                <v:shape id="Прямая со стрелкой 237" o:spid="_x0000_s1144" type="#_x0000_t32" style="position:absolute;left:11353;top:29108;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BtcQAAADcAAAADwAAAGRycy9kb3ducmV2LnhtbESPQWvCQBSE74X+h+UJvdVNDFhJXcUK&#10;tr1WQ8+P7DMbzb5ds1sT/31XKPQ4zMw3zHI92k5cqQ+tYwX5NANBXDvdcqOgOuyeFyBCRNbYOSYF&#10;NwqwXj0+LLHUbuAvuu5jIxKEQ4kKTIy+lDLUhiyGqfPEyTu63mJMsm+k7nFIcNvJWZbNpcWW04JB&#10;T1tD9Xn/YxX4qnD55nL72NUH46sh/34rTu9KPU3GzSuISGP8D/+1P7WCWfEC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QIG1xAAAANwAAAAPAAAAAAAAAAAA&#10;AAAAAKECAABkcnMvZG93bnJldi54bWxQSwUGAAAAAAQABAD5AAAAkgMAAAAA&#10;" strokeweight="1pt">
                  <v:stroke endarrow="block"/>
                </v:shape>
                <v:shape id="Прямая со стрелкой 236" o:spid="_x0000_s1145" type="#_x0000_t32" style="position:absolute;left:76;top:32004;width:6;height:5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zeLsMAAADcAAAADwAAAGRycy9kb3ducmV2LnhtbESPQYvCMBSE7wv+h/AEL4umKmitRlFB&#10;WLytinh8NM+22LyUJq31328EYY/DzHzDrDadKUVLtSssKxiPIhDEqdUFZwou58MwBuE8ssbSMil4&#10;kYPNuve1wkTbJ/9Se/KZCBB2CSrIva8SKV2ak0E3shVx8O62NuiDrDOpa3wGuCnlJIpm0mDBYSHH&#10;ivY5pY9TYxQ05fH73Fz9uM127fweL+Jbd3NKDfrddgnCU+f/w5/2j1Ywmc7gfS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c3i7DAAAA3AAAAA8AAAAAAAAAAAAA&#10;AAAAoQIAAGRycy9kb3ducmV2LnhtbFBLBQYAAAAABAAEAPkAAACRAwAAAAA=&#10;" strokeweight="1pt"/>
                <v:shape id="Прямая со стрелкой 234" o:spid="_x0000_s1146" type="#_x0000_t32" style="position:absolute;top:32156;width:144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lwsQAAADcAAAADwAAAGRycy9kb3ducmV2LnhtbESPT4vCMBTE7wt+h/AEL6Kpf1hrNcqu&#10;IMje1EU8PppnW2xeSpPW+u2NsLDHYWZ+w6y3nSlFS7UrLCuYjCMQxKnVBWcKfs/7UQzCeWSNpWVS&#10;8CQH203vY42Jtg8+UnvymQgQdgkqyL2vEildmpNBN7YVcfButjbog6wzqWt8BLgp5TSKPqXBgsNC&#10;jhXtckrvp8YoaMqf4bm5+EmbfbeLW7yMr93VKTXod18rEJ46/x/+ax+0gulsDu8z4Qj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XCxAAAANwAAAAPAAAAAAAAAAAA&#10;AAAAAKECAABkcnMvZG93bnJldi54bWxQSwUGAAAAAAQABAD5AAAAkgMAAAAA&#10;" strokeweight="1pt"/>
                <v:roundrect id="Скругленный прямоугольник 233" o:spid="_x0000_s1147" style="position:absolute;left:28194;top:12192;width:26974;height:33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u8QA&#10;AADcAAAADwAAAGRycy9kb3ducmV2LnhtbESPQWsCMRSE74X+h/AK3mpSxdKuRhFB8SZue+jxdfPc&#10;Xbp5WZPsuu2vN4LQ4zAz3zCL1WAb0ZMPtWMNL2MFgrhwpuZSw+fH9vkNRIjIBhvHpOGXAqyWjw8L&#10;zIy78JH6PJYiQThkqKGKsc2kDEVFFsPYtcTJOzlvMSbpS2k8XhLcNnKi1Ku0WHNaqLClTUXFT95Z&#10;DYVRnfJf/eH9exbzv747s9ydtR49Des5iEhD/A/f23ujYTKd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AbvEAAAA3AAAAA8AAAAAAAAAAAAAAAAAmAIAAGRycy9k&#10;b3ducmV2LnhtbFBLBQYAAAAABAAEAPUAAACJAwAAAAA=&#10;">
                  <v:textbox>
                    <w:txbxContent>
                      <w:p w:rsidR="00FB7289" w:rsidRPr="00E91C5E" w:rsidRDefault="00FB7289" w:rsidP="00E91C5E">
                        <w:pPr>
                          <w:spacing w:after="0" w:line="240" w:lineRule="auto"/>
                          <w:jc w:val="center"/>
                          <w:rPr>
                            <w:i/>
                            <w:sz w:val="22"/>
                            <w:lang w:val="kk-KZ"/>
                          </w:rPr>
                        </w:pPr>
                        <w:r w:rsidRPr="00E91C5E">
                          <w:rPr>
                            <w:i/>
                            <w:sz w:val="22"/>
                            <w:lang w:val="kk-KZ"/>
                          </w:rPr>
                          <w:t xml:space="preserve">6. Зерттеу орнына барып, қадағалау </w:t>
                        </w:r>
                      </w:p>
                    </w:txbxContent>
                  </v:textbox>
                </v:roundrect>
                <v:shape id="Прямая со стрелкой 231" o:spid="_x0000_s1148" type="#_x0000_t32" style="position:absolute;left:42367;top:30556;width:0;height:3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Of8UAAADcAAAADwAAAGRycy9kb3ducmV2LnhtbESPT2sCMRDF74V+hzCF3mrWrRRZjVIK&#10;Ygte/HPwOGzGzWoy2Saprt/eCEKPjzfv9+ZN572z4kwhtp4VDAcFCOLa65YbBbvt4m0MIiZkjdYz&#10;KbhShPns+WmKlfYXXtN5kxqRIRwrVGBS6iopY23IYRz4jjh7Bx8cpixDI3XAS4Y7K8ui+JAOW84N&#10;Bjv6MlSfNn8uv3E8rqxdymuzHv3uQ7lc/IyMVer1pf+cgEjUp//jR/pbKyjfh3Afkwk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yOf8UAAADcAAAADwAAAAAAAAAA&#10;AAAAAAChAgAAZHJzL2Rvd25yZXYueG1sUEsFBgAAAAAEAAQA+QAAAJMDAAAAAA==&#10;" strokeweight="1pt">
                  <v:stroke endarrow="block"/>
                </v:shape>
                <v:shape id="Прямая со стрелкой 230" o:spid="_x0000_s1149" type="#_x0000_t32" style="position:absolute;left:42138;top:21412;width:6;height: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Ar5MUAAADcAAAADwAAAGRycy9kb3ducmV2LnhtbESPwUoDMRCG70LfIUzBm826FpG1aZFC&#10;qYKXth48DptxszWZbJPYbt/eOQgeh3/+b75ZrMbg1ZlS7iMbuJ9VoIjbaHvuDHwcNndPoHJBtugj&#10;k4ErZVgtJzcLbGy88I7O+9IpgXBu0IArZWi0zq2jgHkWB2LJvmIKWGRMnbYJLwIPXtdV9agD9iwX&#10;HA60dtR+73+CaByP795v9bXbzU+fqd5u3ubOG3M7HV+eQRUay//yX/vVGqgfRF+eEQL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Ar5MUAAADcAAAADwAAAAAAAAAA&#10;AAAAAAChAgAAZHJzL2Rvd25yZXYueG1sUEsFBgAAAAAEAAQA+QAAAJMDAAAAAA==&#10;" strokeweight="1pt">
                  <v:stroke endarrow="block"/>
                </v:shape>
                <v:shape id="Прямая со стрелкой 228" o:spid="_x0000_s1150" type="#_x0000_t32" style="position:absolute;left:41757;top:15392;width:0;height:29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W/Q8EAAADcAAAADwAAAGRycy9kb3ducmV2LnhtbERPPWvDMBDdC/kP4gJdSizVQ10cKyEE&#10;QtvRTkgzXqyrbWqdjKXG7r+vhkLGx/sutrPtxY1G3znW8JwoEMS1Mx03Gk7Hw+oVhA/IBnvHpOGX&#10;PGw3i4cCc+MmLulWhUbEEPY5amhDGHIpfd2SRZ+4gThyX260GCIcG2lGnGK47WWq1Iu02HFsaHGg&#10;fUv1d/VjNfCFlMxM+fT2WWUfajo36hp2Wj8u590aRKA53MX/7nejIU3j2ngmHg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Fb9DwQAAANwAAAAPAAAAAAAAAAAAAAAA&#10;AKECAABkcnMvZG93bnJldi54bWxQSwUGAAAAAAQABAD5AAAAjwMAAAAA&#10;" strokeweight="1pt">
                  <v:stroke endarrow="block"/>
                </v:shape>
                <v:shape id="Прямая со стрелкой 315" o:spid="_x0000_s1151" type="#_x0000_t32" style="position:absolute;left:41605;top:9372;width:6;height:2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bgcUAAADcAAAADwAAAGRycy9kb3ducmV2LnhtbESPT2sCMRDF7wW/QxjBW81qrZStUaQg&#10;WvDin0OPw2a6WU0m2yTV9ds3QsHj4837vXmzReesuFCIjWcFo2EBgrjyuuFawfGwen4DEROyRuuZ&#10;FNwowmLee5phqf2Vd3TZp1pkCMcSFZiU2lLKWBlyGIe+Jc7etw8OU5ahljrgNcOdleOimEqHDecG&#10;gy19GKrO+1+X3zidttau5a3eTX6+wni9+pwYq9Sg3y3fQSTq0uP4P73RCl5Gr3Afkwk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PbgcUAAADcAAAADwAAAAAAAAAA&#10;AAAAAAChAgAAZHJzL2Rvd25yZXYueG1sUEsFBgAAAAAEAAQA+QAAAJMDAAAAAA==&#10;" strokeweight="1pt">
                  <v:stroke endarrow="block"/>
                </v:shape>
                <v:shape id="Прямая со стрелкой 227" o:spid="_x0000_s1152" type="#_x0000_t32" style="position:absolute;left:19583;top:762;width:2217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v8QAAADcAAAADwAAAGRycy9kb3ducmV2LnhtbESPwWrDMBBE74X8g9hAb40cQ5vgRjZJ&#10;oBB6KU0C6XGxtraotTKWYjl/XxUKOQ4z84bZVJPtxEiDN44VLBcZCOLaacONgvPp7WkNwgdkjZ1j&#10;UnAjD1U5e9hgoV3kTxqPoREJwr5ABW0IfSGlr1uy6BeuJ07etxsshiSHRuoBY4LbTuZZ9iItGk4L&#10;Lfa0b6n+OV6tAhM/zNgf9nH3fvnyOpK5PTuj1ON82r6CCDSFe/i/fdAK8nwF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18C/xAAAANwAAAAPAAAAAAAAAAAA&#10;AAAAAKECAABkcnMvZG93bnJldi54bWxQSwUGAAAAAAQABAD5AAAAkgMAAAAA&#10;">
                  <v:stroke endarrow="block"/>
                </v:shape>
                <v:shape id="Прямая со стрелкой 226" o:spid="_x0000_s1153" type="#_x0000_t32" style="position:absolute;left:41757;top:762;width:0;height:17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I88UAAADcAAAADwAAAGRycy9kb3ducmV2LnhtbESPQWuDQBSE74X8h+UFcilxjQdrTDYh&#10;KRRKbzWleHy4Lypx34q7GvPvu4VCj8PMfMPsj7PpxESDay0r2EQxCOLK6pZrBV+Xt3UGwnlkjZ1l&#10;UvAgB8fD4mmPubZ3/qSp8LUIEHY5Kmi873MpXdWQQRfZnjh4VzsY9EEOtdQD3gPcdDKJ41QabDks&#10;NNjTa0PVrRiNgrH7eL6M334z1efp5Zpts3IunVKr5XzagfA0+//wX/tdK0iSFH7Ph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VI88UAAADcAAAADwAAAAAAAAAA&#10;AAAAAAChAgAAZHJzL2Rvd25yZXYueG1sUEsFBgAAAAAEAAQA+QAAAJMDAAAAAA==&#10;" strokeweight="1pt"/>
                <v:shape id="Прямая со стрелкой 385" o:spid="_x0000_s1154" type="#_x0000_t32" style="position:absolute;left:76;top:37109;width:44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AacQAAADcAAAADwAAAGRycy9kb3ducmV2LnhtbESPT4vCMBTE7wt+h/AEb2uqorjdpuIf&#10;BPW2Knt+NG/bYvNSm2jrtzeCsMdhZn7DJIvOVOJOjSstKxgNIxDEmdUl5wrOp+3nHITzyBory6Tg&#10;QQ4Wae8jwVjbln/ofvS5CBB2MSoovK9jKV1WkEE3tDVx8P5sY9AH2eRSN9gGuKnkOIpm0mDJYaHA&#10;mtYFZZfjzSho0f9+rZb5db3a7HfdtLrOTueDUoN+t/wG4anz/+F3e6cVTOZT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EBpxAAAANwAAAAPAAAAAAAAAAAA&#10;AAAAAKECAABkcnMvZG93bnJldi54bWxQSwUGAAAAAAQABAD5AAAAkgMAAAAA&#10;" strokecolor="black [3200]" strokeweight=".5pt">
                  <v:stroke endarrow="block" joinstyle="miter"/>
                </v:shape>
                <v:shape id="Прямая со стрелкой 386" o:spid="_x0000_s1155" type="#_x0000_t32" style="position:absolute;left:21031;top:35890;width:8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HsQAAADcAAAADwAAAGRycy9kb3ducmV2LnhtbESPT4vCMBTE78J+h/AWvGm6KxbtGsU/&#10;CK43q+z50TzbYvNSm2jrtzcLgsdhZn7DzBadqcSdGldaVvA1jEAQZ1aXnCs4HbeDCQjnkTVWlknB&#10;gxws5h+9GSbatnyge+pzESDsElRQeF8nUrqsIINuaGvi4J1tY9AH2eRSN9gGuKnkdxTF0mDJYaHA&#10;mtYFZZf0ZhS06P+mq2V+Xa82v7tuXF3j42mvVP+zW/6A8NT5d/jV3mkFo0kM/2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8t4exAAAANwAAAAPAAAAAAAAAAAA&#10;AAAAAKECAABkcnMvZG93bnJldi54bWxQSwUGAAAAAAQABAD5AAAAkgMAAAAA&#10;" strokecolor="black [3200]" strokeweight=".5pt">
                  <v:stroke endarrow="block" joinstyle="miter"/>
                </v:shape>
              </v:group>
            </w:pict>
          </mc:Fallback>
        </mc:AlternateContent>
      </w: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A615A9">
      <w:pPr>
        <w:widowControl w:val="0"/>
        <w:tabs>
          <w:tab w:val="left" w:pos="851"/>
        </w:tabs>
        <w:spacing w:after="0" w:line="240" w:lineRule="auto"/>
        <w:ind w:firstLine="567"/>
        <w:rPr>
          <w:lang w:val="kk-KZ"/>
        </w:rPr>
      </w:pPr>
    </w:p>
    <w:p w:rsidR="00A615A9" w:rsidRPr="00DF53BA" w:rsidRDefault="00A615A9" w:rsidP="00E91C5E">
      <w:pPr>
        <w:widowControl w:val="0"/>
        <w:tabs>
          <w:tab w:val="left" w:pos="851"/>
        </w:tabs>
        <w:spacing w:after="0" w:line="240" w:lineRule="auto"/>
        <w:jc w:val="center"/>
        <w:rPr>
          <w:lang w:val="kk-KZ"/>
        </w:rPr>
      </w:pPr>
      <w:r w:rsidRPr="00DF53BA">
        <w:rPr>
          <w:lang w:val="kk-KZ"/>
        </w:rPr>
        <w:t>С</w:t>
      </w:r>
      <w:r w:rsidR="00E91C5E" w:rsidRPr="00DF53BA">
        <w:rPr>
          <w:lang w:val="kk-KZ"/>
        </w:rPr>
        <w:t>урет 1</w:t>
      </w:r>
      <w:r w:rsidR="00973D6A" w:rsidRPr="00DF53BA">
        <w:rPr>
          <w:lang w:val="kk-KZ"/>
        </w:rPr>
        <w:t>2</w:t>
      </w:r>
      <w:r w:rsidRPr="00DF53BA">
        <w:rPr>
          <w:lang w:val="kk-KZ"/>
        </w:rPr>
        <w:t xml:space="preserve"> </w:t>
      </w:r>
      <w:r w:rsidR="00E91C5E" w:rsidRPr="00DF53BA">
        <w:rPr>
          <w:lang w:val="kk-KZ"/>
        </w:rPr>
        <w:t xml:space="preserve">- </w:t>
      </w:r>
      <w:r w:rsidRPr="00DF53BA">
        <w:rPr>
          <w:lang w:val="kk-KZ"/>
        </w:rPr>
        <w:t>Косово Республикасының Орталық банкінің тәуекелге бағдарланған қадағалау үрдісі</w:t>
      </w:r>
    </w:p>
    <w:p w:rsidR="00E91C5E" w:rsidRPr="00DF53BA" w:rsidRDefault="00E91C5E" w:rsidP="00A615A9">
      <w:pPr>
        <w:widowControl w:val="0"/>
        <w:tabs>
          <w:tab w:val="left" w:pos="851"/>
        </w:tabs>
        <w:spacing w:after="0" w:line="240" w:lineRule="auto"/>
        <w:ind w:firstLine="567"/>
        <w:jc w:val="center"/>
        <w:rPr>
          <w:sz w:val="16"/>
          <w:szCs w:val="16"/>
          <w:lang w:val="kk-KZ"/>
        </w:rPr>
      </w:pPr>
    </w:p>
    <w:p w:rsidR="00A615A9" w:rsidRPr="00DF53BA" w:rsidRDefault="00E91C5E" w:rsidP="00E91C5E">
      <w:pPr>
        <w:widowControl w:val="0"/>
        <w:tabs>
          <w:tab w:val="left" w:pos="851"/>
        </w:tabs>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A615A9" w:rsidRPr="00DF53BA">
        <w:rPr>
          <w:sz w:val="24"/>
          <w:szCs w:val="24"/>
          <w:lang w:val="kk-KZ"/>
        </w:rPr>
        <w:t xml:space="preserve"> [6</w:t>
      </w:r>
      <w:r w:rsidR="001202A1" w:rsidRPr="00DF53BA">
        <w:rPr>
          <w:sz w:val="24"/>
          <w:szCs w:val="24"/>
          <w:lang w:val="kk-KZ"/>
        </w:rPr>
        <w:t>0</w:t>
      </w:r>
      <w:r w:rsidR="00A615A9" w:rsidRPr="00DF53BA">
        <w:rPr>
          <w:sz w:val="24"/>
          <w:szCs w:val="24"/>
          <w:lang w:val="kk-KZ"/>
        </w:rPr>
        <w:t xml:space="preserve">] </w:t>
      </w:r>
    </w:p>
    <w:p w:rsidR="00D37BB7" w:rsidRPr="00DF53BA" w:rsidRDefault="00D37BB7" w:rsidP="00CB6A82">
      <w:pPr>
        <w:widowControl w:val="0"/>
        <w:tabs>
          <w:tab w:val="left" w:pos="851"/>
          <w:tab w:val="left" w:pos="1134"/>
        </w:tabs>
        <w:spacing w:after="0" w:line="240" w:lineRule="auto"/>
        <w:ind w:firstLine="709"/>
        <w:jc w:val="both"/>
        <w:rPr>
          <w:lang w:val="kk-KZ"/>
        </w:rPr>
      </w:pPr>
    </w:p>
    <w:p w:rsidR="006A7E32" w:rsidRPr="00DF53BA" w:rsidRDefault="006A7E32" w:rsidP="00CB6A82">
      <w:pPr>
        <w:widowControl w:val="0"/>
        <w:tabs>
          <w:tab w:val="left" w:pos="851"/>
          <w:tab w:val="left" w:pos="1134"/>
        </w:tabs>
        <w:spacing w:after="0" w:line="240" w:lineRule="auto"/>
        <w:ind w:firstLine="709"/>
        <w:jc w:val="both"/>
        <w:rPr>
          <w:lang w:val="kk-KZ"/>
        </w:rPr>
      </w:pPr>
      <w:r w:rsidRPr="00DF53BA">
        <w:rPr>
          <w:lang w:val="kk-KZ"/>
        </w:rPr>
        <w:t>Косово Республикасының Орталық банкі банктерді тәуекелге бағдарланған қадағалау барысында қадағалау үрдісі 1</w:t>
      </w:r>
      <w:r w:rsidR="00973D6A" w:rsidRPr="00DF53BA">
        <w:rPr>
          <w:lang w:val="kk-KZ"/>
        </w:rPr>
        <w:t>2</w:t>
      </w:r>
      <w:r w:rsidRPr="00DF53BA">
        <w:rPr>
          <w:lang w:val="kk-KZ"/>
        </w:rPr>
        <w:t>-суретте кезеңдерден тұрады.</w:t>
      </w:r>
    </w:p>
    <w:p w:rsidR="00A615A9" w:rsidRPr="00DF53BA" w:rsidRDefault="005B432A" w:rsidP="00CB6A82">
      <w:pPr>
        <w:widowControl w:val="0"/>
        <w:tabs>
          <w:tab w:val="left" w:pos="851"/>
          <w:tab w:val="left" w:pos="1134"/>
        </w:tabs>
        <w:spacing w:after="0" w:line="240" w:lineRule="auto"/>
        <w:ind w:firstLine="709"/>
        <w:jc w:val="both"/>
        <w:rPr>
          <w:lang w:val="kk-KZ"/>
        </w:rPr>
      </w:pPr>
      <w:r w:rsidRPr="00DF53BA">
        <w:rPr>
          <w:lang w:val="kk-KZ"/>
        </w:rPr>
        <w:t>1</w:t>
      </w:r>
      <w:r w:rsidR="00973D6A" w:rsidRPr="00DF53BA">
        <w:rPr>
          <w:lang w:val="kk-KZ"/>
        </w:rPr>
        <w:t>2</w:t>
      </w:r>
      <w:r w:rsidRPr="00DF53BA">
        <w:rPr>
          <w:lang w:val="kk-KZ"/>
        </w:rPr>
        <w:t>-суретте</w:t>
      </w:r>
      <w:r w:rsidR="00A615A9" w:rsidRPr="00DF53BA">
        <w:rPr>
          <w:lang w:val="kk-KZ"/>
        </w:rPr>
        <w:t xml:space="preserve"> талдай келе, уәкілетті органның қадағалау үрдісі – бұл толық циклды құрайтындығын байқауға болады. Косово Республикасында банктік қадағалау келесідей кезеңдерден тұратын үздіксіз және динамикалық үрдіс:</w:t>
      </w:r>
    </w:p>
    <w:p w:rsidR="00A615A9" w:rsidRPr="00DF53BA" w:rsidRDefault="00CB6A82" w:rsidP="00CB6A82">
      <w:pPr>
        <w:pStyle w:val="a4"/>
        <w:widowControl w:val="0"/>
        <w:numPr>
          <w:ilvl w:val="0"/>
          <w:numId w:val="29"/>
        </w:numPr>
        <w:tabs>
          <w:tab w:val="left" w:pos="851"/>
          <w:tab w:val="left" w:pos="1134"/>
        </w:tabs>
        <w:spacing w:after="0" w:line="240" w:lineRule="auto"/>
        <w:ind w:left="0" w:firstLine="709"/>
        <w:jc w:val="both"/>
        <w:rPr>
          <w:lang w:val="kk-KZ"/>
        </w:rPr>
      </w:pPr>
      <w:r w:rsidRPr="00DF53BA">
        <w:rPr>
          <w:lang w:val="kk-KZ"/>
        </w:rPr>
        <w:t xml:space="preserve">мекемені </w:t>
      </w:r>
      <w:r w:rsidR="00A615A9" w:rsidRPr="00DF53BA">
        <w:rPr>
          <w:lang w:val="kk-KZ"/>
        </w:rPr>
        <w:t>анықтау – мекеменің корпоративтік мәдениеті мен тәуекел профилін анықтау;</w:t>
      </w:r>
    </w:p>
    <w:p w:rsidR="00A615A9" w:rsidRPr="00DF53BA" w:rsidRDefault="00CB6A82" w:rsidP="00CB6A82">
      <w:pPr>
        <w:pStyle w:val="a4"/>
        <w:widowControl w:val="0"/>
        <w:numPr>
          <w:ilvl w:val="0"/>
          <w:numId w:val="29"/>
        </w:numPr>
        <w:tabs>
          <w:tab w:val="left" w:pos="851"/>
          <w:tab w:val="left" w:pos="1134"/>
        </w:tabs>
        <w:spacing w:after="0" w:line="240" w:lineRule="auto"/>
        <w:ind w:left="0" w:firstLine="709"/>
        <w:jc w:val="both"/>
        <w:rPr>
          <w:lang w:val="kk-KZ"/>
        </w:rPr>
      </w:pPr>
      <w:r w:rsidRPr="00DF53BA">
        <w:rPr>
          <w:lang w:val="kk-KZ"/>
        </w:rPr>
        <w:t xml:space="preserve">мекеменің </w:t>
      </w:r>
      <w:r w:rsidR="00A615A9" w:rsidRPr="00DF53BA">
        <w:rPr>
          <w:lang w:val="kk-KZ"/>
        </w:rPr>
        <w:t>тәуекелдерін бағалау – банктің тәуекел профиліне сәйкес қадағалау күштерін мекеменің қауіпсіздігі мен тұрақтылығына үлкен қатер төндіретін тәуекелдерге бағыттау;</w:t>
      </w:r>
    </w:p>
    <w:p w:rsidR="00A615A9" w:rsidRPr="00DF53BA" w:rsidRDefault="00CB6A82" w:rsidP="00CB6A82">
      <w:pPr>
        <w:pStyle w:val="a4"/>
        <w:widowControl w:val="0"/>
        <w:numPr>
          <w:ilvl w:val="0"/>
          <w:numId w:val="29"/>
        </w:numPr>
        <w:tabs>
          <w:tab w:val="left" w:pos="851"/>
          <w:tab w:val="left" w:pos="1134"/>
        </w:tabs>
        <w:spacing w:after="0" w:line="240" w:lineRule="auto"/>
        <w:ind w:left="0" w:firstLine="709"/>
        <w:jc w:val="both"/>
        <w:rPr>
          <w:lang w:val="kk-KZ"/>
        </w:rPr>
      </w:pPr>
      <w:r w:rsidRPr="00DF53BA">
        <w:rPr>
          <w:lang w:val="kk-KZ"/>
        </w:rPr>
        <w:t xml:space="preserve">қадағалау </w:t>
      </w:r>
      <w:r w:rsidR="00A615A9" w:rsidRPr="00DF53BA">
        <w:rPr>
          <w:lang w:val="kk-KZ"/>
        </w:rPr>
        <w:t>жұмыстарын жоспарлау – қадағалау мәселелерін және оларды қалай шешіліп жатқанын немесе шешілетінін сипаттайтын жоспар құру;</w:t>
      </w:r>
    </w:p>
    <w:p w:rsidR="00A615A9" w:rsidRPr="00DF53BA" w:rsidRDefault="00CB6A82" w:rsidP="00CB6A82">
      <w:pPr>
        <w:pStyle w:val="a4"/>
        <w:widowControl w:val="0"/>
        <w:numPr>
          <w:ilvl w:val="0"/>
          <w:numId w:val="29"/>
        </w:numPr>
        <w:tabs>
          <w:tab w:val="left" w:pos="851"/>
          <w:tab w:val="left" w:pos="1134"/>
        </w:tabs>
        <w:spacing w:after="0" w:line="240" w:lineRule="auto"/>
        <w:ind w:left="0" w:firstLine="709"/>
        <w:jc w:val="both"/>
        <w:rPr>
          <w:lang w:val="kk-KZ"/>
        </w:rPr>
      </w:pPr>
      <w:r w:rsidRPr="00DF53BA">
        <w:rPr>
          <w:lang w:val="kk-KZ"/>
        </w:rPr>
        <w:t xml:space="preserve">қалағалау </w:t>
      </w:r>
      <w:r w:rsidR="00A615A9" w:rsidRPr="00DF53BA">
        <w:rPr>
          <w:lang w:val="kk-KZ"/>
        </w:rPr>
        <w:t>бойынша іс-шараларын анықтау – орындалатын процедуралар мен әрекеттерді егжей-тегжейлі анықтау;</w:t>
      </w:r>
    </w:p>
    <w:p w:rsidR="00A615A9" w:rsidRPr="00DF53BA" w:rsidRDefault="00CB6A82" w:rsidP="00CB6A82">
      <w:pPr>
        <w:pStyle w:val="a4"/>
        <w:widowControl w:val="0"/>
        <w:numPr>
          <w:ilvl w:val="0"/>
          <w:numId w:val="29"/>
        </w:numPr>
        <w:tabs>
          <w:tab w:val="left" w:pos="851"/>
          <w:tab w:val="left" w:pos="1134"/>
        </w:tabs>
        <w:spacing w:after="0" w:line="240" w:lineRule="auto"/>
        <w:ind w:left="0" w:firstLine="709"/>
        <w:jc w:val="both"/>
        <w:rPr>
          <w:lang w:val="kk-KZ"/>
        </w:rPr>
      </w:pPr>
      <w:r w:rsidRPr="00DF53BA">
        <w:rPr>
          <w:lang w:val="kk-KZ"/>
        </w:rPr>
        <w:t xml:space="preserve">орналасқан </w:t>
      </w:r>
      <w:r w:rsidR="00A615A9" w:rsidRPr="00DF53BA">
        <w:rPr>
          <w:lang w:val="kk-KZ"/>
        </w:rPr>
        <w:t>мекенде қадағалау жүргізу - мекеменің ұсынған деректерінің шынайылығын немесе дұрыстығын тексеру;</w:t>
      </w:r>
    </w:p>
    <w:p w:rsidR="00A615A9" w:rsidRPr="00DF53BA" w:rsidRDefault="00CB6A82" w:rsidP="00CB6A82">
      <w:pPr>
        <w:pStyle w:val="a4"/>
        <w:widowControl w:val="0"/>
        <w:numPr>
          <w:ilvl w:val="0"/>
          <w:numId w:val="29"/>
        </w:numPr>
        <w:tabs>
          <w:tab w:val="left" w:pos="851"/>
          <w:tab w:val="left" w:pos="1134"/>
        </w:tabs>
        <w:spacing w:after="0" w:line="240" w:lineRule="auto"/>
        <w:ind w:left="0" w:firstLine="709"/>
        <w:jc w:val="both"/>
        <w:rPr>
          <w:lang w:val="kk-KZ"/>
        </w:rPr>
      </w:pPr>
      <w:r w:rsidRPr="00DF53BA">
        <w:rPr>
          <w:lang w:val="kk-KZ"/>
        </w:rPr>
        <w:t xml:space="preserve">үздіксіз </w:t>
      </w:r>
      <w:r w:rsidR="00A615A9" w:rsidRPr="00DF53BA">
        <w:rPr>
          <w:lang w:val="kk-KZ"/>
        </w:rPr>
        <w:t>сыртқы қадағалау – банктер ұсынатын ақпараттарды және ұйымның жалпы жағдайына әсер келтіруі мүмкін басқа да оқиғаларды үздіксіз талдау [6</w:t>
      </w:r>
      <w:r w:rsidR="001202A1" w:rsidRPr="00DF53BA">
        <w:rPr>
          <w:lang w:val="kk-KZ"/>
        </w:rPr>
        <w:t>0, 61</w:t>
      </w:r>
      <w:r w:rsidR="00A615A9" w:rsidRPr="00DF53BA">
        <w:rPr>
          <w:lang w:val="kk-KZ"/>
        </w:rPr>
        <w:t>].</w:t>
      </w:r>
    </w:p>
    <w:p w:rsidR="00A615A9" w:rsidRPr="00DF53BA" w:rsidRDefault="00A615A9" w:rsidP="00CB6A82">
      <w:pPr>
        <w:widowControl w:val="0"/>
        <w:tabs>
          <w:tab w:val="left" w:pos="1134"/>
        </w:tabs>
        <w:spacing w:after="0" w:line="240" w:lineRule="auto"/>
        <w:ind w:firstLine="709"/>
        <w:jc w:val="both"/>
        <w:rPr>
          <w:lang w:val="kk-KZ"/>
        </w:rPr>
      </w:pPr>
      <w:r w:rsidRPr="00DF53BA">
        <w:rPr>
          <w:lang w:val="kk-KZ"/>
        </w:rPr>
        <w:t>Сауд Арабиясында Орталық банк қадағалау барысында тәуекелге бағдарланған әдісті қолдана отырып, «Тәуекел матрицасы» деген құралды қолданады. Аталмыш құралдың көмегімен Орталық банк әр қаржы ұйымының тәуекелі көлемін (өте жоғары, жоғары, орташадан жоғары, орташадан төмен, төмен) анықтауға және бағалауға мүмкіндік береді. Осы мемлекеттегі «Тәуекел матрицасы» құралы 4 негізгі элементтен тұрады:</w:t>
      </w:r>
    </w:p>
    <w:p w:rsidR="00A615A9" w:rsidRPr="00DF53BA" w:rsidRDefault="00CB6A82" w:rsidP="00CB6A82">
      <w:pPr>
        <w:pStyle w:val="a4"/>
        <w:widowControl w:val="0"/>
        <w:numPr>
          <w:ilvl w:val="0"/>
          <w:numId w:val="30"/>
        </w:numPr>
        <w:tabs>
          <w:tab w:val="left" w:pos="851"/>
          <w:tab w:val="left" w:pos="1134"/>
        </w:tabs>
        <w:spacing w:after="0" w:line="240" w:lineRule="auto"/>
        <w:ind w:left="0" w:firstLine="709"/>
        <w:jc w:val="both"/>
        <w:rPr>
          <w:lang w:val="kk-KZ"/>
        </w:rPr>
      </w:pPr>
      <w:r w:rsidRPr="00DF53BA">
        <w:rPr>
          <w:lang w:val="kk-KZ"/>
        </w:rPr>
        <w:t xml:space="preserve">ақпараттарды </w:t>
      </w:r>
      <w:r w:rsidR="00A615A9" w:rsidRPr="00DF53BA">
        <w:rPr>
          <w:lang w:val="kk-KZ"/>
        </w:rPr>
        <w:t>жинақтау арқылы сандық талдау жүргізіп, ұйымға тиесілі тәуекелдерді бағалау іске асырылады;</w:t>
      </w:r>
    </w:p>
    <w:p w:rsidR="00A615A9" w:rsidRPr="00DF53BA" w:rsidRDefault="00CB6A82" w:rsidP="00CB6A82">
      <w:pPr>
        <w:pStyle w:val="a4"/>
        <w:widowControl w:val="0"/>
        <w:numPr>
          <w:ilvl w:val="0"/>
          <w:numId w:val="30"/>
        </w:numPr>
        <w:tabs>
          <w:tab w:val="left" w:pos="851"/>
          <w:tab w:val="left" w:pos="1134"/>
        </w:tabs>
        <w:spacing w:after="0" w:line="240" w:lineRule="auto"/>
        <w:ind w:left="0" w:firstLine="709"/>
        <w:jc w:val="both"/>
        <w:rPr>
          <w:lang w:val="kk-KZ"/>
        </w:rPr>
      </w:pPr>
      <w:r w:rsidRPr="00DF53BA">
        <w:rPr>
          <w:lang w:val="kk-KZ"/>
        </w:rPr>
        <w:t xml:space="preserve">ұйымның </w:t>
      </w:r>
      <w:r w:rsidR="00A615A9" w:rsidRPr="00DF53BA">
        <w:rPr>
          <w:lang w:val="kk-KZ"/>
        </w:rPr>
        <w:t>тәуекелді төмендету үшін қолданатын ішкі бақылау жүйесін бағалау іске асырылады;</w:t>
      </w:r>
    </w:p>
    <w:p w:rsidR="00A615A9" w:rsidRPr="00DF53BA" w:rsidRDefault="00CB6A82" w:rsidP="00CB6A82">
      <w:pPr>
        <w:pStyle w:val="a4"/>
        <w:widowControl w:val="0"/>
        <w:numPr>
          <w:ilvl w:val="0"/>
          <w:numId w:val="30"/>
        </w:numPr>
        <w:tabs>
          <w:tab w:val="left" w:pos="851"/>
          <w:tab w:val="left" w:pos="1134"/>
        </w:tabs>
        <w:spacing w:after="0" w:line="240" w:lineRule="auto"/>
        <w:ind w:left="0" w:firstLine="709"/>
        <w:jc w:val="both"/>
        <w:rPr>
          <w:lang w:val="kk-KZ"/>
        </w:rPr>
      </w:pPr>
      <w:r w:rsidRPr="00DF53BA">
        <w:rPr>
          <w:lang w:val="kk-KZ"/>
        </w:rPr>
        <w:t xml:space="preserve">тәуекел </w:t>
      </w:r>
      <w:r w:rsidR="00A615A9" w:rsidRPr="00DF53BA">
        <w:rPr>
          <w:lang w:val="kk-KZ"/>
        </w:rPr>
        <w:t xml:space="preserve">деңгейін және ішкі бақылау шараларының тиімділігін анықтағаннан кейін, тәуекелдің қалдық мөлшерін анықтау іске асырылады. Тәуекелдің қалдық мөлшерін анықтау үшін бастапқыда бағаланған тәуекелден ішкі бақылау шараларының тиімділік коэффицентін шеру арқылы анықталады; </w:t>
      </w:r>
    </w:p>
    <w:p w:rsidR="00A615A9" w:rsidRPr="00DF53BA" w:rsidRDefault="00CB6A82" w:rsidP="00CB6A82">
      <w:pPr>
        <w:pStyle w:val="a4"/>
        <w:widowControl w:val="0"/>
        <w:numPr>
          <w:ilvl w:val="0"/>
          <w:numId w:val="30"/>
        </w:numPr>
        <w:tabs>
          <w:tab w:val="left" w:pos="851"/>
          <w:tab w:val="left" w:pos="1134"/>
        </w:tabs>
        <w:spacing w:after="0" w:line="240" w:lineRule="auto"/>
        <w:ind w:left="0" w:firstLine="709"/>
        <w:jc w:val="both"/>
        <w:rPr>
          <w:lang w:val="kk-KZ"/>
        </w:rPr>
      </w:pPr>
      <w:r w:rsidRPr="00DF53BA">
        <w:rPr>
          <w:lang w:val="kk-KZ"/>
        </w:rPr>
        <w:t xml:space="preserve">төртінші </w:t>
      </w:r>
      <w:r w:rsidR="00A615A9" w:rsidRPr="00DF53BA">
        <w:rPr>
          <w:lang w:val="kk-KZ"/>
        </w:rPr>
        <w:t xml:space="preserve">элемент қаржы ұйымының бүкіл қаржы секторы үшін әсерінің деңгейін анықтай отырып, сектордағы жалпы тәуекелге дәрежесін анықтаудан тұрады. Әсер ету дәрежесі екі фактордың негізінде анықталады, атап айтқанда: қаржы мекемесі активтерінің мөлшері және оның қаржы секторындағы беделі. </w:t>
      </w:r>
    </w:p>
    <w:p w:rsidR="00A615A9" w:rsidRPr="00DF53BA" w:rsidRDefault="00A615A9" w:rsidP="00CB6A82">
      <w:pPr>
        <w:widowControl w:val="0"/>
        <w:tabs>
          <w:tab w:val="left" w:pos="1134"/>
        </w:tabs>
        <w:spacing w:after="0" w:line="240" w:lineRule="auto"/>
        <w:ind w:firstLine="709"/>
        <w:jc w:val="both"/>
        <w:rPr>
          <w:lang w:val="kk-KZ"/>
        </w:rPr>
      </w:pPr>
      <w:r w:rsidRPr="00DF53BA">
        <w:rPr>
          <w:lang w:val="kk-KZ"/>
        </w:rPr>
        <w:t xml:space="preserve">Ұйымның тәуекел профилі «Тәуекел матрицасын» қолдану арқылы бағалау нәтижесі бойынша қайта қаралып, нақтыланады. Бағалау нәтижесі бойынша балл тағайындалады, балл қаншалықты жоғары болса, соншалықта инспекциялық қадағалау басымдығы мен тереңдігі жоғары болады. Жоғарыда аталып өткен тәуекелге бағытталған реттеу мен қадағалаудың шетелдік тәжірибесі жайлы деректерді талдау негізінде келесідей қорытынды жасауға болады, қарзіргі таңда тәуекелге бағытталған реттеу мен қадағалау жаһандық стандартқа айналуда және банктердің реттеу мен қадағалау барысында әр мемлекетте өзіндік ерекшеліктерді ескере отырып, банктердің әмбебаптылығына, жүйелік маңыздылығына, бизнес-моделі, тәуекел тәбеті сынды көрсеткіштері басты назарда болады. Сондай –ақ тәуекелге бағытталған реттеу мен қадағалау теориялық тұжырымдамадан қаржылық реттеудің тәжірибелік негізіне дейін дамып келеді. Оның басты артықшылығы қадағалау ресурстарын тиімді пайдалану және қауіптерді белсенді түрде анықтаумен байланысты. </w:t>
      </w:r>
    </w:p>
    <w:p w:rsidR="00A615A9" w:rsidRPr="00DF53BA" w:rsidRDefault="00A615A9" w:rsidP="00CB6A82">
      <w:pPr>
        <w:widowControl w:val="0"/>
        <w:tabs>
          <w:tab w:val="left" w:pos="1134"/>
        </w:tabs>
        <w:spacing w:after="0" w:line="240" w:lineRule="auto"/>
        <w:ind w:firstLine="709"/>
        <w:jc w:val="both"/>
        <w:rPr>
          <w:lang w:val="kk-KZ"/>
        </w:rPr>
      </w:pPr>
      <w:r w:rsidRPr="00DF53BA">
        <w:rPr>
          <w:lang w:val="kk-KZ"/>
        </w:rPr>
        <w:t xml:space="preserve">Қорытындылай келе банк секторын тәуекелге бағытталған реттеу мен қадағалаудың шетелдік тәжірибелерін қарастыру барысында Финляндия, Франция, АҚШ, Косова Республикасы, Еуропалық одаққа мүше мемлекеттерінің, Ирландия, Сауд Арабиясы, Швейцария сынды мемлекеттердің тәжірибесін қарастырдық. Әр мемелекеттің тәжірибесі уәкілетті органның қадағалау мен реттеу құзыреттілігіне, қадағалау режиміне, тәуекелдерді тану мен банктерді тәуекел бейініне байланысты саралау ерекшеліктеріне сай әр түрлі екендігіне көз жеткіздік. </w:t>
      </w:r>
    </w:p>
    <w:p w:rsidR="00A615A9" w:rsidRPr="00DF53BA" w:rsidRDefault="00A615A9" w:rsidP="00CB6A82">
      <w:pPr>
        <w:widowControl w:val="0"/>
        <w:tabs>
          <w:tab w:val="left" w:pos="1134"/>
        </w:tabs>
        <w:spacing w:after="0" w:line="240" w:lineRule="auto"/>
        <w:ind w:firstLine="709"/>
        <w:jc w:val="both"/>
        <w:rPr>
          <w:lang w:val="kk-KZ"/>
        </w:rPr>
      </w:pPr>
      <w:r w:rsidRPr="00DF53BA">
        <w:rPr>
          <w:lang w:val="kk-KZ"/>
        </w:rPr>
        <w:t xml:space="preserve">Мәселен, Финляндияда банк секторын қадағалаушы орган банктердің қаржылық жағдайына, тәуекелдерді ішкі бақылау сапасына байланысты банктерді 5 сыныпқа (тәуекелі жоқ, тәуекелі төмен, тәуекел деңгейі орташа, тәуекелі айттарлықтай бар, тәуекелі жоғары) жіктеп отырады екен. </w:t>
      </w:r>
    </w:p>
    <w:p w:rsidR="00A615A9" w:rsidRPr="00DF53BA" w:rsidRDefault="00A615A9" w:rsidP="00CB6A82">
      <w:pPr>
        <w:widowControl w:val="0"/>
        <w:tabs>
          <w:tab w:val="left" w:pos="1134"/>
        </w:tabs>
        <w:spacing w:after="0" w:line="240" w:lineRule="auto"/>
        <w:ind w:firstLine="709"/>
        <w:jc w:val="both"/>
        <w:rPr>
          <w:lang w:val="kk-KZ"/>
        </w:rPr>
      </w:pPr>
      <w:r w:rsidRPr="00DF53BA">
        <w:rPr>
          <w:lang w:val="kk-KZ"/>
        </w:rPr>
        <w:t xml:space="preserve">Францияла банктерді қадағалау режимі банктердің көлеміне және қаржылық тұрақтылығына байланысты дифференциалды іске асырылады яғни, тәуекелі төмен және қаржылық жағдайы тұрақты кішігірім банктерді 4-5 жылда 1 рет қадағаласа, тәуекелі айтарлықтай бар ірі банктерді үшін қадағалау жыл сайын немесе 2 жылда 1 рет іске асырыла отырып, тәуекелге байланысты  резервтеу талаптарын да тексереді. </w:t>
      </w:r>
    </w:p>
    <w:p w:rsidR="00A615A9" w:rsidRPr="00DF53BA" w:rsidRDefault="00A615A9" w:rsidP="00CB6A82">
      <w:pPr>
        <w:widowControl w:val="0"/>
        <w:tabs>
          <w:tab w:val="left" w:pos="1134"/>
        </w:tabs>
        <w:spacing w:after="0" w:line="240" w:lineRule="auto"/>
        <w:ind w:firstLine="709"/>
        <w:jc w:val="both"/>
        <w:rPr>
          <w:lang w:val="kk-KZ"/>
        </w:rPr>
      </w:pPr>
      <w:r w:rsidRPr="00DF53BA">
        <w:rPr>
          <w:lang w:val="kk-KZ"/>
        </w:rPr>
        <w:t xml:space="preserve">АҚШ-да банк секторын тәуекелге бағытталған реттеу мен қадағалау барысында банктердің активтер көлеміне, тәуекел бейініне байланысты банктерді ірі, орташа және жергілікті деп жіктеп, реттеу және қадағалау талаптарын іске асырады. Сондай-ақ АҚШ-да банктерді қадағалау жиілігі банктердің көлеміне және соңғы тексеру кезіндегі рейтингіна байланысты бекітіліп отырады. </w:t>
      </w:r>
    </w:p>
    <w:p w:rsidR="00A615A9" w:rsidRPr="00DF53BA" w:rsidRDefault="00A615A9" w:rsidP="00CB6A82">
      <w:pPr>
        <w:widowControl w:val="0"/>
        <w:tabs>
          <w:tab w:val="left" w:pos="1134"/>
        </w:tabs>
        <w:spacing w:after="0" w:line="240" w:lineRule="auto"/>
        <w:ind w:firstLine="709"/>
        <w:jc w:val="both"/>
        <w:rPr>
          <w:lang w:val="kk-KZ"/>
        </w:rPr>
      </w:pPr>
      <w:r w:rsidRPr="00DF53BA">
        <w:rPr>
          <w:lang w:val="kk-KZ"/>
        </w:rPr>
        <w:t xml:space="preserve">Косова Республикасында «Тәуекелге бағдарланған қадағалау жөніндегі нұсқаулық» 2015 жылы қабылданған және осы нұсқаулыққа сай КОБ-нің тәуекелге бағытталған қағалау шаралары алты кезеңді қамтиды. </w:t>
      </w:r>
    </w:p>
    <w:p w:rsidR="00A615A9" w:rsidRPr="00DF53BA" w:rsidRDefault="00A615A9" w:rsidP="00CB6A82">
      <w:pPr>
        <w:widowControl w:val="0"/>
        <w:tabs>
          <w:tab w:val="left" w:pos="1134"/>
        </w:tabs>
        <w:spacing w:after="0" w:line="240" w:lineRule="auto"/>
        <w:ind w:firstLine="709"/>
        <w:jc w:val="both"/>
        <w:rPr>
          <w:lang w:val="kk-KZ"/>
        </w:rPr>
      </w:pPr>
      <w:r w:rsidRPr="00DF53BA">
        <w:rPr>
          <w:lang w:val="kk-KZ"/>
        </w:rPr>
        <w:t>Еуропалық орталық банктің (ЕОБ) тәжірибесі жапы қазіргі күні мемлекетімізде қолданылып келеді және ЕОБ тәуекелге бағытталған реттеу мен қадағалау барысында қадағалаудың біріңғай үлгісін, SREP әдісін, стресс-тестілеу құралдарын қолданатындығы мәлім болып отыр.</w:t>
      </w:r>
    </w:p>
    <w:p w:rsidR="00A615A9" w:rsidRPr="00DF53BA" w:rsidRDefault="00A615A9" w:rsidP="00CB6A82">
      <w:pPr>
        <w:widowControl w:val="0"/>
        <w:tabs>
          <w:tab w:val="left" w:pos="1134"/>
        </w:tabs>
        <w:spacing w:after="0" w:line="240" w:lineRule="auto"/>
        <w:ind w:firstLine="709"/>
        <w:jc w:val="both"/>
        <w:rPr>
          <w:lang w:val="kk-KZ"/>
        </w:rPr>
      </w:pPr>
      <w:r w:rsidRPr="00DF53BA">
        <w:rPr>
          <w:lang w:val="kk-KZ"/>
        </w:rPr>
        <w:t xml:space="preserve">Ирлания орталық банкі ТБҚ барысында банктердің тәуекел деңгейлеріне байланысты 5 топқа жіктеп, тексеру, кездесу кезеңдерін, қызметкерлерді бағыттау бойынша қадағалау әрекеттерін іске асырып отырады. </w:t>
      </w:r>
    </w:p>
    <w:p w:rsidR="00A615A9" w:rsidRPr="00DF53BA" w:rsidRDefault="00A615A9" w:rsidP="00CB6A82">
      <w:pPr>
        <w:widowControl w:val="0"/>
        <w:tabs>
          <w:tab w:val="left" w:pos="1134"/>
        </w:tabs>
        <w:spacing w:after="0" w:line="240" w:lineRule="auto"/>
        <w:ind w:firstLine="709"/>
        <w:jc w:val="both"/>
        <w:rPr>
          <w:lang w:val="kk-KZ"/>
        </w:rPr>
      </w:pPr>
      <w:r w:rsidRPr="00DF53BA">
        <w:rPr>
          <w:lang w:val="kk-KZ"/>
        </w:rPr>
        <w:t>Швейцарияда мемлекетінде банк саласын реттеу мен қадағалау бірнеше ұйымның құзыретінде, олар FINMA, Швейцариялық банктер қауымдастығы (өзін-өзі реттеу ұйымы), Швейцариялық қорлар және активтерді басқару қауымдастығы. Сондай-ақ, FINMA ТБРҚ барысында банктердің тәуекел көлеміне, банк активтеріне, салымдарына, меншікті қаражат көлеміне сай банктерді 5 категорияға жіктеп, оларға жүргізілетін қадағалау әрекеттерінің жиілігі, бағыты категорияға сай анықталып, іске асырылады.</w:t>
      </w:r>
    </w:p>
    <w:p w:rsidR="00952C02" w:rsidRPr="00DF53BA" w:rsidRDefault="00952C02" w:rsidP="00CB6A82">
      <w:pPr>
        <w:widowControl w:val="0"/>
        <w:tabs>
          <w:tab w:val="left" w:pos="1134"/>
        </w:tabs>
        <w:spacing w:after="0" w:line="240" w:lineRule="auto"/>
        <w:ind w:firstLine="709"/>
        <w:jc w:val="both"/>
        <w:rPr>
          <w:lang w:val="kk-KZ"/>
        </w:rPr>
      </w:pPr>
    </w:p>
    <w:p w:rsidR="00952C02" w:rsidRPr="00DF53BA" w:rsidRDefault="00952C02" w:rsidP="00CB6A82">
      <w:pPr>
        <w:widowControl w:val="0"/>
        <w:tabs>
          <w:tab w:val="left" w:pos="1134"/>
        </w:tabs>
        <w:spacing w:after="0" w:line="240" w:lineRule="auto"/>
        <w:ind w:firstLine="709"/>
        <w:jc w:val="both"/>
        <w:rPr>
          <w:b/>
          <w:lang w:val="kk-KZ"/>
        </w:rPr>
      </w:pPr>
      <w:r w:rsidRPr="00DF53BA">
        <w:rPr>
          <w:b/>
          <w:lang w:val="kk-KZ"/>
        </w:rPr>
        <w:t>1-бөлім бойынша қорытынды</w:t>
      </w:r>
    </w:p>
    <w:p w:rsidR="00A615A9" w:rsidRPr="00DF53BA" w:rsidRDefault="00A615A9" w:rsidP="00CB6A82">
      <w:pPr>
        <w:widowControl w:val="0"/>
        <w:tabs>
          <w:tab w:val="left" w:pos="1134"/>
        </w:tabs>
        <w:spacing w:after="0" w:line="240" w:lineRule="auto"/>
        <w:ind w:firstLine="709"/>
        <w:jc w:val="both"/>
        <w:rPr>
          <w:lang w:val="kk-KZ"/>
        </w:rPr>
      </w:pPr>
      <w:r w:rsidRPr="00DF53BA">
        <w:rPr>
          <w:lang w:val="kk-KZ"/>
        </w:rPr>
        <w:t>Жалпы бірінші бөлімді қорытындылай келе келесідей ұйғарымға келдік:</w:t>
      </w:r>
    </w:p>
    <w:p w:rsidR="00A615A9" w:rsidRPr="00DF53BA" w:rsidRDefault="00A615A9" w:rsidP="00CB6A82">
      <w:pPr>
        <w:pStyle w:val="a4"/>
        <w:widowControl w:val="0"/>
        <w:numPr>
          <w:ilvl w:val="0"/>
          <w:numId w:val="31"/>
        </w:numPr>
        <w:tabs>
          <w:tab w:val="left" w:pos="851"/>
          <w:tab w:val="left" w:pos="1134"/>
        </w:tabs>
        <w:spacing w:after="0" w:line="240" w:lineRule="auto"/>
        <w:ind w:left="0" w:firstLine="709"/>
        <w:jc w:val="both"/>
        <w:rPr>
          <w:lang w:val="kk-KZ"/>
        </w:rPr>
      </w:pPr>
      <w:r w:rsidRPr="00DF53BA">
        <w:rPr>
          <w:lang w:val="kk-KZ"/>
        </w:rPr>
        <w:t>Қазақстан Республикасында екінші деңгейлі банктерді реттеу мен қадағалау банк жүйесін дамыту және нығайту мақсатында іске асрылып, ол тәуекелге бағдарланған тәсілді көздейтін Базель стандарттарына сай жүзеге асырылуда</w:t>
      </w:r>
      <w:r w:rsidR="00CB6A82" w:rsidRPr="00DF53BA">
        <w:rPr>
          <w:lang w:val="kk-KZ"/>
        </w:rPr>
        <w:t>.</w:t>
      </w:r>
    </w:p>
    <w:p w:rsidR="00A615A9" w:rsidRPr="00DF53BA" w:rsidRDefault="00A615A9" w:rsidP="00CB6A82">
      <w:pPr>
        <w:pStyle w:val="a4"/>
        <w:widowControl w:val="0"/>
        <w:numPr>
          <w:ilvl w:val="0"/>
          <w:numId w:val="31"/>
        </w:numPr>
        <w:tabs>
          <w:tab w:val="left" w:pos="851"/>
          <w:tab w:val="left" w:pos="1134"/>
        </w:tabs>
        <w:spacing w:after="0" w:line="240" w:lineRule="auto"/>
        <w:ind w:left="0" w:firstLine="709"/>
        <w:jc w:val="both"/>
        <w:rPr>
          <w:lang w:val="kk-KZ"/>
        </w:rPr>
      </w:pPr>
      <w:r w:rsidRPr="00DF53BA">
        <w:rPr>
          <w:lang w:val="kk-KZ"/>
        </w:rPr>
        <w:t xml:space="preserve">Тәуекелге бағытталған тәсілдің мақсаты мен міндеттерін зерттеу негізінде тәуекелге бағытталған ұғымы айқындалды, тәуекелге бағытталған реттеу мен қадағалау микро және макротұрғыдан тұжырымдамалық негізделді. Тәуекелге бағытталған тәсілдің көмегімен банкті тәуекел бейініне байналысты реттеу мен қадағалау әдістерін жекелендірудің белгілі бір дәрежесін болжайды, оны реттеу мен қадағалаудың нысандарын, әдістері мен құралдарын саралау арқылы жүзеге асыруға болады. Тәуекелге бағытталған тәсіл негізінде жүйелік тәуекелдерді алдын алу, банк жүйесінің орнықтылығын, елдегі экономикалық өсуді тиімді қамтамасыз ету және халықтың әл-ауқатын арттыру мақсатында тәуекелдердің сипатына және банктер қызметінің ауқымына сәйкес банк секторын реттеу шараларының, талаптарының, нормалары мен қағидаларының жүйесін көрсететін банк секторын сараланған реттеу қажеттілігі айқындалды. </w:t>
      </w:r>
    </w:p>
    <w:p w:rsidR="00A615A9" w:rsidRPr="00DF53BA" w:rsidRDefault="00A615A9" w:rsidP="00CB6A82">
      <w:pPr>
        <w:pStyle w:val="a4"/>
        <w:widowControl w:val="0"/>
        <w:numPr>
          <w:ilvl w:val="0"/>
          <w:numId w:val="31"/>
        </w:numPr>
        <w:tabs>
          <w:tab w:val="left" w:pos="851"/>
          <w:tab w:val="left" w:pos="1134"/>
        </w:tabs>
        <w:spacing w:after="0" w:line="240" w:lineRule="auto"/>
        <w:ind w:left="0" w:firstLine="709"/>
        <w:jc w:val="both"/>
        <w:rPr>
          <w:lang w:val="kk-KZ"/>
        </w:rPr>
      </w:pPr>
      <w:r w:rsidRPr="00DF53BA">
        <w:rPr>
          <w:lang w:val="kk-KZ"/>
        </w:rPr>
        <w:t>Тәуекелге бағытталған тәсіл шеңберінде банк секторын реттеу мен қадағалаудың қағидаттары, әдістері мен тәсілдері анықталды</w:t>
      </w:r>
      <w:r w:rsidR="00CB6A82" w:rsidRPr="00DF53BA">
        <w:rPr>
          <w:lang w:val="kk-KZ"/>
        </w:rPr>
        <w:t>.</w:t>
      </w:r>
    </w:p>
    <w:p w:rsidR="00A615A9" w:rsidRPr="00DF53BA" w:rsidRDefault="00A615A9" w:rsidP="00CB6A82">
      <w:pPr>
        <w:pStyle w:val="a4"/>
        <w:widowControl w:val="0"/>
        <w:numPr>
          <w:ilvl w:val="0"/>
          <w:numId w:val="31"/>
        </w:numPr>
        <w:tabs>
          <w:tab w:val="left" w:pos="851"/>
          <w:tab w:val="left" w:pos="1134"/>
        </w:tabs>
        <w:spacing w:after="0" w:line="240" w:lineRule="auto"/>
        <w:ind w:left="0" w:firstLine="709"/>
        <w:jc w:val="both"/>
        <w:rPr>
          <w:lang w:val="kk-KZ"/>
        </w:rPr>
      </w:pPr>
      <w:r w:rsidRPr="00DF53BA">
        <w:rPr>
          <w:lang w:val="kk-KZ"/>
        </w:rPr>
        <w:t>Отандық және шетелдік тәжірибені талдау негізінде банк секторын реттеу мен қадағалау жүйесіндегі саралау әртүрлі екендігі аңғартылды. Осыған орай, отандық банк секторын тәуекелге бағытталған реттеу мен қадағалау барысында сараланған критерийлерді қолданудың озық бағыттарын іске асыру мүмкіндіктері бар.</w:t>
      </w:r>
    </w:p>
    <w:p w:rsidR="00A615A9" w:rsidRPr="00DF53BA" w:rsidRDefault="00A615A9" w:rsidP="00CB6A82">
      <w:pPr>
        <w:pStyle w:val="a4"/>
        <w:widowControl w:val="0"/>
        <w:numPr>
          <w:ilvl w:val="0"/>
          <w:numId w:val="31"/>
        </w:numPr>
        <w:tabs>
          <w:tab w:val="left" w:pos="851"/>
          <w:tab w:val="left" w:pos="1134"/>
        </w:tabs>
        <w:spacing w:after="0" w:line="240" w:lineRule="auto"/>
        <w:ind w:left="0" w:firstLine="709"/>
        <w:jc w:val="both"/>
        <w:rPr>
          <w:lang w:val="kk-KZ"/>
        </w:rPr>
      </w:pPr>
      <w:r w:rsidRPr="00DF53BA">
        <w:rPr>
          <w:lang w:val="kk-KZ"/>
        </w:rPr>
        <w:t>Отандық банктердің барлығы минималды нормативтік капитал талаптарын жоғары қарқынмен орындап, қаржылық тұрақтылығын танытып келеді, дегенмен шет мемлекеттердегі сынды банктің капиталына, лицензиясына байланысты банктерді сараланған реттеу мен қадағалау толық іске асырылмағандығы белгілі. Отандық банк секторында банктердің тәуекел бейінін, артықшылықтарын ескере отырып,  уәкілетті орган тарапынан іске асырылатын тәуекелге бағытталған іс –шаралар реттеушілік жүктемені тиімді бөлуге бағытталған сараланған реттеу жүйесін әзірлеуге ықпал етуі мүмкін.</w:t>
      </w:r>
    </w:p>
    <w:p w:rsidR="00A615A9" w:rsidRPr="00DF53BA" w:rsidRDefault="00A615A9" w:rsidP="00CB6A82">
      <w:pPr>
        <w:widowControl w:val="0"/>
        <w:tabs>
          <w:tab w:val="left" w:pos="851"/>
          <w:tab w:val="left" w:pos="1134"/>
        </w:tabs>
        <w:spacing w:after="0" w:line="240" w:lineRule="auto"/>
        <w:ind w:firstLine="709"/>
        <w:jc w:val="both"/>
        <w:rPr>
          <w:lang w:val="kk-KZ"/>
        </w:rPr>
      </w:pPr>
    </w:p>
    <w:p w:rsidR="005B432A" w:rsidRPr="00DF53BA" w:rsidRDefault="005B432A" w:rsidP="00A615A9">
      <w:pPr>
        <w:widowControl w:val="0"/>
        <w:tabs>
          <w:tab w:val="left" w:pos="851"/>
        </w:tabs>
        <w:spacing w:after="0" w:line="240" w:lineRule="auto"/>
        <w:jc w:val="both"/>
        <w:rPr>
          <w:lang w:val="kk-KZ"/>
        </w:rPr>
      </w:pPr>
    </w:p>
    <w:p w:rsidR="00CB6A82" w:rsidRPr="00DF53BA" w:rsidRDefault="00CB6A82" w:rsidP="00A615A9">
      <w:pPr>
        <w:widowControl w:val="0"/>
        <w:tabs>
          <w:tab w:val="left" w:pos="851"/>
        </w:tabs>
        <w:spacing w:after="0" w:line="240" w:lineRule="auto"/>
        <w:jc w:val="both"/>
        <w:rPr>
          <w:lang w:val="kk-KZ"/>
        </w:rPr>
      </w:pPr>
    </w:p>
    <w:p w:rsidR="00CB6A82" w:rsidRPr="00DF53BA" w:rsidRDefault="00CB6A82" w:rsidP="00A615A9">
      <w:pPr>
        <w:widowControl w:val="0"/>
        <w:tabs>
          <w:tab w:val="left" w:pos="851"/>
        </w:tabs>
        <w:spacing w:after="0" w:line="240" w:lineRule="auto"/>
        <w:jc w:val="both"/>
        <w:rPr>
          <w:lang w:val="kk-KZ"/>
        </w:rPr>
      </w:pPr>
    </w:p>
    <w:p w:rsidR="00CB6A82" w:rsidRPr="00DF53BA" w:rsidRDefault="00CB6A82" w:rsidP="00A615A9">
      <w:pPr>
        <w:widowControl w:val="0"/>
        <w:tabs>
          <w:tab w:val="left" w:pos="851"/>
        </w:tabs>
        <w:spacing w:after="0" w:line="240" w:lineRule="auto"/>
        <w:jc w:val="both"/>
        <w:rPr>
          <w:lang w:val="kk-KZ"/>
        </w:rPr>
      </w:pPr>
    </w:p>
    <w:p w:rsidR="00BC612F" w:rsidRPr="00DF53BA" w:rsidRDefault="00BC612F" w:rsidP="00A615A9">
      <w:pPr>
        <w:widowControl w:val="0"/>
        <w:tabs>
          <w:tab w:val="left" w:pos="851"/>
        </w:tabs>
        <w:spacing w:after="0" w:line="240" w:lineRule="auto"/>
        <w:jc w:val="both"/>
        <w:rPr>
          <w:lang w:val="kk-KZ"/>
        </w:rPr>
      </w:pPr>
    </w:p>
    <w:p w:rsidR="00BC612F" w:rsidRPr="00DF53BA" w:rsidRDefault="00BC612F" w:rsidP="00A615A9">
      <w:pPr>
        <w:widowControl w:val="0"/>
        <w:tabs>
          <w:tab w:val="left" w:pos="851"/>
        </w:tabs>
        <w:spacing w:after="0" w:line="240" w:lineRule="auto"/>
        <w:jc w:val="both"/>
        <w:rPr>
          <w:lang w:val="kk-KZ"/>
        </w:rPr>
      </w:pPr>
    </w:p>
    <w:p w:rsidR="00BC612F" w:rsidRPr="00DF53BA" w:rsidRDefault="00BC612F" w:rsidP="00A615A9">
      <w:pPr>
        <w:widowControl w:val="0"/>
        <w:tabs>
          <w:tab w:val="left" w:pos="851"/>
        </w:tabs>
        <w:spacing w:after="0" w:line="240" w:lineRule="auto"/>
        <w:jc w:val="both"/>
        <w:rPr>
          <w:lang w:val="kk-KZ"/>
        </w:rPr>
      </w:pPr>
    </w:p>
    <w:p w:rsidR="00BC612F" w:rsidRPr="00DF53BA" w:rsidRDefault="00BC612F" w:rsidP="00A615A9">
      <w:pPr>
        <w:widowControl w:val="0"/>
        <w:tabs>
          <w:tab w:val="left" w:pos="851"/>
        </w:tabs>
        <w:spacing w:after="0" w:line="240" w:lineRule="auto"/>
        <w:jc w:val="both"/>
        <w:rPr>
          <w:lang w:val="kk-KZ"/>
        </w:rPr>
      </w:pPr>
    </w:p>
    <w:p w:rsidR="00CB6A82" w:rsidRPr="00DF53BA" w:rsidRDefault="00CB6A82" w:rsidP="00A615A9">
      <w:pPr>
        <w:widowControl w:val="0"/>
        <w:tabs>
          <w:tab w:val="left" w:pos="851"/>
        </w:tabs>
        <w:spacing w:after="0" w:line="240" w:lineRule="auto"/>
        <w:jc w:val="both"/>
        <w:rPr>
          <w:lang w:val="kk-KZ"/>
        </w:rPr>
      </w:pPr>
    </w:p>
    <w:p w:rsidR="00DE0B04" w:rsidRPr="00DF53BA" w:rsidRDefault="00DE0B04" w:rsidP="000E6F02">
      <w:pPr>
        <w:widowControl w:val="0"/>
        <w:spacing w:after="0" w:line="240" w:lineRule="auto"/>
        <w:ind w:firstLine="709"/>
        <w:jc w:val="both"/>
        <w:rPr>
          <w:b/>
          <w:color w:val="auto"/>
          <w:lang w:val="kk-KZ"/>
        </w:rPr>
      </w:pPr>
      <w:r w:rsidRPr="00DF53BA">
        <w:rPr>
          <w:b/>
          <w:color w:val="auto"/>
          <w:lang w:val="kk-KZ"/>
        </w:rPr>
        <w:t xml:space="preserve">2 </w:t>
      </w:r>
      <w:r w:rsidR="00952C02" w:rsidRPr="00DF53BA">
        <w:rPr>
          <w:b/>
          <w:color w:val="auto"/>
          <w:lang w:val="kk-KZ"/>
        </w:rPr>
        <w:t>ҚАЗАҚСТАН РЕСПУБЛИКАСЫНДАҒЫ ЕКІНШІ ДЕҢГЕЙЛІ БАНКТЕР ҚЫЗМЕТІН ҚАДАҒАЛАУ ЖҮЙЕСІНІҢ ҚАЗІРГІ ЖАҒДАЙЫН ТАЛДАУ</w:t>
      </w:r>
    </w:p>
    <w:p w:rsidR="00DE0B04" w:rsidRPr="00DF53BA" w:rsidRDefault="00DE0B04" w:rsidP="000E6F02">
      <w:pPr>
        <w:widowControl w:val="0"/>
        <w:spacing w:after="0" w:line="240" w:lineRule="auto"/>
        <w:ind w:firstLine="709"/>
        <w:jc w:val="both"/>
        <w:rPr>
          <w:b/>
          <w:color w:val="auto"/>
          <w:lang w:val="kk-KZ"/>
        </w:rPr>
      </w:pPr>
    </w:p>
    <w:p w:rsidR="00DE0B04" w:rsidRPr="00DF53BA" w:rsidRDefault="00DE0B04" w:rsidP="000E6F02">
      <w:pPr>
        <w:widowControl w:val="0"/>
        <w:spacing w:after="0" w:line="240" w:lineRule="auto"/>
        <w:ind w:firstLine="709"/>
        <w:jc w:val="both"/>
        <w:rPr>
          <w:b/>
          <w:color w:val="auto"/>
          <w:lang w:val="kk-KZ"/>
        </w:rPr>
      </w:pPr>
      <w:r w:rsidRPr="00DF53BA">
        <w:rPr>
          <w:b/>
          <w:color w:val="auto"/>
          <w:lang w:val="kk-KZ"/>
        </w:rPr>
        <w:t xml:space="preserve">2.1 </w:t>
      </w:r>
      <w:r w:rsidR="00952C02" w:rsidRPr="00DF53BA">
        <w:rPr>
          <w:b/>
          <w:color w:val="auto"/>
          <w:lang w:val="kk-KZ"/>
        </w:rPr>
        <w:t>Қазақстан Республикасында тәуекелге бағытталған реттеу мен қадағалау жүйесін талдау</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Қазіргі ұлттық экономиканың жаһандану жағдайында өзге секторлардан бұрын банк жүйесін әсер етуші сыртқы факторлар ретінде дүниежүзілік қаржы нарық пен тауар нарығындағы өзгерістер, дүниежүзілік аренадағы дамыған мемлекеттердің экономикалық саясатының әсері, халықаралық санкциялар мен </w:t>
      </w:r>
      <w:r w:rsidR="000E6F02" w:rsidRPr="00DF53BA">
        <w:rPr>
          <w:color w:val="auto"/>
          <w:lang w:val="kk-KZ"/>
        </w:rPr>
        <w:t>COVID-</w:t>
      </w:r>
      <w:r w:rsidRPr="00DF53BA">
        <w:rPr>
          <w:color w:val="auto"/>
          <w:lang w:val="kk-KZ"/>
        </w:rPr>
        <w:t>19 пандемиясы сындыларды атап өтуге болады. Сонымен еліміздің экономикасы шикізатқа негізделгендіктен шикізат бағаларының өзгеруі қаржы секторының тұрақсыздығына алып келу арқылы банк секторының жүйелік дағдарыстың туындауына себепші болуы ықтимал. Ал дүниежүзілік қаржы нарығындағы құбылмалылықтар өз кезегінде дағдарыстың туындауына себепші болады. Нарықта шектен тыс несиелендірудің өсімі, мерзімі өткен берешектің өсімі, тәуекелдердің өсімі ары қарай құбылмалылыққа алып келеді. Мәселен, 2007-2009 жылдардағы дүниежүзілік қаржы дағдарысы жағдайында нарығы қалыптасып келе жатқан мемлекеттерде банк секторындағы трансұлттық несиелендірумен байланысты мәселе өтімділіктің жетіспеушілігіне алып келді. Сондай</w:t>
      </w:r>
      <w:r w:rsidR="000E6F02" w:rsidRPr="00DF53BA">
        <w:rPr>
          <w:color w:val="auto"/>
          <w:lang w:val="kk-KZ"/>
        </w:rPr>
        <w:t>-</w:t>
      </w:r>
      <w:r w:rsidRPr="00DF53BA">
        <w:rPr>
          <w:color w:val="auto"/>
          <w:lang w:val="kk-KZ"/>
        </w:rPr>
        <w:t xml:space="preserve">ақ, кейбір мемлекеттерде ұзақ мерзімді банкаралық несиелер нарығы бұғатталған болатын. </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Байқап отырғанымыздай, еліміздің банк секторы өзге мемлекеттердегідей әрдайым уәкілетті орган тарапынан реттеліп, қадағаланып отырылуы тиіс [6</w:t>
      </w:r>
      <w:r w:rsidR="001202A1" w:rsidRPr="00DF53BA">
        <w:rPr>
          <w:color w:val="auto"/>
          <w:lang w:val="kk-KZ"/>
        </w:rPr>
        <w:t>2</w:t>
      </w:r>
      <w:r w:rsidRPr="00DF53BA">
        <w:rPr>
          <w:color w:val="auto"/>
          <w:lang w:val="kk-KZ"/>
        </w:rPr>
        <w:t xml:space="preserve">]. </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Жаһандану қарсаңында қаржы өнімдерінің күрделенуі тәуекелдердің одан әрі жүйелі болуына және қаржы ұйымдарының өтімділігі мен төлем қабілеттілігі көптеген және күрделі мәселелерге ұшырай бастады. Қаржылық қызметтер нарығындағы өзгерістер қаржы ұйымдарындағы тәуекелдерді басқару мен тәуекелдердің сипатын да осылайша өзгертті [6</w:t>
      </w:r>
      <w:r w:rsidR="001202A1" w:rsidRPr="00DF53BA">
        <w:rPr>
          <w:color w:val="auto"/>
          <w:lang w:val="kk-KZ"/>
        </w:rPr>
        <w:t>3</w:t>
      </w:r>
      <w:r w:rsidRPr="00DF53BA">
        <w:rPr>
          <w:color w:val="auto"/>
          <w:lang w:val="kk-KZ"/>
        </w:rPr>
        <w:t xml:space="preserve">].  </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Қазақстан Респубдикасының банк секторын тәуекелге бағытталған реттеу мен қадағалау жүйесін бағалау үшін біз қадағалаушы органның құзыреттілігі, нормативтік құқықтық база, реттеу және қадағалаудың тетігі, қадағалау және реттеу барысындағы қолданыстағы технологиялар ескерілді. </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Банктік қадағалау жүйесі қадағалау органдарынан, қадағалау барысындағы басшылыққа алынатын заңнамалардан, қадағалаудың әдістері мен құралдарынан және қағидалардан тұрады. Банктік қадағалауды ұйымдастыру барысында уәкілетті орган ұлттық заңнамаға және халықаралық қадағалаушы ұйымдардың ұсыныстарына негізделе отырып іске асырады [6</w:t>
      </w:r>
      <w:r w:rsidR="001202A1" w:rsidRPr="00DF53BA">
        <w:rPr>
          <w:color w:val="auto"/>
          <w:lang w:val="kk-KZ"/>
        </w:rPr>
        <w:t>4</w:t>
      </w:r>
      <w:r w:rsidRPr="00DF53BA">
        <w:rPr>
          <w:color w:val="auto"/>
          <w:lang w:val="kk-KZ"/>
        </w:rPr>
        <w:t xml:space="preserve">]. </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Сонымен, банктік қадағалау жүйесін бақылау нысандарына байланысты төмендегі </w:t>
      </w:r>
      <w:r w:rsidR="005B432A" w:rsidRPr="00DF53BA">
        <w:rPr>
          <w:color w:val="auto"/>
          <w:lang w:val="kk-KZ"/>
        </w:rPr>
        <w:t>14-</w:t>
      </w:r>
      <w:r w:rsidRPr="00DF53BA">
        <w:rPr>
          <w:color w:val="auto"/>
          <w:lang w:val="kk-KZ"/>
        </w:rPr>
        <w:t>кестеде сипаттадық.</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Банк жүйесін қадағалау жүйесі өзге шет мемлекеттердегідей заңнамалардан, қадағалаудың әдістері мен құралдарынан және қағидалардан өзге, қадағалау үрдістерінен және тұжырымдамалардан тұрады.</w:t>
      </w:r>
    </w:p>
    <w:p w:rsidR="00DE0B04" w:rsidRPr="00DF53BA" w:rsidRDefault="00DE0B04" w:rsidP="00DE0B04">
      <w:pPr>
        <w:widowControl w:val="0"/>
        <w:spacing w:after="0" w:line="240" w:lineRule="auto"/>
        <w:ind w:firstLine="510"/>
        <w:jc w:val="both"/>
        <w:rPr>
          <w:color w:val="auto"/>
          <w:lang w:val="kk-KZ"/>
        </w:rPr>
      </w:pPr>
    </w:p>
    <w:p w:rsidR="000E6F02" w:rsidRPr="00DF53BA" w:rsidRDefault="000E6F02" w:rsidP="000E6F02">
      <w:pPr>
        <w:widowControl w:val="0"/>
        <w:spacing w:after="0" w:line="240" w:lineRule="auto"/>
        <w:jc w:val="both"/>
        <w:rPr>
          <w:color w:val="auto"/>
          <w:lang w:val="kk-KZ"/>
        </w:rPr>
      </w:pPr>
    </w:p>
    <w:p w:rsidR="00DE0B04" w:rsidRPr="00DF53BA" w:rsidRDefault="00DE0B04" w:rsidP="000E6F02">
      <w:pPr>
        <w:widowControl w:val="0"/>
        <w:spacing w:after="0" w:line="240" w:lineRule="auto"/>
        <w:jc w:val="both"/>
        <w:rPr>
          <w:color w:val="auto"/>
          <w:lang w:val="kk-KZ"/>
        </w:rPr>
      </w:pPr>
      <w:r w:rsidRPr="00DF53BA">
        <w:rPr>
          <w:color w:val="auto"/>
          <w:lang w:val="kk-KZ"/>
        </w:rPr>
        <w:t xml:space="preserve">Кесте 14 </w:t>
      </w:r>
      <w:r w:rsidR="000E6F02" w:rsidRPr="00DF53BA">
        <w:rPr>
          <w:color w:val="auto"/>
          <w:lang w:val="kk-KZ"/>
        </w:rPr>
        <w:t xml:space="preserve">- </w:t>
      </w:r>
      <w:r w:rsidRPr="00DF53BA">
        <w:rPr>
          <w:color w:val="auto"/>
          <w:lang w:val="kk-KZ"/>
        </w:rPr>
        <w:t>Қазақстан Республикасының банктік қадағалау жүйесі (бақылау түрі бойынша)</w:t>
      </w:r>
    </w:p>
    <w:p w:rsidR="000E6F02" w:rsidRPr="00DF53BA" w:rsidRDefault="000E6F02" w:rsidP="000E6F02">
      <w:pPr>
        <w:widowControl w:val="0"/>
        <w:spacing w:after="0" w:line="240" w:lineRule="auto"/>
        <w:jc w:val="right"/>
        <w:rPr>
          <w:color w:val="auto"/>
          <w:sz w:val="16"/>
          <w:szCs w:val="16"/>
          <w:lang w:val="kk-KZ"/>
        </w:rPr>
      </w:pPr>
    </w:p>
    <w:tbl>
      <w:tblPr>
        <w:tblStyle w:val="a3"/>
        <w:tblW w:w="9565" w:type="dxa"/>
        <w:jc w:val="center"/>
        <w:tblLayout w:type="fixed"/>
        <w:tblLook w:val="04A0" w:firstRow="1" w:lastRow="0" w:firstColumn="1" w:lastColumn="0" w:noHBand="0" w:noVBand="1"/>
      </w:tblPr>
      <w:tblGrid>
        <w:gridCol w:w="1555"/>
        <w:gridCol w:w="1944"/>
        <w:gridCol w:w="2309"/>
        <w:gridCol w:w="2267"/>
        <w:gridCol w:w="1490"/>
      </w:tblGrid>
      <w:tr w:rsidR="00DE0B04" w:rsidRPr="00DF53BA" w:rsidTr="000E6F02">
        <w:trPr>
          <w:trHeight w:val="15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Көрсеткіштер</w:t>
            </w:r>
          </w:p>
        </w:tc>
        <w:tc>
          <w:tcPr>
            <w:tcW w:w="1944"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Ішкі бақылау</w:t>
            </w:r>
          </w:p>
        </w:tc>
        <w:tc>
          <w:tcPr>
            <w:tcW w:w="6066" w:type="dxa"/>
            <w:gridSpan w:val="3"/>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Сыртқы бақылау</w:t>
            </w:r>
          </w:p>
        </w:tc>
      </w:tr>
      <w:tr w:rsidR="00DE0B04" w:rsidRPr="006507EF" w:rsidTr="000E6F02">
        <w:trPr>
          <w:trHeight w:val="316"/>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Органдар</w:t>
            </w:r>
          </w:p>
        </w:tc>
        <w:tc>
          <w:tcPr>
            <w:tcW w:w="1944"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ЕДБ ішкі аудит бөлімі</w:t>
            </w:r>
          </w:p>
        </w:tc>
        <w:tc>
          <w:tcPr>
            <w:tcW w:w="2309"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Мемлекеттік қадағалау органы</w:t>
            </w:r>
          </w:p>
        </w:tc>
        <w:tc>
          <w:tcPr>
            <w:tcW w:w="2267"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Тәуелсіз аудиторлық ұйым</w:t>
            </w:r>
          </w:p>
        </w:tc>
        <w:tc>
          <w:tcPr>
            <w:tcW w:w="1490"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Өзін-өзі рет</w:t>
            </w:r>
            <w:r w:rsidR="000E6F02" w:rsidRPr="00DF53BA">
              <w:rPr>
                <w:color w:val="auto"/>
                <w:sz w:val="22"/>
                <w:szCs w:val="22"/>
                <w:lang w:val="kk-KZ"/>
              </w:rPr>
              <w:t xml:space="preserve"> </w:t>
            </w:r>
            <w:r w:rsidRPr="00DF53BA">
              <w:rPr>
                <w:color w:val="auto"/>
                <w:sz w:val="22"/>
                <w:szCs w:val="22"/>
                <w:lang w:val="kk-KZ"/>
              </w:rPr>
              <w:t>теу ұйымы</w:t>
            </w:r>
          </w:p>
        </w:tc>
      </w:tr>
      <w:tr w:rsidR="00DE0B04" w:rsidRPr="00DF53BA" w:rsidTr="000E6F02">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Заңнама базасы</w:t>
            </w:r>
          </w:p>
        </w:tc>
        <w:tc>
          <w:tcPr>
            <w:tcW w:w="1944"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Ішкі бақылау ережесі, ҚР заңдары мен НҚА</w:t>
            </w:r>
          </w:p>
        </w:tc>
        <w:tc>
          <w:tcPr>
            <w:tcW w:w="2309"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Қаржы нарығы мен қаржы ұйымдарын мемлекеттік реттеу, бақылау және қадағалау туралы  2003 жылғы 4 шілдедегі заңы,</w:t>
            </w:r>
          </w:p>
          <w:p w:rsidR="00DE0B04" w:rsidRPr="00DF53BA" w:rsidRDefault="00DE0B04" w:rsidP="000E6F02">
            <w:pPr>
              <w:widowControl w:val="0"/>
              <w:jc w:val="center"/>
              <w:rPr>
                <w:color w:val="auto"/>
                <w:sz w:val="22"/>
                <w:szCs w:val="22"/>
                <w:lang w:val="kk-KZ"/>
              </w:rPr>
            </w:pPr>
            <w:r w:rsidRPr="00DF53BA">
              <w:rPr>
                <w:color w:val="auto"/>
                <w:sz w:val="22"/>
                <w:szCs w:val="22"/>
                <w:lang w:val="kk-KZ"/>
              </w:rPr>
              <w:t>ҚР өзге де заңдары мен НҚА</w:t>
            </w:r>
          </w:p>
        </w:tc>
        <w:tc>
          <w:tcPr>
            <w:tcW w:w="2267"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ХҚЕС, Бухгалтерлік есеп пен қаржылық есептілік, т.б. ҚР заңнамалары</w:t>
            </w:r>
          </w:p>
        </w:tc>
        <w:tc>
          <w:tcPr>
            <w:tcW w:w="1490"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ҚР заңдары мен НҚА</w:t>
            </w:r>
          </w:p>
        </w:tc>
      </w:tr>
      <w:tr w:rsidR="00DE0B04" w:rsidRPr="006507EF" w:rsidTr="000E6F02">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Әдістері мен құралдары</w:t>
            </w:r>
          </w:p>
        </w:tc>
        <w:tc>
          <w:tcPr>
            <w:tcW w:w="1944"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Алдын ала, ағымдағы, кешенді, тақырыптық</w:t>
            </w:r>
          </w:p>
        </w:tc>
        <w:tc>
          <w:tcPr>
            <w:tcW w:w="2309"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Қашықтықтан, инспекциялық / ТБҚ-дың құралдары (SREP, AQR, стресс-тестіеу), уәжді пайымдау</w:t>
            </w:r>
          </w:p>
        </w:tc>
        <w:tc>
          <w:tcPr>
            <w:tcW w:w="2267"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rPr>
                <w:color w:val="auto"/>
                <w:sz w:val="22"/>
                <w:szCs w:val="22"/>
                <w:lang w:val="kk-KZ"/>
              </w:rPr>
            </w:pPr>
            <w:r w:rsidRPr="00DF53BA">
              <w:rPr>
                <w:color w:val="auto"/>
                <w:sz w:val="22"/>
                <w:szCs w:val="22"/>
                <w:lang w:val="kk-KZ"/>
              </w:rPr>
              <w:t>Орналасқан жерде кешенді, құжаттық тексерулер</w:t>
            </w:r>
          </w:p>
        </w:tc>
        <w:tc>
          <w:tcPr>
            <w:tcW w:w="1490"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Шолу және ҚР уәкілетті органның</w:t>
            </w:r>
          </w:p>
        </w:tc>
      </w:tr>
      <w:tr w:rsidR="00DE0B04" w:rsidRPr="00DF53BA" w:rsidTr="000E6F02">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қағидаттар</w:t>
            </w:r>
          </w:p>
        </w:tc>
        <w:tc>
          <w:tcPr>
            <w:tcW w:w="1944"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0E6F02">
            <w:pPr>
              <w:widowControl w:val="0"/>
              <w:jc w:val="center"/>
              <w:rPr>
                <w:color w:val="auto"/>
                <w:sz w:val="22"/>
                <w:szCs w:val="22"/>
                <w:lang w:val="kk-KZ"/>
              </w:rPr>
            </w:pPr>
            <w:r w:rsidRPr="00DF53BA">
              <w:rPr>
                <w:color w:val="auto"/>
                <w:sz w:val="22"/>
                <w:szCs w:val="22"/>
                <w:lang w:val="kk-KZ"/>
              </w:rPr>
              <w:t>Ішкі құжаттарда айқындалады</w:t>
            </w:r>
          </w:p>
        </w:tc>
        <w:tc>
          <w:tcPr>
            <w:tcW w:w="2309"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0E6F02">
            <w:pPr>
              <w:widowControl w:val="0"/>
              <w:jc w:val="center"/>
              <w:rPr>
                <w:color w:val="auto"/>
                <w:sz w:val="22"/>
                <w:szCs w:val="22"/>
                <w:lang w:val="kk-KZ"/>
              </w:rPr>
            </w:pPr>
            <w:r w:rsidRPr="00DF53BA">
              <w:rPr>
                <w:color w:val="auto"/>
                <w:sz w:val="22"/>
                <w:szCs w:val="22"/>
                <w:lang w:val="kk-KZ"/>
              </w:rPr>
              <w:t>БҚБК-нің 29 қағидаты негізінде.</w:t>
            </w:r>
          </w:p>
        </w:tc>
        <w:tc>
          <w:tcPr>
            <w:tcW w:w="2267"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rPr>
                <w:color w:val="auto"/>
                <w:sz w:val="22"/>
                <w:szCs w:val="22"/>
                <w:lang w:val="kk-KZ"/>
              </w:rPr>
            </w:pPr>
            <w:r w:rsidRPr="00DF53BA">
              <w:rPr>
                <w:color w:val="auto"/>
                <w:sz w:val="22"/>
                <w:szCs w:val="22"/>
                <w:lang w:val="kk-KZ"/>
              </w:rPr>
              <w:t>Кешенділік, үздіксіздік, тиімділік,</w:t>
            </w:r>
          </w:p>
          <w:p w:rsidR="00DE0B04" w:rsidRPr="00DF53BA" w:rsidRDefault="00DE0B04" w:rsidP="000E6F02">
            <w:pPr>
              <w:widowControl w:val="0"/>
              <w:rPr>
                <w:color w:val="auto"/>
                <w:sz w:val="22"/>
                <w:szCs w:val="22"/>
                <w:lang w:val="kk-KZ"/>
              </w:rPr>
            </w:pPr>
            <w:r w:rsidRPr="00DF53BA">
              <w:rPr>
                <w:color w:val="auto"/>
                <w:sz w:val="22"/>
                <w:szCs w:val="22"/>
                <w:lang w:val="kk-KZ"/>
              </w:rPr>
              <w:t>Тәуелсіздік, объективтілік, кәсіби құзыреттілік, құпия</w:t>
            </w:r>
            <w:r w:rsidR="000E6F02" w:rsidRPr="00DF53BA">
              <w:rPr>
                <w:color w:val="auto"/>
                <w:sz w:val="22"/>
                <w:szCs w:val="22"/>
                <w:lang w:val="kk-KZ"/>
              </w:rPr>
              <w:t xml:space="preserve"> </w:t>
            </w:r>
            <w:r w:rsidRPr="00DF53BA">
              <w:rPr>
                <w:color w:val="auto"/>
                <w:sz w:val="22"/>
                <w:szCs w:val="22"/>
                <w:lang w:val="kk-KZ"/>
              </w:rPr>
              <w:t>лық, ұймдардың стан</w:t>
            </w:r>
            <w:r w:rsidR="000E6F02" w:rsidRPr="00DF53BA">
              <w:rPr>
                <w:color w:val="auto"/>
                <w:sz w:val="22"/>
                <w:szCs w:val="22"/>
                <w:lang w:val="kk-KZ"/>
              </w:rPr>
              <w:t xml:space="preserve"> </w:t>
            </w:r>
            <w:r w:rsidRPr="00DF53BA">
              <w:rPr>
                <w:color w:val="auto"/>
                <w:sz w:val="22"/>
                <w:szCs w:val="22"/>
                <w:lang w:val="kk-KZ"/>
              </w:rPr>
              <w:t>дарттарын сақтау.</w:t>
            </w:r>
          </w:p>
        </w:tc>
        <w:tc>
          <w:tcPr>
            <w:tcW w:w="1490"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0E6F02">
            <w:pPr>
              <w:widowControl w:val="0"/>
              <w:jc w:val="center"/>
              <w:rPr>
                <w:color w:val="auto"/>
                <w:sz w:val="22"/>
                <w:szCs w:val="22"/>
                <w:lang w:val="kk-KZ"/>
              </w:rPr>
            </w:pPr>
            <w:r w:rsidRPr="00DF53BA">
              <w:rPr>
                <w:color w:val="auto"/>
                <w:sz w:val="22"/>
                <w:szCs w:val="22"/>
                <w:lang w:val="kk-KZ"/>
              </w:rPr>
              <w:t>тәуелсіздік, объективтілік</w:t>
            </w:r>
          </w:p>
        </w:tc>
      </w:tr>
      <w:tr w:rsidR="00DE0B04" w:rsidRPr="006507EF" w:rsidTr="000E6F02">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Қадағалау үрдісі</w:t>
            </w:r>
          </w:p>
        </w:tc>
        <w:tc>
          <w:tcPr>
            <w:tcW w:w="1944"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Ішкі құжаттарда айқындалады</w:t>
            </w:r>
          </w:p>
        </w:tc>
        <w:tc>
          <w:tcPr>
            <w:tcW w:w="2309"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Жосаплау, қадағалауды іске асыру, қорытынды есеп</w:t>
            </w:r>
          </w:p>
        </w:tc>
        <w:tc>
          <w:tcPr>
            <w:tcW w:w="2267"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rPr>
                <w:color w:val="auto"/>
                <w:sz w:val="22"/>
                <w:szCs w:val="22"/>
                <w:lang w:val="kk-KZ"/>
              </w:rPr>
            </w:pPr>
            <w:r w:rsidRPr="00DF53BA">
              <w:rPr>
                <w:color w:val="auto"/>
                <w:sz w:val="22"/>
                <w:szCs w:val="22"/>
                <w:lang w:val="kk-KZ"/>
              </w:rPr>
              <w:t>1) Тексерістің жос</w:t>
            </w:r>
            <w:r w:rsidR="000E6F02" w:rsidRPr="00DF53BA">
              <w:rPr>
                <w:color w:val="auto"/>
                <w:sz w:val="22"/>
                <w:szCs w:val="22"/>
                <w:lang w:val="kk-KZ"/>
              </w:rPr>
              <w:t xml:space="preserve"> </w:t>
            </w:r>
            <w:r w:rsidRPr="00DF53BA">
              <w:rPr>
                <w:color w:val="auto"/>
                <w:sz w:val="22"/>
                <w:szCs w:val="22"/>
                <w:lang w:val="kk-KZ"/>
              </w:rPr>
              <w:t>пары мен бағдарлама</w:t>
            </w:r>
            <w:r w:rsidR="000E6F02" w:rsidRPr="00DF53BA">
              <w:rPr>
                <w:color w:val="auto"/>
                <w:sz w:val="22"/>
                <w:szCs w:val="22"/>
                <w:lang w:val="kk-KZ"/>
              </w:rPr>
              <w:t xml:space="preserve"> </w:t>
            </w:r>
            <w:r w:rsidRPr="00DF53BA">
              <w:rPr>
                <w:color w:val="auto"/>
                <w:sz w:val="22"/>
                <w:szCs w:val="22"/>
                <w:lang w:val="kk-KZ"/>
              </w:rPr>
              <w:t>сын әзірлеу;</w:t>
            </w:r>
          </w:p>
          <w:p w:rsidR="00DE0B04" w:rsidRPr="00DF53BA" w:rsidRDefault="00DE0B04" w:rsidP="000E6F02">
            <w:pPr>
              <w:widowControl w:val="0"/>
              <w:rPr>
                <w:color w:val="auto"/>
                <w:sz w:val="22"/>
                <w:szCs w:val="22"/>
                <w:lang w:val="kk-KZ"/>
              </w:rPr>
            </w:pPr>
            <w:r w:rsidRPr="00DF53BA">
              <w:rPr>
                <w:color w:val="auto"/>
                <w:sz w:val="22"/>
                <w:szCs w:val="22"/>
                <w:lang w:val="kk-KZ"/>
              </w:rPr>
              <w:t>2) тексерісті іске асыру;</w:t>
            </w:r>
          </w:p>
          <w:p w:rsidR="00DE0B04" w:rsidRPr="00DF53BA" w:rsidRDefault="00DE0B04" w:rsidP="000E6F02">
            <w:pPr>
              <w:widowControl w:val="0"/>
              <w:rPr>
                <w:color w:val="auto"/>
                <w:sz w:val="22"/>
                <w:szCs w:val="22"/>
                <w:lang w:val="kk-KZ"/>
              </w:rPr>
            </w:pPr>
            <w:r w:rsidRPr="00DF53BA">
              <w:rPr>
                <w:color w:val="auto"/>
                <w:sz w:val="22"/>
                <w:szCs w:val="22"/>
                <w:lang w:val="kk-KZ"/>
              </w:rPr>
              <w:t>3) тексеріс нәтижесін рәсімдеу және қор</w:t>
            </w:r>
            <w:r w:rsidR="000E6F02" w:rsidRPr="00DF53BA">
              <w:rPr>
                <w:color w:val="auto"/>
                <w:sz w:val="22"/>
                <w:szCs w:val="22"/>
                <w:lang w:val="kk-KZ"/>
              </w:rPr>
              <w:t xml:space="preserve"> </w:t>
            </w:r>
            <w:r w:rsidRPr="00DF53BA">
              <w:rPr>
                <w:color w:val="auto"/>
                <w:sz w:val="22"/>
                <w:szCs w:val="22"/>
                <w:lang w:val="kk-KZ"/>
              </w:rPr>
              <w:t>тынды есеп әзірлеу.</w:t>
            </w:r>
          </w:p>
        </w:tc>
        <w:tc>
          <w:tcPr>
            <w:tcW w:w="1490"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Шағымды қарастыру, қадағалауды іске асыру, нәтиже бойынша есеп әзірлеу</w:t>
            </w:r>
          </w:p>
        </w:tc>
      </w:tr>
      <w:tr w:rsidR="00DE0B04" w:rsidRPr="006507EF" w:rsidTr="000E6F02">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0E6F02">
            <w:pPr>
              <w:widowControl w:val="0"/>
              <w:jc w:val="center"/>
              <w:rPr>
                <w:color w:val="auto"/>
                <w:sz w:val="22"/>
                <w:szCs w:val="22"/>
                <w:lang w:val="kk-KZ"/>
              </w:rPr>
            </w:pPr>
            <w:r w:rsidRPr="00DF53BA">
              <w:rPr>
                <w:color w:val="auto"/>
                <w:sz w:val="22"/>
                <w:szCs w:val="22"/>
                <w:lang w:val="kk-KZ"/>
              </w:rPr>
              <w:t>Тұжырым</w:t>
            </w:r>
            <w:r w:rsidR="000E6F02" w:rsidRPr="00DF53BA">
              <w:rPr>
                <w:color w:val="auto"/>
                <w:sz w:val="22"/>
                <w:szCs w:val="22"/>
                <w:lang w:val="kk-KZ"/>
              </w:rPr>
              <w:t xml:space="preserve"> </w:t>
            </w:r>
            <w:r w:rsidRPr="00DF53BA">
              <w:rPr>
                <w:color w:val="auto"/>
                <w:sz w:val="22"/>
                <w:szCs w:val="22"/>
                <w:lang w:val="kk-KZ"/>
              </w:rPr>
              <w:t>дама</w:t>
            </w:r>
          </w:p>
        </w:tc>
        <w:tc>
          <w:tcPr>
            <w:tcW w:w="1944"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0E6F02">
            <w:pPr>
              <w:widowControl w:val="0"/>
              <w:jc w:val="center"/>
              <w:rPr>
                <w:color w:val="auto"/>
                <w:sz w:val="22"/>
                <w:szCs w:val="22"/>
                <w:lang w:val="kk-KZ"/>
              </w:rPr>
            </w:pPr>
            <w:r w:rsidRPr="00DF53BA">
              <w:rPr>
                <w:color w:val="auto"/>
                <w:sz w:val="22"/>
                <w:szCs w:val="22"/>
                <w:lang w:val="kk-KZ"/>
              </w:rPr>
              <w:t>Банк құрыл</w:t>
            </w:r>
            <w:r w:rsidR="000E6F02" w:rsidRPr="00DF53BA">
              <w:rPr>
                <w:color w:val="auto"/>
                <w:sz w:val="22"/>
                <w:szCs w:val="22"/>
                <w:lang w:val="kk-KZ"/>
              </w:rPr>
              <w:t xml:space="preserve"> </w:t>
            </w:r>
            <w:r w:rsidRPr="00DF53BA">
              <w:rPr>
                <w:color w:val="auto"/>
                <w:sz w:val="22"/>
                <w:szCs w:val="22"/>
                <w:lang w:val="kk-KZ"/>
              </w:rPr>
              <w:t>тай</w:t>
            </w:r>
            <w:r w:rsidR="00BC612F" w:rsidRPr="00DF53BA">
              <w:rPr>
                <w:color w:val="auto"/>
                <w:sz w:val="22"/>
                <w:szCs w:val="22"/>
                <w:lang w:val="kk-KZ"/>
              </w:rPr>
              <w:t xml:space="preserve"> </w:t>
            </w:r>
            <w:r w:rsidRPr="00DF53BA">
              <w:rPr>
                <w:color w:val="auto"/>
                <w:sz w:val="22"/>
                <w:szCs w:val="22"/>
                <w:lang w:val="kk-KZ"/>
              </w:rPr>
              <w:t>шылары, креди</w:t>
            </w:r>
            <w:r w:rsidR="00BC612F" w:rsidRPr="00DF53BA">
              <w:rPr>
                <w:color w:val="auto"/>
                <w:sz w:val="22"/>
                <w:szCs w:val="22"/>
                <w:lang w:val="kk-KZ"/>
              </w:rPr>
              <w:t xml:space="preserve"> </w:t>
            </w:r>
            <w:r w:rsidRPr="00DF53BA">
              <w:rPr>
                <w:color w:val="auto"/>
                <w:sz w:val="22"/>
                <w:szCs w:val="22"/>
                <w:lang w:val="kk-KZ"/>
              </w:rPr>
              <w:t>торлары мен мүдделі тарап</w:t>
            </w:r>
            <w:r w:rsidR="00BC612F" w:rsidRPr="00DF53BA">
              <w:rPr>
                <w:color w:val="auto"/>
                <w:sz w:val="22"/>
                <w:szCs w:val="22"/>
                <w:lang w:val="kk-KZ"/>
              </w:rPr>
              <w:t xml:space="preserve"> </w:t>
            </w:r>
            <w:r w:rsidRPr="00DF53BA">
              <w:rPr>
                <w:color w:val="auto"/>
                <w:sz w:val="22"/>
                <w:szCs w:val="22"/>
                <w:lang w:val="kk-KZ"/>
              </w:rPr>
              <w:t>тарды қорғау мақсатында банк қызметкерлерінің  тарапынан іштей және үздіксіз іске асырылатын  бақылау түрі</w:t>
            </w:r>
          </w:p>
        </w:tc>
        <w:tc>
          <w:tcPr>
            <w:tcW w:w="6066" w:type="dxa"/>
            <w:gridSpan w:val="3"/>
            <w:tcBorders>
              <w:top w:val="single" w:sz="4" w:space="0" w:color="auto"/>
              <w:left w:val="single" w:sz="4" w:space="0" w:color="auto"/>
              <w:bottom w:val="single" w:sz="4" w:space="0" w:color="auto"/>
              <w:right w:val="single" w:sz="4" w:space="0" w:color="auto"/>
            </w:tcBorders>
            <w:vAlign w:val="center"/>
          </w:tcPr>
          <w:p w:rsidR="00DE0B04" w:rsidRPr="00DF53BA" w:rsidRDefault="00DE0B04" w:rsidP="000E6F02">
            <w:pPr>
              <w:widowControl w:val="0"/>
              <w:jc w:val="center"/>
              <w:rPr>
                <w:color w:val="auto"/>
                <w:sz w:val="22"/>
                <w:szCs w:val="22"/>
                <w:lang w:val="kk-KZ"/>
              </w:rPr>
            </w:pPr>
            <w:r w:rsidRPr="00DF53BA">
              <w:rPr>
                <w:color w:val="auto"/>
                <w:sz w:val="22"/>
                <w:szCs w:val="22"/>
                <w:lang w:val="kk-KZ"/>
              </w:rPr>
              <w:t>Сыртқы қадағалаушы орган, тәуелсіз аудиторлық ұйым, өзін-өзі реттеу ұйымы тарапынан банк жүйесінің тұрақтылығын қамтамасыз ету мақсатында іске асырылатын қадағалау түрі.</w:t>
            </w:r>
          </w:p>
          <w:p w:rsidR="00DE0B04" w:rsidRPr="00DF53BA" w:rsidRDefault="00DE0B04" w:rsidP="000E6F02">
            <w:pPr>
              <w:widowControl w:val="0"/>
              <w:jc w:val="center"/>
              <w:rPr>
                <w:color w:val="auto"/>
                <w:sz w:val="22"/>
                <w:szCs w:val="22"/>
                <w:lang w:val="kk-KZ"/>
              </w:rPr>
            </w:pPr>
          </w:p>
        </w:tc>
      </w:tr>
      <w:tr w:rsidR="00DE0B04" w:rsidRPr="00DF53BA" w:rsidTr="000E6F02">
        <w:trPr>
          <w:jc w:val="center"/>
        </w:trPr>
        <w:tc>
          <w:tcPr>
            <w:tcW w:w="9565" w:type="dxa"/>
            <w:gridSpan w:val="5"/>
            <w:tcBorders>
              <w:top w:val="single" w:sz="4" w:space="0" w:color="auto"/>
              <w:left w:val="single" w:sz="4" w:space="0" w:color="auto"/>
              <w:bottom w:val="single" w:sz="4" w:space="0" w:color="auto"/>
              <w:right w:val="single" w:sz="4" w:space="0" w:color="auto"/>
            </w:tcBorders>
            <w:hideMark/>
          </w:tcPr>
          <w:p w:rsidR="00DE0B04" w:rsidRPr="00DF53BA" w:rsidRDefault="00DE0B04" w:rsidP="000E6F02">
            <w:pPr>
              <w:widowControl w:val="0"/>
              <w:ind w:firstLine="565"/>
              <w:rPr>
                <w:color w:val="auto"/>
                <w:sz w:val="22"/>
                <w:szCs w:val="22"/>
                <w:lang w:val="kk-KZ"/>
              </w:rPr>
            </w:pPr>
            <w:r w:rsidRPr="00DF53BA">
              <w:rPr>
                <w:sz w:val="22"/>
                <w:szCs w:val="22"/>
                <w:lang w:val="kk-KZ"/>
              </w:rPr>
              <w:t>Ескерт</w:t>
            </w:r>
            <w:r w:rsidR="000E6F02" w:rsidRPr="00DF53BA">
              <w:rPr>
                <w:sz w:val="22"/>
                <w:szCs w:val="22"/>
                <w:lang w:val="kk-KZ"/>
              </w:rPr>
              <w:t xml:space="preserve">у </w:t>
            </w:r>
            <w:r w:rsidRPr="00DF53BA">
              <w:rPr>
                <w:sz w:val="22"/>
                <w:szCs w:val="22"/>
                <w:lang w:val="kk-KZ"/>
              </w:rPr>
              <w:t>-</w:t>
            </w:r>
            <w:r w:rsidR="000E6F02" w:rsidRPr="00DF53BA">
              <w:rPr>
                <w:sz w:val="22"/>
                <w:szCs w:val="22"/>
                <w:lang w:val="kk-KZ"/>
              </w:rPr>
              <w:t xml:space="preserve"> </w:t>
            </w:r>
            <w:r w:rsidR="000E6F02" w:rsidRPr="00DF53BA">
              <w:rPr>
                <w:color w:val="auto"/>
                <w:sz w:val="22"/>
                <w:szCs w:val="22"/>
                <w:lang w:val="kk-KZ"/>
              </w:rPr>
              <w:t xml:space="preserve">Автормен </w:t>
            </w:r>
            <w:r w:rsidRPr="00DF53BA">
              <w:rPr>
                <w:color w:val="auto"/>
                <w:sz w:val="22"/>
                <w:szCs w:val="22"/>
                <w:lang w:val="kk-KZ"/>
              </w:rPr>
              <w:t>құрастырылған</w:t>
            </w:r>
          </w:p>
        </w:tc>
      </w:tr>
    </w:tbl>
    <w:p w:rsidR="00DE0B04" w:rsidRPr="00DF53BA" w:rsidRDefault="00DE0B04" w:rsidP="00DE0B04">
      <w:pPr>
        <w:widowControl w:val="0"/>
        <w:spacing w:after="0" w:line="240" w:lineRule="auto"/>
        <w:ind w:firstLine="510"/>
        <w:jc w:val="both"/>
        <w:rPr>
          <w:color w:val="auto"/>
          <w:lang w:val="kk-KZ"/>
        </w:rPr>
      </w:pP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Жоғарыдағы </w:t>
      </w:r>
      <w:r w:rsidR="005B432A" w:rsidRPr="00DF53BA">
        <w:rPr>
          <w:color w:val="auto"/>
          <w:lang w:val="kk-KZ"/>
        </w:rPr>
        <w:t>14-</w:t>
      </w:r>
      <w:r w:rsidRPr="00DF53BA">
        <w:rPr>
          <w:color w:val="auto"/>
          <w:lang w:val="kk-KZ"/>
        </w:rPr>
        <w:t>кестеде байқағанымыздай, отандық банк саласын уәкілетті ұйым, аудиторлық ұйымдар тарапынан қадағалау сыртқы бақылау түріне жатса, ішкі бақылау банктердің ішкі аудит бөлімі тарапынан іске асырылады. Сондай–ақ қадағалау жүйесінде бақылаудың сыртқы және ішкі түрлерінде заңнамалар базасы, әдістері мен құралдарының, қағидаттарының көлемінде өзгешеліктерді байқауға болады.</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Отандық банк секторын қадағалау уәкілеттілігі тәуелсіздік алған жылдардан бастап төмендегі екі орган арасында алмасып келді (</w:t>
      </w:r>
      <w:r w:rsidR="00681417" w:rsidRPr="00DF53BA">
        <w:rPr>
          <w:color w:val="auto"/>
          <w:lang w:val="kk-KZ"/>
        </w:rPr>
        <w:t>15-</w:t>
      </w:r>
      <w:r w:rsidRPr="00DF53BA">
        <w:rPr>
          <w:color w:val="auto"/>
          <w:lang w:val="kk-KZ"/>
        </w:rPr>
        <w:t xml:space="preserve">кесте). </w:t>
      </w:r>
    </w:p>
    <w:p w:rsidR="000E6F02" w:rsidRPr="00DF53BA" w:rsidRDefault="000E6F02" w:rsidP="000E6F02">
      <w:pPr>
        <w:widowControl w:val="0"/>
        <w:spacing w:after="0" w:line="240" w:lineRule="auto"/>
        <w:ind w:firstLine="709"/>
        <w:jc w:val="both"/>
        <w:rPr>
          <w:color w:val="auto"/>
          <w:lang w:val="kk-KZ"/>
        </w:rPr>
      </w:pPr>
    </w:p>
    <w:p w:rsidR="00DE0B04" w:rsidRPr="00DF53BA" w:rsidRDefault="00DE0B04" w:rsidP="000E6F02">
      <w:pPr>
        <w:widowControl w:val="0"/>
        <w:spacing w:after="0" w:line="240" w:lineRule="auto"/>
        <w:jc w:val="both"/>
        <w:rPr>
          <w:color w:val="auto"/>
          <w:lang w:val="kk-KZ"/>
        </w:rPr>
      </w:pPr>
      <w:r w:rsidRPr="00DF53BA">
        <w:rPr>
          <w:color w:val="auto"/>
          <w:lang w:val="kk-KZ"/>
        </w:rPr>
        <w:t xml:space="preserve">Кесте 15 </w:t>
      </w:r>
      <w:r w:rsidR="000E6F02" w:rsidRPr="00DF53BA">
        <w:rPr>
          <w:color w:val="auto"/>
          <w:lang w:val="kk-KZ"/>
        </w:rPr>
        <w:t xml:space="preserve">- </w:t>
      </w:r>
      <w:r w:rsidRPr="00DF53BA">
        <w:rPr>
          <w:color w:val="auto"/>
          <w:lang w:val="kk-KZ"/>
        </w:rPr>
        <w:t>1995-2024 жж. Қазақстан Республикасында банк саласын реттеуші және қадағалаушы органының институционалдық өзгеру кезеңдері</w:t>
      </w:r>
    </w:p>
    <w:p w:rsidR="000E6F02" w:rsidRPr="00DF53BA" w:rsidRDefault="000E6F02" w:rsidP="000E6F02">
      <w:pPr>
        <w:widowControl w:val="0"/>
        <w:spacing w:after="0" w:line="240" w:lineRule="auto"/>
        <w:jc w:val="right"/>
        <w:rPr>
          <w:color w:val="auto"/>
          <w:sz w:val="16"/>
          <w:szCs w:val="16"/>
          <w:lang w:val="kk-KZ"/>
        </w:rPr>
      </w:pPr>
    </w:p>
    <w:tbl>
      <w:tblPr>
        <w:tblStyle w:val="a3"/>
        <w:tblW w:w="9494" w:type="dxa"/>
        <w:jc w:val="center"/>
        <w:tblLook w:val="04A0" w:firstRow="1" w:lastRow="0" w:firstColumn="1" w:lastColumn="0" w:noHBand="0" w:noVBand="1"/>
      </w:tblPr>
      <w:tblGrid>
        <w:gridCol w:w="1345"/>
        <w:gridCol w:w="1935"/>
        <w:gridCol w:w="3441"/>
        <w:gridCol w:w="2773"/>
      </w:tblGrid>
      <w:tr w:rsidR="00DE0B04" w:rsidRPr="00DF53BA" w:rsidTr="000E6F02">
        <w:trPr>
          <w:jc w:val="center"/>
        </w:trPr>
        <w:tc>
          <w:tcPr>
            <w:tcW w:w="1345" w:type="dxa"/>
            <w:vAlign w:val="center"/>
          </w:tcPr>
          <w:p w:rsidR="00DE0B04" w:rsidRPr="00DF53BA" w:rsidRDefault="000E6F02" w:rsidP="000E6F02">
            <w:pPr>
              <w:widowControl w:val="0"/>
              <w:jc w:val="center"/>
              <w:rPr>
                <w:color w:val="auto"/>
                <w:sz w:val="22"/>
                <w:szCs w:val="22"/>
                <w:lang w:val="kk-KZ"/>
              </w:rPr>
            </w:pPr>
            <w:r w:rsidRPr="00DF53BA">
              <w:rPr>
                <w:color w:val="auto"/>
                <w:sz w:val="22"/>
                <w:szCs w:val="22"/>
                <w:lang w:val="kk-KZ"/>
              </w:rPr>
              <w:t>Жылдар</w:t>
            </w:r>
          </w:p>
        </w:tc>
        <w:tc>
          <w:tcPr>
            <w:tcW w:w="1935" w:type="dxa"/>
            <w:vAlign w:val="center"/>
          </w:tcPr>
          <w:p w:rsidR="00DE0B04" w:rsidRPr="00DF53BA" w:rsidRDefault="00DE0B04" w:rsidP="000E6F02">
            <w:pPr>
              <w:widowControl w:val="0"/>
              <w:jc w:val="center"/>
              <w:rPr>
                <w:color w:val="auto"/>
                <w:sz w:val="22"/>
                <w:szCs w:val="22"/>
                <w:lang w:val="kk-KZ"/>
              </w:rPr>
            </w:pPr>
            <w:r w:rsidRPr="00DF53BA">
              <w:rPr>
                <w:color w:val="auto"/>
                <w:sz w:val="22"/>
                <w:szCs w:val="22"/>
                <w:lang w:val="kk-KZ"/>
              </w:rPr>
              <w:t>Уәкілетті органдар</w:t>
            </w:r>
          </w:p>
        </w:tc>
        <w:tc>
          <w:tcPr>
            <w:tcW w:w="3441" w:type="dxa"/>
            <w:vAlign w:val="center"/>
          </w:tcPr>
          <w:p w:rsidR="00DE0B04" w:rsidRPr="00DF53BA" w:rsidRDefault="00DE0B04" w:rsidP="000E6F02">
            <w:pPr>
              <w:widowControl w:val="0"/>
              <w:jc w:val="center"/>
              <w:rPr>
                <w:color w:val="auto"/>
                <w:sz w:val="22"/>
                <w:szCs w:val="22"/>
                <w:lang w:val="kk-KZ"/>
              </w:rPr>
            </w:pPr>
            <w:r w:rsidRPr="00DF53BA">
              <w:rPr>
                <w:color w:val="auto"/>
                <w:sz w:val="22"/>
                <w:szCs w:val="22"/>
                <w:lang w:val="kk-KZ"/>
              </w:rPr>
              <w:t>Миссиясы</w:t>
            </w:r>
          </w:p>
        </w:tc>
        <w:tc>
          <w:tcPr>
            <w:tcW w:w="2773" w:type="dxa"/>
            <w:vAlign w:val="center"/>
          </w:tcPr>
          <w:p w:rsidR="00DE0B04" w:rsidRPr="00DF53BA" w:rsidRDefault="00DE0B04" w:rsidP="000E6F02">
            <w:pPr>
              <w:widowControl w:val="0"/>
              <w:jc w:val="center"/>
              <w:rPr>
                <w:color w:val="auto"/>
                <w:sz w:val="22"/>
                <w:szCs w:val="22"/>
                <w:lang w:val="kk-KZ"/>
              </w:rPr>
            </w:pPr>
            <w:r w:rsidRPr="00DF53BA">
              <w:rPr>
                <w:color w:val="auto"/>
                <w:sz w:val="22"/>
                <w:szCs w:val="22"/>
                <w:lang w:val="kk-KZ"/>
              </w:rPr>
              <w:t>Тағайындалу белгісі</w:t>
            </w:r>
          </w:p>
        </w:tc>
      </w:tr>
      <w:tr w:rsidR="00DE0B04" w:rsidRPr="006507EF" w:rsidTr="000E6F02">
        <w:trPr>
          <w:jc w:val="center"/>
        </w:trPr>
        <w:tc>
          <w:tcPr>
            <w:tcW w:w="1345"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1995-2004 жж.</w:t>
            </w:r>
          </w:p>
        </w:tc>
        <w:tc>
          <w:tcPr>
            <w:tcW w:w="1935"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ҚР-ның Ұлттық Банкі</w:t>
            </w:r>
          </w:p>
        </w:tc>
        <w:tc>
          <w:tcPr>
            <w:tcW w:w="3441"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Қаржы жүйесінің тұрақтандыру және баға тұрақтылығын қатамасыз ету арқылы Қазақстан халқының материалдық әл-ауқатын арттыруға жауапты</w:t>
            </w:r>
          </w:p>
        </w:tc>
        <w:tc>
          <w:tcPr>
            <w:tcW w:w="2773"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«Қазақстан Республикасының Ұлттық Банк» туралы 1995 жылғы 30 наурыздағы №2155 Заңы</w:t>
            </w:r>
          </w:p>
        </w:tc>
      </w:tr>
      <w:tr w:rsidR="00DE0B04" w:rsidRPr="00DF53BA" w:rsidTr="000E6F02">
        <w:trPr>
          <w:jc w:val="center"/>
        </w:trPr>
        <w:tc>
          <w:tcPr>
            <w:tcW w:w="1345"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 xml:space="preserve">2004-2011 жж. </w:t>
            </w:r>
          </w:p>
        </w:tc>
        <w:tc>
          <w:tcPr>
            <w:tcW w:w="1935"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ҚР-ның Қаржы нарығын және қаржы ұйымдарын реттеу және қадағалау агенттігі</w:t>
            </w:r>
          </w:p>
        </w:tc>
        <w:tc>
          <w:tcPr>
            <w:tcW w:w="3441"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Қаржы нарығының және қаржы ұйымдарының қаржылық тұрақтылығын қамтамасыз ету және тұтастай алғанда қаржы жүйесіне деген сенімді қолдау; қаржы қызметін тұтынушылары</w:t>
            </w:r>
            <w:r w:rsidR="000E6F02" w:rsidRPr="00DF53BA">
              <w:rPr>
                <w:color w:val="auto"/>
                <w:sz w:val="22"/>
                <w:szCs w:val="22"/>
                <w:lang w:val="kk-KZ"/>
              </w:rPr>
              <w:t xml:space="preserve"> </w:t>
            </w:r>
            <w:r w:rsidRPr="00DF53BA">
              <w:rPr>
                <w:color w:val="auto"/>
                <w:sz w:val="22"/>
                <w:szCs w:val="22"/>
                <w:lang w:val="kk-KZ"/>
              </w:rPr>
              <w:t>ның мүдделерін қорғау, қаржы ұйымдарының қаржы нарығын</w:t>
            </w:r>
            <w:r w:rsidR="000E6F02" w:rsidRPr="00DF53BA">
              <w:rPr>
                <w:color w:val="auto"/>
                <w:sz w:val="22"/>
                <w:szCs w:val="22"/>
                <w:lang w:val="kk-KZ"/>
              </w:rPr>
              <w:t xml:space="preserve"> </w:t>
            </w:r>
            <w:r w:rsidRPr="00DF53BA">
              <w:rPr>
                <w:color w:val="auto"/>
                <w:sz w:val="22"/>
                <w:szCs w:val="22"/>
                <w:lang w:val="kk-KZ"/>
              </w:rPr>
              <w:t>дағы адал бәсекені қолдауға жауапты.</w:t>
            </w:r>
          </w:p>
        </w:tc>
        <w:tc>
          <w:tcPr>
            <w:tcW w:w="2773"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«ҚР-ның мемлекеттік басқару жүйесін одан әрі жетілдіру туралы» ҚР Президентінің 2003 жылғы 31 желтоқсандағы №1270 жарлығы. (күші жойылды)</w:t>
            </w:r>
          </w:p>
        </w:tc>
      </w:tr>
      <w:tr w:rsidR="00DE0B04" w:rsidRPr="006507EF" w:rsidTr="000E6F02">
        <w:trPr>
          <w:jc w:val="center"/>
        </w:trPr>
        <w:tc>
          <w:tcPr>
            <w:tcW w:w="1345"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2011 сәуір – 2019 желтоқсан</w:t>
            </w:r>
          </w:p>
        </w:tc>
        <w:tc>
          <w:tcPr>
            <w:tcW w:w="1935"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ҚР-ның Ұлттық Банкі, ҚР ҰБ-нің Қаржы нарығын және қаржы ұйым</w:t>
            </w:r>
            <w:r w:rsidR="000E6F02" w:rsidRPr="00DF53BA">
              <w:rPr>
                <w:color w:val="auto"/>
                <w:sz w:val="22"/>
                <w:szCs w:val="22"/>
                <w:lang w:val="kk-KZ"/>
              </w:rPr>
              <w:t xml:space="preserve"> </w:t>
            </w:r>
            <w:r w:rsidRPr="00DF53BA">
              <w:rPr>
                <w:color w:val="auto"/>
                <w:sz w:val="22"/>
                <w:szCs w:val="22"/>
                <w:lang w:val="kk-KZ"/>
              </w:rPr>
              <w:t>дарын реттеу және қадағалау комитеті</w:t>
            </w:r>
          </w:p>
        </w:tc>
        <w:tc>
          <w:tcPr>
            <w:tcW w:w="3441"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 xml:space="preserve">2011 жылдан бастап қаржы нарығының мегареттеушісі. Қаржы нарығының және қаржы ұйымдарын реттеуге жауапты. </w:t>
            </w:r>
          </w:p>
        </w:tc>
        <w:tc>
          <w:tcPr>
            <w:tcW w:w="2773"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2011 жылы сәуірде «ҚР-ның қаржы нарығын  мемлекеттік реттеу жүйесін одан әрі жетілдіру туралы» жарлығы</w:t>
            </w:r>
          </w:p>
        </w:tc>
      </w:tr>
      <w:tr w:rsidR="00DE0B04" w:rsidRPr="006507EF" w:rsidTr="000E6F02">
        <w:trPr>
          <w:jc w:val="center"/>
        </w:trPr>
        <w:tc>
          <w:tcPr>
            <w:tcW w:w="1345"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2020 жылы қаңтар – қазіргі уақытқа дейін</w:t>
            </w:r>
          </w:p>
        </w:tc>
        <w:tc>
          <w:tcPr>
            <w:tcW w:w="1935"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 xml:space="preserve">Қазақстан Республикасының Қаржы нарығын реттеу және дамыту агенттігі </w:t>
            </w:r>
          </w:p>
        </w:tc>
        <w:tc>
          <w:tcPr>
            <w:tcW w:w="3441"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 xml:space="preserve">Қаржы нарығын реттеу мен дамыту, қаржы нарығының және қаржы ұйымдарының қаржылық тұрақтылығын қамтамасыз етуге жәрдемдесу, қаржы жүйесіне деген сенімді қолдау, қаржы нарығындағы адал бәсекелестікті қолдауға, тұтынушылардың құқығын қорғауға бағытталған тең құқықтық жағдай жасауға жауапты.  </w:t>
            </w:r>
          </w:p>
        </w:tc>
        <w:tc>
          <w:tcPr>
            <w:tcW w:w="2773"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ҚР Президентінің 2019 жылғы 11 қарашадағы №203 Жарлығына сай Қазақстан Республика</w:t>
            </w:r>
            <w:r w:rsidR="000E6F02" w:rsidRPr="00DF53BA">
              <w:rPr>
                <w:color w:val="auto"/>
                <w:sz w:val="22"/>
                <w:szCs w:val="22"/>
                <w:lang w:val="kk-KZ"/>
              </w:rPr>
              <w:t xml:space="preserve"> </w:t>
            </w:r>
            <w:r w:rsidRPr="00DF53BA">
              <w:rPr>
                <w:color w:val="auto"/>
                <w:sz w:val="22"/>
                <w:szCs w:val="22"/>
                <w:lang w:val="kk-KZ"/>
              </w:rPr>
              <w:t>сының мемлекеттік басқару жүйесін одан әрі жетілдіруга байланысты «Қазақстан Республикасы</w:t>
            </w:r>
            <w:r w:rsidR="000E6F02" w:rsidRPr="00DF53BA">
              <w:rPr>
                <w:color w:val="auto"/>
                <w:sz w:val="22"/>
                <w:szCs w:val="22"/>
                <w:lang w:val="kk-KZ"/>
              </w:rPr>
              <w:t xml:space="preserve"> </w:t>
            </w:r>
            <w:r w:rsidRPr="00DF53BA">
              <w:rPr>
                <w:color w:val="auto"/>
                <w:sz w:val="22"/>
                <w:szCs w:val="22"/>
                <w:lang w:val="kk-KZ"/>
              </w:rPr>
              <w:t>ның Қаржы нарығын реттеу және дамыту агенттігі» туралы ереже</w:t>
            </w:r>
          </w:p>
        </w:tc>
      </w:tr>
      <w:tr w:rsidR="00DE0B04" w:rsidRPr="00DF53BA" w:rsidTr="000E6F02">
        <w:trPr>
          <w:jc w:val="center"/>
        </w:trPr>
        <w:tc>
          <w:tcPr>
            <w:tcW w:w="9494" w:type="dxa"/>
            <w:gridSpan w:val="4"/>
          </w:tcPr>
          <w:p w:rsidR="00DE0B04" w:rsidRPr="00DF53BA" w:rsidRDefault="000E6F02" w:rsidP="000E6F02">
            <w:pPr>
              <w:widowControl w:val="0"/>
              <w:ind w:firstLine="529"/>
              <w:rPr>
                <w:color w:val="auto"/>
                <w:sz w:val="22"/>
                <w:szCs w:val="22"/>
                <w:lang w:val="kk-KZ"/>
              </w:rPr>
            </w:pPr>
            <w:r w:rsidRPr="00DF53BA">
              <w:rPr>
                <w:sz w:val="22"/>
                <w:szCs w:val="22"/>
                <w:lang w:val="kk-KZ"/>
              </w:rPr>
              <w:t xml:space="preserve">Ескерту </w:t>
            </w:r>
            <w:r w:rsidR="00DE0B04" w:rsidRPr="00DF53BA">
              <w:rPr>
                <w:sz w:val="22"/>
                <w:szCs w:val="22"/>
                <w:lang w:val="kk-KZ"/>
              </w:rPr>
              <w:t>-</w:t>
            </w:r>
            <w:r w:rsidRPr="00DF53BA">
              <w:rPr>
                <w:sz w:val="22"/>
                <w:szCs w:val="22"/>
                <w:lang w:val="kk-KZ"/>
              </w:rPr>
              <w:t xml:space="preserve"> </w:t>
            </w:r>
            <w:r w:rsidRPr="00DF53BA">
              <w:rPr>
                <w:color w:val="auto"/>
                <w:sz w:val="22"/>
                <w:szCs w:val="22"/>
                <w:lang w:val="kk-KZ"/>
              </w:rPr>
              <w:t xml:space="preserve">Автормен </w:t>
            </w:r>
            <w:r w:rsidR="00DE0B04" w:rsidRPr="00DF53BA">
              <w:rPr>
                <w:color w:val="auto"/>
                <w:sz w:val="22"/>
                <w:szCs w:val="22"/>
                <w:lang w:val="kk-KZ"/>
              </w:rPr>
              <w:t>құрастырылған</w:t>
            </w:r>
          </w:p>
        </w:tc>
      </w:tr>
    </w:tbl>
    <w:p w:rsidR="00DE0B04" w:rsidRPr="00DF53BA" w:rsidRDefault="00DE0B04" w:rsidP="00DE0B04">
      <w:pPr>
        <w:widowControl w:val="0"/>
        <w:spacing w:after="0" w:line="240" w:lineRule="auto"/>
        <w:ind w:firstLine="510"/>
        <w:jc w:val="both"/>
        <w:rPr>
          <w:color w:val="auto"/>
          <w:lang w:val="kk-KZ"/>
        </w:rPr>
      </w:pP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15-кестені талдай келе келесідей қорытындыға келдік, Қазақстан Республикасында банк салысының қадағалау архитектурасы тарихи тұрғыдан алғанда, қаржылық</w:t>
      </w:r>
      <w:r w:rsidR="001202A1" w:rsidRPr="00DF53BA">
        <w:rPr>
          <w:color w:val="auto"/>
          <w:lang w:val="kk-KZ"/>
        </w:rPr>
        <w:t xml:space="preserve"> тұрақсыздық жылдарынан кейін </w:t>
      </w:r>
      <w:r w:rsidRPr="00DF53BA">
        <w:rPr>
          <w:color w:val="auto"/>
          <w:lang w:val="kk-KZ"/>
        </w:rPr>
        <w:t>өзгерістерге ұшырады. Банк саласын қадағалаушы және реттеуші органы тәуелсіздік алғаннан бастап бірнеше мәрте бұл құзыреттілік Ұлттық Банк (келесіде -</w:t>
      </w:r>
      <w:r w:rsidR="000E6F02" w:rsidRPr="00DF53BA">
        <w:rPr>
          <w:color w:val="auto"/>
          <w:lang w:val="kk-KZ"/>
        </w:rPr>
        <w:t xml:space="preserve"> </w:t>
      </w:r>
      <w:r w:rsidRPr="00DF53BA">
        <w:rPr>
          <w:color w:val="auto"/>
          <w:lang w:val="kk-KZ"/>
        </w:rPr>
        <w:t xml:space="preserve">ҰБ) пен қазіргі ҚР-ның Қаржы нарығын реттеу және дамыту агенттігі арасында алмасып келді. 1995 жылы «Қазақстан Республикасының Ұлттық Банкі» туралы заңы қабылданған соң ҰБ-тің қаржы нарығын мен қаржы ұйымдарын реттеу мен қадағалауды ұйымдастыруы мен іске асырылуының реті де анықталды. ҚР ҰБ 2004 жылға дейін банк секторын қадағалап, 2004 жылдан бастап халықаралық тәжірибеге сай қаржы нарығын реттеуші және қадағалаушы орган ретінде ҚР Қаржы нарығын және қаржы ұйымдарын реттеу мен қадағалау агенттігі (келесіде </w:t>
      </w:r>
      <w:r w:rsidR="000E6F02" w:rsidRPr="00DF53BA">
        <w:rPr>
          <w:color w:val="auto"/>
          <w:lang w:val="kk-KZ"/>
        </w:rPr>
        <w:t xml:space="preserve">- </w:t>
      </w:r>
      <w:r w:rsidRPr="00DF53BA">
        <w:rPr>
          <w:color w:val="auto"/>
          <w:lang w:val="kk-KZ"/>
        </w:rPr>
        <w:t>ҚҚА) жеке тәуелсіз орган ретінде құрылды. 2007-2009 жылдардағы жаһандық қаржы дағдарысы кезінде қаржы ұйымдарын жедел қолдауға байланысты жеке институттар ретіндегі Ұлттық банк пен ҚҚА</w:t>
      </w:r>
      <w:r w:rsidR="000E6F02" w:rsidRPr="00DF53BA">
        <w:rPr>
          <w:color w:val="auto"/>
          <w:lang w:val="kk-KZ"/>
        </w:rPr>
        <w:t>-</w:t>
      </w:r>
      <w:r w:rsidRPr="00DF53BA">
        <w:rPr>
          <w:color w:val="auto"/>
          <w:lang w:val="kk-KZ"/>
        </w:rPr>
        <w:t>нің тиімсіздігіне байланысты 2011 жылы Мемлекет басшысының «ҚР-ның қаржы нарығын мемлекеттік реттеу жүйесін жетілдіру» туралы Жарлығына сай ҚҚА-гін таратып, оның қызметтерін мен өкілеттіліктері Ұлттық Банкке берілді. Сондай</w:t>
      </w:r>
      <w:r w:rsidR="000E6F02" w:rsidRPr="00DF53BA">
        <w:rPr>
          <w:color w:val="auto"/>
          <w:lang w:val="kk-KZ"/>
        </w:rPr>
        <w:t>-</w:t>
      </w:r>
      <w:r w:rsidRPr="00DF53BA">
        <w:rPr>
          <w:color w:val="auto"/>
          <w:lang w:val="kk-KZ"/>
        </w:rPr>
        <w:t>ақ осы тұста бұрынғы Агенттік Ұлттық Банктің қарамағында (2011 жылы 18 сәуірде «ҚР-ның Ұлттық Банкнің кейбір сұрақтарына байланысты» ҚР Президентінің №61 Жарлығына сай) Қаржы нарығын және қаржы ұйымдарды бақылау және қадағалау комитеті ретінде әрекет етті.</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ҚР Президентінің 2019 жылғы 11 қарашадағы Қазақстан Республикасының мемлекеттік басқару жүйесін одан әрі жетілдіруге байланысты №203 Жарлығына және «Қазақстан Республикасының Қаржы нарығын реттеу және дамыту агенттігі» (келесіде – ҚР ҚНРДА) туралы ережесіне сай қаржы нарығын және қаржы ұйымдарын реттеу мен қадағалау құзыреттілігі Ұлттық банктен ҚР-ның Қаржы нарығын реттеу және дамыту агенттігіне берілді. Алайда, бұл аталмыш қадағалаушы органның үшінші рет қайта құрылымдалып отырғанын байқауға болады.  </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Жалпы ҚР ҚНРДА-ін ҚР ҰБ-тің құрамынан бөлінгеннен кейін Қаржылық тұрақтылық жөніндегі кеңестің қаржы тұрақтылық сұрақтарын үлестіруші орган ретіндегі рөлі күшейтілді. Қаржылық тұрақтылық жөніндегі кеңестің негізгі міндеттері қаржы жүйесінің тұрақтылығын қамтамасыз ету, жүйелік тәуекелдерді анықтау және тәуекелдерді төмендетуге бағытталған шаралар бойынша ұсыныстар әзірлейтін консультативтік–кеңесші кеңес болып табылады. </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Халықаралық валюталық қордың 2024 жылғы 29 ақпан айындағы «Republic of Kazakhstan: Financial Sector Assessment Program- Detailed Assessment of Observance of the Basel Core Principles for Effective Banking Supervision» атты есебінде Қаржы нарығын реттеу және дамыту агенттігінің (келесіде </w:t>
      </w:r>
      <w:r w:rsidR="000E6F02" w:rsidRPr="00DF53BA">
        <w:rPr>
          <w:color w:val="auto"/>
          <w:lang w:val="kk-KZ"/>
        </w:rPr>
        <w:t xml:space="preserve">- </w:t>
      </w:r>
      <w:r w:rsidRPr="00DF53BA">
        <w:rPr>
          <w:color w:val="auto"/>
          <w:lang w:val="kk-KZ"/>
        </w:rPr>
        <w:t>ҚНРДА) мандатын қарастыру барысында «қаржылық тұрақтылықты қамсыз ету қызметінен басқа, банктердің неселік қоржының ұлғайту арқылы қаржы нарығын дамытумен айналыса отырып, банктердің қаржылық тұрақтылығы мен қауіпсіздігі сынды бір-біріне қарама-қайшы келетін қызмет те аталмыш органға жүктелген» - деген қорытындыға келді. ХВҚ-дың ескергеніндей Қаржы нарығын реттеу және дамыту агенттігінің мандаты «Қаржы нарығы мен қаржы ұйымдарын мемлекеттік реттеу, бақылау және қадағалау туралы» Қазақстан Республикасының 2003 жылғы 4 шілдедегі №474-ІІ Заңында қарастырылғандай, аталмыш органның тәуелсіздігі заңдық тұрғыдан бекітілмеген, керісінше оны заңдағы ережемен және ұйымдастырушылық құрылымы бойынша Қазақстан Республикасының Президентіне бағынышты екендігі аталып өтті [6</w:t>
      </w:r>
      <w:r w:rsidR="009A4E67" w:rsidRPr="00DF53BA">
        <w:rPr>
          <w:color w:val="auto"/>
          <w:lang w:val="kk-KZ"/>
        </w:rPr>
        <w:t>5</w:t>
      </w:r>
      <w:r w:rsidRPr="00DF53BA">
        <w:rPr>
          <w:color w:val="auto"/>
          <w:lang w:val="kk-KZ"/>
        </w:rPr>
        <w:t xml:space="preserve">]. </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Отандық банк секторын қадағалау жүйесіндегі осыған дейін әрекет етіп келген ҚР ҰБ-мен ҚНРДА-нің құзыреттілктері мен тәуекелге бағдарланған қадағалау барысында қандай өзгерістердің орын алғандығын төмендегі </w:t>
      </w:r>
      <w:r w:rsidR="00681417" w:rsidRPr="00DF53BA">
        <w:rPr>
          <w:color w:val="auto"/>
          <w:lang w:val="kk-KZ"/>
        </w:rPr>
        <w:t>16-</w:t>
      </w:r>
      <w:r w:rsidRPr="00DF53BA">
        <w:rPr>
          <w:color w:val="auto"/>
          <w:lang w:val="kk-KZ"/>
        </w:rPr>
        <w:t xml:space="preserve">кестеден байқауға болады. </w:t>
      </w:r>
    </w:p>
    <w:p w:rsidR="00DE0B04" w:rsidRPr="00DF53BA" w:rsidRDefault="00DE0B04" w:rsidP="00DE0B04">
      <w:pPr>
        <w:widowControl w:val="0"/>
        <w:spacing w:after="0" w:line="240" w:lineRule="auto"/>
        <w:ind w:firstLine="510"/>
        <w:jc w:val="both"/>
        <w:rPr>
          <w:color w:val="auto"/>
          <w:lang w:val="kk-KZ"/>
        </w:rPr>
      </w:pPr>
    </w:p>
    <w:p w:rsidR="00DE0B04" w:rsidRPr="00DF53BA" w:rsidRDefault="00DE0B04" w:rsidP="000E6F02">
      <w:pPr>
        <w:widowControl w:val="0"/>
        <w:spacing w:after="0" w:line="240" w:lineRule="auto"/>
        <w:jc w:val="both"/>
        <w:rPr>
          <w:color w:val="auto"/>
          <w:lang w:val="kk-KZ"/>
        </w:rPr>
      </w:pPr>
      <w:r w:rsidRPr="00DF53BA">
        <w:rPr>
          <w:color w:val="auto"/>
          <w:lang w:val="kk-KZ"/>
        </w:rPr>
        <w:t xml:space="preserve">Кесте 16 </w:t>
      </w:r>
      <w:r w:rsidR="000E6F02" w:rsidRPr="00DF53BA">
        <w:rPr>
          <w:color w:val="auto"/>
          <w:lang w:val="kk-KZ"/>
        </w:rPr>
        <w:t xml:space="preserve">- </w:t>
      </w:r>
      <w:r w:rsidRPr="00DF53BA">
        <w:rPr>
          <w:color w:val="auto"/>
          <w:lang w:val="kk-KZ"/>
        </w:rPr>
        <w:t>Қазақстан Республикасында тәуекелге бағытталған реттеу және  қадағалау барысында уәкілетті органдардың құзыреттіліктері</w:t>
      </w:r>
    </w:p>
    <w:p w:rsidR="000E6F02" w:rsidRPr="00DF53BA" w:rsidRDefault="000E6F02" w:rsidP="000E6F02">
      <w:pPr>
        <w:widowControl w:val="0"/>
        <w:spacing w:after="0" w:line="240" w:lineRule="auto"/>
        <w:jc w:val="both"/>
        <w:rPr>
          <w:color w:val="auto"/>
          <w:sz w:val="16"/>
          <w:szCs w:val="16"/>
          <w:lang w:val="kk-KZ"/>
        </w:rPr>
      </w:pPr>
    </w:p>
    <w:tbl>
      <w:tblPr>
        <w:tblStyle w:val="a3"/>
        <w:tblW w:w="9616" w:type="dxa"/>
        <w:tblInd w:w="137" w:type="dxa"/>
        <w:tblLook w:val="04A0" w:firstRow="1" w:lastRow="0" w:firstColumn="1" w:lastColumn="0" w:noHBand="0" w:noVBand="1"/>
      </w:tblPr>
      <w:tblGrid>
        <w:gridCol w:w="2057"/>
        <w:gridCol w:w="2925"/>
        <w:gridCol w:w="4634"/>
      </w:tblGrid>
      <w:tr w:rsidR="00DE0B04" w:rsidRPr="00DF53BA" w:rsidTr="000E6F02">
        <w:tc>
          <w:tcPr>
            <w:tcW w:w="2057" w:type="dxa"/>
          </w:tcPr>
          <w:p w:rsidR="00DE0B04" w:rsidRPr="00DF53BA" w:rsidRDefault="00DE0B04" w:rsidP="000E6F02">
            <w:pPr>
              <w:widowControl w:val="0"/>
              <w:jc w:val="center"/>
              <w:rPr>
                <w:color w:val="auto"/>
                <w:sz w:val="22"/>
                <w:szCs w:val="22"/>
                <w:lang w:val="kk-KZ"/>
              </w:rPr>
            </w:pPr>
            <w:r w:rsidRPr="00DF53BA">
              <w:rPr>
                <w:color w:val="auto"/>
                <w:sz w:val="22"/>
                <w:szCs w:val="22"/>
                <w:lang w:val="kk-KZ"/>
              </w:rPr>
              <w:t>Көрсеткіштері</w:t>
            </w:r>
          </w:p>
        </w:tc>
        <w:tc>
          <w:tcPr>
            <w:tcW w:w="2925" w:type="dxa"/>
          </w:tcPr>
          <w:p w:rsidR="00DE0B04" w:rsidRPr="00DF53BA" w:rsidRDefault="00DE0B04" w:rsidP="000E6F02">
            <w:pPr>
              <w:widowControl w:val="0"/>
              <w:jc w:val="center"/>
              <w:rPr>
                <w:color w:val="auto"/>
                <w:sz w:val="22"/>
                <w:szCs w:val="22"/>
                <w:lang w:val="kk-KZ"/>
              </w:rPr>
            </w:pPr>
            <w:r w:rsidRPr="00DF53BA">
              <w:rPr>
                <w:color w:val="auto"/>
                <w:sz w:val="22"/>
                <w:szCs w:val="22"/>
                <w:lang w:val="kk-KZ"/>
              </w:rPr>
              <w:t>ҚР ҰБ</w:t>
            </w:r>
          </w:p>
        </w:tc>
        <w:tc>
          <w:tcPr>
            <w:tcW w:w="4634" w:type="dxa"/>
          </w:tcPr>
          <w:p w:rsidR="00DE0B04" w:rsidRPr="00DF53BA" w:rsidRDefault="00DE0B04" w:rsidP="000E6F02">
            <w:pPr>
              <w:widowControl w:val="0"/>
              <w:jc w:val="center"/>
              <w:rPr>
                <w:color w:val="auto"/>
                <w:sz w:val="22"/>
                <w:szCs w:val="22"/>
                <w:lang w:val="kk-KZ"/>
              </w:rPr>
            </w:pPr>
            <w:r w:rsidRPr="00DF53BA">
              <w:rPr>
                <w:color w:val="auto"/>
                <w:sz w:val="22"/>
                <w:szCs w:val="22"/>
                <w:lang w:val="kk-KZ"/>
              </w:rPr>
              <w:t>ҚР ҚНРДА</w:t>
            </w:r>
          </w:p>
        </w:tc>
      </w:tr>
      <w:tr w:rsidR="00DE0B04" w:rsidRPr="00DF53BA" w:rsidTr="000E6F02">
        <w:tc>
          <w:tcPr>
            <w:tcW w:w="2057"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Қызмет ету мерзімі</w:t>
            </w:r>
          </w:p>
        </w:tc>
        <w:tc>
          <w:tcPr>
            <w:tcW w:w="2925"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2019 жылға дейін</w:t>
            </w:r>
          </w:p>
        </w:tc>
        <w:tc>
          <w:tcPr>
            <w:tcW w:w="4634"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2019 жылдан қазіргі уақытқа дейін</w:t>
            </w:r>
          </w:p>
        </w:tc>
      </w:tr>
      <w:tr w:rsidR="000E6F02" w:rsidRPr="00DF53BA" w:rsidTr="000E6F02">
        <w:trPr>
          <w:trHeight w:val="58"/>
        </w:trPr>
        <w:tc>
          <w:tcPr>
            <w:tcW w:w="2057" w:type="dxa"/>
          </w:tcPr>
          <w:p w:rsidR="000E6F02" w:rsidRPr="00DF53BA" w:rsidRDefault="000E6F02" w:rsidP="004F1695">
            <w:pPr>
              <w:widowControl w:val="0"/>
              <w:jc w:val="both"/>
              <w:rPr>
                <w:color w:val="auto"/>
                <w:sz w:val="22"/>
                <w:szCs w:val="22"/>
                <w:lang w:val="kk-KZ"/>
              </w:rPr>
            </w:pPr>
            <w:r w:rsidRPr="00DF53BA">
              <w:rPr>
                <w:color w:val="auto"/>
                <w:sz w:val="22"/>
                <w:szCs w:val="22"/>
                <w:lang w:val="kk-KZ"/>
              </w:rPr>
              <w:t xml:space="preserve">ЕДБ-ді біріктіру, </w:t>
            </w:r>
          </w:p>
          <w:p w:rsidR="000E6F02" w:rsidRPr="00DF53BA" w:rsidRDefault="000E6F02" w:rsidP="004F1695">
            <w:pPr>
              <w:widowControl w:val="0"/>
              <w:rPr>
                <w:color w:val="auto"/>
                <w:sz w:val="22"/>
                <w:szCs w:val="22"/>
                <w:lang w:val="kk-KZ"/>
              </w:rPr>
            </w:pPr>
            <w:r w:rsidRPr="00DF53BA">
              <w:rPr>
                <w:color w:val="auto"/>
                <w:sz w:val="22"/>
                <w:szCs w:val="22"/>
                <w:lang w:val="kk-KZ"/>
              </w:rPr>
              <w:t>қайта құрылымдау</w:t>
            </w:r>
          </w:p>
        </w:tc>
        <w:tc>
          <w:tcPr>
            <w:tcW w:w="2925" w:type="dxa"/>
            <w:vAlign w:val="center"/>
          </w:tcPr>
          <w:p w:rsidR="000E6F02" w:rsidRPr="00DF53BA" w:rsidRDefault="000E6F02" w:rsidP="004F1695">
            <w:pPr>
              <w:widowControl w:val="0"/>
              <w:jc w:val="center"/>
              <w:rPr>
                <w:color w:val="auto"/>
                <w:sz w:val="22"/>
                <w:szCs w:val="22"/>
                <w:lang w:val="kk-KZ"/>
              </w:rPr>
            </w:pPr>
            <w:r w:rsidRPr="00DF53BA">
              <w:rPr>
                <w:color w:val="auto"/>
                <w:sz w:val="22"/>
                <w:szCs w:val="22"/>
                <w:lang w:val="kk-KZ"/>
              </w:rPr>
              <w:t>Жүргізілді</w:t>
            </w:r>
          </w:p>
        </w:tc>
        <w:tc>
          <w:tcPr>
            <w:tcW w:w="4634" w:type="dxa"/>
            <w:vAlign w:val="center"/>
          </w:tcPr>
          <w:p w:rsidR="000E6F02" w:rsidRPr="00DF53BA" w:rsidRDefault="000E6F02" w:rsidP="004F1695">
            <w:pPr>
              <w:widowControl w:val="0"/>
              <w:jc w:val="center"/>
              <w:rPr>
                <w:color w:val="auto"/>
                <w:sz w:val="22"/>
                <w:szCs w:val="22"/>
                <w:lang w:val="kk-KZ"/>
              </w:rPr>
            </w:pPr>
            <w:r w:rsidRPr="00DF53BA">
              <w:rPr>
                <w:color w:val="auto"/>
                <w:sz w:val="22"/>
                <w:szCs w:val="22"/>
                <w:lang w:val="kk-KZ"/>
              </w:rPr>
              <w:t>жүргізілуде</w:t>
            </w:r>
          </w:p>
        </w:tc>
      </w:tr>
      <w:tr w:rsidR="00DE0B04" w:rsidRPr="006507EF" w:rsidTr="000E6F02">
        <w:tc>
          <w:tcPr>
            <w:tcW w:w="2057"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ЕДБ-мен өзара әрекеттесуі</w:t>
            </w:r>
          </w:p>
        </w:tc>
        <w:tc>
          <w:tcPr>
            <w:tcW w:w="2925"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Мәселе (төлем қабілетсіз</w:t>
            </w:r>
            <w:r w:rsidR="000E6F02" w:rsidRPr="00DF53BA">
              <w:rPr>
                <w:color w:val="auto"/>
                <w:sz w:val="22"/>
                <w:szCs w:val="22"/>
                <w:lang w:val="kk-KZ"/>
              </w:rPr>
              <w:t xml:space="preserve"> </w:t>
            </w:r>
            <w:r w:rsidRPr="00DF53BA">
              <w:rPr>
                <w:color w:val="auto"/>
                <w:sz w:val="22"/>
                <w:szCs w:val="22"/>
                <w:lang w:val="kk-KZ"/>
              </w:rPr>
              <w:t>дігі, банкроттық және т.б.) туындаған уақытта</w:t>
            </w:r>
          </w:p>
        </w:tc>
        <w:tc>
          <w:tcPr>
            <w:tcW w:w="4634"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Банк басшылығымен үнемі әрекеттесіп отырады</w:t>
            </w:r>
          </w:p>
        </w:tc>
      </w:tr>
      <w:tr w:rsidR="00DE0B04" w:rsidRPr="006507EF" w:rsidTr="000E6F02">
        <w:tc>
          <w:tcPr>
            <w:tcW w:w="2057"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Қадағалау ресурста</w:t>
            </w:r>
            <w:r w:rsidR="000E6F02" w:rsidRPr="00DF53BA">
              <w:rPr>
                <w:color w:val="auto"/>
                <w:sz w:val="22"/>
                <w:szCs w:val="22"/>
                <w:lang w:val="kk-KZ"/>
              </w:rPr>
              <w:t xml:space="preserve"> </w:t>
            </w:r>
            <w:r w:rsidRPr="00DF53BA">
              <w:rPr>
                <w:color w:val="auto"/>
                <w:sz w:val="22"/>
                <w:szCs w:val="22"/>
                <w:lang w:val="kk-KZ"/>
              </w:rPr>
              <w:t xml:space="preserve">рының бөлінуі </w:t>
            </w:r>
          </w:p>
        </w:tc>
        <w:tc>
          <w:tcPr>
            <w:tcW w:w="2925"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ЕДБ-дің барлығына бірың</w:t>
            </w:r>
            <w:r w:rsidR="000E6F02" w:rsidRPr="00DF53BA">
              <w:rPr>
                <w:color w:val="auto"/>
                <w:sz w:val="22"/>
                <w:szCs w:val="22"/>
                <w:lang w:val="kk-KZ"/>
              </w:rPr>
              <w:t xml:space="preserve"> </w:t>
            </w:r>
            <w:r w:rsidRPr="00DF53BA">
              <w:rPr>
                <w:color w:val="auto"/>
                <w:sz w:val="22"/>
                <w:szCs w:val="22"/>
                <w:lang w:val="kk-KZ"/>
              </w:rPr>
              <w:t xml:space="preserve">ғай, бір келкі бөлінеді. </w:t>
            </w:r>
          </w:p>
        </w:tc>
        <w:tc>
          <w:tcPr>
            <w:tcW w:w="4634"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Біркелкі емес бөлінеді. ЕДБ-дің тәуекел бейініне байланысты, тәуекелі жоғары болған жағдайда қадағалаушының назары жоғары шоғырланады</w:t>
            </w:r>
          </w:p>
        </w:tc>
      </w:tr>
      <w:tr w:rsidR="00DE0B04" w:rsidRPr="006507EF" w:rsidTr="000E6F02">
        <w:tc>
          <w:tcPr>
            <w:tcW w:w="2057"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Қадағалау барысындаға басты назар</w:t>
            </w:r>
          </w:p>
        </w:tc>
        <w:tc>
          <w:tcPr>
            <w:tcW w:w="2925"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Формалды есептіліктерге аударылады</w:t>
            </w:r>
          </w:p>
        </w:tc>
        <w:tc>
          <w:tcPr>
            <w:tcW w:w="4634"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Тұрақсыздықтың (тәуекелдің) себебін анық</w:t>
            </w:r>
            <w:r w:rsidR="000E6F02" w:rsidRPr="00DF53BA">
              <w:rPr>
                <w:color w:val="auto"/>
                <w:sz w:val="22"/>
                <w:szCs w:val="22"/>
                <w:lang w:val="kk-KZ"/>
              </w:rPr>
              <w:t xml:space="preserve"> </w:t>
            </w:r>
            <w:r w:rsidRPr="00DF53BA">
              <w:rPr>
                <w:color w:val="auto"/>
                <w:sz w:val="22"/>
                <w:szCs w:val="22"/>
                <w:lang w:val="kk-KZ"/>
              </w:rPr>
              <w:t>тап, оны жоюға бағытталған, қадағалаушы орган мен ЕДБ арасында келіссөздер жүргізі</w:t>
            </w:r>
            <w:r w:rsidR="000E6F02" w:rsidRPr="00DF53BA">
              <w:rPr>
                <w:color w:val="auto"/>
                <w:sz w:val="22"/>
                <w:szCs w:val="22"/>
                <w:lang w:val="kk-KZ"/>
              </w:rPr>
              <w:t xml:space="preserve"> </w:t>
            </w:r>
            <w:r w:rsidRPr="00DF53BA">
              <w:rPr>
                <w:color w:val="auto"/>
                <w:sz w:val="22"/>
                <w:szCs w:val="22"/>
                <w:lang w:val="kk-KZ"/>
              </w:rPr>
              <w:t>леді. Уәкілетті орган ЕДБ-ден қаржылық жағ</w:t>
            </w:r>
            <w:r w:rsidR="000E6F02" w:rsidRPr="00DF53BA">
              <w:rPr>
                <w:color w:val="auto"/>
                <w:sz w:val="22"/>
                <w:szCs w:val="22"/>
                <w:lang w:val="kk-KZ"/>
              </w:rPr>
              <w:t xml:space="preserve"> </w:t>
            </w:r>
            <w:r w:rsidRPr="00DF53BA">
              <w:rPr>
                <w:color w:val="auto"/>
                <w:sz w:val="22"/>
                <w:szCs w:val="22"/>
                <w:lang w:val="kk-KZ"/>
              </w:rPr>
              <w:t>дайына және тәуекел тәбеті, тәуекел бейініне байланысты іс-шаралар жоспарын талап ету арқылы мәселелі тұстары, жазбаша нұсқама, жазбаша келісім немесе уәкілетті ұйымның ұсынымдық шаралары арқылы шешіледі.</w:t>
            </w:r>
          </w:p>
        </w:tc>
      </w:tr>
      <w:tr w:rsidR="00DE0B04" w:rsidRPr="006507EF" w:rsidTr="000E6F02">
        <w:tc>
          <w:tcPr>
            <w:tcW w:w="2057"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 xml:space="preserve">Қадағалау процедурасы </w:t>
            </w:r>
          </w:p>
        </w:tc>
        <w:tc>
          <w:tcPr>
            <w:tcW w:w="2925"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Уәкілетті орган тарапынан жоспарға сай қадағалау іске асырылады</w:t>
            </w:r>
          </w:p>
        </w:tc>
        <w:tc>
          <w:tcPr>
            <w:tcW w:w="4634"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1)</w:t>
            </w:r>
            <w:r w:rsidR="000E6F02" w:rsidRPr="00DF53BA">
              <w:rPr>
                <w:color w:val="auto"/>
                <w:sz w:val="22"/>
                <w:szCs w:val="22"/>
                <w:lang w:val="kk-KZ"/>
              </w:rPr>
              <w:t xml:space="preserve"> тексеріс </w:t>
            </w:r>
            <w:r w:rsidRPr="00DF53BA">
              <w:rPr>
                <w:color w:val="auto"/>
                <w:sz w:val="22"/>
                <w:szCs w:val="22"/>
                <w:lang w:val="kk-KZ"/>
              </w:rPr>
              <w:t>масштабына байланысты материал</w:t>
            </w:r>
            <w:r w:rsidR="000E6F02" w:rsidRPr="00DF53BA">
              <w:rPr>
                <w:color w:val="auto"/>
                <w:sz w:val="22"/>
                <w:szCs w:val="22"/>
                <w:lang w:val="kk-KZ"/>
              </w:rPr>
              <w:t xml:space="preserve"> </w:t>
            </w:r>
            <w:r w:rsidRPr="00DF53BA">
              <w:rPr>
                <w:color w:val="auto"/>
                <w:sz w:val="22"/>
                <w:szCs w:val="22"/>
                <w:lang w:val="kk-KZ"/>
              </w:rPr>
              <w:t>дық және еңбек ресурстарын тиімді қолдана алуы;</w:t>
            </w:r>
          </w:p>
          <w:p w:rsidR="00DE0B04" w:rsidRPr="00DF53BA" w:rsidRDefault="00DE0B04" w:rsidP="004F1695">
            <w:pPr>
              <w:widowControl w:val="0"/>
              <w:jc w:val="both"/>
              <w:rPr>
                <w:color w:val="auto"/>
                <w:sz w:val="22"/>
                <w:szCs w:val="22"/>
                <w:lang w:val="kk-KZ"/>
              </w:rPr>
            </w:pPr>
            <w:r w:rsidRPr="00DF53BA">
              <w:rPr>
                <w:color w:val="auto"/>
                <w:sz w:val="22"/>
                <w:szCs w:val="22"/>
                <w:lang w:val="kk-KZ"/>
              </w:rPr>
              <w:t>2) алдын алу (превентивный) функциясы іске асыру арқылы банк тұрақтылығына әсер етуші қауіпті анықтау;</w:t>
            </w:r>
          </w:p>
          <w:p w:rsidR="00DE0B04" w:rsidRPr="00DF53BA" w:rsidRDefault="00DE0B04" w:rsidP="004F1695">
            <w:pPr>
              <w:widowControl w:val="0"/>
              <w:jc w:val="both"/>
              <w:rPr>
                <w:color w:val="auto"/>
                <w:sz w:val="22"/>
                <w:szCs w:val="22"/>
                <w:lang w:val="kk-KZ"/>
              </w:rPr>
            </w:pPr>
            <w:r w:rsidRPr="00DF53BA">
              <w:rPr>
                <w:color w:val="auto"/>
                <w:sz w:val="22"/>
                <w:szCs w:val="22"/>
                <w:lang w:val="kk-KZ"/>
              </w:rPr>
              <w:t>3) ЕДБ-дегі тәуекелді ескере отырып, түзету шараларын қолдану арқылы жағымсыз жағдай</w:t>
            </w:r>
            <w:r w:rsidR="000E6F02" w:rsidRPr="00DF53BA">
              <w:rPr>
                <w:color w:val="auto"/>
                <w:sz w:val="22"/>
                <w:szCs w:val="22"/>
                <w:lang w:val="kk-KZ"/>
              </w:rPr>
              <w:t xml:space="preserve"> </w:t>
            </w:r>
            <w:r w:rsidRPr="00DF53BA">
              <w:rPr>
                <w:color w:val="auto"/>
                <w:sz w:val="22"/>
                <w:szCs w:val="22"/>
                <w:lang w:val="kk-KZ"/>
              </w:rPr>
              <w:t xml:space="preserve">ды алдын –алу мүмкіндігі; </w:t>
            </w:r>
          </w:p>
          <w:p w:rsidR="00DE0B04" w:rsidRPr="00DF53BA" w:rsidRDefault="00DE0B04" w:rsidP="004F1695">
            <w:pPr>
              <w:widowControl w:val="0"/>
              <w:jc w:val="both"/>
              <w:rPr>
                <w:color w:val="auto"/>
                <w:sz w:val="22"/>
                <w:szCs w:val="22"/>
                <w:lang w:val="kk-KZ"/>
              </w:rPr>
            </w:pPr>
            <w:r w:rsidRPr="00DF53BA">
              <w:rPr>
                <w:color w:val="auto"/>
                <w:sz w:val="22"/>
                <w:szCs w:val="22"/>
                <w:lang w:val="kk-KZ"/>
              </w:rPr>
              <w:t>4) ЕДБ-ге тәуекел туындатуы мүмкін қауіпті-факторларды анықтау мүмкіндігі бар.</w:t>
            </w:r>
          </w:p>
        </w:tc>
      </w:tr>
      <w:tr w:rsidR="00DE0B04" w:rsidRPr="006507EF" w:rsidTr="000E6F02">
        <w:tc>
          <w:tcPr>
            <w:tcW w:w="2057"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 xml:space="preserve">Пропорционалдық </w:t>
            </w:r>
          </w:p>
        </w:tc>
        <w:tc>
          <w:tcPr>
            <w:tcW w:w="2925"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ескерілмеген</w:t>
            </w:r>
          </w:p>
        </w:tc>
        <w:tc>
          <w:tcPr>
            <w:tcW w:w="4634"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 xml:space="preserve">Ескеріледі, қадағалау әрекеті ЕДБ-дің тәуекеліне байланысты қабылданады </w:t>
            </w:r>
          </w:p>
        </w:tc>
      </w:tr>
      <w:tr w:rsidR="00DE0B04" w:rsidRPr="00DF53BA" w:rsidTr="000E6F02">
        <w:tc>
          <w:tcPr>
            <w:tcW w:w="9616" w:type="dxa"/>
            <w:gridSpan w:val="3"/>
          </w:tcPr>
          <w:p w:rsidR="00DE0B04" w:rsidRPr="00DF53BA" w:rsidRDefault="00DE0B04" w:rsidP="000E6F02">
            <w:pPr>
              <w:widowControl w:val="0"/>
              <w:ind w:firstLine="572"/>
              <w:jc w:val="both"/>
              <w:rPr>
                <w:color w:val="auto"/>
                <w:sz w:val="22"/>
                <w:szCs w:val="22"/>
                <w:lang w:val="kk-KZ"/>
              </w:rPr>
            </w:pPr>
            <w:r w:rsidRPr="00DF53BA">
              <w:rPr>
                <w:sz w:val="22"/>
                <w:szCs w:val="22"/>
                <w:lang w:val="kk-KZ"/>
              </w:rPr>
              <w:t>Ескерт</w:t>
            </w:r>
            <w:r w:rsidR="000E6F02" w:rsidRPr="00DF53BA">
              <w:rPr>
                <w:sz w:val="22"/>
                <w:szCs w:val="22"/>
                <w:lang w:val="kk-KZ"/>
              </w:rPr>
              <w:t xml:space="preserve">у </w:t>
            </w:r>
            <w:r w:rsidRPr="00DF53BA">
              <w:rPr>
                <w:sz w:val="22"/>
                <w:szCs w:val="22"/>
                <w:lang w:val="kk-KZ"/>
              </w:rPr>
              <w:t>-</w:t>
            </w:r>
            <w:r w:rsidR="000E6F02" w:rsidRPr="00DF53BA">
              <w:rPr>
                <w:sz w:val="22"/>
                <w:szCs w:val="22"/>
                <w:lang w:val="kk-KZ"/>
              </w:rPr>
              <w:t xml:space="preserve"> </w:t>
            </w:r>
            <w:r w:rsidR="000E6F02" w:rsidRPr="00DF53BA">
              <w:rPr>
                <w:color w:val="auto"/>
                <w:sz w:val="22"/>
                <w:szCs w:val="22"/>
                <w:lang w:val="kk-KZ"/>
              </w:rPr>
              <w:t xml:space="preserve">Автормен </w:t>
            </w:r>
            <w:r w:rsidRPr="00DF53BA">
              <w:rPr>
                <w:color w:val="auto"/>
                <w:sz w:val="22"/>
                <w:szCs w:val="22"/>
                <w:lang w:val="kk-KZ"/>
              </w:rPr>
              <w:t>құрастырылған</w:t>
            </w:r>
          </w:p>
        </w:tc>
      </w:tr>
    </w:tbl>
    <w:p w:rsidR="00DE0B04" w:rsidRPr="00DF53BA" w:rsidRDefault="00DE0B04" w:rsidP="00DE0B04">
      <w:pPr>
        <w:widowControl w:val="0"/>
        <w:spacing w:after="0" w:line="240" w:lineRule="auto"/>
        <w:ind w:firstLine="510"/>
        <w:jc w:val="both"/>
        <w:rPr>
          <w:color w:val="auto"/>
          <w:lang w:val="tr-TR"/>
        </w:rPr>
      </w:pP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Қазіргі таңда банктерді қадағалау және реттеу құзыреттілігі ҚР-ның Қаржы нарығын реттеу және дамыту агенттігінің Банктерді реттеу департаментіне тиесілі. Жоғарыдағы кестеден байқағанымыздай 2019 жылдан бастап қазіргі күні жалғасып келетін банктік реттеу мен қадағалау бұрынғы кезге қарағанда ауқымды және қадағалау ресурстарының шоғырлануы мәселе туындаған банктерге қарай бағытталатындығы да әбден дұрыс деген пікірдеміз.</w:t>
      </w:r>
      <w:r w:rsidRPr="00DF53BA">
        <w:rPr>
          <w:color w:val="auto"/>
          <w:lang w:val="tr-TR"/>
        </w:rPr>
        <w:t xml:space="preserve"> </w:t>
      </w:r>
      <w:r w:rsidRPr="00DF53BA">
        <w:rPr>
          <w:color w:val="auto"/>
          <w:lang w:val="kk-KZ"/>
        </w:rPr>
        <w:t xml:space="preserve">Ұсынылған кестені талдай отырып, 2019 жылы ҰБ-нен ҚНРДА-не қадағалау функцияларының өтуі Қазақстандағы банктік қадағалаудың сапасы мен тиімділігін түбігейлі жақсартуға алып келді деген қорытынды жасауға болады. </w:t>
      </w:r>
    </w:p>
    <w:p w:rsidR="00DE0B04" w:rsidRPr="00DF53BA" w:rsidRDefault="000E6F02" w:rsidP="000E6F02">
      <w:pPr>
        <w:widowControl w:val="0"/>
        <w:spacing w:after="0" w:line="240" w:lineRule="auto"/>
        <w:ind w:firstLine="709"/>
        <w:jc w:val="both"/>
        <w:rPr>
          <w:color w:val="auto"/>
          <w:lang w:val="kk-KZ"/>
        </w:rPr>
      </w:pPr>
      <w:r w:rsidRPr="00DF53BA">
        <w:rPr>
          <w:color w:val="auto"/>
          <w:lang w:val="kk-KZ"/>
        </w:rPr>
        <w:t xml:space="preserve">16-кестедегі </w:t>
      </w:r>
      <w:r w:rsidR="00DE0B04" w:rsidRPr="00DF53BA">
        <w:rPr>
          <w:color w:val="auto"/>
          <w:lang w:val="kk-KZ"/>
        </w:rPr>
        <w:t xml:space="preserve">деректерге негізделе отырып келесідей аспектілерді атап өтуге болады: </w:t>
      </w:r>
    </w:p>
    <w:p w:rsidR="00DE0B04" w:rsidRPr="00DF53BA" w:rsidRDefault="00DE0B04" w:rsidP="00973D6A">
      <w:pPr>
        <w:pStyle w:val="a4"/>
        <w:widowControl w:val="0"/>
        <w:numPr>
          <w:ilvl w:val="0"/>
          <w:numId w:val="19"/>
        </w:numPr>
        <w:tabs>
          <w:tab w:val="left" w:pos="851"/>
          <w:tab w:val="left" w:pos="993"/>
        </w:tabs>
        <w:spacing w:after="0" w:line="240" w:lineRule="auto"/>
        <w:ind w:left="0" w:firstLine="709"/>
        <w:jc w:val="both"/>
        <w:rPr>
          <w:color w:val="auto"/>
          <w:lang w:val="kk-KZ"/>
        </w:rPr>
      </w:pPr>
      <w:r w:rsidRPr="00DF53BA">
        <w:rPr>
          <w:color w:val="auto"/>
          <w:lang w:val="kk-KZ"/>
        </w:rPr>
        <w:t xml:space="preserve">ҰБ тұсында қадағалау реактивті болды, яғни интервенция мәселе туындағаннаң кейін іске асырылып отырған (мысалы, банктердің төлем қабілетсіздігі немес банкроттылығы басталған кезде) және барлық назар тәуекелдердің мәні емес, ресми есеп беруге байланысты болған. Ал ҚНРДА-нің тұсында қадағалау белсенді және профилактикалық бағытта, тәуекелдің себептерін ерте анықтауға және оларды жоюға назар аударылып, бұл дағдарыстарды алдын алуға және банк жүйесінің тұрақтылығын тікелей арттырады. Яғни қадағалау сапасы айтарлықтай өсті, себебі қазір фактілерді анықтауға емес, проблемаларды алдын алуға бағытталған. </w:t>
      </w:r>
    </w:p>
    <w:p w:rsidR="00DE0B04" w:rsidRPr="00DF53BA" w:rsidRDefault="00DE0B04" w:rsidP="00973D6A">
      <w:pPr>
        <w:pStyle w:val="a4"/>
        <w:widowControl w:val="0"/>
        <w:numPr>
          <w:ilvl w:val="0"/>
          <w:numId w:val="19"/>
        </w:numPr>
        <w:tabs>
          <w:tab w:val="left" w:pos="851"/>
          <w:tab w:val="left" w:pos="993"/>
        </w:tabs>
        <w:spacing w:after="0" w:line="240" w:lineRule="auto"/>
        <w:ind w:left="0" w:firstLine="709"/>
        <w:jc w:val="both"/>
        <w:rPr>
          <w:color w:val="auto"/>
          <w:lang w:val="kk-KZ"/>
        </w:rPr>
      </w:pPr>
      <w:r w:rsidRPr="00DF53BA">
        <w:rPr>
          <w:color w:val="auto"/>
          <w:lang w:val="kk-KZ"/>
        </w:rPr>
        <w:t xml:space="preserve">Банк саласын реттеу мен қадағалау жүйесінде тәуекелге бағытталған тәсілдің енгізілуі ҚНРДА-не қадағалау ресурстарын әр банктің тәуекел бейініне байланысты қолдануға мүмкіндік берсе, ҰБ-те банктердің тәуекелдерін ескерместен ресурстар біркелкі бөлінді және бұл тиімсіз болды. </w:t>
      </w:r>
    </w:p>
    <w:p w:rsidR="00DE0B04" w:rsidRPr="00DF53BA" w:rsidRDefault="00DE0B04" w:rsidP="00973D6A">
      <w:pPr>
        <w:pStyle w:val="a4"/>
        <w:widowControl w:val="0"/>
        <w:numPr>
          <w:ilvl w:val="0"/>
          <w:numId w:val="19"/>
        </w:numPr>
        <w:tabs>
          <w:tab w:val="left" w:pos="851"/>
          <w:tab w:val="left" w:pos="993"/>
        </w:tabs>
        <w:spacing w:after="0" w:line="240" w:lineRule="auto"/>
        <w:ind w:left="0" w:firstLine="709"/>
        <w:jc w:val="both"/>
        <w:rPr>
          <w:color w:val="auto"/>
          <w:lang w:val="kk-KZ"/>
        </w:rPr>
      </w:pPr>
      <w:r w:rsidRPr="00DF53BA">
        <w:rPr>
          <w:color w:val="auto"/>
          <w:lang w:val="kk-KZ"/>
        </w:rPr>
        <w:t xml:space="preserve">Банктермен өзара іс-қимыл сипаты ҰБ тұсында мәселе туындаған кезде және жиі қарама-қайшылықты сипатта болса, ҚНРДА тұсында банктермен әрекеттесу тұрақты және сындарлы яғни, қадағалаушы орган банк басшылығымен тұрақты диалог жүргізеді, анықталған тәуекелді жою жөніндегі іс-шаралар жоспарларын ұсынуды талап етеді. ҚНРДА тарапынан іске асырылған аталмыш әрекет банктердің ашықтығын арттырады және құқық бұзушылықтар үшін жазалаудың орнына шешімдерді бірлесіп іздеуге мүмкіндік береді. Бұл өз кезегінде банктердегі тәуекелдерді басқару мәдениетін арттырады. </w:t>
      </w:r>
    </w:p>
    <w:p w:rsidR="00DE0B04" w:rsidRPr="00DF53BA" w:rsidRDefault="00DE0B04" w:rsidP="00973D6A">
      <w:pPr>
        <w:pStyle w:val="a4"/>
        <w:widowControl w:val="0"/>
        <w:numPr>
          <w:ilvl w:val="0"/>
          <w:numId w:val="19"/>
        </w:numPr>
        <w:tabs>
          <w:tab w:val="left" w:pos="851"/>
          <w:tab w:val="left" w:pos="993"/>
        </w:tabs>
        <w:spacing w:after="0" w:line="240" w:lineRule="auto"/>
        <w:ind w:left="0" w:firstLine="709"/>
        <w:jc w:val="both"/>
        <w:rPr>
          <w:color w:val="auto"/>
          <w:lang w:val="kk-KZ"/>
        </w:rPr>
      </w:pPr>
      <w:r w:rsidRPr="00DF53BA">
        <w:rPr>
          <w:color w:val="auto"/>
          <w:lang w:val="kk-KZ"/>
        </w:rPr>
        <w:t xml:space="preserve">Қадағалау әрекеттерінің икемділігі мен тереңдігіне келер болсақ, ҰБ-те рәсімдер қатаң, жоспар бойынша реттелсе, ҚНРДА-нің процедуралары икемді және ауқымды болуда, яғни тексеру ауқымы тәуекел деңгейімен анықталады, бұл банктердің проблемалық тұстарын тереңірек зерттеуге мүмкіндік береді. Осы кезде қадағалауда тікелей әсер ету құралдары бар, олар жазбаша нұсқамалар, ескерту ұсыныстары және т.б.  </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Жалпы әлемдік тәжірибеге сай, банктік реттеу мен қадағалауды жүргізуші орган өзге сақтандыру нарығы, инвестициялық қорлар, бағалы қағаздар нарығын реттеумен айналысатын болса, онда құзыреттілігі жалпылама біріңғай қадағалау органын құрумен іске асырылады. Яғни еліміздегі банк секторымен қоса қаржы нарығын реттеу және қадағалауды іске асырушы органның уәкілеттіліктері бірнеше мәрте өзгерген болатын. Аталмыш біріңғай қадағалау органы біздің мемлекетімізде 2004 жылдан бастап 2011 жылға дейін ҚР-ның Қаржы нарығын және қаржы ұйымдарын реттеу және қадағалау агенттігі тәуелсіз орган ретінде қаржы нарығын қадағалау және пруденциалдық реттеуді іске асырып келді, 2011 жылдың сәуір айынан 2019 жылдың соңына дейін аталмыш қадағалау және реттеу мандаты қайта ҚР ҰБ-не тиесілі болды.  Осыдан кейін ҚР Президентінің 2019 жылғы 11 қарашадағы №203 жарлығына сай Қазақстан Республикасының мемлекеттік басқару жүйесін одан әрі жетілдіруге байланысты ҰБ-тен қаржы нарығын қадағалау қызметін қайта бөліп, Қазақстан Республикасының Қаржы нарығын реттеу және дамыту агенттігіне берілді және аталмыш органның қаржы нарығын қадағалау және реттеуден өзге, қаржылық қызметтерді тұтынушылардың құқықтарын қорғау құзыреттілігі де берілді, сондай</w:t>
      </w:r>
      <w:r w:rsidR="00BC612F" w:rsidRPr="00DF53BA">
        <w:rPr>
          <w:color w:val="auto"/>
          <w:lang w:val="kk-KZ"/>
        </w:rPr>
        <w:t>-</w:t>
      </w:r>
      <w:r w:rsidRPr="00DF53BA">
        <w:rPr>
          <w:color w:val="auto"/>
          <w:lang w:val="kk-KZ"/>
        </w:rPr>
        <w:t>ақ қазіргі күні ол ҚР-ның Президентіне тікелей есеп беретін жеке мемлекеттік орган ретінде қызметін атқаруда [6</w:t>
      </w:r>
      <w:r w:rsidR="009A4E67" w:rsidRPr="00DF53BA">
        <w:rPr>
          <w:color w:val="auto"/>
          <w:lang w:val="kk-KZ"/>
        </w:rPr>
        <w:t>6</w:t>
      </w:r>
      <w:r w:rsidRPr="00DF53BA">
        <w:rPr>
          <w:color w:val="auto"/>
          <w:lang w:val="kk-KZ"/>
        </w:rPr>
        <w:t>].</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Банк секторындағы жүйелік тәуекелге әсер етуші органдардың бірі ҚР-ның Қаржылық тұрақтылық Кеңесі, ол 2010 жылы ҚР Президентінің жанындағы консультативтік-кеңесші орган болып құрылып, 2019 жылдан бастап ҚР Президентінің 18 желтоқсан №220 Бұйрығына сай Кеңестін рөлі күшейтіліп, ҚР ҰБ мен Агенттіктің институционалдық реформаларына сай қаржылық тұрақтылық мәселелері бойынша ведомствоаралық үйлестіруді жүзеге асырады. Аталмыш Кеңестің қызметтеріне макропруденциалдық саясат, дағдарысқа қарсы шаралар, жүйелік маңызы бар банктерді санкциялау мәселелерін алдын-ала қарау, банктердің қаржылық тұрақтылығын қамтамасыз ету, жүйелік тәуекелдерін азайту, банк секторын қалпына келтіру жөніндегі іс-шараларды қаржыландыру кіреді. </w:t>
      </w:r>
    </w:p>
    <w:p w:rsidR="00DE0B04" w:rsidRPr="00DF53BA" w:rsidRDefault="00DE0B04" w:rsidP="00BC612F">
      <w:pPr>
        <w:widowControl w:val="0"/>
        <w:spacing w:after="0" w:line="240" w:lineRule="auto"/>
        <w:ind w:firstLine="709"/>
        <w:jc w:val="both"/>
        <w:rPr>
          <w:color w:val="auto"/>
          <w:lang w:val="kk-KZ"/>
        </w:rPr>
      </w:pPr>
      <w:r w:rsidRPr="00DF53BA">
        <w:rPr>
          <w:color w:val="auto"/>
          <w:lang w:val="kk-KZ"/>
        </w:rPr>
        <w:t>Жалпы жоғарыда сипатталып өткен қадағалаушы органдардың қазіргі таңдағы қызметтерінің бағыты екі түрлі және қаржы нарығын қадағалау және реттеуді іске асырушы органның шоғырлануын нақты қарастырып өту мақсатында Херфиндаль – Хиршман (келесіде - ННІ) индексін қолданамыз. Аталмыш индексті экономикада, қаржы және банк секторында түрлі аспектілердің шоғырлануларын есептеуде шетелдік авторлар тарапынан кеңінен қолданылуда және оның бірі «Паоло Баффи» Орталық Банк және қаржылық реттеу орталығының зерттеушілері Donato Masciandaro, Marc Quintyn. Хиршман индексі (ННІ) бұл қадағалаушы органдарының шоғырлануды бағалау үшін экономикада қолданылатын жалпы көрсеткіш. ННІ нарықтағы барлық қадағалаушылар үлесінің квадраттарын қосу арқылы есептеледі. ННІ-нің жоғары болуы шоғырланудың деңгейінің жоғары екендігін көрсетеді, ал ННІ-нің төмен болуы қадағалаудың шашыраңқы екендігін сипаттайды.</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Қаржылық қадағалау индексінің шоғырлануын бағалау үшін ННІ қолдану арқылы орталық банктердің немесе банк саласын қадағалаушы органдардың рөліне ерекше назар аудара отырып, әртүрлі елдердегі қаржылық қадағалаудың қаншалықты шоғырланғандығы немесе шоғырланбағандығын өлшеуге мүмкіндік береді.</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Индексті есептеу </w:t>
      </w:r>
      <w:r w:rsidR="000E6F02" w:rsidRPr="00DF53BA">
        <w:rPr>
          <w:color w:val="auto"/>
          <w:lang w:val="kk-KZ"/>
        </w:rPr>
        <w:t xml:space="preserve">(1) </w:t>
      </w:r>
      <w:r w:rsidRPr="00DF53BA">
        <w:rPr>
          <w:color w:val="auto"/>
          <w:lang w:val="kk-KZ"/>
        </w:rPr>
        <w:t>формуласы келесідей:</w:t>
      </w:r>
    </w:p>
    <w:p w:rsidR="00DE0B04" w:rsidRPr="00DF53BA" w:rsidRDefault="00DE0B04" w:rsidP="000E6F02">
      <w:pPr>
        <w:widowControl w:val="0"/>
        <w:spacing w:after="0" w:line="240" w:lineRule="auto"/>
        <w:ind w:firstLine="709"/>
        <w:jc w:val="both"/>
        <w:rPr>
          <w:color w:val="auto"/>
          <w:lang w:val="kk-KZ"/>
        </w:rPr>
      </w:pPr>
    </w:p>
    <w:p w:rsidR="00DE0B04" w:rsidRPr="00DF53BA" w:rsidRDefault="000E6F02" w:rsidP="000E6F02">
      <w:pPr>
        <w:widowControl w:val="0"/>
        <w:spacing w:after="0" w:line="240" w:lineRule="auto"/>
        <w:ind w:firstLine="510"/>
        <w:jc w:val="right"/>
        <w:rPr>
          <w:color w:val="auto"/>
          <w:lang w:val="kk-KZ"/>
        </w:rPr>
      </w:pPr>
      <m:oMath>
        <m:r>
          <m:rPr>
            <m:sty m:val="p"/>
          </m:rPr>
          <w:rPr>
            <w:rFonts w:ascii="Cambria Math" w:hAnsi="Cambria Math"/>
            <w:color w:val="auto"/>
            <w:lang w:val="kk-KZ"/>
          </w:rPr>
          <m:t>HHI</m:t>
        </m:r>
        <m:r>
          <w:rPr>
            <w:rFonts w:ascii="Cambria Math" w:eastAsia="Cambria Math" w:hAnsi="Cambria Math" w:cs="Cambria Math"/>
            <w:color w:val="auto"/>
            <w:lang w:val="kk-KZ"/>
          </w:rPr>
          <m:t>=</m:t>
        </m:r>
        <m:nary>
          <m:naryPr>
            <m:chr m:val="∑"/>
            <m:grow m:val="1"/>
            <m:ctrlPr>
              <w:rPr>
                <w:rFonts w:ascii="Cambria Math" w:eastAsia="Cambria Math" w:hAnsi="Cambria Math" w:cs="Cambria Math"/>
                <w:color w:val="auto"/>
                <w:lang w:val="kk-KZ"/>
              </w:rPr>
            </m:ctrlPr>
          </m:naryPr>
          <m:sub>
            <m:r>
              <w:rPr>
                <w:rFonts w:ascii="Cambria Math" w:eastAsia="Cambria Math" w:hAnsi="Cambria Math" w:cs="Cambria Math"/>
                <w:color w:val="auto"/>
                <w:lang w:val="kk-KZ"/>
              </w:rPr>
              <m:t>i=1</m:t>
            </m:r>
          </m:sub>
          <m:sup>
            <m:r>
              <w:rPr>
                <w:rFonts w:ascii="Cambria Math" w:eastAsia="Cambria Math" w:hAnsi="Cambria Math" w:cs="Cambria Math"/>
                <w:color w:val="auto"/>
                <w:lang w:val="kk-KZ"/>
              </w:rPr>
              <m:t>n</m:t>
            </m:r>
          </m:sup>
          <m:e>
            <m:d>
              <m:dPr>
                <m:ctrlPr>
                  <w:rPr>
                    <w:rFonts w:ascii="Cambria Math" w:eastAsia="Cambria Math" w:hAnsi="Cambria Math" w:cs="Cambria Math"/>
                    <w:color w:val="auto"/>
                    <w:lang w:val="kk-KZ"/>
                  </w:rPr>
                </m:ctrlPr>
              </m:dPr>
              <m:e>
                <m:r>
                  <w:rPr>
                    <w:rFonts w:ascii="Cambria Math" w:eastAsia="Cambria Math" w:hAnsi="Cambria Math" w:cs="Cambria Math"/>
                    <w:color w:val="auto"/>
                    <w:lang w:val="kk-KZ"/>
                  </w:rPr>
                  <m:t>S</m:t>
                </m:r>
                <m:f>
                  <m:fPr>
                    <m:type m:val="noBar"/>
                    <m:ctrlPr>
                      <w:rPr>
                        <w:rFonts w:ascii="Cambria Math" w:eastAsia="Cambria Math" w:hAnsi="Cambria Math" w:cs="Cambria Math"/>
                        <w:color w:val="auto"/>
                        <w:lang w:val="kk-KZ"/>
                      </w:rPr>
                    </m:ctrlPr>
                  </m:fPr>
                  <m:num>
                    <m:r>
                      <w:rPr>
                        <w:rFonts w:ascii="Cambria Math" w:eastAsia="Cambria Math" w:hAnsi="Cambria Math" w:cs="Cambria Math"/>
                        <w:color w:val="auto"/>
                        <w:lang w:val="kk-KZ"/>
                      </w:rPr>
                      <m:t>2</m:t>
                    </m:r>
                  </m:num>
                  <m:den>
                    <m:r>
                      <w:rPr>
                        <w:rFonts w:ascii="Cambria Math" w:eastAsia="Cambria Math" w:hAnsi="Cambria Math" w:cs="Cambria Math"/>
                        <w:color w:val="auto"/>
                        <w:lang w:val="kk-KZ"/>
                      </w:rPr>
                      <m:t>i</m:t>
                    </m:r>
                  </m:den>
                </m:f>
              </m:e>
            </m:d>
          </m:e>
        </m:nary>
      </m:oMath>
      <w:r w:rsidR="00DE0B04" w:rsidRPr="00DF53BA">
        <w:rPr>
          <w:rFonts w:eastAsiaTheme="minorEastAsia"/>
          <w:color w:val="auto"/>
          <w:lang w:val="kk-KZ"/>
        </w:rPr>
        <w:t xml:space="preserve">                                                        (1)</w:t>
      </w:r>
    </w:p>
    <w:p w:rsidR="00DE0B04" w:rsidRPr="00DF53BA" w:rsidRDefault="00DE0B04" w:rsidP="00DE0B04">
      <w:pPr>
        <w:widowControl w:val="0"/>
        <w:spacing w:after="0" w:line="240" w:lineRule="auto"/>
        <w:ind w:firstLine="510"/>
        <w:jc w:val="both"/>
        <w:rPr>
          <w:color w:val="auto"/>
          <w:lang w:val="kk-KZ"/>
        </w:rPr>
      </w:pPr>
    </w:p>
    <w:p w:rsidR="00DE0B04" w:rsidRPr="00DF53BA" w:rsidRDefault="000E6F02" w:rsidP="000E6F02">
      <w:pPr>
        <w:widowControl w:val="0"/>
        <w:spacing w:after="0" w:line="240" w:lineRule="auto"/>
        <w:jc w:val="both"/>
        <w:rPr>
          <w:color w:val="auto"/>
          <w:lang w:val="kk-KZ"/>
        </w:rPr>
      </w:pPr>
      <w:r w:rsidRPr="00DF53BA">
        <w:rPr>
          <w:color w:val="auto"/>
          <w:lang w:val="kk-KZ"/>
        </w:rPr>
        <w:t>мұнда</w:t>
      </w:r>
      <w:r w:rsidR="00DE0B04" w:rsidRPr="00DF53BA">
        <w:rPr>
          <w:color w:val="auto"/>
          <w:lang w:val="kk-KZ"/>
        </w:rPr>
        <w:t xml:space="preserve"> S</w:t>
      </w:r>
      <w:r w:rsidR="00DE0B04" w:rsidRPr="00DF53BA">
        <w:rPr>
          <w:color w:val="auto"/>
          <w:vertAlign w:val="subscript"/>
          <w:lang w:val="kk-KZ"/>
        </w:rPr>
        <w:t xml:space="preserve">i </w:t>
      </w:r>
      <w:r w:rsidR="00DE0B04" w:rsidRPr="00DF53BA">
        <w:rPr>
          <w:color w:val="auto"/>
          <w:lang w:val="kk-KZ"/>
        </w:rPr>
        <w:t xml:space="preserve">– қадағалаушы органдардың өкілеттіліктер үлесі;  </w:t>
      </w:r>
    </w:p>
    <w:p w:rsidR="00DE0B04" w:rsidRPr="00DF53BA" w:rsidRDefault="00DE0B04" w:rsidP="000E6F02">
      <w:pPr>
        <w:widowControl w:val="0"/>
        <w:spacing w:after="0" w:line="240" w:lineRule="auto"/>
        <w:ind w:firstLine="812"/>
        <w:jc w:val="both"/>
        <w:rPr>
          <w:color w:val="auto"/>
          <w:lang w:val="kk-KZ"/>
        </w:rPr>
      </w:pPr>
      <w:r w:rsidRPr="00DF53BA">
        <w:rPr>
          <w:color w:val="auto"/>
          <w:lang w:val="kk-KZ"/>
        </w:rPr>
        <w:t>n –</w:t>
      </w:r>
      <w:r w:rsidR="000E6F02" w:rsidRPr="00DF53BA">
        <w:rPr>
          <w:color w:val="auto"/>
          <w:lang w:val="kk-KZ"/>
        </w:rPr>
        <w:t xml:space="preserve"> </w:t>
      </w:r>
      <w:r w:rsidRPr="00DF53BA">
        <w:rPr>
          <w:color w:val="auto"/>
          <w:lang w:val="kk-KZ"/>
        </w:rPr>
        <w:t>қаржы нарығын реттеуші, қадағалаушы органдар саны;</w:t>
      </w:r>
    </w:p>
    <w:p w:rsidR="00DE0B04" w:rsidRPr="00DF53BA" w:rsidRDefault="00DE0B04" w:rsidP="00DE0B04">
      <w:pPr>
        <w:widowControl w:val="0"/>
        <w:spacing w:after="0" w:line="240" w:lineRule="auto"/>
        <w:ind w:firstLine="510"/>
        <w:jc w:val="both"/>
        <w:rPr>
          <w:color w:val="auto"/>
          <w:lang w:val="kk-KZ"/>
        </w:rPr>
      </w:pPr>
      <w:r w:rsidRPr="00DF53BA">
        <w:rPr>
          <w:color w:val="auto"/>
          <w:lang w:val="kk-KZ"/>
        </w:rPr>
        <w:t>Қадағалаушы органдардың өкілеттілігінің үлесін (S</w:t>
      </w:r>
      <w:r w:rsidRPr="00DF53BA">
        <w:rPr>
          <w:color w:val="auto"/>
          <w:vertAlign w:val="subscript"/>
          <w:lang w:val="kk-KZ"/>
        </w:rPr>
        <w:t>i</w:t>
      </w:r>
      <w:r w:rsidRPr="00DF53BA">
        <w:rPr>
          <w:color w:val="auto"/>
          <w:lang w:val="kk-KZ"/>
        </w:rPr>
        <w:t xml:space="preserve">) есептеу үшін келесі </w:t>
      </w:r>
      <w:r w:rsidR="000E6F02" w:rsidRPr="00DF53BA">
        <w:rPr>
          <w:color w:val="auto"/>
          <w:lang w:val="kk-KZ"/>
        </w:rPr>
        <w:t xml:space="preserve">(2) </w:t>
      </w:r>
      <w:r w:rsidRPr="00DF53BA">
        <w:rPr>
          <w:color w:val="auto"/>
          <w:lang w:val="kk-KZ"/>
        </w:rPr>
        <w:t xml:space="preserve">формула қоладынылады: </w:t>
      </w:r>
    </w:p>
    <w:p w:rsidR="00DE0B04" w:rsidRPr="00DF53BA" w:rsidRDefault="00DE0B04" w:rsidP="00DE0B04">
      <w:pPr>
        <w:widowControl w:val="0"/>
        <w:spacing w:after="0" w:line="240" w:lineRule="auto"/>
        <w:ind w:firstLine="510"/>
        <w:jc w:val="both"/>
        <w:rPr>
          <w:color w:val="auto"/>
          <w:lang w:val="kk-KZ"/>
        </w:rPr>
      </w:pPr>
    </w:p>
    <w:p w:rsidR="00DE0B04" w:rsidRPr="00DF53BA" w:rsidRDefault="000E6F02" w:rsidP="000E6F02">
      <w:pPr>
        <w:widowControl w:val="0"/>
        <w:spacing w:after="0" w:line="240" w:lineRule="auto"/>
        <w:ind w:firstLine="510"/>
        <w:jc w:val="right"/>
        <w:rPr>
          <w:rFonts w:eastAsiaTheme="minorEastAsia"/>
          <w:color w:val="auto"/>
          <w:lang w:val="kk-KZ"/>
        </w:rPr>
      </w:pPr>
      <m:oMath>
        <m:r>
          <m:rPr>
            <m:sty m:val="p"/>
          </m:rPr>
          <w:rPr>
            <w:rFonts w:ascii="Cambria Math" w:hAnsi="Cambria Math"/>
            <w:color w:val="auto"/>
            <w:lang w:val="kk-KZ"/>
          </w:rPr>
          <m:t>S</m:t>
        </m:r>
        <m:r>
          <m:rPr>
            <m:sty m:val="p"/>
          </m:rPr>
          <w:rPr>
            <w:rFonts w:ascii="Cambria Math" w:hAnsi="Cambria Math"/>
            <w:color w:val="auto"/>
            <w:vertAlign w:val="subscript"/>
            <w:lang w:val="kk-KZ"/>
          </w:rPr>
          <m:t>i</m:t>
        </m:r>
        <m:r>
          <w:rPr>
            <w:rFonts w:ascii="Cambria Math" w:eastAsia="Cambria Math" w:hAnsi="Cambria Math" w:cs="Cambria Math"/>
            <w:color w:val="auto"/>
            <w:lang w:val="kk-KZ"/>
          </w:rPr>
          <m:t xml:space="preserve"> =</m:t>
        </m:r>
        <m:nary>
          <m:naryPr>
            <m:chr m:val="∑"/>
            <m:grow m:val="1"/>
            <m:ctrlPr>
              <w:rPr>
                <w:rFonts w:ascii="Cambria Math" w:eastAsia="Cambria Math" w:hAnsi="Cambria Math" w:cs="Cambria Math"/>
                <w:color w:val="auto"/>
                <w:lang w:val="kk-KZ"/>
              </w:rPr>
            </m:ctrlPr>
          </m:naryPr>
          <m:sub>
            <m:r>
              <w:rPr>
                <w:rFonts w:ascii="Cambria Math" w:eastAsia="Cambria Math" w:hAnsi="Cambria Math" w:cs="Cambria Math"/>
                <w:color w:val="auto"/>
                <w:lang w:val="kk-KZ"/>
              </w:rPr>
              <m:t>j=1</m:t>
            </m:r>
          </m:sub>
          <m:sup>
            <m:r>
              <w:rPr>
                <w:rFonts w:ascii="Cambria Math" w:eastAsia="Cambria Math" w:hAnsi="Cambria Math" w:cs="Cambria Math"/>
                <w:color w:val="auto"/>
                <w:lang w:val="kk-KZ"/>
              </w:rPr>
              <m:t>m</m:t>
            </m:r>
          </m:sup>
          <m:e>
            <m:d>
              <m:dPr>
                <m:ctrlPr>
                  <w:rPr>
                    <w:rFonts w:ascii="Cambria Math" w:eastAsia="Cambria Math" w:hAnsi="Cambria Math" w:cs="Cambria Math"/>
                    <w:color w:val="auto"/>
                    <w:lang w:val="kk-KZ"/>
                  </w:rPr>
                </m:ctrlPr>
              </m:dPr>
              <m:e>
                <m:r>
                  <w:rPr>
                    <w:rFonts w:ascii="Cambria Math" w:eastAsia="Cambria Math" w:hAnsi="Cambria Math" w:cs="Cambria Math"/>
                    <w:color w:val="auto"/>
                    <w:lang w:val="kk-KZ"/>
                  </w:rPr>
                  <m:t>S</m:t>
                </m:r>
                <m:f>
                  <m:fPr>
                    <m:type m:val="noBar"/>
                    <m:ctrlPr>
                      <w:rPr>
                        <w:rFonts w:ascii="Cambria Math" w:eastAsia="Cambria Math" w:hAnsi="Cambria Math" w:cs="Cambria Math"/>
                        <w:color w:val="auto"/>
                        <w:lang w:val="kk-KZ"/>
                      </w:rPr>
                    </m:ctrlPr>
                  </m:fPr>
                  <m:num/>
                  <m:den>
                    <m:r>
                      <w:rPr>
                        <w:rFonts w:ascii="Cambria Math" w:eastAsia="Cambria Math" w:hAnsi="Cambria Math" w:cs="Cambria Math"/>
                        <w:color w:val="auto"/>
                        <w:lang w:val="kk-KZ"/>
                      </w:rPr>
                      <m:t>j</m:t>
                    </m:r>
                  </m:den>
                </m:f>
              </m:e>
            </m:d>
          </m:e>
        </m:nary>
      </m:oMath>
      <w:r w:rsidR="00DE0B04" w:rsidRPr="00DF53BA">
        <w:rPr>
          <w:rFonts w:eastAsiaTheme="minorEastAsia"/>
          <w:color w:val="auto"/>
          <w:lang w:val="kk-KZ"/>
        </w:rPr>
        <w:t xml:space="preserve">                                                          (2)</w:t>
      </w:r>
    </w:p>
    <w:p w:rsidR="0068094E" w:rsidRPr="00DF53BA" w:rsidRDefault="0068094E" w:rsidP="000E6F02">
      <w:pPr>
        <w:widowControl w:val="0"/>
        <w:spacing w:after="0" w:line="240" w:lineRule="auto"/>
        <w:jc w:val="both"/>
        <w:rPr>
          <w:color w:val="auto"/>
          <w:lang w:val="kk-KZ"/>
        </w:rPr>
      </w:pPr>
    </w:p>
    <w:p w:rsidR="00DE0B04" w:rsidRPr="00DF53BA" w:rsidRDefault="000E6F02" w:rsidP="000E6F02">
      <w:pPr>
        <w:widowControl w:val="0"/>
        <w:spacing w:after="0" w:line="240" w:lineRule="auto"/>
        <w:jc w:val="both"/>
        <w:rPr>
          <w:color w:val="auto"/>
          <w:lang w:val="kk-KZ"/>
        </w:rPr>
      </w:pPr>
      <w:r w:rsidRPr="00DF53BA">
        <w:rPr>
          <w:color w:val="auto"/>
          <w:lang w:val="kk-KZ"/>
        </w:rPr>
        <w:t>мұнда</w:t>
      </w:r>
      <w:r w:rsidR="00DE0B04" w:rsidRPr="00DF53BA">
        <w:rPr>
          <w:color w:val="auto"/>
          <w:lang w:val="kk-KZ"/>
        </w:rPr>
        <w:t xml:space="preserve"> m – уәкілетті органның қадағалайтын секторлар саны;</w:t>
      </w:r>
    </w:p>
    <w:p w:rsidR="00DE0B04" w:rsidRPr="00DF53BA" w:rsidRDefault="00DE0B04" w:rsidP="000E6F02">
      <w:pPr>
        <w:widowControl w:val="0"/>
        <w:spacing w:after="0" w:line="240" w:lineRule="auto"/>
        <w:ind w:firstLine="826"/>
        <w:jc w:val="both"/>
        <w:rPr>
          <w:color w:val="auto"/>
          <w:lang w:val="kk-KZ"/>
        </w:rPr>
      </w:pPr>
      <w:r w:rsidRPr="00DF53BA">
        <w:rPr>
          <w:color w:val="auto"/>
          <w:lang w:val="kk-KZ"/>
        </w:rPr>
        <w:t>S</w:t>
      </w:r>
      <w:r w:rsidRPr="00DF53BA">
        <w:rPr>
          <w:color w:val="auto"/>
          <w:vertAlign w:val="subscript"/>
          <w:lang w:val="kk-KZ"/>
        </w:rPr>
        <w:t>j</w:t>
      </w:r>
      <w:r w:rsidRPr="00DF53BA">
        <w:rPr>
          <w:color w:val="auto"/>
          <w:lang w:val="kk-KZ"/>
        </w:rPr>
        <w:t xml:space="preserve"> – нақты сектордағы үлесі.</w:t>
      </w:r>
    </w:p>
    <w:p w:rsidR="00DE0B04" w:rsidRPr="00DF53BA" w:rsidRDefault="00DE0B04" w:rsidP="00DE0B04">
      <w:pPr>
        <w:widowControl w:val="0"/>
        <w:spacing w:after="0" w:line="240" w:lineRule="auto"/>
        <w:ind w:firstLine="510"/>
        <w:jc w:val="both"/>
        <w:rPr>
          <w:color w:val="auto"/>
          <w:lang w:val="kk-KZ"/>
        </w:rPr>
      </w:pPr>
      <w:r w:rsidRPr="00DF53BA">
        <w:rPr>
          <w:color w:val="auto"/>
          <w:lang w:val="kk-KZ"/>
        </w:rPr>
        <w:t xml:space="preserve">Нарықта қадағалаушы орган саны біреу болса, демек оның үілесі 1-ді құрайды. Егер нарықы бірнеше қадағалаушы орган болса онда келесідей </w:t>
      </w:r>
      <w:r w:rsidR="000E6F02" w:rsidRPr="00DF53BA">
        <w:rPr>
          <w:color w:val="auto"/>
          <w:lang w:val="kk-KZ"/>
        </w:rPr>
        <w:t xml:space="preserve">(3) </w:t>
      </w:r>
      <w:r w:rsidRPr="00DF53BA">
        <w:rPr>
          <w:color w:val="auto"/>
          <w:lang w:val="kk-KZ"/>
        </w:rPr>
        <w:t xml:space="preserve">формуламен есептейміз: </w:t>
      </w:r>
    </w:p>
    <w:p w:rsidR="00DE0B04" w:rsidRPr="00DF53BA" w:rsidRDefault="00DE0B04" w:rsidP="00DE0B04">
      <w:pPr>
        <w:widowControl w:val="0"/>
        <w:spacing w:after="0" w:line="240" w:lineRule="auto"/>
        <w:ind w:firstLine="510"/>
        <w:jc w:val="both"/>
        <w:rPr>
          <w:color w:val="auto"/>
          <w:lang w:val="kk-KZ"/>
        </w:rPr>
      </w:pPr>
    </w:p>
    <w:p w:rsidR="00DE0B04" w:rsidRPr="00DF53BA" w:rsidRDefault="00DE0B04" w:rsidP="000E6F02">
      <w:pPr>
        <w:widowControl w:val="0"/>
        <w:spacing w:after="0" w:line="240" w:lineRule="auto"/>
        <w:ind w:firstLine="510"/>
        <w:jc w:val="right"/>
        <w:rPr>
          <w:color w:val="auto"/>
          <w:lang w:val="kk-KZ"/>
        </w:rPr>
      </w:pPr>
      <w:r w:rsidRPr="00DF53BA">
        <w:rPr>
          <w:rFonts w:eastAsiaTheme="minorEastAsia"/>
          <w:color w:val="auto"/>
          <w:lang w:val="kk-KZ"/>
        </w:rPr>
        <w:t>Sj</w:t>
      </w:r>
      <m:oMath>
        <m:r>
          <m:rPr>
            <m:sty m:val="p"/>
          </m:rPr>
          <w:rPr>
            <w:rFonts w:ascii="Cambria Math" w:eastAsiaTheme="minorEastAsia" w:hAnsi="Cambria Math" w:cs="Cambria Math"/>
            <w:color w:val="auto"/>
            <w:lang w:val="kk-KZ"/>
          </w:rPr>
          <m:t>=</m:t>
        </m:r>
        <m:f>
          <m:fPr>
            <m:ctrlPr>
              <w:rPr>
                <w:rFonts w:ascii="Cambria Math" w:eastAsiaTheme="minorEastAsia" w:hAnsi="Cambria Math"/>
                <w:color w:val="auto"/>
                <w:lang w:val="kk-KZ"/>
              </w:rPr>
            </m:ctrlPr>
          </m:fPr>
          <m:num>
            <m:r>
              <w:rPr>
                <w:rFonts w:ascii="Cambria Math" w:eastAsiaTheme="minorEastAsia" w:hAnsi="Cambria Math"/>
                <w:color w:val="auto"/>
                <w:lang w:val="kk-KZ"/>
              </w:rPr>
              <m:t xml:space="preserve">1 </m:t>
            </m:r>
            <m:ctrlPr>
              <w:rPr>
                <w:rFonts w:ascii="Cambria Math" w:eastAsiaTheme="minorEastAsia" w:hAnsi="Cambria Math" w:cs="Cambria Math"/>
                <w:color w:val="auto"/>
                <w:lang w:val="kk-KZ"/>
              </w:rPr>
            </m:ctrlPr>
          </m:num>
          <m:den>
            <m:r>
              <m:rPr>
                <m:sty m:val="p"/>
              </m:rPr>
              <w:rPr>
                <w:rFonts w:ascii="Cambria Math" w:eastAsiaTheme="minorEastAsia" w:hAnsi="Cambria Math" w:cs="Cambria Math"/>
                <w:color w:val="auto"/>
                <w:lang w:val="kk-KZ"/>
              </w:rPr>
              <m:t>qj</m:t>
            </m:r>
          </m:den>
        </m:f>
      </m:oMath>
      <w:r w:rsidRPr="00DF53BA">
        <w:rPr>
          <w:rFonts w:eastAsiaTheme="minorEastAsia"/>
          <w:color w:val="auto"/>
          <w:lang w:val="kk-KZ"/>
        </w:rPr>
        <w:t xml:space="preserve">                                                                       (3)</w:t>
      </w:r>
    </w:p>
    <w:p w:rsidR="00DE0B04" w:rsidRPr="00DF53BA" w:rsidRDefault="00DE0B04" w:rsidP="00DE0B04">
      <w:pPr>
        <w:widowControl w:val="0"/>
        <w:spacing w:after="0" w:line="240" w:lineRule="auto"/>
        <w:ind w:firstLine="510"/>
        <w:jc w:val="both"/>
        <w:rPr>
          <w:color w:val="auto"/>
          <w:lang w:val="kk-KZ"/>
        </w:rPr>
      </w:pPr>
    </w:p>
    <w:p w:rsidR="00DE0B04" w:rsidRPr="00DF53BA" w:rsidRDefault="000E6F02" w:rsidP="000E6F02">
      <w:pPr>
        <w:widowControl w:val="0"/>
        <w:spacing w:after="0" w:line="240" w:lineRule="auto"/>
        <w:jc w:val="both"/>
        <w:rPr>
          <w:color w:val="auto"/>
          <w:lang w:val="kk-KZ"/>
        </w:rPr>
      </w:pPr>
      <w:r w:rsidRPr="00DF53BA">
        <w:rPr>
          <w:color w:val="auto"/>
          <w:lang w:val="kk-KZ"/>
        </w:rPr>
        <w:t>мұнда</w:t>
      </w:r>
      <w:r w:rsidR="00DE0B04" w:rsidRPr="00DF53BA">
        <w:rPr>
          <w:color w:val="auto"/>
          <w:lang w:val="kk-KZ"/>
        </w:rPr>
        <w:t xml:space="preserve"> q</w:t>
      </w:r>
      <w:r w:rsidRPr="00DF53BA">
        <w:rPr>
          <w:color w:val="auto"/>
          <w:lang w:val="kk-KZ"/>
        </w:rPr>
        <w:t xml:space="preserve"> </w:t>
      </w:r>
      <w:r w:rsidR="00DE0B04" w:rsidRPr="00DF53BA">
        <w:rPr>
          <w:color w:val="auto"/>
          <w:lang w:val="kk-KZ"/>
        </w:rPr>
        <w:t>- әр секторды қадағалайтын органдар саны.</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HHI мәнінің шкаласы келесідей:</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1 –</w:t>
      </w:r>
      <w:r w:rsidR="000E6F02" w:rsidRPr="00DF53BA">
        <w:rPr>
          <w:color w:val="auto"/>
          <w:lang w:val="kk-KZ"/>
        </w:rPr>
        <w:t xml:space="preserve"> </w:t>
      </w:r>
      <w:r w:rsidRPr="00DF53BA">
        <w:rPr>
          <w:color w:val="auto"/>
          <w:lang w:val="kk-KZ"/>
        </w:rPr>
        <w:t>толық шоғарыландырылған;</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0,3-0,7-орташа шоғырландырылған;</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0,2-ден төмен қадағалау жүйесіндегі жоғары бытыраңқылық.</w:t>
      </w:r>
    </w:p>
    <w:p w:rsidR="00DE0B04" w:rsidRPr="00DF53BA" w:rsidRDefault="00DE0B04" w:rsidP="000E6F02">
      <w:pPr>
        <w:widowControl w:val="0"/>
        <w:tabs>
          <w:tab w:val="left" w:pos="993"/>
        </w:tabs>
        <w:spacing w:after="0" w:line="240" w:lineRule="auto"/>
        <w:ind w:firstLine="709"/>
        <w:jc w:val="both"/>
        <w:rPr>
          <w:color w:val="auto"/>
          <w:lang w:val="kk-KZ"/>
        </w:rPr>
      </w:pPr>
      <w:r w:rsidRPr="00DF53BA">
        <w:rPr>
          <w:color w:val="auto"/>
          <w:lang w:val="kk-KZ"/>
        </w:rPr>
        <w:t>Индексті есептеу қадамдарына: қадағалау органдарын анықтау, ұпайларды тағайындау іске асырылады. Қадағалау органдарын анықтау кезінде әр елдің қаржы секторларын (банк секторы, бағалы қағаздар нарығы, сақтандыру) бір немесе бірнеше орган қадағалайтындығын ескере отырып есептеу іске асырылады. Осы тұста ННІ-і қадағалаушы органдардың санын және олардың біртұтас немесе секторлар бойынша бөлінгендігін өлшеуге арналған [6</w:t>
      </w:r>
      <w:r w:rsidR="009A4E67" w:rsidRPr="00DF53BA">
        <w:rPr>
          <w:color w:val="auto"/>
          <w:lang w:val="kk-KZ"/>
        </w:rPr>
        <w:t>7</w:t>
      </w:r>
      <w:r w:rsidRPr="00DF53BA">
        <w:rPr>
          <w:color w:val="auto"/>
          <w:lang w:val="kk-KZ"/>
        </w:rPr>
        <w:t xml:space="preserve">]. </w:t>
      </w:r>
    </w:p>
    <w:p w:rsidR="00DE0B04" w:rsidRPr="00DF53BA" w:rsidRDefault="00DE0B04" w:rsidP="000E6F02">
      <w:pPr>
        <w:widowControl w:val="0"/>
        <w:tabs>
          <w:tab w:val="left" w:pos="993"/>
        </w:tabs>
        <w:spacing w:after="0" w:line="240" w:lineRule="auto"/>
        <w:ind w:firstLine="709"/>
        <w:jc w:val="both"/>
        <w:rPr>
          <w:color w:val="auto"/>
          <w:lang w:val="kk-KZ"/>
        </w:rPr>
      </w:pPr>
      <w:r w:rsidRPr="00DF53BA">
        <w:rPr>
          <w:color w:val="auto"/>
          <w:lang w:val="kk-KZ"/>
        </w:rPr>
        <w:t xml:space="preserve">Ұпайларды тағайындау ННІ-нің әрбір қадағалау режимдеріне балл қою арқылы іске асырылады. ННІ-нің баллдық шкаласы 0-ден 1-ге дейінгі аралықты құрайды. Мысалы, егер бір орган барлық секторды (банк, сактандыру, бағалы қағаздар нарығы) қадағалаған жағдайда, ол жоғары балл алады және ол оның жоғары шоғырлануын көрсетеді. Егер қадағалау органдары бірнеше органдарға бөлінсе, онда аталмыш ННІ-нің баллы төмен болады. Егер барлық қаржы секторларды қадағалайтын бір қадағалау органы болса, бұл жоғары шоғырландырылған жүйе болады және ол жағдайда ННІ-і 1 баллға жақын болады, бір секторды екі орган қадағаласа 0,5 балл, әр сектордың жеке-жеке қадағалаушысы болған жағдайда жүйе бөлшектеніп, 1 балл тағайындалады.  </w:t>
      </w:r>
    </w:p>
    <w:p w:rsidR="00DE0B04" w:rsidRPr="00DF53BA" w:rsidRDefault="00DE0B04" w:rsidP="000E6F02">
      <w:pPr>
        <w:widowControl w:val="0"/>
        <w:tabs>
          <w:tab w:val="left" w:pos="993"/>
        </w:tabs>
        <w:spacing w:after="0" w:line="240" w:lineRule="auto"/>
        <w:ind w:firstLine="709"/>
        <w:jc w:val="both"/>
        <w:rPr>
          <w:color w:val="auto"/>
          <w:lang w:val="kk-KZ"/>
        </w:rPr>
      </w:pPr>
      <w:r w:rsidRPr="00DF53BA">
        <w:rPr>
          <w:color w:val="auto"/>
          <w:lang w:val="kk-KZ"/>
        </w:rPr>
        <w:t xml:space="preserve">Жалпы бұл тәсіл директивалық органдарға қаржылық реттеудің шоғырлануын немесе бөлшектенуін сандық бағалауға және орталық банктердің әртүрлі қаржы секторларындағы қаржылық қадағалауда басым немесе перифериялық рөл атқаратынын анықтауға мүмкіндік береді. </w:t>
      </w:r>
    </w:p>
    <w:p w:rsidR="00DE0B04" w:rsidRPr="00DF53BA" w:rsidRDefault="00DE0B04" w:rsidP="000E6F02">
      <w:pPr>
        <w:widowControl w:val="0"/>
        <w:tabs>
          <w:tab w:val="left" w:pos="993"/>
          <w:tab w:val="left" w:pos="2977"/>
        </w:tabs>
        <w:spacing w:after="0" w:line="240" w:lineRule="auto"/>
        <w:ind w:firstLine="709"/>
        <w:jc w:val="both"/>
        <w:rPr>
          <w:color w:val="auto"/>
          <w:lang w:val="kk-KZ"/>
        </w:rPr>
      </w:pPr>
      <w:r w:rsidRPr="00DF53BA">
        <w:rPr>
          <w:color w:val="auto"/>
          <w:lang w:val="kk-KZ"/>
        </w:rPr>
        <w:t xml:space="preserve">Жоғарыда аталған ақпараттарды басшылыққа ала отырып, Қазақстан Республикасындағы банк секторын қадағалаушы және реттеуші органның қызметінің шоғырлануын анықтау үшін ННІ-інің моделін қолданып көрелік. </w:t>
      </w:r>
    </w:p>
    <w:p w:rsidR="00DE0B04" w:rsidRPr="00DF53BA" w:rsidRDefault="00DE0B04" w:rsidP="000E6F02">
      <w:pPr>
        <w:widowControl w:val="0"/>
        <w:tabs>
          <w:tab w:val="left" w:pos="993"/>
          <w:tab w:val="left" w:pos="2977"/>
        </w:tabs>
        <w:spacing w:after="0" w:line="240" w:lineRule="auto"/>
        <w:ind w:firstLine="709"/>
        <w:jc w:val="both"/>
        <w:rPr>
          <w:color w:val="auto"/>
          <w:lang w:val="kk-KZ"/>
        </w:rPr>
      </w:pPr>
      <w:r w:rsidRPr="00DF53BA">
        <w:rPr>
          <w:color w:val="auto"/>
          <w:lang w:val="kk-KZ"/>
        </w:rPr>
        <w:t xml:space="preserve">Анықталуы тиіс көрсеткіштер (есептеу кезеңдері): </w:t>
      </w:r>
    </w:p>
    <w:p w:rsidR="00DE0B04" w:rsidRPr="00DF53BA" w:rsidRDefault="00DE0B04" w:rsidP="000E6F02">
      <w:pPr>
        <w:pStyle w:val="a4"/>
        <w:widowControl w:val="0"/>
        <w:numPr>
          <w:ilvl w:val="0"/>
          <w:numId w:val="7"/>
        </w:numPr>
        <w:tabs>
          <w:tab w:val="left" w:pos="851"/>
          <w:tab w:val="left" w:pos="993"/>
        </w:tabs>
        <w:spacing w:after="0" w:line="240" w:lineRule="auto"/>
        <w:ind w:left="0" w:firstLine="709"/>
        <w:jc w:val="both"/>
        <w:rPr>
          <w:color w:val="auto"/>
          <w:lang w:val="kk-KZ"/>
        </w:rPr>
      </w:pPr>
      <w:r w:rsidRPr="00DF53BA">
        <w:rPr>
          <w:color w:val="auto"/>
          <w:lang w:val="kk-KZ"/>
        </w:rPr>
        <w:t>Банк секторын реттеуші және қадағалаушы органдар санын анықтау қажет: ҚР-да банк секторын, сақтандыру секторын, бағалы қағаздар нарығын жалғыз орган – ҚНРДА-гі қадағалайды</w:t>
      </w:r>
      <w:r w:rsidR="000E6F02" w:rsidRPr="00DF53BA">
        <w:rPr>
          <w:color w:val="auto"/>
          <w:lang w:val="kk-KZ"/>
        </w:rPr>
        <w:t>.</w:t>
      </w:r>
    </w:p>
    <w:p w:rsidR="00DE0B04" w:rsidRPr="00DF53BA" w:rsidRDefault="00DE0B04" w:rsidP="000E6F02">
      <w:pPr>
        <w:pStyle w:val="a4"/>
        <w:widowControl w:val="0"/>
        <w:numPr>
          <w:ilvl w:val="0"/>
          <w:numId w:val="7"/>
        </w:numPr>
        <w:tabs>
          <w:tab w:val="left" w:pos="851"/>
          <w:tab w:val="left" w:pos="993"/>
        </w:tabs>
        <w:spacing w:after="0" w:line="240" w:lineRule="auto"/>
        <w:ind w:left="0" w:firstLine="709"/>
        <w:jc w:val="both"/>
        <w:rPr>
          <w:color w:val="auto"/>
          <w:lang w:val="kk-KZ"/>
        </w:rPr>
      </w:pPr>
      <w:r w:rsidRPr="00DF53BA">
        <w:rPr>
          <w:color w:val="auto"/>
          <w:lang w:val="kk-KZ"/>
        </w:rPr>
        <w:t>Қадағалаушы органдардың үлесін бөлшектеу: ҚР-да барлық секторларды 1 орган қадағалайтындықтан оның үлесі 100% немесе 1,0-ді құрайды</w:t>
      </w:r>
      <w:r w:rsidR="000E6F02" w:rsidRPr="00DF53BA">
        <w:rPr>
          <w:color w:val="auto"/>
          <w:lang w:val="kk-KZ"/>
        </w:rPr>
        <w:t>.</w:t>
      </w:r>
    </w:p>
    <w:p w:rsidR="00DE0B04" w:rsidRPr="00DF53BA" w:rsidRDefault="00DE0B04" w:rsidP="000E6F02">
      <w:pPr>
        <w:pStyle w:val="a4"/>
        <w:widowControl w:val="0"/>
        <w:numPr>
          <w:ilvl w:val="0"/>
          <w:numId w:val="7"/>
        </w:numPr>
        <w:tabs>
          <w:tab w:val="left" w:pos="851"/>
          <w:tab w:val="left" w:pos="993"/>
        </w:tabs>
        <w:spacing w:after="0" w:line="240" w:lineRule="auto"/>
        <w:ind w:left="0" w:firstLine="709"/>
        <w:jc w:val="both"/>
        <w:rPr>
          <w:color w:val="auto"/>
          <w:lang w:val="kk-KZ"/>
        </w:rPr>
      </w:pPr>
      <w:r w:rsidRPr="00DF53BA">
        <w:rPr>
          <w:color w:val="auto"/>
          <w:lang w:val="kk-KZ"/>
        </w:rPr>
        <w:t>ННІ-ің есептеу үшін балл тағайындау: S</w:t>
      </w:r>
      <w:r w:rsidRPr="00DF53BA">
        <w:rPr>
          <w:color w:val="auto"/>
          <w:vertAlign w:val="subscript"/>
          <w:lang w:val="kk-KZ"/>
        </w:rPr>
        <w:t xml:space="preserve">i </w:t>
      </w:r>
      <w:r w:rsidRPr="00DF53BA">
        <w:rPr>
          <w:color w:val="auto"/>
          <w:lang w:val="kk-KZ"/>
        </w:rPr>
        <w:t>=1,0</w:t>
      </w:r>
      <w:r w:rsidR="000E6F02" w:rsidRPr="00DF53BA">
        <w:rPr>
          <w:color w:val="auto"/>
          <w:lang w:val="kk-KZ"/>
        </w:rPr>
        <w:t>.</w:t>
      </w:r>
    </w:p>
    <w:p w:rsidR="00DE0B04" w:rsidRPr="00DF53BA" w:rsidRDefault="00DE0B04" w:rsidP="000E6F02">
      <w:pPr>
        <w:pStyle w:val="a4"/>
        <w:widowControl w:val="0"/>
        <w:numPr>
          <w:ilvl w:val="0"/>
          <w:numId w:val="7"/>
        </w:numPr>
        <w:tabs>
          <w:tab w:val="left" w:pos="851"/>
          <w:tab w:val="left" w:pos="993"/>
        </w:tabs>
        <w:spacing w:after="0" w:line="240" w:lineRule="auto"/>
        <w:ind w:left="0" w:firstLine="709"/>
        <w:jc w:val="both"/>
        <w:rPr>
          <w:color w:val="auto"/>
          <w:lang w:val="kk-KZ"/>
        </w:rPr>
      </w:pPr>
      <w:r w:rsidRPr="00DF53BA">
        <w:rPr>
          <w:color w:val="auto"/>
          <w:lang w:val="kk-KZ"/>
        </w:rPr>
        <w:t>Қорытынды есептеулер жүргізу.</w:t>
      </w:r>
    </w:p>
    <w:p w:rsidR="00DE0B04" w:rsidRPr="00DF53BA" w:rsidRDefault="00DE0B04" w:rsidP="00DE0B04">
      <w:pPr>
        <w:pStyle w:val="a4"/>
        <w:widowControl w:val="0"/>
        <w:tabs>
          <w:tab w:val="left" w:pos="851"/>
        </w:tabs>
        <w:spacing w:after="0" w:line="240" w:lineRule="auto"/>
        <w:ind w:left="567"/>
        <w:jc w:val="both"/>
        <w:rPr>
          <w:color w:val="auto"/>
          <w:lang w:val="kk-KZ"/>
        </w:rPr>
      </w:pPr>
    </w:p>
    <w:p w:rsidR="00DE0B04" w:rsidRPr="00DF53BA" w:rsidRDefault="000E6F02" w:rsidP="000E6F02">
      <w:pPr>
        <w:widowControl w:val="0"/>
        <w:spacing w:after="0" w:line="240" w:lineRule="auto"/>
        <w:jc w:val="center"/>
        <w:rPr>
          <w:i/>
          <w:color w:val="auto"/>
          <w:lang w:val="kk-KZ"/>
        </w:rPr>
      </w:pPr>
      <m:oMathPara>
        <m:oMath>
          <m:r>
            <m:rPr>
              <m:sty m:val="p"/>
            </m:rPr>
            <w:rPr>
              <w:rFonts w:ascii="Cambria Math" w:hAnsi="Cambria Math"/>
              <w:color w:val="auto"/>
              <w:lang w:val="kk-KZ"/>
            </w:rPr>
            <m:t>HHI</m:t>
          </m:r>
          <m:r>
            <w:rPr>
              <w:rFonts w:ascii="Cambria Math" w:eastAsia="Cambria Math" w:hAnsi="Cambria Math" w:cs="Cambria Math"/>
              <w:color w:val="auto"/>
              <w:lang w:val="kk-KZ"/>
            </w:rPr>
            <m:t>=</m:t>
          </m:r>
          <m:nary>
            <m:naryPr>
              <m:chr m:val="∑"/>
              <m:grow m:val="1"/>
              <m:ctrlPr>
                <w:rPr>
                  <w:rFonts w:ascii="Cambria Math" w:eastAsia="Cambria Math" w:hAnsi="Cambria Math" w:cs="Cambria Math"/>
                  <w:color w:val="auto"/>
                  <w:lang w:val="kk-KZ"/>
                </w:rPr>
              </m:ctrlPr>
            </m:naryPr>
            <m:sub>
              <m:r>
                <w:rPr>
                  <w:rFonts w:ascii="Cambria Math" w:eastAsia="Cambria Math" w:hAnsi="Cambria Math" w:cs="Cambria Math"/>
                  <w:color w:val="auto"/>
                  <w:lang w:val="kk-KZ"/>
                </w:rPr>
                <m:t>i=1</m:t>
              </m:r>
            </m:sub>
            <m:sup>
              <m:r>
                <w:rPr>
                  <w:rFonts w:ascii="Cambria Math" w:eastAsia="Cambria Math" w:hAnsi="Cambria Math" w:cs="Cambria Math"/>
                  <w:color w:val="auto"/>
                  <w:lang w:val="kk-KZ"/>
                </w:rPr>
                <m:t>n</m:t>
              </m:r>
            </m:sup>
            <m:e>
              <m:d>
                <m:dPr>
                  <m:ctrlPr>
                    <w:rPr>
                      <w:rFonts w:ascii="Cambria Math" w:eastAsia="Cambria Math" w:hAnsi="Cambria Math" w:cs="Cambria Math"/>
                      <w:color w:val="auto"/>
                      <w:lang w:val="kk-KZ"/>
                    </w:rPr>
                  </m:ctrlPr>
                </m:dPr>
                <m:e>
                  <m:r>
                    <w:rPr>
                      <w:rFonts w:ascii="Cambria Math" w:eastAsia="Cambria Math" w:hAnsi="Cambria Math" w:cs="Cambria Math"/>
                      <w:color w:val="auto"/>
                      <w:lang w:val="kk-KZ"/>
                    </w:rPr>
                    <m:t>1</m:t>
                  </m:r>
                  <m:f>
                    <m:fPr>
                      <m:type m:val="noBar"/>
                      <m:ctrlPr>
                        <w:rPr>
                          <w:rFonts w:ascii="Cambria Math" w:eastAsia="Cambria Math" w:hAnsi="Cambria Math" w:cs="Cambria Math"/>
                          <w:color w:val="auto"/>
                          <w:lang w:val="kk-KZ"/>
                        </w:rPr>
                      </m:ctrlPr>
                    </m:fPr>
                    <m:num>
                      <m:r>
                        <w:rPr>
                          <w:rFonts w:ascii="Cambria Math" w:eastAsia="Cambria Math" w:hAnsi="Cambria Math" w:cs="Cambria Math"/>
                          <w:color w:val="auto"/>
                          <w:lang w:val="kk-KZ"/>
                        </w:rPr>
                        <m:t>2</m:t>
                      </m:r>
                    </m:num>
                    <m:den>
                      <m:r>
                        <w:rPr>
                          <w:rFonts w:ascii="Cambria Math" w:eastAsia="Cambria Math" w:hAnsi="Cambria Math" w:cs="Cambria Math"/>
                          <w:color w:val="auto"/>
                          <w:lang w:val="kk-KZ"/>
                        </w:rPr>
                        <m:t>i</m:t>
                      </m:r>
                    </m:den>
                  </m:f>
                </m:e>
              </m:d>
            </m:e>
          </m:nary>
          <m:r>
            <w:rPr>
              <w:rFonts w:ascii="Cambria Math" w:eastAsia="Cambria Math" w:hAnsi="Cambria Math" w:cs="Cambria Math"/>
              <w:color w:val="auto"/>
              <w:lang w:val="kk-KZ"/>
            </w:rPr>
            <m:t>=1</m:t>
          </m:r>
        </m:oMath>
      </m:oMathPara>
    </w:p>
    <w:p w:rsidR="00DE0B04" w:rsidRPr="00DF53BA" w:rsidRDefault="00DE0B04" w:rsidP="00DE0B04">
      <w:pPr>
        <w:widowControl w:val="0"/>
        <w:spacing w:after="0" w:line="240" w:lineRule="auto"/>
        <w:ind w:firstLine="510"/>
        <w:jc w:val="both"/>
        <w:rPr>
          <w:color w:val="auto"/>
          <w:lang w:val="kk-KZ"/>
        </w:rPr>
      </w:pP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Сонымен, ҚНРДА-гі үшін ННІ-1-ді құрайды (егер пайыздық көрсеткішті қолдансақ 10 000) бұл өз кезегінде қадағалау мен реттеу деңгейлерінің бір уәкілетті органға шоғырландырылғанын бейнелейді. </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Жоғарыдағы есептеуді басшылыққа ала отырып, өзге мемлекеттердің банк секторындағы қадағалау мен реттеуші органынның шоғырлануын ННІ көмегімен есептеп, салыстырмалы түрде төмендегі </w:t>
      </w:r>
      <w:r w:rsidR="00681417" w:rsidRPr="00DF53BA">
        <w:rPr>
          <w:color w:val="auto"/>
          <w:lang w:val="kk-KZ"/>
        </w:rPr>
        <w:t>1</w:t>
      </w:r>
      <w:r w:rsidR="00973D6A" w:rsidRPr="00DF53BA">
        <w:rPr>
          <w:color w:val="auto"/>
          <w:lang w:val="kk-KZ"/>
        </w:rPr>
        <w:t>3</w:t>
      </w:r>
      <w:r w:rsidR="00681417" w:rsidRPr="00DF53BA">
        <w:rPr>
          <w:color w:val="auto"/>
          <w:lang w:val="kk-KZ"/>
        </w:rPr>
        <w:t>-</w:t>
      </w:r>
      <w:r w:rsidRPr="00DF53BA">
        <w:rPr>
          <w:color w:val="auto"/>
          <w:lang w:val="kk-KZ"/>
        </w:rPr>
        <w:t xml:space="preserve">суретте бейнеленген.   </w:t>
      </w:r>
    </w:p>
    <w:p w:rsidR="00681417" w:rsidRPr="00DF53BA" w:rsidRDefault="00681417" w:rsidP="00DE0B04">
      <w:pPr>
        <w:widowControl w:val="0"/>
        <w:spacing w:after="0" w:line="240" w:lineRule="auto"/>
        <w:ind w:firstLine="510"/>
        <w:jc w:val="both"/>
        <w:rPr>
          <w:color w:val="auto"/>
          <w:lang w:val="kk-KZ"/>
        </w:rPr>
      </w:pPr>
    </w:p>
    <w:p w:rsidR="00DE0B04" w:rsidRPr="00DF53BA" w:rsidRDefault="00DE0B04" w:rsidP="00DE0B04">
      <w:pPr>
        <w:widowControl w:val="0"/>
        <w:spacing w:after="0" w:line="240" w:lineRule="auto"/>
        <w:ind w:firstLine="510"/>
        <w:jc w:val="both"/>
        <w:rPr>
          <w:color w:val="auto"/>
          <w:lang w:val="kk-KZ"/>
        </w:rPr>
      </w:pPr>
      <w:r w:rsidRPr="00DF53BA">
        <w:rPr>
          <w:noProof/>
          <w:color w:val="auto"/>
          <w:lang w:eastAsia="ru-RU"/>
        </w:rPr>
        <w:drawing>
          <wp:inline distT="0" distB="0" distL="0" distR="0" wp14:anchorId="5875B7C8" wp14:editId="371857E9">
            <wp:extent cx="5400675" cy="25336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E6F02" w:rsidRPr="00DF53BA" w:rsidRDefault="000E6F02" w:rsidP="00DE0B04">
      <w:pPr>
        <w:widowControl w:val="0"/>
        <w:spacing w:after="0" w:line="240" w:lineRule="auto"/>
        <w:ind w:firstLine="567"/>
        <w:jc w:val="center"/>
        <w:rPr>
          <w:color w:val="auto"/>
          <w:sz w:val="16"/>
          <w:szCs w:val="16"/>
          <w:lang w:val="kk-KZ"/>
        </w:rPr>
      </w:pPr>
    </w:p>
    <w:p w:rsidR="00DE0B04" w:rsidRPr="00DF53BA" w:rsidRDefault="00DE0B04" w:rsidP="000E6F02">
      <w:pPr>
        <w:widowControl w:val="0"/>
        <w:spacing w:after="0" w:line="240" w:lineRule="auto"/>
        <w:jc w:val="center"/>
        <w:rPr>
          <w:color w:val="auto"/>
          <w:lang w:val="kk-KZ"/>
        </w:rPr>
      </w:pPr>
      <w:r w:rsidRPr="00DF53BA">
        <w:rPr>
          <w:color w:val="auto"/>
          <w:lang w:val="kk-KZ"/>
        </w:rPr>
        <w:t xml:space="preserve">Сурет </w:t>
      </w:r>
      <w:r w:rsidR="000E6F02" w:rsidRPr="00DF53BA">
        <w:rPr>
          <w:color w:val="auto"/>
          <w:lang w:val="kk-KZ"/>
        </w:rPr>
        <w:t>1</w:t>
      </w:r>
      <w:r w:rsidR="00973D6A" w:rsidRPr="00DF53BA">
        <w:rPr>
          <w:color w:val="auto"/>
          <w:lang w:val="kk-KZ"/>
        </w:rPr>
        <w:t>3</w:t>
      </w:r>
      <w:r w:rsidRPr="00DF53BA">
        <w:rPr>
          <w:color w:val="auto"/>
          <w:lang w:val="kk-KZ"/>
        </w:rPr>
        <w:t xml:space="preserve"> </w:t>
      </w:r>
      <w:r w:rsidR="000E6F02" w:rsidRPr="00DF53BA">
        <w:rPr>
          <w:color w:val="auto"/>
          <w:lang w:val="kk-KZ"/>
        </w:rPr>
        <w:t xml:space="preserve">- </w:t>
      </w:r>
      <w:r w:rsidRPr="00DF53BA">
        <w:rPr>
          <w:color w:val="auto"/>
          <w:lang w:val="kk-KZ"/>
        </w:rPr>
        <w:t>Банк саласын қадағалаушы органдарының Херфиндаль-Хиршманның индексі</w:t>
      </w:r>
    </w:p>
    <w:p w:rsidR="000E6F02" w:rsidRPr="00DF53BA" w:rsidRDefault="000E6F02" w:rsidP="00DE0B04">
      <w:pPr>
        <w:widowControl w:val="0"/>
        <w:spacing w:after="0" w:line="240" w:lineRule="auto"/>
        <w:ind w:firstLine="567"/>
        <w:jc w:val="center"/>
        <w:rPr>
          <w:color w:val="auto"/>
          <w:sz w:val="16"/>
          <w:szCs w:val="16"/>
          <w:lang w:val="kk-KZ"/>
        </w:rPr>
      </w:pPr>
    </w:p>
    <w:p w:rsidR="00DE0B04" w:rsidRPr="00DF53BA" w:rsidRDefault="000E6F02" w:rsidP="000E6F02">
      <w:pPr>
        <w:widowControl w:val="0"/>
        <w:spacing w:after="0" w:line="240" w:lineRule="auto"/>
        <w:ind w:firstLine="709"/>
        <w:jc w:val="both"/>
        <w:rPr>
          <w:color w:val="auto"/>
          <w:sz w:val="24"/>
          <w:szCs w:val="24"/>
          <w:lang w:val="kk-KZ"/>
        </w:rPr>
      </w:pPr>
      <w:r w:rsidRPr="00DF53BA">
        <w:rPr>
          <w:color w:val="auto"/>
          <w:sz w:val="24"/>
          <w:szCs w:val="24"/>
          <w:lang w:val="kk-KZ"/>
        </w:rPr>
        <w:t xml:space="preserve">Ескерту - Автордың </w:t>
      </w:r>
      <w:r w:rsidR="00DE0B04" w:rsidRPr="00DF53BA">
        <w:rPr>
          <w:color w:val="auto"/>
          <w:sz w:val="24"/>
          <w:szCs w:val="24"/>
          <w:lang w:val="kk-KZ"/>
        </w:rPr>
        <w:t>есептеулері негізінде құрастырылды</w:t>
      </w:r>
    </w:p>
    <w:p w:rsidR="00DE0B04" w:rsidRPr="00DF53BA" w:rsidRDefault="00DE0B04" w:rsidP="00DE0B04">
      <w:pPr>
        <w:widowControl w:val="0"/>
        <w:spacing w:after="0" w:line="240" w:lineRule="auto"/>
        <w:ind w:firstLine="567"/>
        <w:jc w:val="center"/>
        <w:rPr>
          <w:color w:val="auto"/>
          <w:sz w:val="20"/>
          <w:lang w:val="kk-KZ"/>
        </w:rPr>
      </w:pP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Жалпы жоғарыдағы </w:t>
      </w:r>
      <w:r w:rsidR="00681417" w:rsidRPr="00DF53BA">
        <w:rPr>
          <w:color w:val="auto"/>
          <w:lang w:val="kk-KZ"/>
        </w:rPr>
        <w:t>13-</w:t>
      </w:r>
      <w:r w:rsidRPr="00DF53BA">
        <w:rPr>
          <w:color w:val="auto"/>
          <w:lang w:val="kk-KZ"/>
        </w:rPr>
        <w:t>суреттен байқағанымыздай Қазақсан мен Қытай сынды мемелекеттерде банк саласы мен қатар қаржы нарығын реттеу мен қадағалау бір органға тиес</w:t>
      </w:r>
      <w:r w:rsidR="000E6F02" w:rsidRPr="00DF53BA">
        <w:rPr>
          <w:color w:val="auto"/>
          <w:lang w:val="kk-KZ"/>
        </w:rPr>
        <w:t>ілі</w:t>
      </w:r>
      <w:r w:rsidRPr="00DF53BA">
        <w:rPr>
          <w:color w:val="auto"/>
          <w:lang w:val="kk-KZ"/>
        </w:rPr>
        <w:t xml:space="preserve"> бұл ННІ-нің мәнін 1-ге тең екендігін  сипаттап, ол қадағалаудың орталықтандырылған, әрі шоғырландырылған нысанда іске асырылатындығын  меңзейді. Ал өзге Ұлыбритания, Германия, Франция, АҚШ, Италия, Жапония және Корея мемелекеттерінде қаржы нарығының қадағалаушы, реттеуші органдар әр салада жеке болып, ННІ-нің төмен екендігін байқауға болады.</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ҚР-да екінші деңгейлі банктерді тәуекелге бағытталған реттеу мен қадағалау барысында қолданылатын заңнамаларды төмендегі </w:t>
      </w:r>
      <w:r w:rsidR="00681417" w:rsidRPr="00DF53BA">
        <w:rPr>
          <w:color w:val="auto"/>
          <w:lang w:val="kk-KZ"/>
        </w:rPr>
        <w:t>17-</w:t>
      </w:r>
      <w:r w:rsidRPr="00DF53BA">
        <w:rPr>
          <w:color w:val="auto"/>
          <w:lang w:val="kk-KZ"/>
        </w:rPr>
        <w:t xml:space="preserve">кестеден байқауға болады. </w:t>
      </w:r>
    </w:p>
    <w:p w:rsidR="00DE0B04" w:rsidRPr="00DF53BA" w:rsidRDefault="00DE0B04" w:rsidP="00DE0B04">
      <w:pPr>
        <w:widowControl w:val="0"/>
        <w:spacing w:after="0" w:line="240" w:lineRule="auto"/>
        <w:rPr>
          <w:color w:val="auto"/>
          <w:lang w:val="kk-KZ"/>
        </w:rPr>
      </w:pPr>
    </w:p>
    <w:p w:rsidR="000E6F02" w:rsidRPr="00DF53BA" w:rsidRDefault="000E6F02" w:rsidP="00DE0B04">
      <w:pPr>
        <w:widowControl w:val="0"/>
        <w:spacing w:after="0" w:line="240" w:lineRule="auto"/>
        <w:rPr>
          <w:color w:val="auto"/>
          <w:lang w:val="kk-KZ"/>
        </w:rPr>
      </w:pPr>
    </w:p>
    <w:p w:rsidR="00DE0B04" w:rsidRPr="00DF53BA" w:rsidRDefault="00DE0B04" w:rsidP="000E6F02">
      <w:pPr>
        <w:widowControl w:val="0"/>
        <w:spacing w:after="0" w:line="240" w:lineRule="auto"/>
        <w:jc w:val="both"/>
        <w:rPr>
          <w:color w:val="auto"/>
          <w:lang w:val="kk-KZ"/>
        </w:rPr>
      </w:pPr>
      <w:r w:rsidRPr="00DF53BA">
        <w:rPr>
          <w:color w:val="auto"/>
          <w:lang w:val="kk-KZ"/>
        </w:rPr>
        <w:t xml:space="preserve">Кесте 17 </w:t>
      </w:r>
      <w:r w:rsidR="000E6F02" w:rsidRPr="00DF53BA">
        <w:rPr>
          <w:color w:val="auto"/>
          <w:lang w:val="kk-KZ"/>
        </w:rPr>
        <w:t xml:space="preserve">- </w:t>
      </w:r>
      <w:r w:rsidRPr="00DF53BA">
        <w:rPr>
          <w:color w:val="auto"/>
          <w:lang w:val="kk-KZ"/>
        </w:rPr>
        <w:t>ҚР-да екінші деңгейлі банктерді тәуекелге бағытталған реттеу мен қадағалау барысында қолданылатын заңнамалар</w:t>
      </w:r>
    </w:p>
    <w:p w:rsidR="000E6F02" w:rsidRPr="00DF53BA" w:rsidRDefault="000E6F02" w:rsidP="000E6F02">
      <w:pPr>
        <w:widowControl w:val="0"/>
        <w:spacing w:after="0" w:line="240" w:lineRule="auto"/>
        <w:jc w:val="both"/>
        <w:rPr>
          <w:color w:val="auto"/>
          <w:sz w:val="16"/>
          <w:szCs w:val="16"/>
          <w:lang w:val="kk-KZ"/>
        </w:rPr>
      </w:pPr>
    </w:p>
    <w:tbl>
      <w:tblPr>
        <w:tblStyle w:val="a3"/>
        <w:tblW w:w="0" w:type="auto"/>
        <w:jc w:val="center"/>
        <w:tblLook w:val="04A0" w:firstRow="1" w:lastRow="0" w:firstColumn="1" w:lastColumn="0" w:noHBand="0" w:noVBand="1"/>
      </w:tblPr>
      <w:tblGrid>
        <w:gridCol w:w="5029"/>
        <w:gridCol w:w="4536"/>
      </w:tblGrid>
      <w:tr w:rsidR="000E6F02" w:rsidRPr="00DF53BA" w:rsidTr="000E6F02">
        <w:trPr>
          <w:trHeight w:val="58"/>
          <w:jc w:val="center"/>
        </w:trPr>
        <w:tc>
          <w:tcPr>
            <w:tcW w:w="5029" w:type="dxa"/>
            <w:vAlign w:val="center"/>
          </w:tcPr>
          <w:p w:rsidR="000E6F02" w:rsidRPr="00DF53BA" w:rsidRDefault="000E6F02" w:rsidP="000E6F02">
            <w:pPr>
              <w:widowControl w:val="0"/>
              <w:jc w:val="center"/>
              <w:rPr>
                <w:color w:val="auto"/>
                <w:sz w:val="22"/>
                <w:szCs w:val="22"/>
                <w:lang w:val="kk-KZ"/>
              </w:rPr>
            </w:pPr>
            <w:r w:rsidRPr="00DF53BA">
              <w:rPr>
                <w:color w:val="auto"/>
                <w:sz w:val="22"/>
                <w:szCs w:val="22"/>
                <w:lang w:val="kk-KZ"/>
              </w:rPr>
              <w:t>Заңнама, НҚА атауы</w:t>
            </w:r>
          </w:p>
        </w:tc>
        <w:tc>
          <w:tcPr>
            <w:tcW w:w="4536" w:type="dxa"/>
            <w:vAlign w:val="center"/>
          </w:tcPr>
          <w:p w:rsidR="000E6F02" w:rsidRPr="00DF53BA" w:rsidRDefault="000E6F02" w:rsidP="000E6F02">
            <w:pPr>
              <w:widowControl w:val="0"/>
              <w:jc w:val="center"/>
              <w:rPr>
                <w:color w:val="auto"/>
                <w:sz w:val="22"/>
                <w:szCs w:val="22"/>
                <w:lang w:val="kk-KZ"/>
              </w:rPr>
            </w:pPr>
            <w:r w:rsidRPr="00DF53BA">
              <w:rPr>
                <w:color w:val="auto"/>
                <w:sz w:val="22"/>
                <w:szCs w:val="22"/>
                <w:lang w:val="kk-KZ"/>
              </w:rPr>
              <w:t>Регламенттелуі</w:t>
            </w:r>
          </w:p>
        </w:tc>
      </w:tr>
      <w:tr w:rsidR="000E6F02" w:rsidRPr="00DF53BA" w:rsidTr="000E6F02">
        <w:trPr>
          <w:trHeight w:val="58"/>
          <w:jc w:val="center"/>
        </w:trPr>
        <w:tc>
          <w:tcPr>
            <w:tcW w:w="5029" w:type="dxa"/>
            <w:vAlign w:val="center"/>
          </w:tcPr>
          <w:p w:rsidR="000E6F02" w:rsidRPr="00DF53BA" w:rsidRDefault="000E6F02" w:rsidP="000E6F02">
            <w:pPr>
              <w:widowControl w:val="0"/>
              <w:jc w:val="center"/>
              <w:rPr>
                <w:color w:val="auto"/>
                <w:sz w:val="22"/>
                <w:szCs w:val="22"/>
                <w:lang w:val="kk-KZ"/>
              </w:rPr>
            </w:pPr>
            <w:r w:rsidRPr="00DF53BA">
              <w:rPr>
                <w:color w:val="auto"/>
                <w:sz w:val="22"/>
                <w:szCs w:val="22"/>
                <w:lang w:val="kk-KZ"/>
              </w:rPr>
              <w:t>1</w:t>
            </w:r>
          </w:p>
        </w:tc>
        <w:tc>
          <w:tcPr>
            <w:tcW w:w="4536" w:type="dxa"/>
            <w:vAlign w:val="center"/>
          </w:tcPr>
          <w:p w:rsidR="000E6F02" w:rsidRPr="00DF53BA" w:rsidRDefault="000E6F02" w:rsidP="000E6F02">
            <w:pPr>
              <w:widowControl w:val="0"/>
              <w:jc w:val="center"/>
              <w:rPr>
                <w:color w:val="auto"/>
                <w:sz w:val="22"/>
                <w:szCs w:val="22"/>
                <w:lang w:val="kk-KZ"/>
              </w:rPr>
            </w:pPr>
            <w:r w:rsidRPr="00DF53BA">
              <w:rPr>
                <w:color w:val="auto"/>
                <w:sz w:val="22"/>
                <w:szCs w:val="22"/>
                <w:lang w:val="kk-KZ"/>
              </w:rPr>
              <w:t>2</w:t>
            </w:r>
          </w:p>
        </w:tc>
      </w:tr>
      <w:tr w:rsidR="000E6F02" w:rsidRPr="006507EF" w:rsidTr="000E6F02">
        <w:trPr>
          <w:jc w:val="center"/>
        </w:trPr>
        <w:tc>
          <w:tcPr>
            <w:tcW w:w="5029" w:type="dxa"/>
          </w:tcPr>
          <w:p w:rsidR="000E6F02" w:rsidRPr="00DF53BA" w:rsidRDefault="000E6F02" w:rsidP="004F1695">
            <w:pPr>
              <w:widowControl w:val="0"/>
              <w:rPr>
                <w:color w:val="auto"/>
                <w:sz w:val="22"/>
                <w:szCs w:val="22"/>
                <w:lang w:val="kk-KZ"/>
              </w:rPr>
            </w:pPr>
            <w:r w:rsidRPr="00DF53BA">
              <w:rPr>
                <w:color w:val="auto"/>
                <w:sz w:val="22"/>
                <w:szCs w:val="22"/>
                <w:lang w:val="kk-KZ"/>
              </w:rPr>
              <w:t>«Қазақстан Республикасының банктер және банк қызметі туралы» Қазақстан Республикасының Заңы 1995 жыл 31 тамыз №2444</w:t>
            </w:r>
          </w:p>
        </w:tc>
        <w:tc>
          <w:tcPr>
            <w:tcW w:w="4536" w:type="dxa"/>
            <w:vAlign w:val="center"/>
          </w:tcPr>
          <w:p w:rsidR="000E6F02" w:rsidRPr="00DF53BA" w:rsidRDefault="000E6F02" w:rsidP="004F1695">
            <w:pPr>
              <w:widowControl w:val="0"/>
              <w:rPr>
                <w:color w:val="auto"/>
                <w:sz w:val="22"/>
                <w:szCs w:val="22"/>
                <w:lang w:val="kk-KZ"/>
              </w:rPr>
            </w:pPr>
            <w:r w:rsidRPr="00DF53BA">
              <w:rPr>
                <w:color w:val="auto"/>
                <w:sz w:val="22"/>
                <w:szCs w:val="22"/>
                <w:lang w:val="kk-KZ"/>
              </w:rPr>
              <w:t xml:space="preserve">Банктердегі тәуекелді басқару жүйесінің ұйымдастырылуы, ішкі бақылау, корпоративтік бақылау, есептілік пен ақпараттарды жариялау да сипатталған. </w:t>
            </w:r>
          </w:p>
        </w:tc>
      </w:tr>
      <w:tr w:rsidR="000E6F02" w:rsidRPr="006507EF" w:rsidTr="000E6F02">
        <w:trPr>
          <w:jc w:val="center"/>
        </w:trPr>
        <w:tc>
          <w:tcPr>
            <w:tcW w:w="5029" w:type="dxa"/>
          </w:tcPr>
          <w:p w:rsidR="000E6F02" w:rsidRPr="00DF53BA" w:rsidRDefault="000E6F02" w:rsidP="004F1695">
            <w:pPr>
              <w:widowControl w:val="0"/>
              <w:rPr>
                <w:color w:val="auto"/>
                <w:sz w:val="22"/>
                <w:szCs w:val="22"/>
                <w:lang w:val="kk-KZ"/>
              </w:rPr>
            </w:pPr>
            <w:r w:rsidRPr="00DF53BA">
              <w:rPr>
                <w:color w:val="auto"/>
                <w:sz w:val="22"/>
                <w:szCs w:val="22"/>
                <w:lang w:val="kk-KZ"/>
              </w:rPr>
              <w:t xml:space="preserve">«Екінші деңгейлі банктерге, ҚР-ның бейрезидент-банктердің филиалдарына арналған  тәуекелді басқару және ішкі бақылау жүйесін қалыптастыру қағидаларын бетіту туралы» Қазақстан Республикасының Ұлттық Банкі Басқармасының 2019 жылғы 12 қарашадағы №188 қаулысы </w:t>
            </w:r>
          </w:p>
        </w:tc>
        <w:tc>
          <w:tcPr>
            <w:tcW w:w="4536" w:type="dxa"/>
            <w:vAlign w:val="center"/>
          </w:tcPr>
          <w:p w:rsidR="000E6F02" w:rsidRPr="00DF53BA" w:rsidRDefault="000E6F02" w:rsidP="004F1695">
            <w:pPr>
              <w:widowControl w:val="0"/>
              <w:rPr>
                <w:color w:val="auto"/>
                <w:sz w:val="22"/>
                <w:szCs w:val="22"/>
                <w:lang w:val="kk-KZ"/>
              </w:rPr>
            </w:pPr>
            <w:r w:rsidRPr="00DF53BA">
              <w:rPr>
                <w:color w:val="auto"/>
                <w:sz w:val="22"/>
                <w:szCs w:val="22"/>
                <w:lang w:val="kk-KZ"/>
              </w:rPr>
              <w:t xml:space="preserve">Бұл құжатта банктердегі тәуекелді басқару жүйесінің ұйымдастырылуы, ішкі бақылау, корпоративтік басқару, есептілік пен ақпараттарды ашуы, тәуекелдерді бағалау тиімділігі сипатталған </w:t>
            </w:r>
          </w:p>
        </w:tc>
      </w:tr>
      <w:tr w:rsidR="000E6F02" w:rsidRPr="006507EF" w:rsidTr="000E6F02">
        <w:trPr>
          <w:jc w:val="center"/>
        </w:trPr>
        <w:tc>
          <w:tcPr>
            <w:tcW w:w="5029" w:type="dxa"/>
          </w:tcPr>
          <w:p w:rsidR="000E6F02" w:rsidRPr="00DF53BA" w:rsidRDefault="000E6F02" w:rsidP="004F1695">
            <w:pPr>
              <w:widowControl w:val="0"/>
              <w:rPr>
                <w:color w:val="auto"/>
                <w:sz w:val="22"/>
                <w:szCs w:val="22"/>
                <w:lang w:val="kk-KZ"/>
              </w:rPr>
            </w:pPr>
            <w:r w:rsidRPr="00DF53BA">
              <w:rPr>
                <w:color w:val="auto"/>
                <w:sz w:val="22"/>
                <w:szCs w:val="22"/>
                <w:lang w:val="kk-KZ"/>
              </w:rPr>
              <w:t>Қаржы ұйымдарын жүйелік маңызы бар ұйымдар қатарына жатқызу қағидаларын бекіту туралы ҚР ҰБ Басқармасының 2019 жылғы 23 желтоқсандағы №240 қаулысы</w:t>
            </w:r>
          </w:p>
        </w:tc>
        <w:tc>
          <w:tcPr>
            <w:tcW w:w="4536" w:type="dxa"/>
            <w:vAlign w:val="center"/>
          </w:tcPr>
          <w:p w:rsidR="000E6F02" w:rsidRPr="00DF53BA" w:rsidRDefault="000E6F02" w:rsidP="004F1695">
            <w:pPr>
              <w:widowControl w:val="0"/>
              <w:rPr>
                <w:color w:val="auto"/>
                <w:sz w:val="22"/>
                <w:szCs w:val="22"/>
                <w:lang w:val="kk-KZ"/>
              </w:rPr>
            </w:pPr>
            <w:r w:rsidRPr="00DF53BA">
              <w:rPr>
                <w:color w:val="auto"/>
                <w:sz w:val="22"/>
                <w:szCs w:val="22"/>
                <w:lang w:val="kk-KZ"/>
              </w:rPr>
              <w:t>Банктерді жүйелік маңызы бар ұйымдар қатарына жатқыру критерилері бойынша жіктеу, мониторинг пен есептілік, тәуекелдерді төмендеу тәсілдері сипатталған.</w:t>
            </w:r>
          </w:p>
        </w:tc>
      </w:tr>
      <w:tr w:rsidR="000E6F02" w:rsidRPr="006507EF" w:rsidTr="000E6F02">
        <w:trPr>
          <w:trHeight w:val="2070"/>
          <w:jc w:val="center"/>
        </w:trPr>
        <w:tc>
          <w:tcPr>
            <w:tcW w:w="5029" w:type="dxa"/>
          </w:tcPr>
          <w:p w:rsidR="000E6F02" w:rsidRPr="00DF53BA" w:rsidRDefault="000E6F02" w:rsidP="004F1695">
            <w:pPr>
              <w:widowControl w:val="0"/>
              <w:rPr>
                <w:color w:val="auto"/>
                <w:sz w:val="22"/>
                <w:szCs w:val="22"/>
                <w:lang w:val="kk-KZ"/>
              </w:rPr>
            </w:pPr>
            <w:r w:rsidRPr="00DF53BA">
              <w:rPr>
                <w:color w:val="auto"/>
                <w:sz w:val="22"/>
                <w:szCs w:val="22"/>
                <w:lang w:val="kk-KZ"/>
              </w:rPr>
              <w:t xml:space="preserve">Қаржы нарығы мен қаржы ұйымдарын мемлекеттік реттеу, бақылау және қадағалау туралы ҚР 2003 жылғы 4 шілдедегі №474 Заңы </w:t>
            </w:r>
          </w:p>
        </w:tc>
        <w:tc>
          <w:tcPr>
            <w:tcW w:w="4536" w:type="dxa"/>
            <w:vAlign w:val="center"/>
          </w:tcPr>
          <w:p w:rsidR="000E6F02" w:rsidRPr="00DF53BA" w:rsidRDefault="000E6F02" w:rsidP="000E6F02">
            <w:pPr>
              <w:widowControl w:val="0"/>
              <w:rPr>
                <w:color w:val="auto"/>
                <w:sz w:val="22"/>
                <w:szCs w:val="22"/>
                <w:lang w:val="kk-KZ"/>
              </w:rPr>
            </w:pPr>
            <w:r w:rsidRPr="00DF53BA">
              <w:rPr>
                <w:color w:val="auto"/>
                <w:sz w:val="22"/>
                <w:szCs w:val="22"/>
                <w:lang w:val="kk-KZ"/>
              </w:rPr>
              <w:t>Қаржы нарығы мен қаржы ұйымдарын мемлекеттік реттеу, бақылау және қадағалауды іске асырушы уәкілетті органның мәртебесі, құрылымы, міндеттері, функциялары, өкілеттіліктері, бақылау мен қадағалауды ұйымдастыру және жүзеге асыру тәртібі сипатталған. Тәуекел дәрежесін бағалау негізінде тексеруді, жоспардан тыс тексеруді ұйымдастыру мен жүргізудің жалпы тәртібі де қарастырылған</w:t>
            </w:r>
          </w:p>
        </w:tc>
      </w:tr>
      <w:tr w:rsidR="000E6F02" w:rsidRPr="006507EF" w:rsidTr="000E6F02">
        <w:trPr>
          <w:jc w:val="center"/>
        </w:trPr>
        <w:tc>
          <w:tcPr>
            <w:tcW w:w="5029" w:type="dxa"/>
          </w:tcPr>
          <w:p w:rsidR="000E6F02" w:rsidRPr="00DF53BA" w:rsidRDefault="000E6F02" w:rsidP="004F1695">
            <w:pPr>
              <w:widowControl w:val="0"/>
              <w:rPr>
                <w:color w:val="auto"/>
                <w:sz w:val="22"/>
                <w:szCs w:val="22"/>
                <w:lang w:val="kk-KZ"/>
              </w:rPr>
            </w:pPr>
            <w:r w:rsidRPr="00DF53BA">
              <w:rPr>
                <w:color w:val="auto"/>
                <w:sz w:val="22"/>
                <w:szCs w:val="22"/>
                <w:lang w:val="kk-KZ"/>
              </w:rPr>
              <w:t xml:space="preserve">«Қаржы ұйымдарын ақпараттық қауіпсіздік тәуекелдеріне ұшырау дәрежесі бойынша саралап тәртібін қоса алғанда, ақпараттық қауіпсіздік тәуекелдерін бақалау әдістемесі» ҚР ҚНРД Басқармасының 2020 жылғы 23 қарашадағы №111 қаулысы </w:t>
            </w:r>
          </w:p>
        </w:tc>
        <w:tc>
          <w:tcPr>
            <w:tcW w:w="4536" w:type="dxa"/>
            <w:vAlign w:val="center"/>
          </w:tcPr>
          <w:p w:rsidR="000E6F02" w:rsidRPr="00DF53BA" w:rsidRDefault="000E6F02" w:rsidP="004F1695">
            <w:pPr>
              <w:widowControl w:val="0"/>
              <w:rPr>
                <w:color w:val="auto"/>
                <w:sz w:val="22"/>
                <w:szCs w:val="22"/>
                <w:lang w:val="kk-KZ"/>
              </w:rPr>
            </w:pPr>
            <w:r w:rsidRPr="00DF53BA">
              <w:rPr>
                <w:color w:val="auto"/>
                <w:sz w:val="22"/>
                <w:szCs w:val="22"/>
                <w:lang w:val="kk-KZ"/>
              </w:rPr>
              <w:t xml:space="preserve">Аталмыш әдістемеде қаржы ұйымдарының ақпараттық қауіпсіздік тәуекелдерге ұшырау дәрежесі бойынша саралау тәртібі, тәуекелдерді бағалау процесін ұйымдастыру мақсаты, тәуекелдерді өңдеу кезінде іске қосылатын ресурстардың басымдықтарын айқындау және оңтайландыру үшін қолданылады.  </w:t>
            </w:r>
          </w:p>
        </w:tc>
      </w:tr>
      <w:tr w:rsidR="000E6F02" w:rsidRPr="006507EF" w:rsidTr="000E6F02">
        <w:trPr>
          <w:jc w:val="center"/>
        </w:trPr>
        <w:tc>
          <w:tcPr>
            <w:tcW w:w="5029" w:type="dxa"/>
          </w:tcPr>
          <w:p w:rsidR="000E6F02" w:rsidRPr="00DF53BA" w:rsidRDefault="000E6F02" w:rsidP="004F1695">
            <w:pPr>
              <w:widowControl w:val="0"/>
              <w:rPr>
                <w:color w:val="auto"/>
                <w:sz w:val="22"/>
                <w:szCs w:val="22"/>
                <w:lang w:val="kk-KZ"/>
              </w:rPr>
            </w:pPr>
            <w:r w:rsidRPr="00DF53BA">
              <w:rPr>
                <w:color w:val="auto"/>
                <w:sz w:val="22"/>
                <w:szCs w:val="22"/>
                <w:lang w:val="kk-KZ"/>
              </w:rPr>
              <w:t>Банктердің пруденциалдық нормативтерінің және сақталуы міндетті өзге де нормалар мен лимитте рінің нормативтік мәндері мен оларды есептеу әдістемелерін, капиталының мөлшерін және Ашық валюталық позицияны есептеу қағидалары мен оның лимиттерін белгілеу туралы ҚР-ның ҰБ Басқармасының 13.09.2017 жылғы №170 қаулысы</w:t>
            </w:r>
          </w:p>
        </w:tc>
        <w:tc>
          <w:tcPr>
            <w:tcW w:w="4536" w:type="dxa"/>
            <w:vAlign w:val="center"/>
          </w:tcPr>
          <w:p w:rsidR="000E6F02" w:rsidRPr="00DF53BA" w:rsidRDefault="000E6F02" w:rsidP="004F1695">
            <w:pPr>
              <w:widowControl w:val="0"/>
              <w:rPr>
                <w:color w:val="auto"/>
                <w:sz w:val="22"/>
                <w:szCs w:val="22"/>
                <w:lang w:val="kk-KZ"/>
              </w:rPr>
            </w:pPr>
            <w:r w:rsidRPr="00DF53BA">
              <w:rPr>
                <w:color w:val="auto"/>
                <w:sz w:val="22"/>
                <w:szCs w:val="22"/>
                <w:lang w:val="kk-KZ"/>
              </w:rPr>
              <w:t xml:space="preserve">ЕДБ-дің қаржылық тұрақтылығы үшін сақтауы тиіс нормалар мен лимиттердің мөлшері және есептеу әдістемесі сипатталған.  </w:t>
            </w:r>
          </w:p>
        </w:tc>
      </w:tr>
      <w:tr w:rsidR="000E6F02" w:rsidRPr="006507EF" w:rsidTr="000E6F02">
        <w:trPr>
          <w:jc w:val="center"/>
        </w:trPr>
        <w:tc>
          <w:tcPr>
            <w:tcW w:w="5029" w:type="dxa"/>
          </w:tcPr>
          <w:p w:rsidR="000E6F02" w:rsidRPr="00DF53BA" w:rsidRDefault="000E6F02" w:rsidP="004F1695">
            <w:pPr>
              <w:widowControl w:val="0"/>
              <w:rPr>
                <w:color w:val="auto"/>
                <w:sz w:val="22"/>
                <w:szCs w:val="22"/>
                <w:lang w:val="kk-KZ"/>
              </w:rPr>
            </w:pPr>
            <w:r w:rsidRPr="00DF53BA">
              <w:rPr>
                <w:color w:val="auto"/>
                <w:sz w:val="22"/>
                <w:szCs w:val="22"/>
                <w:lang w:val="kk-KZ"/>
              </w:rPr>
              <w:t xml:space="preserve">«Қадағалап ден қою шараларын қолдану қағидаларын бекіту туралы» ҚР Ұлттық Банкі Басқармасының 2018 жылғы 29 қазандағы №272 қаулысы </w:t>
            </w:r>
          </w:p>
        </w:tc>
        <w:tc>
          <w:tcPr>
            <w:tcW w:w="4536" w:type="dxa"/>
            <w:vAlign w:val="center"/>
          </w:tcPr>
          <w:p w:rsidR="000E6F02" w:rsidRPr="00DF53BA" w:rsidRDefault="000E6F02" w:rsidP="004F1695">
            <w:pPr>
              <w:widowControl w:val="0"/>
              <w:rPr>
                <w:color w:val="auto"/>
                <w:sz w:val="22"/>
                <w:szCs w:val="22"/>
                <w:lang w:val="kk-KZ"/>
              </w:rPr>
            </w:pPr>
            <w:r w:rsidRPr="00DF53BA">
              <w:rPr>
                <w:color w:val="auto"/>
                <w:sz w:val="22"/>
                <w:szCs w:val="22"/>
                <w:lang w:val="kk-KZ"/>
              </w:rPr>
              <w:t>ЕДБ-дің тәуекел бейіні жоғарылаған кезде уәкілетті органның қадағалап ден қою шараларының іс әрекеттері, яғни қадағалап ден қоюдың ұсынымдық шаралары, қаржылық жағдайды жақсарту және тәуекелді барынша азайту жөніндегі шаралар және қадағалап ден қоюдың мәжбүрлеу шараларына сипаттама жасалды.</w:t>
            </w:r>
          </w:p>
        </w:tc>
      </w:tr>
      <w:tr w:rsidR="000E6F02" w:rsidRPr="006507EF" w:rsidTr="000E6F02">
        <w:trPr>
          <w:jc w:val="center"/>
        </w:trPr>
        <w:tc>
          <w:tcPr>
            <w:tcW w:w="5029" w:type="dxa"/>
            <w:tcBorders>
              <w:bottom w:val="nil"/>
            </w:tcBorders>
          </w:tcPr>
          <w:p w:rsidR="000E6F02" w:rsidRPr="00DF53BA" w:rsidRDefault="000E6F02" w:rsidP="004F1695">
            <w:pPr>
              <w:widowControl w:val="0"/>
              <w:rPr>
                <w:color w:val="auto"/>
                <w:sz w:val="22"/>
                <w:szCs w:val="22"/>
                <w:lang w:val="kk-KZ"/>
              </w:rPr>
            </w:pPr>
            <w:r w:rsidRPr="00DF53BA">
              <w:rPr>
                <w:color w:val="auto"/>
                <w:sz w:val="22"/>
                <w:szCs w:val="22"/>
                <w:lang w:val="kk-KZ"/>
              </w:rPr>
              <w:t>Уәжді пайымдауды қалыптастыру және пайдалану қағидаларын бекіту туралы Қазақстан Республикасы Ұлттық Банкі Басқармасының 2019 жылғы 12 қарашадағы № 189 қаулысы</w:t>
            </w:r>
          </w:p>
        </w:tc>
        <w:tc>
          <w:tcPr>
            <w:tcW w:w="4536" w:type="dxa"/>
            <w:tcBorders>
              <w:bottom w:val="nil"/>
            </w:tcBorders>
            <w:vAlign w:val="center"/>
          </w:tcPr>
          <w:p w:rsidR="000E6F02" w:rsidRPr="00DF53BA" w:rsidRDefault="000E6F02" w:rsidP="000E6F02">
            <w:pPr>
              <w:widowControl w:val="0"/>
              <w:rPr>
                <w:color w:val="auto"/>
                <w:sz w:val="22"/>
                <w:szCs w:val="22"/>
                <w:lang w:val="kk-KZ"/>
              </w:rPr>
            </w:pPr>
            <w:r w:rsidRPr="00DF53BA">
              <w:rPr>
                <w:color w:val="auto"/>
                <w:sz w:val="22"/>
                <w:szCs w:val="22"/>
                <w:lang w:val="kk-KZ"/>
              </w:rPr>
              <w:t xml:space="preserve">Бұл қағида банктердің қаржылық жағдайын бағалауда және қадағалау шешімдерін негіздеуде маңызды құрал болып табылады. </w:t>
            </w:r>
          </w:p>
        </w:tc>
      </w:tr>
      <w:tr w:rsidR="000E6F02" w:rsidRPr="00DF53BA" w:rsidTr="000E6F02">
        <w:trPr>
          <w:jc w:val="center"/>
        </w:trPr>
        <w:tc>
          <w:tcPr>
            <w:tcW w:w="9565" w:type="dxa"/>
            <w:gridSpan w:val="2"/>
            <w:tcBorders>
              <w:top w:val="nil"/>
              <w:left w:val="nil"/>
              <w:right w:val="nil"/>
            </w:tcBorders>
          </w:tcPr>
          <w:p w:rsidR="000E6F02" w:rsidRPr="00DF53BA" w:rsidRDefault="000E6F02" w:rsidP="000E6F02">
            <w:pPr>
              <w:widowControl w:val="0"/>
              <w:ind w:hanging="102"/>
              <w:rPr>
                <w:color w:val="auto"/>
                <w:lang w:val="kk-KZ"/>
              </w:rPr>
            </w:pPr>
            <w:r w:rsidRPr="00DF53BA">
              <w:rPr>
                <w:color w:val="auto"/>
                <w:lang w:val="kk-KZ"/>
              </w:rPr>
              <w:t>17-кестенің жалғасы</w:t>
            </w:r>
          </w:p>
          <w:p w:rsidR="000E6F02" w:rsidRPr="00DF53BA" w:rsidRDefault="000E6F02" w:rsidP="000E6F02">
            <w:pPr>
              <w:widowControl w:val="0"/>
              <w:ind w:hanging="102"/>
              <w:rPr>
                <w:color w:val="auto"/>
                <w:sz w:val="16"/>
                <w:szCs w:val="16"/>
                <w:lang w:val="kk-KZ"/>
              </w:rPr>
            </w:pPr>
          </w:p>
        </w:tc>
      </w:tr>
      <w:tr w:rsidR="000E6F02" w:rsidRPr="00DF53BA" w:rsidTr="000E6F02">
        <w:trPr>
          <w:jc w:val="center"/>
        </w:trPr>
        <w:tc>
          <w:tcPr>
            <w:tcW w:w="5029" w:type="dxa"/>
          </w:tcPr>
          <w:p w:rsidR="000E6F02" w:rsidRPr="00DF53BA" w:rsidRDefault="000E6F02" w:rsidP="000E6F02">
            <w:pPr>
              <w:widowControl w:val="0"/>
              <w:jc w:val="center"/>
              <w:rPr>
                <w:color w:val="auto"/>
                <w:sz w:val="22"/>
                <w:szCs w:val="22"/>
                <w:lang w:val="kk-KZ"/>
              </w:rPr>
            </w:pPr>
            <w:r w:rsidRPr="00DF53BA">
              <w:rPr>
                <w:color w:val="auto"/>
                <w:sz w:val="22"/>
                <w:szCs w:val="22"/>
                <w:lang w:val="kk-KZ"/>
              </w:rPr>
              <w:t>1</w:t>
            </w:r>
          </w:p>
        </w:tc>
        <w:tc>
          <w:tcPr>
            <w:tcW w:w="4536" w:type="dxa"/>
            <w:vAlign w:val="center"/>
          </w:tcPr>
          <w:p w:rsidR="000E6F02" w:rsidRPr="00DF53BA" w:rsidRDefault="000E6F02" w:rsidP="000E6F02">
            <w:pPr>
              <w:widowControl w:val="0"/>
              <w:jc w:val="center"/>
              <w:rPr>
                <w:color w:val="auto"/>
                <w:sz w:val="22"/>
                <w:szCs w:val="22"/>
                <w:lang w:val="kk-KZ"/>
              </w:rPr>
            </w:pPr>
            <w:r w:rsidRPr="00DF53BA">
              <w:rPr>
                <w:color w:val="auto"/>
                <w:sz w:val="22"/>
                <w:szCs w:val="22"/>
                <w:lang w:val="kk-KZ"/>
              </w:rPr>
              <w:t>2</w:t>
            </w:r>
          </w:p>
        </w:tc>
      </w:tr>
      <w:tr w:rsidR="000E6F02" w:rsidRPr="006507EF" w:rsidTr="000E6F02">
        <w:trPr>
          <w:jc w:val="center"/>
        </w:trPr>
        <w:tc>
          <w:tcPr>
            <w:tcW w:w="5029" w:type="dxa"/>
          </w:tcPr>
          <w:p w:rsidR="000E6F02" w:rsidRPr="00DF53BA" w:rsidRDefault="000E6F02" w:rsidP="004F1695">
            <w:pPr>
              <w:widowControl w:val="0"/>
              <w:rPr>
                <w:color w:val="auto"/>
                <w:sz w:val="22"/>
                <w:szCs w:val="22"/>
                <w:lang w:val="kk-KZ"/>
              </w:rPr>
            </w:pPr>
          </w:p>
        </w:tc>
        <w:tc>
          <w:tcPr>
            <w:tcW w:w="4536" w:type="dxa"/>
            <w:vAlign w:val="center"/>
          </w:tcPr>
          <w:p w:rsidR="000E6F02" w:rsidRPr="00DF53BA" w:rsidRDefault="000E6F02" w:rsidP="004F1695">
            <w:pPr>
              <w:widowControl w:val="0"/>
              <w:rPr>
                <w:color w:val="auto"/>
                <w:sz w:val="22"/>
                <w:szCs w:val="22"/>
                <w:lang w:val="kk-KZ"/>
              </w:rPr>
            </w:pPr>
            <w:r w:rsidRPr="00DF53BA">
              <w:rPr>
                <w:color w:val="auto"/>
                <w:sz w:val="22"/>
                <w:szCs w:val="22"/>
                <w:lang w:val="kk-KZ"/>
              </w:rPr>
              <w:t>Уәжді пайымдау сандық көрсеткіштермен қатар сапалық факторларды да ескереді, мысалы: менеджмент сапасы, ішкі бақылау жүйесі, нарықтағы мінез-құлық.</w:t>
            </w:r>
          </w:p>
        </w:tc>
      </w:tr>
      <w:tr w:rsidR="000E6F02" w:rsidRPr="006507EF" w:rsidTr="000E6F02">
        <w:trPr>
          <w:jc w:val="center"/>
        </w:trPr>
        <w:tc>
          <w:tcPr>
            <w:tcW w:w="5029" w:type="dxa"/>
          </w:tcPr>
          <w:p w:rsidR="000E6F02" w:rsidRPr="00DF53BA" w:rsidRDefault="000E6F02" w:rsidP="004F1695">
            <w:pPr>
              <w:widowControl w:val="0"/>
              <w:rPr>
                <w:color w:val="auto"/>
                <w:sz w:val="22"/>
                <w:szCs w:val="22"/>
                <w:lang w:val="kk-KZ"/>
              </w:rPr>
            </w:pPr>
            <w:r w:rsidRPr="00DF53BA">
              <w:rPr>
                <w:color w:val="auto"/>
                <w:sz w:val="22"/>
                <w:szCs w:val="22"/>
                <w:lang w:val="kk-KZ"/>
              </w:rPr>
              <w:t>Қазақстан Республикасындағы кредиттік бюролар және кредиттік тарихты қалыптастыру туралы Қазақстан Республикасының 2004 жылғы 6 шілдедегі N 573 Заң (14.07.2022ж. өзгерістер мен толықтырулармен )</w:t>
            </w:r>
          </w:p>
        </w:tc>
        <w:tc>
          <w:tcPr>
            <w:tcW w:w="4536" w:type="dxa"/>
            <w:vAlign w:val="center"/>
          </w:tcPr>
          <w:p w:rsidR="000E6F02" w:rsidRPr="00DF53BA" w:rsidRDefault="000E6F02" w:rsidP="004F1695">
            <w:pPr>
              <w:widowControl w:val="0"/>
              <w:rPr>
                <w:color w:val="auto"/>
                <w:sz w:val="22"/>
                <w:szCs w:val="22"/>
                <w:lang w:val="kk-KZ"/>
              </w:rPr>
            </w:pPr>
            <w:r w:rsidRPr="00DF53BA">
              <w:rPr>
                <w:color w:val="auto"/>
                <w:sz w:val="22"/>
                <w:szCs w:val="22"/>
                <w:lang w:val="kk-KZ"/>
              </w:rPr>
              <w:t>Кредиттік тарих пен скоринг банктердің несиелік тәуекелін төмендету, сапалы порт фель қалыптастыру және дефолт ықтимал дығын азайту үшін негізгі құрал болып табы лады. Бұл заң банктердің жауапкершілігін арттырып, қаржы нарығының тұрақтылығын қамтамасыз етуге бағытталған</w:t>
            </w:r>
          </w:p>
        </w:tc>
      </w:tr>
      <w:tr w:rsidR="00DE0B04" w:rsidRPr="00DF53BA" w:rsidTr="000E6F02">
        <w:trPr>
          <w:jc w:val="center"/>
        </w:trPr>
        <w:tc>
          <w:tcPr>
            <w:tcW w:w="9565" w:type="dxa"/>
            <w:gridSpan w:val="2"/>
          </w:tcPr>
          <w:p w:rsidR="00DE0B04" w:rsidRPr="00DF53BA" w:rsidRDefault="00DE0B04" w:rsidP="000E6F02">
            <w:pPr>
              <w:widowControl w:val="0"/>
              <w:ind w:firstLine="565"/>
              <w:rPr>
                <w:color w:val="auto"/>
                <w:sz w:val="22"/>
                <w:szCs w:val="22"/>
                <w:lang w:val="kk-KZ"/>
              </w:rPr>
            </w:pPr>
            <w:r w:rsidRPr="00DF53BA">
              <w:rPr>
                <w:sz w:val="22"/>
                <w:szCs w:val="22"/>
                <w:lang w:val="kk-KZ"/>
              </w:rPr>
              <w:t>Ескерт</w:t>
            </w:r>
            <w:r w:rsidR="000E6F02" w:rsidRPr="00DF53BA">
              <w:rPr>
                <w:sz w:val="22"/>
                <w:szCs w:val="22"/>
                <w:lang w:val="kk-KZ"/>
              </w:rPr>
              <w:t xml:space="preserve">у </w:t>
            </w:r>
            <w:r w:rsidRPr="00DF53BA">
              <w:rPr>
                <w:sz w:val="22"/>
                <w:szCs w:val="22"/>
                <w:lang w:val="kk-KZ"/>
              </w:rPr>
              <w:t>-</w:t>
            </w:r>
            <w:r w:rsidR="000E6F02" w:rsidRPr="00DF53BA">
              <w:rPr>
                <w:sz w:val="22"/>
                <w:szCs w:val="22"/>
                <w:lang w:val="kk-KZ"/>
              </w:rPr>
              <w:t xml:space="preserve"> </w:t>
            </w:r>
            <w:r w:rsidR="000E6F02" w:rsidRPr="00DF53BA">
              <w:rPr>
                <w:color w:val="auto"/>
                <w:sz w:val="22"/>
                <w:szCs w:val="22"/>
                <w:lang w:val="kk-KZ"/>
              </w:rPr>
              <w:t xml:space="preserve">Автормен </w:t>
            </w:r>
            <w:r w:rsidRPr="00DF53BA">
              <w:rPr>
                <w:color w:val="auto"/>
                <w:sz w:val="22"/>
                <w:szCs w:val="22"/>
                <w:lang w:val="kk-KZ"/>
              </w:rPr>
              <w:t>құрастырылған</w:t>
            </w:r>
          </w:p>
        </w:tc>
      </w:tr>
    </w:tbl>
    <w:p w:rsidR="00DE0B04" w:rsidRPr="00DF53BA" w:rsidRDefault="00DE0B04" w:rsidP="00DE0B04">
      <w:pPr>
        <w:widowControl w:val="0"/>
        <w:spacing w:after="0" w:line="240" w:lineRule="auto"/>
        <w:ind w:firstLine="510"/>
        <w:jc w:val="both"/>
        <w:rPr>
          <w:color w:val="auto"/>
          <w:lang w:val="kk-KZ"/>
        </w:rPr>
      </w:pP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Жоғарыдағы </w:t>
      </w:r>
      <w:r w:rsidR="00681417" w:rsidRPr="00DF53BA">
        <w:rPr>
          <w:color w:val="auto"/>
          <w:lang w:val="kk-KZ"/>
        </w:rPr>
        <w:t>17-</w:t>
      </w:r>
      <w:r w:rsidRPr="00DF53BA">
        <w:rPr>
          <w:color w:val="auto"/>
          <w:lang w:val="kk-KZ"/>
        </w:rPr>
        <w:t xml:space="preserve">кестеден байқағанымыздай жалпы Базель ІІІ стандартының нарықтық тәртіп компонентіне сай қадағалаушы орган мен банк арасында ашықтық үнемі сақталып отыруы тиіс, осы аталған ашықтық, қол жетімділік тек сол саладағы НҚА-мен расталып отыратындықтан соңғы жылдары еліміздің банк секторында тәуекелге бағытталған реттеу мен қадағалау барысында қолданылатын заңнамалар саны артқандығын байқауға болады. </w:t>
      </w:r>
    </w:p>
    <w:p w:rsidR="00DE0B04" w:rsidRPr="00DF53BA" w:rsidRDefault="00DE0B04" w:rsidP="000E6F02">
      <w:pPr>
        <w:widowControl w:val="0"/>
        <w:spacing w:after="0" w:line="240" w:lineRule="auto"/>
        <w:ind w:firstLine="709"/>
        <w:jc w:val="both"/>
        <w:rPr>
          <w:color w:val="auto"/>
          <w:lang w:val="kk-KZ"/>
        </w:rPr>
      </w:pPr>
      <w:r w:rsidRPr="00DF53BA">
        <w:rPr>
          <w:color w:val="auto"/>
          <w:lang w:val="kk-KZ"/>
        </w:rPr>
        <w:t xml:space="preserve">Келесі кезекте Қазақстан Республикасының банк саласын реттеу мен қадағалаудағы тәуекелге бағытталған тәсілдің іске асырылу үрдісі төмендегі </w:t>
      </w:r>
      <w:r w:rsidR="00681417" w:rsidRPr="00DF53BA">
        <w:rPr>
          <w:color w:val="auto"/>
          <w:lang w:val="kk-KZ"/>
        </w:rPr>
        <w:t>18-</w:t>
      </w:r>
      <w:r w:rsidRPr="00DF53BA">
        <w:rPr>
          <w:color w:val="auto"/>
          <w:lang w:val="kk-KZ"/>
        </w:rPr>
        <w:t>кестеден көрелік.</w:t>
      </w:r>
    </w:p>
    <w:p w:rsidR="00DE0B04" w:rsidRPr="00DF53BA" w:rsidRDefault="00DE0B04" w:rsidP="00DE0B04">
      <w:pPr>
        <w:widowControl w:val="0"/>
        <w:spacing w:after="0" w:line="240" w:lineRule="auto"/>
        <w:ind w:firstLine="510"/>
        <w:jc w:val="both"/>
        <w:rPr>
          <w:color w:val="auto"/>
          <w:lang w:val="kk-KZ"/>
        </w:rPr>
      </w:pPr>
    </w:p>
    <w:p w:rsidR="00DE0B04" w:rsidRPr="00DF53BA" w:rsidRDefault="00DE0B04" w:rsidP="000E6F02">
      <w:pPr>
        <w:pStyle w:val="a4"/>
        <w:widowControl w:val="0"/>
        <w:tabs>
          <w:tab w:val="left" w:pos="851"/>
        </w:tabs>
        <w:spacing w:after="0" w:line="240" w:lineRule="auto"/>
        <w:ind w:left="0"/>
        <w:jc w:val="both"/>
        <w:rPr>
          <w:color w:val="auto"/>
          <w:lang w:val="kk-KZ"/>
        </w:rPr>
      </w:pPr>
      <w:r w:rsidRPr="00DF53BA">
        <w:rPr>
          <w:color w:val="auto"/>
          <w:lang w:val="kk-KZ"/>
        </w:rPr>
        <w:t xml:space="preserve">Кесте 18 </w:t>
      </w:r>
      <w:r w:rsidR="000E6F02" w:rsidRPr="00DF53BA">
        <w:rPr>
          <w:color w:val="auto"/>
          <w:lang w:val="kk-KZ"/>
        </w:rPr>
        <w:t xml:space="preserve">- </w:t>
      </w:r>
      <w:r w:rsidRPr="00DF53BA">
        <w:rPr>
          <w:color w:val="auto"/>
          <w:lang w:val="kk-KZ"/>
        </w:rPr>
        <w:t>Қазақстан Республикасының банк саласын реттеу мен қадағалаудағы тәуекелге бағдарланған тәсілдің іске асырылу үрдісі</w:t>
      </w:r>
    </w:p>
    <w:p w:rsidR="000E6F02" w:rsidRPr="00DF53BA" w:rsidRDefault="000E6F02" w:rsidP="000E6F02">
      <w:pPr>
        <w:pStyle w:val="a4"/>
        <w:widowControl w:val="0"/>
        <w:tabs>
          <w:tab w:val="left" w:pos="851"/>
        </w:tabs>
        <w:spacing w:after="0" w:line="240" w:lineRule="auto"/>
        <w:ind w:left="0"/>
        <w:jc w:val="both"/>
        <w:rPr>
          <w:color w:val="auto"/>
          <w:sz w:val="16"/>
          <w:szCs w:val="16"/>
          <w:lang w:val="kk-KZ"/>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8"/>
        <w:gridCol w:w="5783"/>
      </w:tblGrid>
      <w:tr w:rsidR="00DE0B04" w:rsidRPr="006507EF" w:rsidTr="00BC612F">
        <w:trPr>
          <w:trHeight w:val="522"/>
        </w:trPr>
        <w:tc>
          <w:tcPr>
            <w:tcW w:w="1129" w:type="dxa"/>
            <w:shd w:val="clear" w:color="auto" w:fill="auto"/>
            <w:vAlign w:val="center"/>
          </w:tcPr>
          <w:p w:rsidR="00DE0B04" w:rsidRPr="00DF53BA" w:rsidRDefault="000E6F02" w:rsidP="00BC612F">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kk-KZ"/>
              </w:rPr>
              <w:t>Жылдар</w:t>
            </w:r>
          </w:p>
        </w:tc>
        <w:tc>
          <w:tcPr>
            <w:tcW w:w="2698" w:type="dxa"/>
            <w:shd w:val="clear" w:color="auto" w:fill="auto"/>
            <w:vAlign w:val="center"/>
          </w:tcPr>
          <w:p w:rsidR="00DE0B04" w:rsidRPr="00DF53BA" w:rsidRDefault="00DE0B04" w:rsidP="00BC612F">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kk-KZ"/>
              </w:rPr>
              <w:t>Іс-шаралар атауы</w:t>
            </w:r>
          </w:p>
        </w:tc>
        <w:tc>
          <w:tcPr>
            <w:tcW w:w="5783" w:type="dxa"/>
            <w:shd w:val="clear" w:color="auto" w:fill="auto"/>
            <w:vAlign w:val="center"/>
          </w:tcPr>
          <w:p w:rsidR="00DE0B04" w:rsidRPr="00DF53BA" w:rsidRDefault="00DE0B04" w:rsidP="00BC612F">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kk-KZ"/>
              </w:rPr>
              <w:t>Реттеу бойынша іске асырылған шаралар сипаты</w:t>
            </w:r>
          </w:p>
        </w:tc>
      </w:tr>
      <w:tr w:rsidR="00973D6A" w:rsidRPr="00DF53BA" w:rsidTr="00973D6A">
        <w:tc>
          <w:tcPr>
            <w:tcW w:w="1129" w:type="dxa"/>
            <w:shd w:val="clear" w:color="auto" w:fill="auto"/>
          </w:tcPr>
          <w:p w:rsidR="00973D6A" w:rsidRPr="00DF53BA" w:rsidRDefault="00973D6A" w:rsidP="00973D6A">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kk-KZ"/>
              </w:rPr>
              <w:t>1</w:t>
            </w:r>
          </w:p>
        </w:tc>
        <w:tc>
          <w:tcPr>
            <w:tcW w:w="2698" w:type="dxa"/>
            <w:shd w:val="clear" w:color="auto" w:fill="auto"/>
          </w:tcPr>
          <w:p w:rsidR="00973D6A" w:rsidRPr="00DF53BA" w:rsidRDefault="00973D6A" w:rsidP="00973D6A">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kk-KZ"/>
              </w:rPr>
              <w:t>2</w:t>
            </w:r>
          </w:p>
        </w:tc>
        <w:tc>
          <w:tcPr>
            <w:tcW w:w="5783" w:type="dxa"/>
            <w:shd w:val="clear" w:color="auto" w:fill="auto"/>
          </w:tcPr>
          <w:p w:rsidR="00973D6A" w:rsidRPr="00DF53BA" w:rsidRDefault="00973D6A" w:rsidP="00973D6A">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kk-KZ"/>
              </w:rPr>
              <w:t>3</w:t>
            </w:r>
          </w:p>
        </w:tc>
      </w:tr>
      <w:tr w:rsidR="00DE0B04" w:rsidRPr="006507EF" w:rsidTr="00973D6A">
        <w:tc>
          <w:tcPr>
            <w:tcW w:w="1129" w:type="dxa"/>
            <w:shd w:val="clear" w:color="auto" w:fill="auto"/>
            <w:vAlign w:val="center"/>
          </w:tcPr>
          <w:p w:rsidR="00DE0B04" w:rsidRPr="00DF53BA" w:rsidRDefault="00973D6A" w:rsidP="004F1695">
            <w:pPr>
              <w:pStyle w:val="a4"/>
              <w:widowControl w:val="0"/>
              <w:tabs>
                <w:tab w:val="left" w:pos="851"/>
              </w:tabs>
              <w:spacing w:after="0" w:line="240" w:lineRule="auto"/>
              <w:ind w:left="0"/>
              <w:contextualSpacing w:val="0"/>
              <w:rPr>
                <w:color w:val="auto"/>
                <w:sz w:val="22"/>
                <w:szCs w:val="22"/>
                <w:lang w:val="kk-KZ"/>
              </w:rPr>
            </w:pPr>
            <w:r w:rsidRPr="00DF53BA">
              <w:rPr>
                <w:color w:val="auto"/>
                <w:sz w:val="22"/>
                <w:szCs w:val="22"/>
                <w:lang w:val="kk-KZ"/>
              </w:rPr>
              <w:t xml:space="preserve">2017 </w:t>
            </w:r>
            <w:r w:rsidR="00DE0B04" w:rsidRPr="00DF53BA">
              <w:rPr>
                <w:color w:val="auto"/>
                <w:sz w:val="22"/>
                <w:szCs w:val="22"/>
                <w:lang w:val="kk-KZ"/>
              </w:rPr>
              <w:t>бастап</w:t>
            </w:r>
          </w:p>
        </w:tc>
        <w:tc>
          <w:tcPr>
            <w:tcW w:w="2698" w:type="dxa"/>
            <w:shd w:val="clear" w:color="auto" w:fill="auto"/>
          </w:tcPr>
          <w:p w:rsidR="00DE0B04" w:rsidRPr="00DF53BA" w:rsidRDefault="00DE0B04" w:rsidP="004F1695">
            <w:pPr>
              <w:pStyle w:val="a4"/>
              <w:widowControl w:val="0"/>
              <w:tabs>
                <w:tab w:val="left" w:pos="851"/>
              </w:tabs>
              <w:spacing w:after="0" w:line="240" w:lineRule="auto"/>
              <w:ind w:left="0"/>
              <w:contextualSpacing w:val="0"/>
              <w:jc w:val="both"/>
              <w:rPr>
                <w:color w:val="auto"/>
                <w:sz w:val="22"/>
                <w:szCs w:val="22"/>
                <w:lang w:val="kk-KZ"/>
              </w:rPr>
            </w:pPr>
            <w:r w:rsidRPr="00DF53BA">
              <w:rPr>
                <w:color w:val="auto"/>
                <w:sz w:val="22"/>
                <w:szCs w:val="22"/>
                <w:lang w:val="kk-KZ"/>
              </w:rPr>
              <w:t>ҰБ тәуекелге бағдарлан</w:t>
            </w:r>
            <w:r w:rsidR="00BC612F" w:rsidRPr="00DF53BA">
              <w:rPr>
                <w:color w:val="auto"/>
                <w:sz w:val="22"/>
                <w:szCs w:val="22"/>
                <w:lang w:val="kk-KZ"/>
              </w:rPr>
              <w:t xml:space="preserve"> </w:t>
            </w:r>
            <w:r w:rsidRPr="00DF53BA">
              <w:rPr>
                <w:color w:val="auto"/>
                <w:sz w:val="22"/>
                <w:szCs w:val="22"/>
                <w:lang w:val="kk-KZ"/>
              </w:rPr>
              <w:t xml:space="preserve">ған қадағалау жүйесін әзірлеуі және еңгізу </w:t>
            </w:r>
          </w:p>
        </w:tc>
        <w:tc>
          <w:tcPr>
            <w:tcW w:w="5783" w:type="dxa"/>
            <w:shd w:val="clear" w:color="auto" w:fill="auto"/>
            <w:vAlign w:val="center"/>
          </w:tcPr>
          <w:p w:rsidR="00DE0B04" w:rsidRPr="00DF53BA" w:rsidRDefault="00DE0B04" w:rsidP="004F1695">
            <w:pPr>
              <w:pStyle w:val="a4"/>
              <w:widowControl w:val="0"/>
              <w:tabs>
                <w:tab w:val="left" w:pos="851"/>
              </w:tabs>
              <w:spacing w:after="0" w:line="240" w:lineRule="auto"/>
              <w:ind w:left="0"/>
              <w:contextualSpacing w:val="0"/>
              <w:rPr>
                <w:color w:val="auto"/>
                <w:sz w:val="22"/>
                <w:szCs w:val="22"/>
                <w:lang w:val="kk-KZ"/>
              </w:rPr>
            </w:pPr>
            <w:r w:rsidRPr="00DF53BA">
              <w:rPr>
                <w:color w:val="auto"/>
                <w:sz w:val="22"/>
                <w:szCs w:val="22"/>
                <w:lang w:val="kk-KZ"/>
              </w:rPr>
              <w:t>Банк секторында тәуекелге бағдарланған қадағалау жүйесін әзірлеуі және енгізу бойынша іс-әрекеттердің алғашқы бастамалары қолға алынды</w:t>
            </w:r>
          </w:p>
        </w:tc>
      </w:tr>
      <w:tr w:rsidR="00DE0B04" w:rsidRPr="006507EF" w:rsidTr="00973D6A">
        <w:tc>
          <w:tcPr>
            <w:tcW w:w="1129" w:type="dxa"/>
            <w:shd w:val="clear" w:color="auto" w:fill="auto"/>
            <w:vAlign w:val="center"/>
          </w:tcPr>
          <w:p w:rsidR="00DE0B04" w:rsidRPr="00DF53BA" w:rsidRDefault="00973D6A" w:rsidP="004F1695">
            <w:pPr>
              <w:pStyle w:val="a4"/>
              <w:widowControl w:val="0"/>
              <w:tabs>
                <w:tab w:val="left" w:pos="851"/>
              </w:tabs>
              <w:spacing w:after="0" w:line="240" w:lineRule="auto"/>
              <w:ind w:left="0"/>
              <w:contextualSpacing w:val="0"/>
              <w:rPr>
                <w:color w:val="auto"/>
                <w:sz w:val="22"/>
                <w:szCs w:val="22"/>
                <w:lang w:val="kk-KZ"/>
              </w:rPr>
            </w:pPr>
            <w:r w:rsidRPr="00DF53BA">
              <w:rPr>
                <w:color w:val="auto"/>
                <w:sz w:val="22"/>
                <w:szCs w:val="22"/>
                <w:lang w:val="kk-KZ"/>
              </w:rPr>
              <w:t>2019</w:t>
            </w:r>
            <w:r w:rsidR="00DE0B04" w:rsidRPr="00DF53BA">
              <w:rPr>
                <w:color w:val="auto"/>
                <w:sz w:val="22"/>
                <w:szCs w:val="22"/>
                <w:lang w:val="kk-KZ"/>
              </w:rPr>
              <w:t xml:space="preserve"> дейін</w:t>
            </w:r>
          </w:p>
        </w:tc>
        <w:tc>
          <w:tcPr>
            <w:tcW w:w="2698" w:type="dxa"/>
            <w:shd w:val="clear" w:color="auto" w:fill="auto"/>
            <w:vAlign w:val="center"/>
          </w:tcPr>
          <w:p w:rsidR="00DE0B04" w:rsidRPr="00DF53BA" w:rsidRDefault="00DE0B04" w:rsidP="00BC612F">
            <w:pPr>
              <w:pStyle w:val="a4"/>
              <w:widowControl w:val="0"/>
              <w:tabs>
                <w:tab w:val="left" w:pos="851"/>
              </w:tabs>
              <w:spacing w:after="0" w:line="240" w:lineRule="auto"/>
              <w:ind w:left="0"/>
              <w:contextualSpacing w:val="0"/>
              <w:jc w:val="both"/>
              <w:rPr>
                <w:color w:val="auto"/>
                <w:sz w:val="22"/>
                <w:szCs w:val="22"/>
                <w:lang w:val="kk-KZ"/>
              </w:rPr>
            </w:pPr>
            <w:r w:rsidRPr="00DF53BA">
              <w:rPr>
                <w:color w:val="auto"/>
                <w:sz w:val="22"/>
                <w:szCs w:val="22"/>
                <w:lang w:val="kk-KZ"/>
              </w:rPr>
              <w:t>ЕДБ арналған тәуекелді басқару және ішкі бақылау жүйесі б/ша нормалар әзірленді</w:t>
            </w:r>
          </w:p>
        </w:tc>
        <w:tc>
          <w:tcPr>
            <w:tcW w:w="5783" w:type="dxa"/>
            <w:shd w:val="clear" w:color="auto" w:fill="auto"/>
            <w:vAlign w:val="center"/>
          </w:tcPr>
          <w:p w:rsidR="00DE0B04" w:rsidRPr="00DF53BA" w:rsidRDefault="00DE0B04" w:rsidP="004F1695">
            <w:pPr>
              <w:pStyle w:val="a4"/>
              <w:widowControl w:val="0"/>
              <w:tabs>
                <w:tab w:val="left" w:pos="851"/>
              </w:tabs>
              <w:spacing w:after="0" w:line="240" w:lineRule="auto"/>
              <w:ind w:left="0"/>
              <w:contextualSpacing w:val="0"/>
              <w:rPr>
                <w:color w:val="auto"/>
                <w:sz w:val="22"/>
                <w:szCs w:val="22"/>
                <w:lang w:val="kk-KZ"/>
              </w:rPr>
            </w:pPr>
            <w:r w:rsidRPr="00DF53BA">
              <w:rPr>
                <w:color w:val="auto"/>
                <w:sz w:val="22"/>
                <w:szCs w:val="22"/>
                <w:lang w:val="kk-KZ"/>
              </w:rPr>
              <w:t xml:space="preserve">Банктерге арналған тәуекелді басқару және ішкі бақылау жүйесін қалыптастыру қағидасы әзірленді </w:t>
            </w:r>
          </w:p>
        </w:tc>
      </w:tr>
      <w:tr w:rsidR="00DE0B04" w:rsidRPr="00DF53BA" w:rsidTr="00973D6A">
        <w:tc>
          <w:tcPr>
            <w:tcW w:w="1129" w:type="dxa"/>
            <w:shd w:val="clear" w:color="auto" w:fill="auto"/>
            <w:vAlign w:val="center"/>
          </w:tcPr>
          <w:p w:rsidR="00DE0B04" w:rsidRPr="00DF53BA" w:rsidRDefault="00973D6A" w:rsidP="004F1695">
            <w:pPr>
              <w:pStyle w:val="a4"/>
              <w:widowControl w:val="0"/>
              <w:tabs>
                <w:tab w:val="left" w:pos="851"/>
              </w:tabs>
              <w:spacing w:after="0" w:line="240" w:lineRule="auto"/>
              <w:ind w:left="0"/>
              <w:contextualSpacing w:val="0"/>
              <w:rPr>
                <w:color w:val="auto"/>
                <w:sz w:val="22"/>
                <w:szCs w:val="22"/>
                <w:lang w:val="kk-KZ"/>
              </w:rPr>
            </w:pPr>
            <w:r w:rsidRPr="00DF53BA">
              <w:rPr>
                <w:color w:val="auto"/>
                <w:sz w:val="22"/>
                <w:szCs w:val="22"/>
                <w:lang w:val="kk-KZ"/>
              </w:rPr>
              <w:t>2019</w:t>
            </w:r>
          </w:p>
        </w:tc>
        <w:tc>
          <w:tcPr>
            <w:tcW w:w="2698" w:type="dxa"/>
            <w:shd w:val="clear" w:color="auto" w:fill="auto"/>
            <w:vAlign w:val="center"/>
          </w:tcPr>
          <w:p w:rsidR="00DE0B04" w:rsidRPr="00DF53BA" w:rsidRDefault="00DE0B04" w:rsidP="004F1695">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kk-KZ"/>
              </w:rPr>
              <w:t>Активтер сапасын бағалау</w:t>
            </w:r>
          </w:p>
        </w:tc>
        <w:tc>
          <w:tcPr>
            <w:tcW w:w="5783" w:type="dxa"/>
            <w:shd w:val="clear" w:color="auto" w:fill="auto"/>
            <w:vAlign w:val="center"/>
          </w:tcPr>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-Еуропалық орталық банк әдістемесі қолданылды;</w:t>
            </w:r>
          </w:p>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 ҚР банк секторы активтерінің 87% және несиелік қоржынның 90%-ын иелік етіп отырған 14 ЕДБ;</w:t>
            </w:r>
          </w:p>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- 500 ден аса аудиторлық, консалтингтік және тәуелсіз бағалаушы компаниялар;</w:t>
            </w:r>
          </w:p>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- 2500-ден аса ЕДБ-ге түзету әрекеттері;</w:t>
            </w:r>
          </w:p>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 xml:space="preserve">- нәтижесін жариялау </w:t>
            </w:r>
          </w:p>
        </w:tc>
      </w:tr>
      <w:tr w:rsidR="00DE0B04" w:rsidRPr="00DF53BA" w:rsidTr="00973D6A">
        <w:tc>
          <w:tcPr>
            <w:tcW w:w="1129" w:type="dxa"/>
            <w:tcBorders>
              <w:bottom w:val="nil"/>
            </w:tcBorders>
            <w:shd w:val="clear" w:color="auto" w:fill="auto"/>
            <w:vAlign w:val="center"/>
          </w:tcPr>
          <w:p w:rsidR="00DE0B04" w:rsidRPr="00DF53BA" w:rsidRDefault="00973D6A" w:rsidP="004F1695">
            <w:pPr>
              <w:pStyle w:val="a4"/>
              <w:widowControl w:val="0"/>
              <w:tabs>
                <w:tab w:val="left" w:pos="851"/>
              </w:tabs>
              <w:spacing w:after="0" w:line="240" w:lineRule="auto"/>
              <w:ind w:left="0"/>
              <w:contextualSpacing w:val="0"/>
              <w:rPr>
                <w:color w:val="auto"/>
                <w:sz w:val="22"/>
                <w:szCs w:val="22"/>
                <w:lang w:val="kk-KZ"/>
              </w:rPr>
            </w:pPr>
            <w:r w:rsidRPr="00DF53BA">
              <w:rPr>
                <w:color w:val="auto"/>
                <w:sz w:val="22"/>
                <w:szCs w:val="22"/>
                <w:lang w:val="kk-KZ"/>
              </w:rPr>
              <w:t>2020</w:t>
            </w:r>
          </w:p>
        </w:tc>
        <w:tc>
          <w:tcPr>
            <w:tcW w:w="2698" w:type="dxa"/>
            <w:tcBorders>
              <w:bottom w:val="nil"/>
            </w:tcBorders>
            <w:shd w:val="clear" w:color="auto" w:fill="auto"/>
            <w:vAlign w:val="center"/>
          </w:tcPr>
          <w:p w:rsidR="00DE0B04" w:rsidRPr="00DF53BA" w:rsidRDefault="00DE0B04" w:rsidP="004F1695">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en-US"/>
              </w:rPr>
              <w:t xml:space="preserve">SREP </w:t>
            </w:r>
            <w:r w:rsidRPr="00DF53BA">
              <w:rPr>
                <w:color w:val="auto"/>
                <w:sz w:val="22"/>
                <w:szCs w:val="22"/>
                <w:lang w:val="kk-KZ"/>
              </w:rPr>
              <w:t>әдістемесі</w:t>
            </w:r>
          </w:p>
        </w:tc>
        <w:tc>
          <w:tcPr>
            <w:tcW w:w="5783" w:type="dxa"/>
            <w:tcBorders>
              <w:bottom w:val="nil"/>
            </w:tcBorders>
            <w:shd w:val="clear" w:color="auto" w:fill="auto"/>
            <w:vAlign w:val="center"/>
          </w:tcPr>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-сандық (33) және сапалық (122) көрсеткіштер;</w:t>
            </w:r>
          </w:p>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- 4 категория қарастырылады:</w:t>
            </w:r>
          </w:p>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1) банктердің бизнес-моделін;</w:t>
            </w:r>
          </w:p>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2) корпоративтік басқаруын;</w:t>
            </w:r>
          </w:p>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3) капиталдың тәуекелін;</w:t>
            </w:r>
          </w:p>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4) өтімділік капиталын.</w:t>
            </w:r>
          </w:p>
        </w:tc>
      </w:tr>
      <w:tr w:rsidR="00973D6A" w:rsidRPr="00DF53BA" w:rsidTr="00973D6A">
        <w:tc>
          <w:tcPr>
            <w:tcW w:w="9610" w:type="dxa"/>
            <w:gridSpan w:val="3"/>
            <w:tcBorders>
              <w:top w:val="nil"/>
              <w:left w:val="nil"/>
              <w:right w:val="nil"/>
            </w:tcBorders>
            <w:shd w:val="clear" w:color="auto" w:fill="auto"/>
            <w:vAlign w:val="center"/>
          </w:tcPr>
          <w:p w:rsidR="00973D6A" w:rsidRPr="00DF53BA" w:rsidRDefault="00973D6A" w:rsidP="00973D6A">
            <w:pPr>
              <w:widowControl w:val="0"/>
              <w:tabs>
                <w:tab w:val="left" w:pos="851"/>
              </w:tabs>
              <w:spacing w:after="0" w:line="240" w:lineRule="auto"/>
              <w:ind w:hanging="95"/>
              <w:rPr>
                <w:color w:val="auto"/>
                <w:lang w:val="kk-KZ"/>
              </w:rPr>
            </w:pPr>
            <w:r w:rsidRPr="00DF53BA">
              <w:rPr>
                <w:color w:val="auto"/>
                <w:lang w:val="kk-KZ"/>
              </w:rPr>
              <w:t>18-кестенің жалғасы</w:t>
            </w:r>
          </w:p>
          <w:p w:rsidR="00973D6A" w:rsidRPr="00DF53BA" w:rsidRDefault="00973D6A" w:rsidP="00973D6A">
            <w:pPr>
              <w:widowControl w:val="0"/>
              <w:tabs>
                <w:tab w:val="left" w:pos="851"/>
              </w:tabs>
              <w:spacing w:after="0" w:line="240" w:lineRule="auto"/>
              <w:ind w:hanging="95"/>
              <w:rPr>
                <w:color w:val="auto"/>
                <w:sz w:val="16"/>
                <w:szCs w:val="16"/>
                <w:lang w:val="kk-KZ"/>
              </w:rPr>
            </w:pPr>
          </w:p>
        </w:tc>
      </w:tr>
      <w:tr w:rsidR="00973D6A" w:rsidRPr="00DF53BA" w:rsidTr="00973D6A">
        <w:tc>
          <w:tcPr>
            <w:tcW w:w="1129" w:type="dxa"/>
            <w:shd w:val="clear" w:color="auto" w:fill="auto"/>
            <w:vAlign w:val="center"/>
          </w:tcPr>
          <w:p w:rsidR="00973D6A" w:rsidRPr="00DF53BA" w:rsidRDefault="00973D6A" w:rsidP="00973D6A">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kk-KZ"/>
              </w:rPr>
              <w:t>1</w:t>
            </w:r>
          </w:p>
        </w:tc>
        <w:tc>
          <w:tcPr>
            <w:tcW w:w="2698" w:type="dxa"/>
            <w:shd w:val="clear" w:color="auto" w:fill="auto"/>
            <w:vAlign w:val="center"/>
          </w:tcPr>
          <w:p w:rsidR="00973D6A" w:rsidRPr="00DF53BA" w:rsidRDefault="00973D6A" w:rsidP="00973D6A">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kk-KZ"/>
              </w:rPr>
              <w:t>2</w:t>
            </w:r>
          </w:p>
        </w:tc>
        <w:tc>
          <w:tcPr>
            <w:tcW w:w="5783" w:type="dxa"/>
            <w:shd w:val="clear" w:color="auto" w:fill="auto"/>
            <w:vAlign w:val="center"/>
          </w:tcPr>
          <w:p w:rsidR="00973D6A" w:rsidRPr="00DF53BA" w:rsidRDefault="00973D6A" w:rsidP="00973D6A">
            <w:pPr>
              <w:widowControl w:val="0"/>
              <w:tabs>
                <w:tab w:val="left" w:pos="851"/>
              </w:tabs>
              <w:spacing w:after="0" w:line="240" w:lineRule="auto"/>
              <w:jc w:val="center"/>
              <w:rPr>
                <w:color w:val="auto"/>
                <w:sz w:val="22"/>
                <w:szCs w:val="22"/>
                <w:lang w:val="kk-KZ"/>
              </w:rPr>
            </w:pPr>
            <w:r w:rsidRPr="00DF53BA">
              <w:rPr>
                <w:color w:val="auto"/>
                <w:sz w:val="22"/>
                <w:szCs w:val="22"/>
                <w:lang w:val="kk-KZ"/>
              </w:rPr>
              <w:t>3</w:t>
            </w:r>
          </w:p>
        </w:tc>
      </w:tr>
      <w:tr w:rsidR="00DE0B04" w:rsidRPr="00DF53BA" w:rsidTr="00973D6A">
        <w:tc>
          <w:tcPr>
            <w:tcW w:w="1129" w:type="dxa"/>
            <w:shd w:val="clear" w:color="auto" w:fill="auto"/>
            <w:vAlign w:val="center"/>
          </w:tcPr>
          <w:p w:rsidR="00DE0B04" w:rsidRPr="00DF53BA" w:rsidRDefault="00973D6A" w:rsidP="004F1695">
            <w:pPr>
              <w:pStyle w:val="a4"/>
              <w:widowControl w:val="0"/>
              <w:tabs>
                <w:tab w:val="left" w:pos="851"/>
              </w:tabs>
              <w:spacing w:after="0" w:line="240" w:lineRule="auto"/>
              <w:ind w:left="0"/>
              <w:contextualSpacing w:val="0"/>
              <w:rPr>
                <w:color w:val="auto"/>
                <w:sz w:val="22"/>
                <w:szCs w:val="22"/>
                <w:lang w:val="kk-KZ"/>
              </w:rPr>
            </w:pPr>
            <w:r w:rsidRPr="00DF53BA">
              <w:rPr>
                <w:color w:val="auto"/>
                <w:sz w:val="22"/>
                <w:szCs w:val="22"/>
                <w:lang w:val="kk-KZ"/>
              </w:rPr>
              <w:t>2021</w:t>
            </w:r>
          </w:p>
        </w:tc>
        <w:tc>
          <w:tcPr>
            <w:tcW w:w="2698" w:type="dxa"/>
            <w:shd w:val="clear" w:color="auto" w:fill="auto"/>
            <w:vAlign w:val="center"/>
          </w:tcPr>
          <w:p w:rsidR="00DE0B04" w:rsidRPr="00DF53BA" w:rsidRDefault="00DE0B04" w:rsidP="004F1695">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kk-KZ"/>
              </w:rPr>
              <w:t>AQR (Активтер сапасын бағалау) және пилоттық деңгейде стресс –тестілеу жүргізу</w:t>
            </w:r>
          </w:p>
        </w:tc>
        <w:tc>
          <w:tcPr>
            <w:tcW w:w="5783" w:type="dxa"/>
            <w:shd w:val="clear" w:color="auto" w:fill="auto"/>
            <w:vAlign w:val="center"/>
          </w:tcPr>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-ЕОБ-нің әдістемесі қолданылды: bottom up және top down әдістемелер қолданылды;</w:t>
            </w:r>
          </w:p>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 тұжырымдамалар мен әдістемелер әзірленді;</w:t>
            </w:r>
          </w:p>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 банктердің осы әдістемелері бойынша толтыратын құжаттарының шаблондарын әзірлеу;</w:t>
            </w:r>
          </w:p>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 стресс-тестілеуге қажетті модельдер мен сценарийлер әзірлеу.</w:t>
            </w:r>
          </w:p>
        </w:tc>
      </w:tr>
      <w:tr w:rsidR="00DE0B04" w:rsidRPr="006507EF" w:rsidTr="00973D6A">
        <w:tc>
          <w:tcPr>
            <w:tcW w:w="1129" w:type="dxa"/>
            <w:shd w:val="clear" w:color="auto" w:fill="auto"/>
            <w:vAlign w:val="center"/>
          </w:tcPr>
          <w:p w:rsidR="00DE0B04" w:rsidRPr="00DF53BA" w:rsidRDefault="00973D6A" w:rsidP="004F1695">
            <w:pPr>
              <w:pStyle w:val="a4"/>
              <w:widowControl w:val="0"/>
              <w:tabs>
                <w:tab w:val="left" w:pos="851"/>
              </w:tabs>
              <w:spacing w:after="0" w:line="240" w:lineRule="auto"/>
              <w:ind w:left="0"/>
              <w:contextualSpacing w:val="0"/>
              <w:rPr>
                <w:color w:val="auto"/>
                <w:sz w:val="22"/>
                <w:szCs w:val="22"/>
                <w:lang w:val="kk-KZ"/>
              </w:rPr>
            </w:pPr>
            <w:r w:rsidRPr="00DF53BA">
              <w:rPr>
                <w:color w:val="auto"/>
                <w:sz w:val="22"/>
                <w:szCs w:val="22"/>
                <w:lang w:val="kk-KZ"/>
              </w:rPr>
              <w:t>2022</w:t>
            </w:r>
          </w:p>
        </w:tc>
        <w:tc>
          <w:tcPr>
            <w:tcW w:w="2698" w:type="dxa"/>
            <w:shd w:val="clear" w:color="auto" w:fill="auto"/>
            <w:vAlign w:val="center"/>
          </w:tcPr>
          <w:p w:rsidR="00DE0B04" w:rsidRPr="00DF53BA" w:rsidRDefault="00DE0B04" w:rsidP="004F1695">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kk-KZ"/>
              </w:rPr>
              <w:t>Реттеушілік деңгейдегі AQR (Активтер сапасын бағалау) және стресс –тестілеу жүргізу</w:t>
            </w:r>
          </w:p>
        </w:tc>
        <w:tc>
          <w:tcPr>
            <w:tcW w:w="5783" w:type="dxa"/>
            <w:shd w:val="clear" w:color="auto" w:fill="auto"/>
            <w:vAlign w:val="center"/>
          </w:tcPr>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-реттеу банк активтерінің 80% деңгейін құрайтын болады;</w:t>
            </w:r>
          </w:p>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- 2022 жылы банк жүйесіндегі барлық қаржы құралдарын стресс-тестілеу.</w:t>
            </w:r>
          </w:p>
        </w:tc>
      </w:tr>
      <w:tr w:rsidR="00DE0B04" w:rsidRPr="006507EF" w:rsidTr="00973D6A">
        <w:tc>
          <w:tcPr>
            <w:tcW w:w="1129" w:type="dxa"/>
            <w:shd w:val="clear" w:color="auto" w:fill="auto"/>
            <w:vAlign w:val="center"/>
          </w:tcPr>
          <w:p w:rsidR="00DE0B04" w:rsidRPr="00DF53BA" w:rsidRDefault="00973D6A" w:rsidP="004F1695">
            <w:pPr>
              <w:pStyle w:val="a4"/>
              <w:widowControl w:val="0"/>
              <w:tabs>
                <w:tab w:val="left" w:pos="851"/>
              </w:tabs>
              <w:spacing w:after="0" w:line="240" w:lineRule="auto"/>
              <w:ind w:left="0"/>
              <w:contextualSpacing w:val="0"/>
              <w:rPr>
                <w:color w:val="auto"/>
                <w:sz w:val="22"/>
                <w:szCs w:val="22"/>
                <w:lang w:val="kk-KZ"/>
              </w:rPr>
            </w:pPr>
            <w:r w:rsidRPr="00DF53BA">
              <w:rPr>
                <w:color w:val="auto"/>
                <w:sz w:val="22"/>
                <w:szCs w:val="22"/>
                <w:lang w:val="kk-KZ"/>
              </w:rPr>
              <w:t>2023</w:t>
            </w:r>
          </w:p>
        </w:tc>
        <w:tc>
          <w:tcPr>
            <w:tcW w:w="2698" w:type="dxa"/>
            <w:shd w:val="clear" w:color="auto" w:fill="auto"/>
            <w:vAlign w:val="center"/>
          </w:tcPr>
          <w:p w:rsidR="00DE0B04" w:rsidRPr="00DF53BA" w:rsidRDefault="00DE0B04" w:rsidP="004F1695">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kk-KZ"/>
              </w:rPr>
              <w:t>Капитал жүктемесі</w:t>
            </w:r>
          </w:p>
        </w:tc>
        <w:tc>
          <w:tcPr>
            <w:tcW w:w="5783" w:type="dxa"/>
            <w:shd w:val="clear" w:color="auto" w:fill="auto"/>
            <w:vAlign w:val="center"/>
          </w:tcPr>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банк жүйесіндегі барлық қаржы құралдарын стресс-тесті</w:t>
            </w:r>
            <w:r w:rsidR="00973D6A" w:rsidRPr="00DF53BA">
              <w:rPr>
                <w:color w:val="auto"/>
                <w:sz w:val="22"/>
                <w:szCs w:val="22"/>
                <w:lang w:val="kk-KZ"/>
              </w:rPr>
              <w:t xml:space="preserve"> </w:t>
            </w:r>
            <w:r w:rsidRPr="00DF53BA">
              <w:rPr>
                <w:color w:val="auto"/>
                <w:sz w:val="22"/>
                <w:szCs w:val="22"/>
                <w:lang w:val="kk-KZ"/>
              </w:rPr>
              <w:t>леуден кейін қосымша капитал жүктемесі іске асырылады</w:t>
            </w:r>
          </w:p>
        </w:tc>
      </w:tr>
      <w:tr w:rsidR="00DE0B04" w:rsidRPr="006507EF" w:rsidTr="00973D6A">
        <w:tc>
          <w:tcPr>
            <w:tcW w:w="1129" w:type="dxa"/>
            <w:shd w:val="clear" w:color="auto" w:fill="auto"/>
            <w:vAlign w:val="center"/>
          </w:tcPr>
          <w:p w:rsidR="00DE0B04" w:rsidRPr="00DF53BA" w:rsidRDefault="00973D6A" w:rsidP="004F1695">
            <w:pPr>
              <w:pStyle w:val="a4"/>
              <w:widowControl w:val="0"/>
              <w:tabs>
                <w:tab w:val="left" w:pos="851"/>
              </w:tabs>
              <w:spacing w:after="0" w:line="240" w:lineRule="auto"/>
              <w:ind w:left="0"/>
              <w:contextualSpacing w:val="0"/>
              <w:rPr>
                <w:color w:val="auto"/>
                <w:sz w:val="22"/>
                <w:szCs w:val="22"/>
                <w:lang w:val="kk-KZ"/>
              </w:rPr>
            </w:pPr>
            <w:r w:rsidRPr="00DF53BA">
              <w:rPr>
                <w:color w:val="auto"/>
                <w:sz w:val="22"/>
                <w:szCs w:val="22"/>
                <w:lang w:val="kk-KZ"/>
              </w:rPr>
              <w:t>2024</w:t>
            </w:r>
          </w:p>
        </w:tc>
        <w:tc>
          <w:tcPr>
            <w:tcW w:w="2698" w:type="dxa"/>
            <w:shd w:val="clear" w:color="auto" w:fill="auto"/>
            <w:vAlign w:val="center"/>
          </w:tcPr>
          <w:p w:rsidR="00DE0B04" w:rsidRPr="00DF53BA" w:rsidRDefault="00DE0B04" w:rsidP="004F1695">
            <w:pPr>
              <w:pStyle w:val="a4"/>
              <w:widowControl w:val="0"/>
              <w:tabs>
                <w:tab w:val="left" w:pos="851"/>
              </w:tabs>
              <w:spacing w:after="0" w:line="240" w:lineRule="auto"/>
              <w:ind w:left="0"/>
              <w:contextualSpacing w:val="0"/>
              <w:jc w:val="center"/>
              <w:rPr>
                <w:color w:val="auto"/>
                <w:sz w:val="22"/>
                <w:szCs w:val="22"/>
                <w:lang w:val="kk-KZ"/>
              </w:rPr>
            </w:pPr>
            <w:r w:rsidRPr="00DF53BA">
              <w:rPr>
                <w:color w:val="auto"/>
                <w:sz w:val="22"/>
                <w:szCs w:val="22"/>
                <w:lang w:val="kk-KZ"/>
              </w:rPr>
              <w:t>Әр банкке қадағалау үстемесі</w:t>
            </w:r>
          </w:p>
        </w:tc>
        <w:tc>
          <w:tcPr>
            <w:tcW w:w="5783" w:type="dxa"/>
            <w:shd w:val="clear" w:color="auto" w:fill="auto"/>
            <w:vAlign w:val="center"/>
          </w:tcPr>
          <w:p w:rsidR="00DE0B04" w:rsidRPr="00DF53BA" w:rsidRDefault="00DE0B04" w:rsidP="004F1695">
            <w:pPr>
              <w:widowControl w:val="0"/>
              <w:tabs>
                <w:tab w:val="left" w:pos="851"/>
              </w:tabs>
              <w:spacing w:after="0" w:line="240" w:lineRule="auto"/>
              <w:rPr>
                <w:color w:val="auto"/>
                <w:sz w:val="22"/>
                <w:szCs w:val="22"/>
                <w:lang w:val="kk-KZ"/>
              </w:rPr>
            </w:pPr>
            <w:r w:rsidRPr="00DF53BA">
              <w:rPr>
                <w:color w:val="auto"/>
                <w:sz w:val="22"/>
                <w:szCs w:val="22"/>
                <w:lang w:val="kk-KZ"/>
              </w:rPr>
              <w:t>Қадағалау үстемесі 0%-дан 3%  және 0%-дан 6% аралығын құрайды</w:t>
            </w:r>
          </w:p>
        </w:tc>
      </w:tr>
      <w:tr w:rsidR="00DE0B04" w:rsidRPr="00DF53BA" w:rsidTr="00973D6A">
        <w:tc>
          <w:tcPr>
            <w:tcW w:w="9610" w:type="dxa"/>
            <w:gridSpan w:val="3"/>
            <w:shd w:val="clear" w:color="auto" w:fill="auto"/>
          </w:tcPr>
          <w:p w:rsidR="00DE0B04" w:rsidRPr="00DF53BA" w:rsidRDefault="00DE0B04" w:rsidP="00973D6A">
            <w:pPr>
              <w:pStyle w:val="a4"/>
              <w:widowControl w:val="0"/>
              <w:tabs>
                <w:tab w:val="left" w:pos="851"/>
              </w:tabs>
              <w:spacing w:after="0" w:line="240" w:lineRule="auto"/>
              <w:ind w:left="0" w:firstLine="572"/>
              <w:contextualSpacing w:val="0"/>
              <w:jc w:val="both"/>
              <w:rPr>
                <w:color w:val="auto"/>
                <w:sz w:val="22"/>
                <w:szCs w:val="22"/>
                <w:lang w:val="kk-KZ"/>
              </w:rPr>
            </w:pPr>
            <w:r w:rsidRPr="00DF53BA">
              <w:rPr>
                <w:sz w:val="22"/>
                <w:szCs w:val="22"/>
                <w:lang w:val="kk-KZ"/>
              </w:rPr>
              <w:t>Ескерт</w:t>
            </w:r>
            <w:r w:rsidR="00973D6A" w:rsidRPr="00DF53BA">
              <w:rPr>
                <w:sz w:val="22"/>
                <w:szCs w:val="22"/>
                <w:lang w:val="kk-KZ"/>
              </w:rPr>
              <w:t xml:space="preserve">у </w:t>
            </w:r>
            <w:r w:rsidRPr="00DF53BA">
              <w:rPr>
                <w:sz w:val="22"/>
                <w:szCs w:val="22"/>
                <w:lang w:val="kk-KZ"/>
              </w:rPr>
              <w:t>-</w:t>
            </w:r>
            <w:r w:rsidR="00973D6A" w:rsidRPr="00DF53BA">
              <w:rPr>
                <w:sz w:val="22"/>
                <w:szCs w:val="22"/>
                <w:lang w:val="kk-KZ"/>
              </w:rPr>
              <w:t xml:space="preserve"> </w:t>
            </w:r>
            <w:r w:rsidR="00973D6A" w:rsidRPr="00DF53BA">
              <w:rPr>
                <w:color w:val="auto"/>
                <w:sz w:val="22"/>
                <w:szCs w:val="22"/>
                <w:lang w:val="kk-KZ"/>
              </w:rPr>
              <w:t xml:space="preserve">Автормен </w:t>
            </w:r>
            <w:r w:rsidRPr="00DF53BA">
              <w:rPr>
                <w:color w:val="auto"/>
                <w:sz w:val="22"/>
                <w:szCs w:val="22"/>
                <w:lang w:val="kk-KZ"/>
              </w:rPr>
              <w:t>құрастырылған</w:t>
            </w:r>
          </w:p>
        </w:tc>
      </w:tr>
    </w:tbl>
    <w:p w:rsidR="00BC612F" w:rsidRPr="00DF53BA" w:rsidRDefault="00BC612F" w:rsidP="00973D6A">
      <w:pPr>
        <w:widowControl w:val="0"/>
        <w:spacing w:after="0" w:line="240" w:lineRule="auto"/>
        <w:ind w:firstLine="709"/>
        <w:jc w:val="both"/>
        <w:rPr>
          <w:color w:val="auto"/>
          <w:lang w:val="kk-KZ"/>
        </w:rPr>
      </w:pPr>
    </w:p>
    <w:p w:rsidR="00973D6A" w:rsidRPr="00DF53BA" w:rsidRDefault="00973D6A" w:rsidP="00973D6A">
      <w:pPr>
        <w:widowControl w:val="0"/>
        <w:spacing w:after="0" w:line="240" w:lineRule="auto"/>
        <w:ind w:firstLine="709"/>
        <w:jc w:val="both"/>
        <w:rPr>
          <w:color w:val="auto"/>
          <w:lang w:val="kk-KZ"/>
        </w:rPr>
      </w:pPr>
      <w:r w:rsidRPr="00DF53BA">
        <w:rPr>
          <w:color w:val="auto"/>
          <w:lang w:val="kk-KZ"/>
        </w:rPr>
        <w:t>18-кестені талдай келе, келесідей қорытынды жасауға болады 2017 жылы ҚР-ның ҰБ тәуекелге бағдарланған қадағалау жүйесін әзірлеуі және еңгізу жұмыстарын жүргізу барысында ЕДБ-дің қаржылық жағдайындағы жағымсыз өзгерістерін ертерек анықтау жолымен және уәкілетті орган тарапынан қажетті деп танылған қалағалап түзету шараларын дер кезінде, әрі барабар қолдануына мүмкіндік береді.</w:t>
      </w:r>
    </w:p>
    <w:p w:rsidR="00DE0B04" w:rsidRPr="00DF53BA" w:rsidRDefault="00DE0B04" w:rsidP="00973D6A">
      <w:pPr>
        <w:pStyle w:val="a4"/>
        <w:widowControl w:val="0"/>
        <w:tabs>
          <w:tab w:val="left" w:pos="851"/>
        </w:tabs>
        <w:spacing w:after="0" w:line="240" w:lineRule="auto"/>
        <w:ind w:left="0" w:firstLine="709"/>
        <w:jc w:val="both"/>
        <w:rPr>
          <w:color w:val="auto"/>
          <w:lang w:val="kk-KZ"/>
        </w:rPr>
      </w:pPr>
      <w:r w:rsidRPr="00DF53BA">
        <w:rPr>
          <w:color w:val="auto"/>
          <w:lang w:val="kk-KZ"/>
        </w:rPr>
        <w:t>Осы орайда ҰБ ЕДБ-дің капиталын арттыру мен оның құрлымын жақсарту, банктердің іске асыратын қызметінің және  активтерінің сапасын, өтімділігі мен міндеттемелерінің құрылымын, табыстары мен шығындары бойынша оңтайландыру көрсеткішін жақсарту, банктердегі тәуекелдерді басқару және ішкі бақылау жүйесін, ұйымның корпоративтік басқаруын жетілдіру бойынша қадағалау барысындағы қадағалап ден қою шараларын күшейтуге қатысты заңнамалық бастамалар әзірленген болатын. 2019 жылдары банктерге арналған тәуекелдерді басқару және ішкі бақылау жүйесі бойынша нормалар әзірленді және банктердің активтер сапасы бағаланды. Сонымен қатар 2020 жылы SREP әдістемесі бойынша, 2021 жылы AQR әдістемесі бойынша банктерді қадағалау іске асырылды. 2021 жылы пилоттық деңгейде стресс-тестілеу іске асырылса, 2022 жылы уәкілетті орган тарапынан AQR және стресс-тестілеу жүргізілді. 2023-2024 жылы банктердің тәуекел бейініне және қадағалаушылық стресс-тестілеуден кейін қосымша қадағалау үстемесі қолданыла бастады [</w:t>
      </w:r>
      <w:r w:rsidR="009A4E67" w:rsidRPr="00DF53BA">
        <w:rPr>
          <w:color w:val="auto"/>
          <w:lang w:val="kk-KZ"/>
        </w:rPr>
        <w:t>68</w:t>
      </w:r>
      <w:r w:rsidRPr="00DF53BA">
        <w:rPr>
          <w:color w:val="auto"/>
          <w:lang w:val="kk-KZ"/>
        </w:rPr>
        <w:t xml:space="preserve">]. </w:t>
      </w:r>
    </w:p>
    <w:p w:rsidR="00973D6A" w:rsidRPr="00DF53BA" w:rsidRDefault="00973D6A" w:rsidP="00973D6A">
      <w:pPr>
        <w:pStyle w:val="a4"/>
        <w:widowControl w:val="0"/>
        <w:tabs>
          <w:tab w:val="left" w:pos="851"/>
        </w:tabs>
        <w:spacing w:after="0" w:line="240" w:lineRule="auto"/>
        <w:ind w:left="0" w:firstLine="709"/>
        <w:jc w:val="both"/>
        <w:rPr>
          <w:color w:val="auto"/>
          <w:lang w:val="kk-KZ"/>
        </w:rPr>
      </w:pPr>
      <w:r w:rsidRPr="00DF53BA">
        <w:rPr>
          <w:color w:val="auto"/>
          <w:lang w:val="kk-KZ"/>
        </w:rPr>
        <w:t>Яғни, 2019-2025 жылдар аралығында ҚР-ның банктік қадағалау жүйесі терең жаңғыртудан өтіп, тәуекелге бағдарланған тиімді қадағалау жүйесін құрда деп айтуға болады, бірақ корпоративтік басқару сапасы, нарықтық тәуекелдерді басқару, несиелік қоржынның ашықтығы бойынша, халықаралық стандарттарға жақындау бойынша одан әрі жетілдіру жұмыстарын жүргізу қажет. Сонымен ҚР-ғы банк саласын реттеу мен қадағалаудағы тәуекелге бағдарланған тәсілдің іске асырылу үрдісін қарастыра келе, қазіргі таңда қадағалаудың іске асырылу кезеңдерін 14-суретпен көрсеттік.</w:t>
      </w:r>
    </w:p>
    <w:p w:rsidR="00DE0B04" w:rsidRPr="00DF53BA" w:rsidRDefault="002153CA" w:rsidP="00DE0B04">
      <w:pPr>
        <w:widowControl w:val="0"/>
        <w:spacing w:after="0" w:line="240" w:lineRule="auto"/>
        <w:ind w:firstLine="567"/>
        <w:jc w:val="both"/>
        <w:rPr>
          <w:color w:val="auto"/>
          <w:lang w:val="kk-KZ"/>
        </w:rPr>
      </w:pPr>
      <w:r w:rsidRPr="00DF53BA">
        <w:rPr>
          <w:noProof/>
          <w:color w:val="auto"/>
          <w:lang w:eastAsia="ru-RU"/>
        </w:rPr>
        <mc:AlternateContent>
          <mc:Choice Requires="wpg">
            <w:drawing>
              <wp:anchor distT="0" distB="0" distL="114300" distR="114300" simplePos="0" relativeHeight="251731968" behindDoc="0" locked="0" layoutInCell="1" allowOverlap="1">
                <wp:simplePos x="0" y="0"/>
                <wp:positionH relativeFrom="column">
                  <wp:posOffset>-180975</wp:posOffset>
                </wp:positionH>
                <wp:positionV relativeFrom="paragraph">
                  <wp:posOffset>125730</wp:posOffset>
                </wp:positionV>
                <wp:extent cx="6349365" cy="7694295"/>
                <wp:effectExtent l="0" t="0" r="13335" b="40005"/>
                <wp:wrapNone/>
                <wp:docPr id="388" name="Группа 388"/>
                <wp:cNvGraphicFramePr/>
                <a:graphic xmlns:a="http://schemas.openxmlformats.org/drawingml/2006/main">
                  <a:graphicData uri="http://schemas.microsoft.com/office/word/2010/wordprocessingGroup">
                    <wpg:wgp>
                      <wpg:cNvGrpSpPr/>
                      <wpg:grpSpPr>
                        <a:xfrm>
                          <a:off x="0" y="0"/>
                          <a:ext cx="6349365" cy="7694295"/>
                          <a:chOff x="0" y="0"/>
                          <a:chExt cx="6349365" cy="7694295"/>
                        </a:xfrm>
                      </wpg:grpSpPr>
                      <wps:wsp>
                        <wps:cNvPr id="66" name="Скругленный прямоугольник 66"/>
                        <wps:cNvSpPr/>
                        <wps:spPr>
                          <a:xfrm>
                            <a:off x="723900" y="0"/>
                            <a:ext cx="5006340" cy="342900"/>
                          </a:xfrm>
                          <a:prstGeom prst="round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txbx>
                          <w:txbxContent>
                            <w:p w:rsidR="00FB7289" w:rsidRPr="00C25A5E" w:rsidRDefault="00FB7289" w:rsidP="00DE0B04">
                              <w:pPr>
                                <w:jc w:val="center"/>
                                <w:rPr>
                                  <w:sz w:val="20"/>
                                </w:rPr>
                              </w:pPr>
                              <w:r w:rsidRPr="00C25A5E">
                                <w:rPr>
                                  <w:sz w:val="20"/>
                                  <w:lang w:val="kk-KZ"/>
                                </w:rPr>
                                <w:t>Б</w:t>
                              </w:r>
                              <w:r w:rsidRPr="00C25A5E">
                                <w:rPr>
                                  <w:sz w:val="20"/>
                                </w:rPr>
                                <w:t>анкті тәуекелге бағ</w:t>
                              </w:r>
                              <w:r>
                                <w:rPr>
                                  <w:sz w:val="20"/>
                                  <w:lang w:val="kk-KZ"/>
                                </w:rPr>
                                <w:t>ыттал</w:t>
                              </w:r>
                              <w:r w:rsidRPr="00C25A5E">
                                <w:rPr>
                                  <w:sz w:val="20"/>
                                </w:rPr>
                                <w:t>ға</w:t>
                              </w:r>
                              <w:r w:rsidRPr="00C25A5E">
                                <w:rPr>
                                  <w:sz w:val="20"/>
                                  <w:lang w:val="kk-KZ"/>
                                </w:rPr>
                                <w:t xml:space="preserve"> </w:t>
                              </w:r>
                              <w:r w:rsidRPr="00C25A5E">
                                <w:rPr>
                                  <w:sz w:val="20"/>
                                </w:rPr>
                                <w:t xml:space="preserve"> қадағалаудың кезеңдері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Скругленный прямоугольник 71"/>
                        <wps:cNvSpPr/>
                        <wps:spPr>
                          <a:xfrm>
                            <a:off x="1531620" y="708660"/>
                            <a:ext cx="2423160" cy="48006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25A5E" w:rsidRDefault="00FB7289" w:rsidP="00DE0B04">
                              <w:pPr>
                                <w:widowControl w:val="0"/>
                                <w:jc w:val="center"/>
                                <w:rPr>
                                  <w:sz w:val="20"/>
                                  <w:szCs w:val="20"/>
                                  <w:lang w:val="kk-KZ"/>
                                </w:rPr>
                              </w:pPr>
                              <w:r w:rsidRPr="00C25A5E">
                                <w:rPr>
                                  <w:sz w:val="20"/>
                                  <w:szCs w:val="20"/>
                                </w:rPr>
                                <w:t xml:space="preserve">банкті </w:t>
                              </w:r>
                              <w:r w:rsidRPr="00C25A5E">
                                <w:rPr>
                                  <w:sz w:val="20"/>
                                  <w:szCs w:val="20"/>
                                  <w:lang w:val="kk-KZ"/>
                                </w:rPr>
                                <w:t>лицензиялау және мемлекеттік тіркеу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Скругленный прямоугольник 307"/>
                        <wps:cNvSpPr/>
                        <wps:spPr>
                          <a:xfrm>
                            <a:off x="1813560" y="5196840"/>
                            <a:ext cx="2461260" cy="6096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E0348" w:rsidRDefault="00FB7289" w:rsidP="00DE0B04">
                              <w:pPr>
                                <w:jc w:val="center"/>
                                <w:rPr>
                                  <w:sz w:val="20"/>
                                  <w:szCs w:val="20"/>
                                  <w:lang w:val="kk-KZ"/>
                                </w:rPr>
                              </w:pPr>
                              <w:r w:rsidRPr="00CE0348">
                                <w:rPr>
                                  <w:sz w:val="20"/>
                                  <w:szCs w:val="20"/>
                                  <w:lang w:val="kk-KZ"/>
                                </w:rPr>
                                <w:t>ЕДБ тәуекелдерді басқару және ішкі бақылау жүйесінің орындауын тексеру (ҚР ҰБ №188 қаулысы)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Скругленный прямоугольник 80"/>
                        <wps:cNvSpPr/>
                        <wps:spPr>
                          <a:xfrm>
                            <a:off x="1516380" y="1310640"/>
                            <a:ext cx="2423160" cy="6477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25A5E" w:rsidRDefault="00FB7289" w:rsidP="00DE0B04">
                              <w:pPr>
                                <w:jc w:val="center"/>
                                <w:rPr>
                                  <w:sz w:val="20"/>
                                  <w:szCs w:val="20"/>
                                  <w:lang w:val="kk-KZ"/>
                                </w:rPr>
                              </w:pPr>
                              <w:r w:rsidRPr="00C25A5E">
                                <w:rPr>
                                  <w:rFonts w:eastAsia="Times New Roman"/>
                                  <w:b/>
                                  <w:color w:val="222222"/>
                                  <w:sz w:val="20"/>
                                  <w:szCs w:val="20"/>
                                  <w:lang w:val="kk-KZ"/>
                                </w:rPr>
                                <w:t xml:space="preserve">ТБҚ </w:t>
                              </w:r>
                              <w:r w:rsidRPr="00C25A5E">
                                <w:rPr>
                                  <w:rFonts w:eastAsia="Times New Roman"/>
                                  <w:color w:val="222222"/>
                                  <w:sz w:val="20"/>
                                  <w:szCs w:val="20"/>
                                  <w:lang w:val="kk-KZ"/>
                                </w:rPr>
                                <w:t>негізінде</w:t>
                              </w:r>
                              <w:r w:rsidRPr="00C25A5E">
                                <w:rPr>
                                  <w:rFonts w:eastAsia="Times New Roman"/>
                                  <w:b/>
                                  <w:color w:val="222222"/>
                                  <w:sz w:val="20"/>
                                  <w:szCs w:val="20"/>
                                  <w:lang w:val="kk-KZ"/>
                                </w:rPr>
                                <w:t xml:space="preserve"> </w:t>
                              </w:r>
                              <w:r w:rsidRPr="00C25A5E">
                                <w:rPr>
                                  <w:rFonts w:eastAsia="Times New Roman"/>
                                  <w:b/>
                                  <w:color w:val="222222"/>
                                  <w:sz w:val="20"/>
                                  <w:szCs w:val="20"/>
                                  <w:lang w:val="en-US"/>
                                </w:rPr>
                                <w:t>SREP</w:t>
                              </w:r>
                              <w:r w:rsidRPr="00C25A5E">
                                <w:rPr>
                                  <w:rFonts w:eastAsia="Times New Roman"/>
                                  <w:color w:val="222222"/>
                                  <w:sz w:val="20"/>
                                  <w:szCs w:val="20"/>
                                  <w:lang w:val="kk-KZ"/>
                                </w:rPr>
                                <w:t xml:space="preserve"> әдіснамасы бойынша тәуекелдерді талдау</w:t>
                              </w:r>
                              <w:r w:rsidRPr="00C25A5E">
                                <w:rPr>
                                  <w:sz w:val="20"/>
                                  <w:szCs w:val="20"/>
                                  <w:lang w:val="kk-KZ"/>
                                </w:rPr>
                                <w:t>, б</w:t>
                              </w:r>
                              <w:r w:rsidRPr="00C25A5E">
                                <w:rPr>
                                  <w:sz w:val="20"/>
                                  <w:szCs w:val="20"/>
                                </w:rPr>
                                <w:t>анктер</w:t>
                              </w:r>
                              <w:r w:rsidRPr="00C25A5E">
                                <w:rPr>
                                  <w:sz w:val="20"/>
                                  <w:szCs w:val="20"/>
                                  <w:lang w:val="kk-KZ"/>
                                </w:rPr>
                                <w:t>ге</w:t>
                              </w:r>
                              <w:r w:rsidRPr="00C25A5E">
                                <w:rPr>
                                  <w:sz w:val="20"/>
                                  <w:szCs w:val="20"/>
                                </w:rPr>
                                <w:t xml:space="preserve"> </w:t>
                              </w:r>
                              <w:r w:rsidRPr="00C25A5E">
                                <w:rPr>
                                  <w:sz w:val="20"/>
                                  <w:szCs w:val="20"/>
                                  <w:lang w:val="en-US"/>
                                </w:rPr>
                                <w:t xml:space="preserve">AQR </w:t>
                              </w:r>
                              <w:r w:rsidRPr="00C25A5E">
                                <w:rPr>
                                  <w:sz w:val="20"/>
                                  <w:szCs w:val="20"/>
                                  <w:lang w:val="kk-KZ"/>
                                </w:rPr>
                                <w:t>және ҚСТ жүргізу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Скругленный прямоугольник 311"/>
                        <wps:cNvSpPr/>
                        <wps:spPr>
                          <a:xfrm>
                            <a:off x="2019300" y="6477000"/>
                            <a:ext cx="2423160" cy="4648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E0348" w:rsidRDefault="00FB7289" w:rsidP="00DE0B04">
                              <w:pPr>
                                <w:jc w:val="center"/>
                                <w:rPr>
                                  <w:sz w:val="20"/>
                                  <w:szCs w:val="20"/>
                                  <w:lang w:val="kk-KZ"/>
                                </w:rPr>
                              </w:pPr>
                              <w:r w:rsidRPr="00CE0348">
                                <w:rPr>
                                  <w:sz w:val="20"/>
                                  <w:szCs w:val="20"/>
                                  <w:lang w:val="kk-KZ"/>
                                </w:rPr>
                                <w:t xml:space="preserve">Қадағалаушы органның талаптарын орындауын бақылау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авая фигурная скобка 72"/>
                        <wps:cNvSpPr/>
                        <wps:spPr>
                          <a:xfrm>
                            <a:off x="3939540" y="746760"/>
                            <a:ext cx="155448" cy="91440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Правая фигурная скобка 304"/>
                        <wps:cNvSpPr/>
                        <wps:spPr>
                          <a:xfrm>
                            <a:off x="4213860" y="4785360"/>
                            <a:ext cx="251460" cy="143256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Выноска 2 (без границы) 68"/>
                        <wps:cNvSpPr/>
                        <wps:spPr>
                          <a:xfrm>
                            <a:off x="4709160" y="693420"/>
                            <a:ext cx="1106805" cy="464820"/>
                          </a:xfrm>
                          <a:prstGeom prst="callout2">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FB7289" w:rsidRPr="00C25A5E" w:rsidRDefault="00FB7289" w:rsidP="00DE0B04">
                              <w:pPr>
                                <w:spacing w:after="0" w:line="240" w:lineRule="auto"/>
                                <w:jc w:val="center"/>
                                <w:rPr>
                                  <w:sz w:val="20"/>
                                  <w:szCs w:val="16"/>
                                  <w:lang w:val="kk-KZ"/>
                                </w:rPr>
                              </w:pPr>
                              <w:r w:rsidRPr="00C25A5E">
                                <w:rPr>
                                  <w:sz w:val="20"/>
                                  <w:szCs w:val="16"/>
                                  <w:lang w:val="kk-KZ"/>
                                </w:rPr>
                                <w:t xml:space="preserve">Қашықтықтан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Выноска 1 306"/>
                        <wps:cNvSpPr/>
                        <wps:spPr>
                          <a:xfrm>
                            <a:off x="4968240" y="4991100"/>
                            <a:ext cx="1099185" cy="449580"/>
                          </a:xfrm>
                          <a:prstGeom prst="borderCallout1">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FB7289" w:rsidRPr="00CE0348" w:rsidRDefault="00FB7289" w:rsidP="00DE0B04">
                              <w:pPr>
                                <w:spacing w:after="0"/>
                                <w:jc w:val="center"/>
                                <w:rPr>
                                  <w:sz w:val="20"/>
                                  <w:szCs w:val="16"/>
                                  <w:lang w:val="kk-KZ"/>
                                </w:rPr>
                              </w:pPr>
                              <w:r w:rsidRPr="00CE0348">
                                <w:rPr>
                                  <w:sz w:val="20"/>
                                  <w:szCs w:val="16"/>
                                  <w:lang w:val="kk-KZ"/>
                                </w:rPr>
                                <w:t xml:space="preserve">Инспекциялық қадағалау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Штриховая стрелка вправо 67"/>
                        <wps:cNvSpPr/>
                        <wps:spPr>
                          <a:xfrm rot="5400000">
                            <a:off x="2785110" y="422910"/>
                            <a:ext cx="311150" cy="224790"/>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Скругленный прямоугольник 288"/>
                        <wps:cNvSpPr/>
                        <wps:spPr>
                          <a:xfrm>
                            <a:off x="137160" y="2186940"/>
                            <a:ext cx="1457325" cy="4572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25A5E" w:rsidRDefault="00FB7289" w:rsidP="00DE0B04">
                              <w:pPr>
                                <w:jc w:val="center"/>
                                <w:rPr>
                                  <w:sz w:val="20"/>
                                  <w:lang w:val="kk-KZ"/>
                                </w:rPr>
                              </w:pPr>
                              <w:r w:rsidRPr="00C25A5E">
                                <w:rPr>
                                  <w:sz w:val="20"/>
                                  <w:lang w:val="kk-KZ"/>
                                </w:rPr>
                                <w:t>ТБҚ б/ша бағдарлама әзірлеу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Скругленный прямоугольник 95"/>
                        <wps:cNvSpPr/>
                        <wps:spPr>
                          <a:xfrm>
                            <a:off x="1744980" y="2232660"/>
                            <a:ext cx="1457325" cy="4572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25A5E" w:rsidRDefault="00FB7289" w:rsidP="00DE0B04">
                              <w:pPr>
                                <w:jc w:val="center"/>
                                <w:rPr>
                                  <w:sz w:val="20"/>
                                  <w:lang w:val="kk-KZ"/>
                                </w:rPr>
                              </w:pPr>
                              <w:r w:rsidRPr="00C25A5E">
                                <w:rPr>
                                  <w:rFonts w:eastAsia="Times New Roman"/>
                                  <w:color w:val="222222"/>
                                  <w:sz w:val="20"/>
                                  <w:lang w:val="en-US"/>
                                </w:rPr>
                                <w:t>SREP</w:t>
                              </w:r>
                              <w:r w:rsidRPr="00C25A5E">
                                <w:rPr>
                                  <w:rFonts w:eastAsia="Times New Roman"/>
                                  <w:color w:val="222222"/>
                                  <w:sz w:val="20"/>
                                  <w:lang w:val="kk-KZ"/>
                                </w:rPr>
                                <w:t xml:space="preserve"> жүйесі б/ша  қадағалау бағасы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Скругленный прямоугольник 91"/>
                        <wps:cNvSpPr/>
                        <wps:spPr>
                          <a:xfrm>
                            <a:off x="4998720" y="2278380"/>
                            <a:ext cx="1038225" cy="4191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25A5E" w:rsidRDefault="00FB7289" w:rsidP="00DE0B04">
                              <w:pPr>
                                <w:jc w:val="center"/>
                                <w:rPr>
                                  <w:sz w:val="20"/>
                                  <w:lang w:val="kk-KZ"/>
                                </w:rPr>
                              </w:pPr>
                              <w:r w:rsidRPr="00C25A5E">
                                <w:rPr>
                                  <w:rFonts w:eastAsia="Times New Roman"/>
                                  <w:color w:val="222222"/>
                                  <w:sz w:val="20"/>
                                  <w:lang w:val="kk-KZ"/>
                                </w:rPr>
                                <w:t>ҚСТ</w:t>
                              </w:r>
                              <w:r w:rsidRPr="00C25A5E">
                                <w:rPr>
                                  <w:rFonts w:eastAsia="Times New Roman"/>
                                  <w:b/>
                                  <w:color w:val="222222"/>
                                  <w:sz w:val="20"/>
                                  <w:lang w:val="kk-KZ"/>
                                </w:rPr>
                                <w:t xml:space="preserve"> </w:t>
                              </w:r>
                              <w:r w:rsidRPr="00C25A5E">
                                <w:rPr>
                                  <w:rFonts w:eastAsia="Times New Roman"/>
                                  <w:color w:val="222222"/>
                                  <w:sz w:val="20"/>
                                  <w:lang w:val="kk-KZ"/>
                                </w:rPr>
                                <w:t>жүргізу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Скругленный прямоугольник 92"/>
                        <wps:cNvSpPr/>
                        <wps:spPr>
                          <a:xfrm>
                            <a:off x="3390900" y="2263140"/>
                            <a:ext cx="1457325" cy="4572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25A5E" w:rsidRDefault="00FB7289" w:rsidP="00DE0B04">
                              <w:pPr>
                                <w:jc w:val="center"/>
                                <w:rPr>
                                  <w:sz w:val="20"/>
                                  <w:lang w:val="kk-KZ"/>
                                </w:rPr>
                              </w:pPr>
                              <w:r w:rsidRPr="00C25A5E">
                                <w:rPr>
                                  <w:sz w:val="20"/>
                                  <w:lang w:val="en-US"/>
                                </w:rPr>
                                <w:t>AQR</w:t>
                              </w:r>
                              <w:r w:rsidRPr="00C25A5E">
                                <w:rPr>
                                  <w:sz w:val="20"/>
                                  <w:lang w:val="kk-KZ"/>
                                </w:rPr>
                                <w:t xml:space="preserve"> б/ша активтер сапасын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Скругленный прямоугольник 302"/>
                        <wps:cNvSpPr/>
                        <wps:spPr>
                          <a:xfrm>
                            <a:off x="1866900" y="4495800"/>
                            <a:ext cx="2423160" cy="6172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E0348" w:rsidRDefault="00FB7289" w:rsidP="00DE0B04">
                              <w:pPr>
                                <w:jc w:val="center"/>
                                <w:rPr>
                                  <w:sz w:val="20"/>
                                  <w:lang w:val="kk-KZ"/>
                                </w:rPr>
                              </w:pPr>
                              <w:r w:rsidRPr="00CE0348">
                                <w:rPr>
                                  <w:b/>
                                  <w:sz w:val="20"/>
                                  <w:lang w:val="kk-KZ"/>
                                </w:rPr>
                                <w:t>Қадағалау шешімін бекіту</w:t>
                              </w:r>
                              <w:r w:rsidRPr="00CE0348">
                                <w:rPr>
                                  <w:sz w:val="20"/>
                                  <w:lang w:val="kk-KZ"/>
                                </w:rPr>
                                <w:t>, қадағалау шешімдерін қолдану және банкпен келісу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Блок-схема: узел 93"/>
                        <wps:cNvSpPr/>
                        <wps:spPr>
                          <a:xfrm>
                            <a:off x="38100" y="2263140"/>
                            <a:ext cx="266700" cy="323850"/>
                          </a:xfrm>
                          <a:prstGeom prst="flowChartConnector">
                            <a:avLst/>
                          </a:prstGeom>
                          <a:solidFill>
                            <a:sysClr val="window" lastClr="FFFFFF"/>
                          </a:solidFill>
                          <a:ln w="12700" cap="flat" cmpd="sng" algn="ctr">
                            <a:solidFill>
                              <a:srgbClr val="A5A5A5"/>
                            </a:solidFill>
                            <a:prstDash val="solid"/>
                            <a:miter lim="800000"/>
                          </a:ln>
                          <a:effectLst/>
                        </wps:spPr>
                        <wps:txbx>
                          <w:txbxContent>
                            <w:p w:rsidR="00FB7289" w:rsidRPr="004068C5" w:rsidRDefault="00FB7289" w:rsidP="00DE0B04">
                              <w:pPr>
                                <w:jc w:val="center"/>
                                <w:rPr>
                                  <w:sz w:val="20"/>
                                  <w:lang w:val="kk-KZ"/>
                                </w:rPr>
                              </w:pPr>
                              <w:r>
                                <w:rPr>
                                  <w:sz w:val="20"/>
                                  <w:lang w:val="kk-KZ"/>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Блок-схема: узел 94"/>
                        <wps:cNvSpPr/>
                        <wps:spPr>
                          <a:xfrm>
                            <a:off x="1638300" y="2263140"/>
                            <a:ext cx="266700" cy="323850"/>
                          </a:xfrm>
                          <a:prstGeom prst="flowChartConnector">
                            <a:avLst/>
                          </a:prstGeom>
                          <a:solidFill>
                            <a:sysClr val="window" lastClr="FFFFFF"/>
                          </a:solidFill>
                          <a:ln w="12700" cap="flat" cmpd="sng" algn="ctr">
                            <a:solidFill>
                              <a:srgbClr val="A5A5A5"/>
                            </a:solidFill>
                            <a:prstDash val="solid"/>
                            <a:miter lim="800000"/>
                          </a:ln>
                          <a:effectLst/>
                        </wps:spPr>
                        <wps:txbx>
                          <w:txbxContent>
                            <w:p w:rsidR="00FB7289" w:rsidRPr="004068C5" w:rsidRDefault="00FB7289" w:rsidP="00DE0B04">
                              <w:pPr>
                                <w:jc w:val="center"/>
                                <w:rPr>
                                  <w:sz w:val="20"/>
                                  <w:lang w:val="kk-KZ"/>
                                </w:rPr>
                              </w:pPr>
                              <w:r>
                                <w:rPr>
                                  <w:sz w:val="20"/>
                                  <w:lang w:val="kk-KZ"/>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Блок-схема: узел 291"/>
                        <wps:cNvSpPr/>
                        <wps:spPr>
                          <a:xfrm>
                            <a:off x="3284220" y="2331720"/>
                            <a:ext cx="266700" cy="323850"/>
                          </a:xfrm>
                          <a:prstGeom prst="flowChartConnector">
                            <a:avLst/>
                          </a:prstGeom>
                          <a:solidFill>
                            <a:sysClr val="window" lastClr="FFFFFF"/>
                          </a:solidFill>
                          <a:ln w="12700" cap="flat" cmpd="sng" algn="ctr">
                            <a:solidFill>
                              <a:srgbClr val="A5A5A5"/>
                            </a:solidFill>
                            <a:prstDash val="solid"/>
                            <a:miter lim="800000"/>
                          </a:ln>
                          <a:effectLst/>
                        </wps:spPr>
                        <wps:txbx>
                          <w:txbxContent>
                            <w:p w:rsidR="00FB7289" w:rsidRPr="004068C5" w:rsidRDefault="00FB7289" w:rsidP="00DE0B04">
                              <w:pPr>
                                <w:jc w:val="center"/>
                                <w:rPr>
                                  <w:sz w:val="20"/>
                                  <w:lang w:val="kk-KZ"/>
                                </w:rPr>
                              </w:pPr>
                              <w:r>
                                <w:rPr>
                                  <w:sz w:val="20"/>
                                  <w:lang w:val="kk-KZ"/>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Блок-схема: узел 289"/>
                        <wps:cNvSpPr/>
                        <wps:spPr>
                          <a:xfrm>
                            <a:off x="4899660" y="2346960"/>
                            <a:ext cx="266700" cy="323850"/>
                          </a:xfrm>
                          <a:prstGeom prst="flowChartConnector">
                            <a:avLst/>
                          </a:prstGeom>
                          <a:solidFill>
                            <a:sysClr val="window" lastClr="FFFFFF"/>
                          </a:solidFill>
                          <a:ln w="12700" cap="flat" cmpd="sng" algn="ctr">
                            <a:solidFill>
                              <a:srgbClr val="A5A5A5"/>
                            </a:solidFill>
                            <a:prstDash val="solid"/>
                            <a:miter lim="800000"/>
                          </a:ln>
                          <a:effectLst/>
                        </wps:spPr>
                        <wps:txbx>
                          <w:txbxContent>
                            <w:p w:rsidR="00FB7289" w:rsidRPr="004068C5" w:rsidRDefault="00FB7289" w:rsidP="00DE0B04">
                              <w:pPr>
                                <w:jc w:val="center"/>
                                <w:rPr>
                                  <w:sz w:val="20"/>
                                  <w:lang w:val="kk-KZ"/>
                                </w:rPr>
                              </w:pPr>
                              <w:r>
                                <w:rPr>
                                  <w:sz w:val="20"/>
                                  <w:lang w:val="kk-KZ"/>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Двойные круглые скобки 90"/>
                        <wps:cNvSpPr/>
                        <wps:spPr>
                          <a:xfrm>
                            <a:off x="0" y="2133600"/>
                            <a:ext cx="6217920" cy="1485900"/>
                          </a:xfrm>
                          <a:prstGeom prst="bracketPai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равая фигурная скобка 73"/>
                        <wps:cNvSpPr/>
                        <wps:spPr>
                          <a:xfrm rot="5400000">
                            <a:off x="3707130" y="1047750"/>
                            <a:ext cx="163195" cy="349631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Штриховая стрелка вправо 69"/>
                        <wps:cNvSpPr/>
                        <wps:spPr>
                          <a:xfrm>
                            <a:off x="182880" y="800100"/>
                            <a:ext cx="1323975" cy="447675"/>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25A5E" w:rsidRDefault="00FB7289" w:rsidP="00DE0B04">
                              <w:pPr>
                                <w:jc w:val="center"/>
                              </w:pPr>
                              <w:r w:rsidRPr="00C25A5E">
                                <w:rPr>
                                  <w:sz w:val="20"/>
                                  <w:lang w:val="kk-KZ"/>
                                </w:rPr>
                                <w:t>1 кезең рұқсат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Штриховая стрелка вправо 79"/>
                        <wps:cNvSpPr/>
                        <wps:spPr>
                          <a:xfrm>
                            <a:off x="198120" y="1417320"/>
                            <a:ext cx="1295400" cy="476250"/>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25A5E" w:rsidRDefault="00FB7289" w:rsidP="00DE0B04">
                              <w:pPr>
                                <w:rPr>
                                  <w:sz w:val="20"/>
                                  <w:lang w:val="kk-KZ"/>
                                </w:rPr>
                              </w:pPr>
                              <w:r w:rsidRPr="00C25A5E">
                                <w:rPr>
                                  <w:sz w:val="20"/>
                                  <w:lang w:val="kk-KZ"/>
                                </w:rPr>
                                <w:t>2 кезең талдау</w:t>
                              </w:r>
                            </w:p>
                            <w:p w:rsidR="00FB7289" w:rsidRDefault="00FB7289" w:rsidP="00DE0B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Штриховая стрелка вправо 300"/>
                        <wps:cNvSpPr/>
                        <wps:spPr>
                          <a:xfrm>
                            <a:off x="182880" y="3863340"/>
                            <a:ext cx="1603375" cy="466725"/>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E0348" w:rsidRDefault="00FB7289" w:rsidP="00DE0B04">
                              <w:pPr>
                                <w:spacing w:after="0" w:line="240" w:lineRule="auto"/>
                              </w:pPr>
                              <w:r w:rsidRPr="00CE0348">
                                <w:rPr>
                                  <w:sz w:val="20"/>
                                  <w:lang w:val="kk-KZ"/>
                                </w:rPr>
                                <w:t>3 кезең жоспарлау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Штриховая стрелка вправо 305"/>
                        <wps:cNvSpPr/>
                        <wps:spPr>
                          <a:xfrm>
                            <a:off x="182880" y="5097780"/>
                            <a:ext cx="1476375" cy="752475"/>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E0348" w:rsidRDefault="00FB7289" w:rsidP="00DE0B04">
                              <w:pPr>
                                <w:spacing w:after="0" w:line="240" w:lineRule="auto"/>
                                <w:jc w:val="center"/>
                                <w:rPr>
                                  <w:sz w:val="20"/>
                                  <w:lang w:val="kk-KZ"/>
                                </w:rPr>
                              </w:pPr>
                              <w:r w:rsidRPr="00CE0348">
                                <w:rPr>
                                  <w:sz w:val="20"/>
                                  <w:lang w:val="kk-KZ"/>
                                </w:rPr>
                                <w:t>4 кезең жүргізу, қорытынды әзір.</w:t>
                              </w:r>
                            </w:p>
                            <w:p w:rsidR="00FB7289" w:rsidRDefault="00FB7289" w:rsidP="00DE0B04">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Скругленный прямоугольник 293"/>
                        <wps:cNvSpPr>
                          <a:spLocks noChangeArrowheads="1"/>
                        </wps:cNvSpPr>
                        <wps:spPr bwMode="auto">
                          <a:xfrm>
                            <a:off x="129540" y="2948940"/>
                            <a:ext cx="2247900" cy="617220"/>
                          </a:xfrm>
                          <a:prstGeom prst="roundRect">
                            <a:avLst>
                              <a:gd name="adj" fmla="val 16667"/>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rsidR="00FB7289" w:rsidRPr="00C25A5E" w:rsidRDefault="00FB7289" w:rsidP="00DE0B04">
                              <w:pPr>
                                <w:spacing w:after="0" w:line="240" w:lineRule="auto"/>
                                <w:jc w:val="center"/>
                                <w:rPr>
                                  <w:sz w:val="20"/>
                                  <w:szCs w:val="20"/>
                                  <w:lang w:val="kk-KZ"/>
                                </w:rPr>
                              </w:pPr>
                              <w:r w:rsidRPr="00C25A5E">
                                <w:rPr>
                                  <w:sz w:val="20"/>
                                  <w:szCs w:val="20"/>
                                  <w:lang w:val="kk-KZ"/>
                                </w:rPr>
                                <w:t>Тәуекелі жоқ немесе тәуекелі төмен, қаржылық жағдайы, активтер сапасы орнықты банктер</w:t>
                              </w:r>
                            </w:p>
                          </w:txbxContent>
                        </wps:txbx>
                        <wps:bodyPr rot="0" vert="horz" wrap="square" lIns="91440" tIns="45720" rIns="91440" bIns="45720" anchor="t" anchorCtr="0" upright="1">
                          <a:noAutofit/>
                        </wps:bodyPr>
                      </wps:wsp>
                      <wps:wsp>
                        <wps:cNvPr id="296" name="Скругленный прямоугольник 296"/>
                        <wps:cNvSpPr>
                          <a:spLocks noChangeArrowheads="1"/>
                        </wps:cNvSpPr>
                        <wps:spPr bwMode="auto">
                          <a:xfrm>
                            <a:off x="2522220" y="2987040"/>
                            <a:ext cx="1737360" cy="571500"/>
                          </a:xfrm>
                          <a:prstGeom prst="roundRect">
                            <a:avLst>
                              <a:gd name="adj" fmla="val 16667"/>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rsidR="00FB7289" w:rsidRDefault="00FB7289" w:rsidP="00DE0B04">
                              <w:pPr>
                                <w:spacing w:after="0" w:line="240" w:lineRule="auto"/>
                                <w:jc w:val="center"/>
                                <w:rPr>
                                  <w:sz w:val="20"/>
                                  <w:szCs w:val="20"/>
                                  <w:lang w:val="kk-KZ"/>
                                </w:rPr>
                              </w:pPr>
                            </w:p>
                            <w:p w:rsidR="00FB7289" w:rsidRPr="00C25A5E" w:rsidRDefault="00FB7289" w:rsidP="00DE0B04">
                              <w:pPr>
                                <w:spacing w:after="0" w:line="240" w:lineRule="auto"/>
                                <w:jc w:val="center"/>
                                <w:rPr>
                                  <w:sz w:val="20"/>
                                  <w:szCs w:val="20"/>
                                  <w:lang w:val="kk-KZ"/>
                                </w:rPr>
                              </w:pPr>
                              <w:r w:rsidRPr="00C25A5E">
                                <w:rPr>
                                  <w:sz w:val="20"/>
                                  <w:szCs w:val="20"/>
                                  <w:lang w:val="kk-KZ"/>
                                </w:rPr>
                                <w:t>Тәуекелі жоғары ЕДБ</w:t>
                              </w:r>
                            </w:p>
                          </w:txbxContent>
                        </wps:txbx>
                        <wps:bodyPr rot="0" vert="horz" wrap="square" lIns="91440" tIns="45720" rIns="91440" bIns="45720" anchor="t" anchorCtr="0" upright="1">
                          <a:noAutofit/>
                        </wps:bodyPr>
                      </wps:wsp>
                      <wps:wsp>
                        <wps:cNvPr id="292" name="Прямая со стрелкой 292"/>
                        <wps:cNvCnPr/>
                        <wps:spPr>
                          <a:xfrm flipH="1">
                            <a:off x="2339340" y="2865120"/>
                            <a:ext cx="1470660" cy="76200"/>
                          </a:xfrm>
                          <a:prstGeom prst="straightConnector1">
                            <a:avLst/>
                          </a:prstGeom>
                          <a:noFill/>
                          <a:ln w="6350" cap="flat" cmpd="sng" algn="ctr">
                            <a:solidFill>
                              <a:sysClr val="windowText" lastClr="000000"/>
                            </a:solidFill>
                            <a:prstDash val="solid"/>
                            <a:miter lim="800000"/>
                            <a:tailEnd type="triangle"/>
                          </a:ln>
                          <a:effectLst/>
                        </wps:spPr>
                        <wps:bodyPr/>
                      </wps:wsp>
                      <wps:wsp>
                        <wps:cNvPr id="294" name="Прямая со стрелкой 294"/>
                        <wps:cNvCnPr/>
                        <wps:spPr>
                          <a:xfrm flipH="1">
                            <a:off x="3688080" y="2895600"/>
                            <a:ext cx="114300" cy="160020"/>
                          </a:xfrm>
                          <a:prstGeom prst="straightConnector1">
                            <a:avLst/>
                          </a:prstGeom>
                          <a:noFill/>
                          <a:ln w="6350" cap="flat" cmpd="sng" algn="ctr">
                            <a:solidFill>
                              <a:sysClr val="windowText" lastClr="000000"/>
                            </a:solidFill>
                            <a:prstDash val="solid"/>
                            <a:miter lim="800000"/>
                            <a:tailEnd type="triangle"/>
                          </a:ln>
                          <a:effectLst/>
                        </wps:spPr>
                        <wps:bodyPr/>
                      </wps:wsp>
                      <wps:wsp>
                        <wps:cNvPr id="295" name="Скругленный прямоугольник 295"/>
                        <wps:cNvSpPr>
                          <a:spLocks noChangeArrowheads="1"/>
                        </wps:cNvSpPr>
                        <wps:spPr bwMode="auto">
                          <a:xfrm>
                            <a:off x="4335780" y="2987040"/>
                            <a:ext cx="1493520" cy="525780"/>
                          </a:xfrm>
                          <a:prstGeom prst="roundRect">
                            <a:avLst>
                              <a:gd name="adj" fmla="val 16667"/>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rsidR="00FB7289" w:rsidRPr="00C25A5E" w:rsidRDefault="00FB7289" w:rsidP="00DE0B04">
                              <w:pPr>
                                <w:spacing w:after="0" w:line="240" w:lineRule="auto"/>
                                <w:jc w:val="center"/>
                                <w:rPr>
                                  <w:sz w:val="20"/>
                                  <w:szCs w:val="20"/>
                                  <w:lang w:val="kk-KZ"/>
                                </w:rPr>
                              </w:pPr>
                              <w:r w:rsidRPr="00C25A5E">
                                <w:rPr>
                                  <w:sz w:val="20"/>
                                  <w:szCs w:val="20"/>
                                  <w:lang w:val="kk-KZ"/>
                                </w:rPr>
                                <w:t>Уәжді пайымдау бойыша кәсіби пікір</w:t>
                              </w:r>
                            </w:p>
                          </w:txbxContent>
                        </wps:txbx>
                        <wps:bodyPr rot="0" vert="horz" wrap="square" lIns="91440" tIns="45720" rIns="91440" bIns="45720" anchor="t" anchorCtr="0" upright="1">
                          <a:noAutofit/>
                        </wps:bodyPr>
                      </wps:wsp>
                      <wps:wsp>
                        <wps:cNvPr id="297" name="Прямая со стрелкой 297"/>
                        <wps:cNvCnPr/>
                        <wps:spPr>
                          <a:xfrm>
                            <a:off x="4244340" y="3230880"/>
                            <a:ext cx="2667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98" name="Прямая со стрелкой 298"/>
                        <wps:cNvCnPr/>
                        <wps:spPr>
                          <a:xfrm flipH="1">
                            <a:off x="4274820" y="3497580"/>
                            <a:ext cx="899160" cy="1114425"/>
                          </a:xfrm>
                          <a:prstGeom prst="straightConnector1">
                            <a:avLst/>
                          </a:prstGeom>
                          <a:noFill/>
                          <a:ln w="6350" cap="flat" cmpd="sng" algn="ctr">
                            <a:solidFill>
                              <a:sysClr val="windowText" lastClr="000000"/>
                            </a:solidFill>
                            <a:prstDash val="solid"/>
                            <a:miter lim="800000"/>
                            <a:tailEnd type="triangle"/>
                          </a:ln>
                          <a:effectLst/>
                        </wps:spPr>
                        <wps:bodyPr/>
                      </wps:wsp>
                      <wps:wsp>
                        <wps:cNvPr id="301" name="Скругленный прямоугольник 301"/>
                        <wps:cNvSpPr/>
                        <wps:spPr>
                          <a:xfrm>
                            <a:off x="1813560" y="3764280"/>
                            <a:ext cx="2451735" cy="619125"/>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E0348" w:rsidRDefault="00FB7289" w:rsidP="00DE0B04">
                              <w:pPr>
                                <w:jc w:val="center"/>
                                <w:rPr>
                                  <w:sz w:val="20"/>
                                  <w:lang w:val="kk-KZ"/>
                                </w:rPr>
                              </w:pPr>
                              <w:r w:rsidRPr="00CE0348">
                                <w:rPr>
                                  <w:b/>
                                  <w:sz w:val="20"/>
                                  <w:lang w:val="kk-KZ"/>
                                </w:rPr>
                                <w:t xml:space="preserve">Қадағалау </w:t>
                              </w:r>
                              <w:r w:rsidRPr="00CE0348">
                                <w:rPr>
                                  <w:sz w:val="20"/>
                                  <w:lang w:val="kk-KZ"/>
                                </w:rPr>
                                <w:t>кезеңіне іс-шараларды</w:t>
                              </w:r>
                              <w:r w:rsidRPr="00CE0348">
                                <w:rPr>
                                  <w:b/>
                                  <w:sz w:val="20"/>
                                  <w:lang w:val="kk-KZ"/>
                                </w:rPr>
                                <w:t xml:space="preserve"> жоспарлау </w:t>
                              </w:r>
                              <w:r w:rsidRPr="00CE0348">
                                <w:rPr>
                                  <w:sz w:val="20"/>
                                  <w:lang w:val="kk-KZ"/>
                                </w:rPr>
                                <w:t>(банктер, бөлімшелер б/ша қадағалау жоспары)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Штриховая стрелка вправо 310"/>
                        <wps:cNvSpPr/>
                        <wps:spPr>
                          <a:xfrm>
                            <a:off x="182880" y="6461760"/>
                            <a:ext cx="1632857" cy="485775"/>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E0348" w:rsidRDefault="00FB7289" w:rsidP="00DE0B04">
                              <w:pPr>
                                <w:widowControl w:val="0"/>
                                <w:spacing w:after="0" w:line="240" w:lineRule="auto"/>
                                <w:rPr>
                                  <w:sz w:val="20"/>
                                  <w:szCs w:val="20"/>
                                  <w:lang w:val="kk-KZ"/>
                                </w:rPr>
                              </w:pPr>
                              <w:r w:rsidRPr="00CE0348">
                                <w:rPr>
                                  <w:sz w:val="20"/>
                                  <w:szCs w:val="20"/>
                                  <w:lang w:val="kk-KZ"/>
                                </w:rPr>
                                <w:t>5 кезең мониторинг</w:t>
                              </w:r>
                            </w:p>
                            <w:p w:rsidR="00FB7289" w:rsidRDefault="00FB7289" w:rsidP="00DE0B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Правая фигурная скобка 303"/>
                        <wps:cNvSpPr/>
                        <wps:spPr>
                          <a:xfrm flipH="1">
                            <a:off x="1615440" y="4762500"/>
                            <a:ext cx="247650" cy="143256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Скругленный прямоугольник 313"/>
                        <wps:cNvSpPr/>
                        <wps:spPr>
                          <a:xfrm>
                            <a:off x="2019300" y="7117080"/>
                            <a:ext cx="2423160" cy="4648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E0348" w:rsidRDefault="00FB7289" w:rsidP="00DE0B04">
                              <w:pPr>
                                <w:jc w:val="center"/>
                                <w:rPr>
                                  <w:sz w:val="20"/>
                                  <w:szCs w:val="20"/>
                                  <w:lang w:val="kk-KZ"/>
                                </w:rPr>
                              </w:pPr>
                              <w:r w:rsidRPr="00CE0348">
                                <w:rPr>
                                  <w:sz w:val="20"/>
                                  <w:szCs w:val="20"/>
                                  <w:lang w:val="kk-KZ"/>
                                </w:rPr>
                                <w:t xml:space="preserve">Тәуекел бағалау б/ша қорытынды бағаны жаңарту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Прямая соединительная линия 314"/>
                        <wps:cNvCnPr>
                          <a:stCxn id="313" idx="3"/>
                        </wps:cNvCnPr>
                        <wps:spPr>
                          <a:xfrm flipV="1">
                            <a:off x="4442460" y="7338060"/>
                            <a:ext cx="1906905" cy="11430"/>
                          </a:xfrm>
                          <a:prstGeom prst="line">
                            <a:avLst/>
                          </a:prstGeom>
                          <a:noFill/>
                          <a:ln w="6350" cap="flat" cmpd="sng" algn="ctr">
                            <a:solidFill>
                              <a:sysClr val="windowText" lastClr="000000"/>
                            </a:solidFill>
                            <a:prstDash val="solid"/>
                            <a:miter lim="800000"/>
                          </a:ln>
                          <a:effectLst/>
                        </wps:spPr>
                        <wps:bodyPr/>
                      </wps:wsp>
                      <wps:wsp>
                        <wps:cNvPr id="88" name="Прямая соединительная линия 88"/>
                        <wps:cNvCnPr/>
                        <wps:spPr>
                          <a:xfrm flipH="1" flipV="1">
                            <a:off x="6332220" y="1653540"/>
                            <a:ext cx="0" cy="5743575"/>
                          </a:xfrm>
                          <a:prstGeom prst="line">
                            <a:avLst/>
                          </a:prstGeom>
                          <a:noFill/>
                          <a:ln w="6350" cap="flat" cmpd="sng" algn="ctr">
                            <a:solidFill>
                              <a:sysClr val="windowText" lastClr="000000"/>
                            </a:solidFill>
                            <a:prstDash val="solid"/>
                            <a:miter lim="800000"/>
                          </a:ln>
                          <a:effectLst/>
                        </wps:spPr>
                        <wps:bodyPr/>
                      </wps:wsp>
                      <wps:wsp>
                        <wps:cNvPr id="86" name="Прямая со стрелкой 86"/>
                        <wps:cNvCnPr/>
                        <wps:spPr>
                          <a:xfrm flipH="1">
                            <a:off x="4122420" y="1661160"/>
                            <a:ext cx="22098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312" name="Штриховая стрелка вправо 312"/>
                        <wps:cNvSpPr/>
                        <wps:spPr>
                          <a:xfrm>
                            <a:off x="182880" y="7208520"/>
                            <a:ext cx="1628775" cy="485775"/>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E0348" w:rsidRDefault="00FB7289" w:rsidP="00DE0B04">
                              <w:pPr>
                                <w:widowControl w:val="0"/>
                                <w:spacing w:after="0" w:line="240" w:lineRule="auto"/>
                                <w:rPr>
                                  <w:sz w:val="20"/>
                                  <w:szCs w:val="20"/>
                                  <w:lang w:val="kk-KZ"/>
                                </w:rPr>
                              </w:pPr>
                              <w:r w:rsidRPr="00CE0348">
                                <w:rPr>
                                  <w:sz w:val="20"/>
                                  <w:szCs w:val="20"/>
                                  <w:lang w:val="kk-KZ"/>
                                </w:rPr>
                                <w:t>6 кезең баға.жаңарту</w:t>
                              </w:r>
                            </w:p>
                            <w:p w:rsidR="00FB7289" w:rsidRDefault="00FB7289" w:rsidP="00DE0B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Выноска 2 (без границы) 309"/>
                        <wps:cNvSpPr/>
                        <wps:spPr>
                          <a:xfrm>
                            <a:off x="4861560" y="6134100"/>
                            <a:ext cx="1106805" cy="464820"/>
                          </a:xfrm>
                          <a:prstGeom prst="callout2">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FB7289" w:rsidRPr="00CE0348" w:rsidRDefault="00FB7289" w:rsidP="00DE0B04">
                              <w:pPr>
                                <w:spacing w:after="0" w:line="240" w:lineRule="auto"/>
                                <w:jc w:val="center"/>
                                <w:rPr>
                                  <w:sz w:val="20"/>
                                  <w:szCs w:val="16"/>
                                  <w:lang w:val="kk-KZ"/>
                                </w:rPr>
                              </w:pPr>
                              <w:r w:rsidRPr="00CE0348">
                                <w:rPr>
                                  <w:sz w:val="20"/>
                                  <w:szCs w:val="16"/>
                                  <w:lang w:val="kk-KZ"/>
                                </w:rPr>
                                <w:t xml:space="preserve">Қашықтықтан қадағалау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Прямая со стрелкой 299"/>
                        <wps:cNvCnPr/>
                        <wps:spPr>
                          <a:xfrm>
                            <a:off x="1181100" y="3558540"/>
                            <a:ext cx="1272540" cy="17526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id="Группа 388" o:spid="_x0000_s1156" style="position:absolute;left:0;text-align:left;margin-left:-14.25pt;margin-top:9.9pt;width:499.95pt;height:605.85pt;z-index:251731968" coordsize="63493,7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">
                <v:roundrect id="Скругленный прямоугольник 66" o:spid="_x0000_s1157" style="position:absolute;left:7239;width:50063;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7h8UA&#10;AADbAAAADwAAAGRycy9kb3ducmV2LnhtbESPzW7CMBCE70i8g7WVegOnPVhtikEtVaVy6IGfHrht&#10;4yUJjddpvEB4e4xUieNoZr7RTGa9b9SRulgHtvAwzkARF8HVXFrYrD9GT6CiIDtsApOFM0WYTYeD&#10;CeYunHhJx5WUKkE45mihEmlzrWNRkcc4Di1x8nah8yhJdqV2HZ4S3Df6McuM9lhzWqiwpXlFxe/q&#10;4C2szf7579tsvxY/vH3vXSv73ZtYe3/Xv76AEurlFv5vfzoLxsD1S/oBe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3uHxQAAANsAAAAPAAAAAAAAAAAAAAAAAJgCAABkcnMv&#10;ZG93bnJldi54bWxQSwUGAAAAAAQABAD1AAAAigMAAAAA&#10;" fillcolor="#afafaf" strokecolor="#a5a5a5" strokeweight=".5pt">
                  <v:fill color2="#929292" rotate="t" colors="0 #afafaf;.5 #a5a5a5;1 #929292" focus="100%" type="gradient">
                    <o:fill v:ext="view" type="gradientUnscaled"/>
                  </v:fill>
                  <v:stroke joinstyle="miter"/>
                  <v:textbox>
                    <w:txbxContent>
                      <w:p w:rsidR="00FB7289" w:rsidRPr="00C25A5E" w:rsidRDefault="00FB7289" w:rsidP="00DE0B04">
                        <w:pPr>
                          <w:jc w:val="center"/>
                          <w:rPr>
                            <w:sz w:val="20"/>
                          </w:rPr>
                        </w:pPr>
                        <w:r w:rsidRPr="00C25A5E">
                          <w:rPr>
                            <w:sz w:val="20"/>
                            <w:lang w:val="kk-KZ"/>
                          </w:rPr>
                          <w:t>Б</w:t>
                        </w:r>
                        <w:r w:rsidRPr="00C25A5E">
                          <w:rPr>
                            <w:sz w:val="20"/>
                          </w:rPr>
                          <w:t>анкті тәуекелге бағ</w:t>
                        </w:r>
                        <w:r>
                          <w:rPr>
                            <w:sz w:val="20"/>
                            <w:lang w:val="kk-KZ"/>
                          </w:rPr>
                          <w:t>ыттал</w:t>
                        </w:r>
                        <w:r w:rsidRPr="00C25A5E">
                          <w:rPr>
                            <w:sz w:val="20"/>
                          </w:rPr>
                          <w:t>ға</w:t>
                        </w:r>
                        <w:r w:rsidRPr="00C25A5E">
                          <w:rPr>
                            <w:sz w:val="20"/>
                            <w:lang w:val="kk-KZ"/>
                          </w:rPr>
                          <w:t xml:space="preserve"> </w:t>
                        </w:r>
                        <w:r w:rsidRPr="00C25A5E">
                          <w:rPr>
                            <w:sz w:val="20"/>
                          </w:rPr>
                          <w:t xml:space="preserve"> қадағалаудың кезеңдері</w:t>
                        </w:r>
                      </w:p>
                    </w:txbxContent>
                  </v:textbox>
                </v:roundrect>
                <v:roundrect id="Скругленный прямоугольник 71" o:spid="_x0000_s1158" style="position:absolute;left:15316;top:7086;width:24231;height:4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57cQA&#10;AADbAAAADwAAAGRycy9kb3ducmV2LnhtbESPS4vCQBCE74L/YWhhbzpxwcdmHUVkBfWg+Drk1mR6&#10;k7CZnpCZjfHfO4Lgsaiqr6jZojWlaKh2hWUFw0EEgji1uuBMweW87k9BOI+ssbRMCu7kYDHvdmYY&#10;a3vjIzUnn4kAYRejgtz7KpbSpTkZdANbEQfv19YGfZB1JnWNtwA3pfyMorE0WHBYyLGiVU7p3+nf&#10;KDhECf/sr6PDV4PHy+58rZKtTpT66LXLbxCeWv8Ov9obrWAyhO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e3EAAAA2wAAAA8AAAAAAAAAAAAAAAAAmAIAAGRycy9k&#10;b3ducmV2LnhtbFBLBQYAAAAABAAEAPUAAACJAwAAAAA=&#10;" fillcolor="#d2d2d2" strokecolor="#a5a5a5" strokeweight=".5pt">
                  <v:fill color2="silver" rotate="t" colors="0 #d2d2d2;.5 #c8c8c8;1 silver" focus="100%" type="gradient">
                    <o:fill v:ext="view" type="gradientUnscaled"/>
                  </v:fill>
                  <v:stroke joinstyle="miter"/>
                  <v:textbox>
                    <w:txbxContent>
                      <w:p w:rsidR="00FB7289" w:rsidRPr="00C25A5E" w:rsidRDefault="00FB7289" w:rsidP="00DE0B04">
                        <w:pPr>
                          <w:widowControl w:val="0"/>
                          <w:jc w:val="center"/>
                          <w:rPr>
                            <w:sz w:val="20"/>
                            <w:szCs w:val="20"/>
                            <w:lang w:val="kk-KZ"/>
                          </w:rPr>
                        </w:pPr>
                        <w:r w:rsidRPr="00C25A5E">
                          <w:rPr>
                            <w:sz w:val="20"/>
                            <w:szCs w:val="20"/>
                          </w:rPr>
                          <w:t xml:space="preserve">банкті </w:t>
                        </w:r>
                        <w:r w:rsidRPr="00C25A5E">
                          <w:rPr>
                            <w:sz w:val="20"/>
                            <w:szCs w:val="20"/>
                            <w:lang w:val="kk-KZ"/>
                          </w:rPr>
                          <w:t>лицензиялау және мемлекеттік тіркеу</w:t>
                        </w:r>
                      </w:p>
                    </w:txbxContent>
                  </v:textbox>
                </v:roundrect>
                <v:roundrect id="Скругленный прямоугольник 307" o:spid="_x0000_s1159" style="position:absolute;left:18135;top:51968;width:24613;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reMYA&#10;AADcAAAADwAAAGRycy9kb3ducmV2LnhtbESPT2vCQBTE74LfYXlCb7pbpdWmriKiYD1U/HfI7ZF9&#10;TYLZtyG7jem37wqFHoeZ+Q0zX3a2Ei01vnSs4XmkQBBnzpSca7ict8MZCB+QDVaOScMPeVgu+r05&#10;Jsbd+UjtKeQiQtgnqKEIoU6k9FlBFv3I1cTR+3KNxRBlk0vT4D3CbSXHSr1KiyXHhQJrWheU3U7f&#10;VsNBpbz5vL4c3lo8Xvbna51+mFTrp0G3egcRqAv/4b/2zmiYqCk8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ureMYAAADcAAAADwAAAAAAAAAAAAAAAACYAgAAZHJz&#10;L2Rvd25yZXYueG1sUEsFBgAAAAAEAAQA9QAAAIsDAAAAAA==&#10;" fillcolor="#d2d2d2" strokecolor="#a5a5a5" strokeweight=".5pt">
                  <v:fill color2="silver" rotate="t" colors="0 #d2d2d2;.5 #c8c8c8;1 silver" focus="100%" type="gradient">
                    <o:fill v:ext="view" type="gradientUnscaled"/>
                  </v:fill>
                  <v:stroke joinstyle="miter"/>
                  <v:textbox>
                    <w:txbxContent>
                      <w:p w:rsidR="00FB7289" w:rsidRPr="00CE0348" w:rsidRDefault="00FB7289" w:rsidP="00DE0B04">
                        <w:pPr>
                          <w:jc w:val="center"/>
                          <w:rPr>
                            <w:sz w:val="20"/>
                            <w:szCs w:val="20"/>
                            <w:lang w:val="kk-KZ"/>
                          </w:rPr>
                        </w:pPr>
                        <w:r w:rsidRPr="00CE0348">
                          <w:rPr>
                            <w:sz w:val="20"/>
                            <w:szCs w:val="20"/>
                            <w:lang w:val="kk-KZ"/>
                          </w:rPr>
                          <w:t>ЕДБ тәуекелдерді басқару және ішкі бақылау жүйесінің орындауын тексеру (ҚР ҰБ №188 қаулысы)</w:t>
                        </w:r>
                      </w:p>
                    </w:txbxContent>
                  </v:textbox>
                </v:roundrect>
                <v:roundrect id="Скругленный прямоугольник 80" o:spid="_x0000_s1160" style="position:absolute;left:15163;top:13106;width:24232;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sUcIA&#10;AADbAAAADwAAAGRycy9kb3ducmV2LnhtbERPTWvCQBC9F/oflil4azYWLBpdRUoL2kMliR5yG7Jj&#10;EszOhuwa47/vHgSPj/e92oymFQP1rrGsYBrFIIhLqxuuFBzzn/c5COeRNbaWScGdHGzWry8rTLS9&#10;cUpD5isRQtglqKD2vkukdGVNBl1kO+LAnW1v0AfYV1L3eAvhppUfcfwpDTYcGmrs6Kum8pJdjYJD&#10;XPD332l2WAyYHn/zU1fsdaHU5G3cLkF4Gv1T/HDvtIJ5WB++h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xRwgAAANsAAAAPAAAAAAAAAAAAAAAAAJgCAABkcnMvZG93&#10;bnJldi54bWxQSwUGAAAAAAQABAD1AAAAhwMAAAAA&#10;" fillcolor="#d2d2d2" strokecolor="#a5a5a5" strokeweight=".5pt">
                  <v:fill color2="silver" rotate="t" colors="0 #d2d2d2;.5 #c8c8c8;1 silver" focus="100%" type="gradient">
                    <o:fill v:ext="view" type="gradientUnscaled"/>
                  </v:fill>
                  <v:stroke joinstyle="miter"/>
                  <v:textbox>
                    <w:txbxContent>
                      <w:p w:rsidR="00FB7289" w:rsidRPr="00C25A5E" w:rsidRDefault="00FB7289" w:rsidP="00DE0B04">
                        <w:pPr>
                          <w:jc w:val="center"/>
                          <w:rPr>
                            <w:sz w:val="20"/>
                            <w:szCs w:val="20"/>
                            <w:lang w:val="kk-KZ"/>
                          </w:rPr>
                        </w:pPr>
                        <w:r w:rsidRPr="00C25A5E">
                          <w:rPr>
                            <w:rFonts w:eastAsia="Times New Roman"/>
                            <w:b/>
                            <w:color w:val="222222"/>
                            <w:sz w:val="20"/>
                            <w:szCs w:val="20"/>
                            <w:lang w:val="kk-KZ"/>
                          </w:rPr>
                          <w:t xml:space="preserve">ТБҚ </w:t>
                        </w:r>
                        <w:r w:rsidRPr="00C25A5E">
                          <w:rPr>
                            <w:rFonts w:eastAsia="Times New Roman"/>
                            <w:color w:val="222222"/>
                            <w:sz w:val="20"/>
                            <w:szCs w:val="20"/>
                            <w:lang w:val="kk-KZ"/>
                          </w:rPr>
                          <w:t>негізінде</w:t>
                        </w:r>
                        <w:r w:rsidRPr="00C25A5E">
                          <w:rPr>
                            <w:rFonts w:eastAsia="Times New Roman"/>
                            <w:b/>
                            <w:color w:val="222222"/>
                            <w:sz w:val="20"/>
                            <w:szCs w:val="20"/>
                            <w:lang w:val="kk-KZ"/>
                          </w:rPr>
                          <w:t xml:space="preserve"> </w:t>
                        </w:r>
                        <w:r w:rsidRPr="00C25A5E">
                          <w:rPr>
                            <w:rFonts w:eastAsia="Times New Roman"/>
                            <w:b/>
                            <w:color w:val="222222"/>
                            <w:sz w:val="20"/>
                            <w:szCs w:val="20"/>
                            <w:lang w:val="en-US"/>
                          </w:rPr>
                          <w:t>SREP</w:t>
                        </w:r>
                        <w:r w:rsidRPr="00C25A5E">
                          <w:rPr>
                            <w:rFonts w:eastAsia="Times New Roman"/>
                            <w:color w:val="222222"/>
                            <w:sz w:val="20"/>
                            <w:szCs w:val="20"/>
                            <w:lang w:val="kk-KZ"/>
                          </w:rPr>
                          <w:t xml:space="preserve"> әдіснамасы бойынша тәуекелдерді талдау</w:t>
                        </w:r>
                        <w:r w:rsidRPr="00C25A5E">
                          <w:rPr>
                            <w:sz w:val="20"/>
                            <w:szCs w:val="20"/>
                            <w:lang w:val="kk-KZ"/>
                          </w:rPr>
                          <w:t>, б</w:t>
                        </w:r>
                        <w:r w:rsidRPr="00C25A5E">
                          <w:rPr>
                            <w:sz w:val="20"/>
                            <w:szCs w:val="20"/>
                          </w:rPr>
                          <w:t>анктер</w:t>
                        </w:r>
                        <w:r w:rsidRPr="00C25A5E">
                          <w:rPr>
                            <w:sz w:val="20"/>
                            <w:szCs w:val="20"/>
                            <w:lang w:val="kk-KZ"/>
                          </w:rPr>
                          <w:t>ге</w:t>
                        </w:r>
                        <w:r w:rsidRPr="00C25A5E">
                          <w:rPr>
                            <w:sz w:val="20"/>
                            <w:szCs w:val="20"/>
                          </w:rPr>
                          <w:t xml:space="preserve"> </w:t>
                        </w:r>
                        <w:r w:rsidRPr="00C25A5E">
                          <w:rPr>
                            <w:sz w:val="20"/>
                            <w:szCs w:val="20"/>
                            <w:lang w:val="en-US"/>
                          </w:rPr>
                          <w:t xml:space="preserve">AQR </w:t>
                        </w:r>
                        <w:r w:rsidRPr="00C25A5E">
                          <w:rPr>
                            <w:sz w:val="20"/>
                            <w:szCs w:val="20"/>
                            <w:lang w:val="kk-KZ"/>
                          </w:rPr>
                          <w:t>және ҚСТ жүргізу</w:t>
                        </w:r>
                      </w:p>
                    </w:txbxContent>
                  </v:textbox>
                </v:roundrect>
                <v:roundrect id="Скругленный прямоугольник 311" o:spid="_x0000_s1161" style="position:absolute;left:20193;top:64770;width:24231;height:4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ASsUA&#10;AADcAAAADwAAAGRycy9kb3ducmV2LnhtbESPT2vCQBTE74LfYXlCb7pJRanRVUQqtD0o/jvk9sg+&#10;k2D2bchuY/z2XUHocZiZ3zCLVWcq0VLjSssK4lEEgjizuuRcwfm0HX6AcB5ZY2WZFDzIwWrZ7y0w&#10;0fbOB2qPPhcBwi5BBYX3dSKlywoy6Ea2Jg7e1TYGfZBNLnWD9wA3lXyPoqk0WHJYKLCmTUHZ7fhr&#10;FOyjlD93l8l+1uLh/HO61Om3TpV6G3TrOQhPnf8Pv9pfWsE4juF5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wBKxQAAANwAAAAPAAAAAAAAAAAAAAAAAJgCAABkcnMv&#10;ZG93bnJldi54bWxQSwUGAAAAAAQABAD1AAAAigMAAAAA&#10;" fillcolor="#d2d2d2" strokecolor="#a5a5a5" strokeweight=".5pt">
                  <v:fill color2="silver" rotate="t" colors="0 #d2d2d2;.5 #c8c8c8;1 silver" focus="100%" type="gradient">
                    <o:fill v:ext="view" type="gradientUnscaled"/>
                  </v:fill>
                  <v:stroke joinstyle="miter"/>
                  <v:textbox>
                    <w:txbxContent>
                      <w:p w:rsidR="00FB7289" w:rsidRPr="00CE0348" w:rsidRDefault="00FB7289" w:rsidP="00DE0B04">
                        <w:pPr>
                          <w:jc w:val="center"/>
                          <w:rPr>
                            <w:sz w:val="20"/>
                            <w:szCs w:val="20"/>
                            <w:lang w:val="kk-KZ"/>
                          </w:rPr>
                        </w:pPr>
                        <w:r w:rsidRPr="00CE0348">
                          <w:rPr>
                            <w:sz w:val="20"/>
                            <w:szCs w:val="20"/>
                            <w:lang w:val="kk-KZ"/>
                          </w:rPr>
                          <w:t xml:space="preserve">Қадағалаушы органның талаптарын орындауын бақылау </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2" o:spid="_x0000_s1162" type="#_x0000_t88" style="position:absolute;left:39395;top:7467;width:155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1bsIA&#10;AADbAAAADwAAAGRycy9kb3ducmV2LnhtbESPQWvCQBSE7wX/w/IEb3VjECOpq1TB1Ku24PWRfU1C&#10;s2/D7mqiv74rCB6HmfmGWW0G04orOd9YVjCbJiCIS6sbrhT8fO/flyB8QNbYWiYFN/KwWY/eVphr&#10;2/ORrqdQiQhhn6OCOoQul9KXNRn0U9sRR+/XOoMhSldJ7bCPcNPKNEkW0mDDcaHGjnY1lX+ni1HQ&#10;2+54T+dZMQtO9k2x/SqyxVmpyXj4/AARaAiv8LN90AqyFB5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VuwgAAANsAAAAPAAAAAAAAAAAAAAAAAJgCAABkcnMvZG93&#10;bnJldi54bWxQSwUGAAAAAAQABAD1AAAAhwMAAAAA&#10;" adj="306" strokecolor="windowText" strokeweight="1pt">
                  <v:stroke joinstyle="miter"/>
                </v:shape>
                <v:shape id="Правая фигурная скобка 304" o:spid="_x0000_s1163" type="#_x0000_t88" style="position:absolute;left:42138;top:47853;width:2515;height:14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pNr8A&#10;AADcAAAADwAAAGRycy9kb3ducmV2LnhtbESPSwvCMBCE74L/IazgTRMfiFSjiKB4Ex8I3pZmbYvN&#10;pjRR6783guBxmJlvmPmysaV4Uu0LxxoGfQWCOHWm4EzD+bTpTUH4gGywdEwa3uRhuWi35pgY9+ID&#10;PY8hExHCPkENeQhVIqVPc7Lo+64ijt7N1RZDlHUmTY2vCLelHCo1kRYLjgs5VrTOKb0fH1aD2tvT&#10;Xp4dHei9foRrc8HRdat1t9OsZiACNeEf/rV3RsNIjeF7Jh4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6k2vwAAANwAAAAPAAAAAAAAAAAAAAAAAJgCAABkcnMvZG93bnJl&#10;di54bWxQSwUGAAAAAAQABAD1AAAAhAMAAAAA&#10;" adj="316" strokecolor="windowText" strokeweight="1pt">
                  <v:stroke joinstyle="miter"/>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Выноска 2 (без границы) 68" o:spid="_x0000_s1164" type="#_x0000_t42" style="position:absolute;left:47091;top:6934;width:11068;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5SsAA&#10;AADbAAAADwAAAGRycy9kb3ducmV2LnhtbERPy4rCMBTdD/gP4QruxtQKItUo0iLqSsbOB9xprn3Y&#10;3JQmap2vnyyEWR7Oe70dTCse1LvasoLZNAJBXFhdc6ngO99/LkE4j6yxtUwKXuRguxl9rDHR9slf&#10;9Lj4UoQQdgkqqLzvEildUZFBN7UdceCutjfoA+xLqXt8hnDTyjiKFtJgzaGhwo7Siorb5W4UmPwn&#10;O6Tz5W8WnU9NGs+a+002Sk3Gw24FwtPg/8Vv91ErWISx4Uv4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Y5SsAAAADbAAAADwAAAAAAAAAAAAAAAACYAgAAZHJzL2Rvd25y&#10;ZXYueG1sUEsFBgAAAAAEAAQA9QAAAIUDAAAAAA==&#10;" fillcolor="#9b9b9b" strokecolor="windowText" strokeweight=".5pt">
                  <v:fill color2="#797979" rotate="t" colors="0 #9b9b9b;.5 #8e8e8e;1 #797979" focus="100%" type="gradient">
                    <o:fill v:ext="view" type="gradientUnscaled"/>
                  </v:fill>
                  <v:textbox>
                    <w:txbxContent>
                      <w:p w:rsidR="00FB7289" w:rsidRPr="00C25A5E" w:rsidRDefault="00FB7289" w:rsidP="00DE0B04">
                        <w:pPr>
                          <w:spacing w:after="0" w:line="240" w:lineRule="auto"/>
                          <w:jc w:val="center"/>
                          <w:rPr>
                            <w:sz w:val="20"/>
                            <w:szCs w:val="16"/>
                            <w:lang w:val="kk-KZ"/>
                          </w:rPr>
                        </w:pPr>
                        <w:r w:rsidRPr="00C25A5E">
                          <w:rPr>
                            <w:sz w:val="20"/>
                            <w:szCs w:val="16"/>
                            <w:lang w:val="kk-KZ"/>
                          </w:rPr>
                          <w:t xml:space="preserve">Қашықтықтан </w:t>
                        </w:r>
                      </w:p>
                    </w:txbxContent>
                  </v:textbox>
                  <o:callout v:ext="edit" minusy="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306" o:spid="_x0000_s1165" type="#_x0000_t47" style="position:absolute;left:49682;top:49911;width:10992;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pVXsUA&#10;AADcAAAADwAAAGRycy9kb3ducmV2LnhtbESPzWvCQBTE74L/w/IEb7qxgh/RVUQM9lTx6+DtkX0m&#10;wezbNLvGtH99t1DocZiZ3zDLdWtK0VDtCssKRsMIBHFqdcGZgss5GcxAOI+ssbRMCr7IwXrV7Swx&#10;1vbFR2pOPhMBwi5GBbn3VSylS3My6Ia2Ig7e3dYGfZB1JnWNrwA3pXyLook0WHBYyLGibU7p4/Q0&#10;Cvx8fNwnJrkenP2elrvm49PcSKl+r90sQHhq/X/4r/2uFYyjCfyeC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lVexQAAANwAAAAPAAAAAAAAAAAAAAAAAJgCAABkcnMv&#10;ZG93bnJldi54bWxQSwUGAAAAAAQABAD1AAAAigMAAAAA&#10;" fillcolor="#9b9b9b" strokecolor="windowText" strokeweight=".5pt">
                  <v:fill color2="#797979" rotate="t" colors="0 #9b9b9b;.5 #8e8e8e;1 #797979" focus="100%" type="gradient">
                    <o:fill v:ext="view" type="gradientUnscaled"/>
                  </v:fill>
                  <v:textbox>
                    <w:txbxContent>
                      <w:p w:rsidR="00FB7289" w:rsidRPr="00CE0348" w:rsidRDefault="00FB7289" w:rsidP="00DE0B04">
                        <w:pPr>
                          <w:spacing w:after="0"/>
                          <w:jc w:val="center"/>
                          <w:rPr>
                            <w:sz w:val="20"/>
                            <w:szCs w:val="16"/>
                            <w:lang w:val="kk-KZ"/>
                          </w:rPr>
                        </w:pPr>
                        <w:r w:rsidRPr="00CE0348">
                          <w:rPr>
                            <w:sz w:val="20"/>
                            <w:szCs w:val="16"/>
                            <w:lang w:val="kk-KZ"/>
                          </w:rPr>
                          <w:t xml:space="preserve">Инспекциялық қадағалау </w:t>
                        </w:r>
                      </w:p>
                    </w:txbxContent>
                  </v:textbox>
                  <o:callout v:ext="edit" minusy="t"/>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67" o:spid="_x0000_s1166" type="#_x0000_t93" style="position:absolute;left:27850;top:4229;width:3111;height:22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ClMYA&#10;AADbAAAADwAAAGRycy9kb3ducmV2LnhtbESPQWvCQBSE7wX/w/KE3upGqVaimyClrb30oKlCbo/s&#10;M4lm36bZrab/3hUKHoeZ+YZZpr1pxJk6V1tWMB5FIIgLq2suFXxn709zEM4ja2wsk4I/cpAmg4cl&#10;xtpeeEPnrS9FgLCLUUHlfRtL6YqKDLqRbYmDd7CdQR9kV0rd4SXATSMnUTSTBmsOCxW29FpRcdr+&#10;GgVv2W4+/jpOnvetxd0H/eT5epor9TjsVwsQnnp/D/+3P7WC2QvcvoQf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lClMYAAADbAAAADwAAAAAAAAAAAAAAAACYAgAAZHJz&#10;L2Rvd25yZXYueG1sUEsFBgAAAAAEAAQA9QAAAIsDAAAAAA==&#10;" adj="13798" fillcolor="#d2d2d2" strokecolor="#a5a5a5" strokeweight=".5pt">
                  <v:fill color2="silver" rotate="t" colors="0 #d2d2d2;.5 #c8c8c8;1 silver" focus="100%" type="gradient">
                    <o:fill v:ext="view" type="gradientUnscaled"/>
                  </v:fill>
                </v:shape>
                <v:roundrect id="Скругленный прямоугольник 288" o:spid="_x0000_s1167" style="position:absolute;left:1371;top:21869;width:14573;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zcIA&#10;AADcAAAADwAAAGRycy9kb3ducmV2LnhtbERPTYvCMBC9C/sfwix403QFRbtGWRYF9aCo7aG3oZlt&#10;yzaT0sRa/705CB4f73u57k0tOmpdZVnB1zgCQZxbXXGhILluR3MQziNrrC2Tggc5WK8+BkuMtb3z&#10;mbqLL0QIYRejgtL7JpbS5SUZdGPbEAfuz7YGfYBtIXWL9xBuajmJopk0WHFoKLGh35Ly/8vNKDhF&#10;GW+O6fS06PCcHK5pk+11ptTws//5BuGp92/xy73TCibzsDa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1jPNwgAAANwAAAAPAAAAAAAAAAAAAAAAAJgCAABkcnMvZG93&#10;bnJldi54bWxQSwUGAAAAAAQABAD1AAAAhwMAAAAA&#10;" fillcolor="#d2d2d2" strokecolor="#a5a5a5" strokeweight=".5pt">
                  <v:fill color2="silver" rotate="t" colors="0 #d2d2d2;.5 #c8c8c8;1 silver" focus="100%" type="gradient">
                    <o:fill v:ext="view" type="gradientUnscaled"/>
                  </v:fill>
                  <v:stroke joinstyle="miter"/>
                  <v:textbox>
                    <w:txbxContent>
                      <w:p w:rsidR="00FB7289" w:rsidRPr="00C25A5E" w:rsidRDefault="00FB7289" w:rsidP="00DE0B04">
                        <w:pPr>
                          <w:jc w:val="center"/>
                          <w:rPr>
                            <w:sz w:val="20"/>
                            <w:lang w:val="kk-KZ"/>
                          </w:rPr>
                        </w:pPr>
                        <w:r w:rsidRPr="00C25A5E">
                          <w:rPr>
                            <w:sz w:val="20"/>
                            <w:lang w:val="kk-KZ"/>
                          </w:rPr>
                          <w:t>ТБҚ б/ша бағдарлама әзірлеу</w:t>
                        </w:r>
                      </w:p>
                    </w:txbxContent>
                  </v:textbox>
                </v:roundrect>
                <v:roundrect id="Скругленный прямоугольник 95" o:spid="_x0000_s1168" style="position:absolute;left:17449;top:22326;width:14574;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ZFMQA&#10;AADbAAAADwAAAGRycy9kb3ducmV2LnhtbESPT4vCMBTE7wv7HcJb8LamCortGkVEQT0o/jv09mje&#10;tmWbl9LEWr+9EYQ9DjPzG2Y670wlWmpcaVnBoB+BIM6sLjlXcDmvvycgnEfWWFkmBQ9yMJ99fkwx&#10;0fbOR2pPPhcBwi5BBYX3dSKlywoy6Pq2Jg7er20M+iCbXOoG7wFuKjmMorE0WHJYKLCmZUHZ3+lm&#10;FByilFf76+gQt3i87M7XOt3qVKneV7f4AeGp8//hd3ujFcQj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HGRTEAAAA2wAAAA8AAAAAAAAAAAAAAAAAmAIAAGRycy9k&#10;b3ducmV2LnhtbFBLBQYAAAAABAAEAPUAAACJAwAAAAA=&#10;" fillcolor="#d2d2d2" strokecolor="#a5a5a5" strokeweight=".5pt">
                  <v:fill color2="silver" rotate="t" colors="0 #d2d2d2;.5 #c8c8c8;1 silver" focus="100%" type="gradient">
                    <o:fill v:ext="view" type="gradientUnscaled"/>
                  </v:fill>
                  <v:stroke joinstyle="miter"/>
                  <v:textbox>
                    <w:txbxContent>
                      <w:p w:rsidR="00FB7289" w:rsidRPr="00C25A5E" w:rsidRDefault="00FB7289" w:rsidP="00DE0B04">
                        <w:pPr>
                          <w:jc w:val="center"/>
                          <w:rPr>
                            <w:sz w:val="20"/>
                            <w:lang w:val="kk-KZ"/>
                          </w:rPr>
                        </w:pPr>
                        <w:r w:rsidRPr="00C25A5E">
                          <w:rPr>
                            <w:rFonts w:eastAsia="Times New Roman"/>
                            <w:color w:val="222222"/>
                            <w:sz w:val="20"/>
                            <w:lang w:val="en-US"/>
                          </w:rPr>
                          <w:t>SREP</w:t>
                        </w:r>
                        <w:r w:rsidRPr="00C25A5E">
                          <w:rPr>
                            <w:rFonts w:eastAsia="Times New Roman"/>
                            <w:color w:val="222222"/>
                            <w:sz w:val="20"/>
                            <w:lang w:val="kk-KZ"/>
                          </w:rPr>
                          <w:t xml:space="preserve"> жүйесі б/ша  қадағалау бағасы</w:t>
                        </w:r>
                      </w:p>
                    </w:txbxContent>
                  </v:textbox>
                </v:roundrect>
                <v:roundrect id="Скругленный прямоугольник 91" o:spid="_x0000_s1169" style="position:absolute;left:49987;top:22783;width:10382;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fF8UA&#10;AADbAAAADwAAAGRycy9kb3ducmV2LnhtbESPzWrDMBCE74G8g9hCb4nsQErsRgklpJD2UOP8HHxb&#10;rK1taq2Mpdru21eFQI/DzHzDbPeTacVAvWssK4iXEQji0uqGKwXXy+tiA8J5ZI2tZVLwQw72u/ls&#10;i6m2I+c0nH0lAoRdigpq77tUSlfWZNAtbUccvE/bG/RB9pXUPY4Bblq5iqInabDhsFBjR4eayq/z&#10;t1GQRQUfP27rLBkwv75fbl3xpgulHh+ml2cQnib/H763T1pBEsPfl/AD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B8XxQAAANsAAAAPAAAAAAAAAAAAAAAAAJgCAABkcnMv&#10;ZG93bnJldi54bWxQSwUGAAAAAAQABAD1AAAAigMAAAAA&#10;" fillcolor="#d2d2d2" strokecolor="#a5a5a5" strokeweight=".5pt">
                  <v:fill color2="silver" rotate="t" colors="0 #d2d2d2;.5 #c8c8c8;1 silver" focus="100%" type="gradient">
                    <o:fill v:ext="view" type="gradientUnscaled"/>
                  </v:fill>
                  <v:stroke joinstyle="miter"/>
                  <v:textbox>
                    <w:txbxContent>
                      <w:p w:rsidR="00FB7289" w:rsidRPr="00C25A5E" w:rsidRDefault="00FB7289" w:rsidP="00DE0B04">
                        <w:pPr>
                          <w:jc w:val="center"/>
                          <w:rPr>
                            <w:sz w:val="20"/>
                            <w:lang w:val="kk-KZ"/>
                          </w:rPr>
                        </w:pPr>
                        <w:r w:rsidRPr="00C25A5E">
                          <w:rPr>
                            <w:rFonts w:eastAsia="Times New Roman"/>
                            <w:color w:val="222222"/>
                            <w:sz w:val="20"/>
                            <w:lang w:val="kk-KZ"/>
                          </w:rPr>
                          <w:t>ҚСТ</w:t>
                        </w:r>
                        <w:r w:rsidRPr="00C25A5E">
                          <w:rPr>
                            <w:rFonts w:eastAsia="Times New Roman"/>
                            <w:b/>
                            <w:color w:val="222222"/>
                            <w:sz w:val="20"/>
                            <w:lang w:val="kk-KZ"/>
                          </w:rPr>
                          <w:t xml:space="preserve"> </w:t>
                        </w:r>
                        <w:r w:rsidRPr="00C25A5E">
                          <w:rPr>
                            <w:rFonts w:eastAsia="Times New Roman"/>
                            <w:color w:val="222222"/>
                            <w:sz w:val="20"/>
                            <w:lang w:val="kk-KZ"/>
                          </w:rPr>
                          <w:t>жүргізу</w:t>
                        </w:r>
                      </w:p>
                    </w:txbxContent>
                  </v:textbox>
                </v:roundrect>
                <v:roundrect id="Скругленный прямоугольник 92" o:spid="_x0000_s1170" style="position:absolute;left:33909;top:22631;width:14573;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BYMUA&#10;AADbAAAADwAAAGRycy9kb3ducmV2LnhtbESPQWvCQBSE7wX/w/IEb81GoaWmriJioXpoSNRDbo/s&#10;Mwlm34bsNsZ/3y0Uehxm5htmtRlNKwbqXWNZwTyKQRCXVjdcKTifPp7fQDiPrLG1TAoe5GCznjyt&#10;MNH2zhkNua9EgLBLUEHtfZdI6cqaDLrIdsTBu9reoA+yr6Tu8R7gppWLOH6VBhsOCzV2tKupvOXf&#10;RkEaF7z/urykywGz8/F06YqDLpSaTcftOwhPo/8P/7U/tYLlAn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oFgxQAAANsAAAAPAAAAAAAAAAAAAAAAAJgCAABkcnMv&#10;ZG93bnJldi54bWxQSwUGAAAAAAQABAD1AAAAigMAAAAA&#10;" fillcolor="#d2d2d2" strokecolor="#a5a5a5" strokeweight=".5pt">
                  <v:fill color2="silver" rotate="t" colors="0 #d2d2d2;.5 #c8c8c8;1 silver" focus="100%" type="gradient">
                    <o:fill v:ext="view" type="gradientUnscaled"/>
                  </v:fill>
                  <v:stroke joinstyle="miter"/>
                  <v:textbox>
                    <w:txbxContent>
                      <w:p w:rsidR="00FB7289" w:rsidRPr="00C25A5E" w:rsidRDefault="00FB7289" w:rsidP="00DE0B04">
                        <w:pPr>
                          <w:jc w:val="center"/>
                          <w:rPr>
                            <w:sz w:val="20"/>
                            <w:lang w:val="kk-KZ"/>
                          </w:rPr>
                        </w:pPr>
                        <w:r w:rsidRPr="00C25A5E">
                          <w:rPr>
                            <w:sz w:val="20"/>
                            <w:lang w:val="en-US"/>
                          </w:rPr>
                          <w:t>AQR</w:t>
                        </w:r>
                        <w:r w:rsidRPr="00C25A5E">
                          <w:rPr>
                            <w:sz w:val="20"/>
                            <w:lang w:val="kk-KZ"/>
                          </w:rPr>
                          <w:t xml:space="preserve"> б/ша активтер сапасын бағалау</w:t>
                        </w:r>
                      </w:p>
                    </w:txbxContent>
                  </v:textbox>
                </v:roundrect>
                <v:roundrect id="Скругленный прямоугольник 302" o:spid="_x0000_s1171" style="position:absolute;left:18669;top:44958;width:24231;height:6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I4MYA&#10;AADcAAAADwAAAGRycy9kb3ducmV2LnhtbESPQWvCQBSE70L/w/IK3nS3lopNXaWUFloPipoccntk&#10;X5PQ7NuQXWP6711B8DjMzDfMcj3YRvTU+dqxhqepAkFcOFNzqSE9fk0WIHxANtg4Jg3/5GG9ehgt&#10;MTHuzHvqD6EUEcI+QQ1VCG0ipS8qsuinriWO3q/rLIYou1KaDs8Rbhs5U2ouLdYcFyps6aOi4u9w&#10;shp2KufPbfaye+1xn26OWZv/mFzr8ePw/gYi0BDu4Vv722h4VjO4no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wI4MYAAADcAAAADwAAAAAAAAAAAAAAAACYAgAAZHJz&#10;L2Rvd25yZXYueG1sUEsFBgAAAAAEAAQA9QAAAIsDAAAAAA==&#10;" fillcolor="#d2d2d2" strokecolor="#a5a5a5" strokeweight=".5pt">
                  <v:fill color2="silver" rotate="t" colors="0 #d2d2d2;.5 #c8c8c8;1 silver" focus="100%" type="gradient">
                    <o:fill v:ext="view" type="gradientUnscaled"/>
                  </v:fill>
                  <v:stroke joinstyle="miter"/>
                  <v:textbox>
                    <w:txbxContent>
                      <w:p w:rsidR="00FB7289" w:rsidRPr="00CE0348" w:rsidRDefault="00FB7289" w:rsidP="00DE0B04">
                        <w:pPr>
                          <w:jc w:val="center"/>
                          <w:rPr>
                            <w:sz w:val="20"/>
                            <w:lang w:val="kk-KZ"/>
                          </w:rPr>
                        </w:pPr>
                        <w:r w:rsidRPr="00CE0348">
                          <w:rPr>
                            <w:b/>
                            <w:sz w:val="20"/>
                            <w:lang w:val="kk-KZ"/>
                          </w:rPr>
                          <w:t>Қадағалау шешімін бекіту</w:t>
                        </w:r>
                        <w:r w:rsidRPr="00CE0348">
                          <w:rPr>
                            <w:sz w:val="20"/>
                            <w:lang w:val="kk-KZ"/>
                          </w:rPr>
                          <w:t>, қадағалау шешімдерін қолдану және банкпен келісу</w:t>
                        </w:r>
                      </w:p>
                    </w:txbxContent>
                  </v:textbox>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93" o:spid="_x0000_s1172" type="#_x0000_t120" style="position:absolute;left:381;top:22631;width:266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EksYA&#10;AADbAAAADwAAAGRycy9kb3ducmV2LnhtbESPQWvCQBSE74X+h+UVvNVdFUqNrlKqQqH2YKLi8ZF9&#10;TUKzb2N2q9Ff7wqFHoeZ+YaZzjtbixO1vnKsYdBXIIhzZyouNGyz1fMrCB+QDdaOScOFPMxnjw9T&#10;TIw784ZOaShEhLBPUEMZQpNI6fOSLPq+a4ij9+1aiyHKtpCmxXOE21oOlXqRFiuOCyU29F5S/pP+&#10;Wg3rzXG/+xp8NofUZ4fleKTq60Jp3Xvq3iYgAnXhP/zX/jAaxiO4f4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DEksYAAADbAAAADwAAAAAAAAAAAAAAAACYAgAAZHJz&#10;L2Rvd25yZXYueG1sUEsFBgAAAAAEAAQA9QAAAIsDAAAAAA==&#10;" fillcolor="window" strokecolor="#a5a5a5" strokeweight="1pt">
                  <v:stroke joinstyle="miter"/>
                  <v:textbox>
                    <w:txbxContent>
                      <w:p w:rsidR="00FB7289" w:rsidRPr="004068C5" w:rsidRDefault="00FB7289" w:rsidP="00DE0B04">
                        <w:pPr>
                          <w:jc w:val="center"/>
                          <w:rPr>
                            <w:sz w:val="20"/>
                            <w:lang w:val="kk-KZ"/>
                          </w:rPr>
                        </w:pPr>
                        <w:r>
                          <w:rPr>
                            <w:sz w:val="20"/>
                            <w:lang w:val="kk-KZ"/>
                          </w:rPr>
                          <w:t>1</w:t>
                        </w:r>
                      </w:p>
                    </w:txbxContent>
                  </v:textbox>
                </v:shape>
                <v:shape id="Блок-схема: узел 94" o:spid="_x0000_s1173" type="#_x0000_t120" style="position:absolute;left:16383;top:22631;width:266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c5sYA&#10;AADbAAAADwAAAGRycy9kb3ducmV2LnhtbESPT2sCMRTE70K/Q3gFb5rYitStUUpbQageXP/g8bF5&#10;3V26edluom799EYoeBxm5jfMZNbaSpyo8aVjDYO+AkGcOVNyrmG7mfdeQPiAbLByTBr+yMNs+tCZ&#10;YGLcmdd0SkMuIoR9ghqKEOpESp8VZNH3XU0cvW/XWAxRNrk0DZ4j3FbySamRtFhyXCiwpveCsp/0&#10;aDUs17/73WrwVR9Svzl8jp9VdflQWncf27dXEIHacA//txdGw3gIty/xB8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lc5sYAAADbAAAADwAAAAAAAAAAAAAAAACYAgAAZHJz&#10;L2Rvd25yZXYueG1sUEsFBgAAAAAEAAQA9QAAAIsDAAAAAA==&#10;" fillcolor="window" strokecolor="#a5a5a5" strokeweight="1pt">
                  <v:stroke joinstyle="miter"/>
                  <v:textbox>
                    <w:txbxContent>
                      <w:p w:rsidR="00FB7289" w:rsidRPr="004068C5" w:rsidRDefault="00FB7289" w:rsidP="00DE0B04">
                        <w:pPr>
                          <w:jc w:val="center"/>
                          <w:rPr>
                            <w:sz w:val="20"/>
                            <w:lang w:val="kk-KZ"/>
                          </w:rPr>
                        </w:pPr>
                        <w:r>
                          <w:rPr>
                            <w:sz w:val="20"/>
                            <w:lang w:val="kk-KZ"/>
                          </w:rPr>
                          <w:t>2</w:t>
                        </w:r>
                      </w:p>
                    </w:txbxContent>
                  </v:textbox>
                </v:shape>
                <v:shape id="Блок-схема: узел 291" o:spid="_x0000_s1174" type="#_x0000_t120" style="position:absolute;left:32842;top:23317;width:266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iccA&#10;AADcAAAADwAAAGRycy9kb3ducmV2LnhtbESPW2vCQBSE3wv9D8sp9K3uxoLU6CqlFxC0D8YLPh6y&#10;xySYPZtmV4399V1B8HGYmW+Y8bSztThR6yvHGpKeAkGcO1NxoWG9+n55A+EDssHaMWm4kIfp5PFh&#10;jKlxZ17SKQuFiBD2KWooQ2hSKX1ekkXfcw1x9PautRiibAtpWjxHuK1lX6mBtFhxXCixoY+S8kN2&#10;tBoWy9/t5ieZN7vMr3Zfw1dV/30qrZ+fuvcRiEBduIdv7ZnR0B8mcD0Tj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zvonHAAAA3AAAAA8AAAAAAAAAAAAAAAAAmAIAAGRy&#10;cy9kb3ducmV2LnhtbFBLBQYAAAAABAAEAPUAAACMAwAAAAA=&#10;" fillcolor="window" strokecolor="#a5a5a5" strokeweight="1pt">
                  <v:stroke joinstyle="miter"/>
                  <v:textbox>
                    <w:txbxContent>
                      <w:p w:rsidR="00FB7289" w:rsidRPr="004068C5" w:rsidRDefault="00FB7289" w:rsidP="00DE0B04">
                        <w:pPr>
                          <w:jc w:val="center"/>
                          <w:rPr>
                            <w:sz w:val="20"/>
                            <w:lang w:val="kk-KZ"/>
                          </w:rPr>
                        </w:pPr>
                        <w:r>
                          <w:rPr>
                            <w:sz w:val="20"/>
                            <w:lang w:val="kk-KZ"/>
                          </w:rPr>
                          <w:t>3</w:t>
                        </w:r>
                      </w:p>
                    </w:txbxContent>
                  </v:textbox>
                </v:shape>
                <v:shape id="Блок-схема: узел 289" o:spid="_x0000_s1175" type="#_x0000_t120" style="position:absolute;left:48996;top:23469;width:266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kUscA&#10;AADcAAAADwAAAGRycy9kb3ducmV2LnhtbESPQWvCQBSE74L/YXlCb7qrBdHUVURbKLQeTGzx+Mi+&#10;JsHs2zS71dhf7xYKHoeZ+YZZrDpbizO1vnKsYTxSIIhzZyouNByyl+EMhA/IBmvHpOFKHlbLfm+B&#10;iXEX3tM5DYWIEPYJaihDaBIpfV6SRT9yDXH0vlxrMUTZFtK0eIlwW8uJUlNpseK4UGJDm5LyU/pj&#10;Nbzvvz8/duO35pj67Pg8f1T171Zp/TDo1k8gAnXhHv5vvxoNk9kc/s7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JFLHAAAA3AAAAA8AAAAAAAAAAAAAAAAAmAIAAGRy&#10;cy9kb3ducmV2LnhtbFBLBQYAAAAABAAEAPUAAACMAwAAAAA=&#10;" fillcolor="window" strokecolor="#a5a5a5" strokeweight="1pt">
                  <v:stroke joinstyle="miter"/>
                  <v:textbox>
                    <w:txbxContent>
                      <w:p w:rsidR="00FB7289" w:rsidRPr="004068C5" w:rsidRDefault="00FB7289" w:rsidP="00DE0B04">
                        <w:pPr>
                          <w:jc w:val="center"/>
                          <w:rPr>
                            <w:sz w:val="20"/>
                            <w:lang w:val="kk-KZ"/>
                          </w:rPr>
                        </w:pPr>
                        <w:r>
                          <w:rPr>
                            <w:sz w:val="20"/>
                            <w:lang w:val="kk-KZ"/>
                          </w:rPr>
                          <w:t>4</w:t>
                        </w:r>
                      </w:p>
                    </w:txbxContent>
                  </v:textbox>
                </v:shape>
                <v:shape id="Двойные круглые скобки 90" o:spid="_x0000_s1176" type="#_x0000_t185" style="position:absolute;top:21336;width:62179;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YUb8A&#10;AADbAAAADwAAAGRycy9kb3ducmV2LnhtbERPvW7CMBDeK/EO1iF1Kw4dKAQMQqCqDGUg8ACn+Egs&#10;4nOIDYS354ZKHT99/4tV7xt1py66wAbGowwUcRms48rA6fj9MQUVE7LFJjAZeFKE1XLwtsDchgcf&#10;6F6kSkkIxxwN1Cm1udaxrMljHIWWWLhz6DwmgV2lbYcPCfeN/syyifboWBpqbGlTU3kpbt7ALLmy&#10;+bntJ5fq6/eEh6vbhW1hzPuwX89BJerTv/jPvbPik/XyRX6AX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y1hRvwAAANsAAAAPAAAAAAAAAAAAAAAAAJgCAABkcnMvZG93bnJl&#10;di54bWxQSwUGAAAAAAQABAD1AAAAhAMAAAAA&#10;" strokecolor="windowText" strokeweight="1pt">
                  <v:stroke joinstyle="miter"/>
                </v:shape>
                <v:shape id="Правая фигурная скобка 73" o:spid="_x0000_s1177" type="#_x0000_t88" style="position:absolute;left:37071;top:10477;width:1632;height:349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3L8IA&#10;AADbAAAADwAAAGRycy9kb3ducmV2LnhtbESPQWvCQBSE74L/YXmF3symtqiNrmJbFK+mxfNr9pmE&#10;ZN+G7DbZ/nu3UPA4zMw3zGYXTCsG6l1tWcFTkoIgLqyuuVTw9XmYrUA4j6yxtUwKfsnBbjudbDDT&#10;duQzDbkvRYSwy1BB5X2XSemKigy6xHbE0bva3qCPsi+l7nGMcNPKeZoupMGa40KFHb1XVDT5j1Gw&#10;cPV3cwhv3QuFvWbUl4/m9ajU40PYr0F4Cv4e/m+ftILlM/x9iT9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XcvwgAAANsAAAAPAAAAAAAAAAAAAAAAAJgCAABkcnMvZG93&#10;bnJldi54bWxQSwUGAAAAAAQABAD1AAAAhwMAAAAA&#10;" adj="84" strokecolor="windowText" strokeweight=".5pt">
                  <v:stroke joinstyle="miter"/>
                </v:shape>
                <v:shape id="Штриховая стрелка вправо 69" o:spid="_x0000_s1178" type="#_x0000_t93" style="position:absolute;left:1828;top:8001;width:13240;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yQsUA&#10;AADbAAAADwAAAGRycy9kb3ducmV2LnhtbESPT2vCQBTE70K/w/KE3upGwX8xq1ShpXrT1oO3R/Yl&#10;G8y+DdnVpP303ULB4zAzv2GyTW9rcafWV44VjEcJCOLc6YpLBV+fby8LED4ga6wdk4Jv8rBZPw0y&#10;TLXr+Ej3UyhFhLBPUYEJoUml9Lkhi37kGuLoFa61GKJsS6lb7CLc1nKSJDNpseK4YLChnaH8erpZ&#10;Bft8+rPd6YuZHm5JsT9fyvl73yn1POxfVyAC9eER/m9/aAWzJ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HJCxQAAANsAAAAPAAAAAAAAAAAAAAAAAJgCAABkcnMv&#10;ZG93bnJldi54bWxQSwUGAAAAAAQABAD1AAAAigMAAAAA&#10;" adj="17948" fillcolor="#d2d2d2" strokecolor="#a5a5a5" strokeweight=".5pt">
                  <v:fill color2="silver" rotate="t" colors="0 #d2d2d2;.5 #c8c8c8;1 silver" focus="100%" type="gradient">
                    <o:fill v:ext="view" type="gradientUnscaled"/>
                  </v:fill>
                  <v:textbox>
                    <w:txbxContent>
                      <w:p w:rsidR="00FB7289" w:rsidRPr="00C25A5E" w:rsidRDefault="00FB7289" w:rsidP="00DE0B04">
                        <w:pPr>
                          <w:jc w:val="center"/>
                        </w:pPr>
                        <w:r w:rsidRPr="00C25A5E">
                          <w:rPr>
                            <w:sz w:val="20"/>
                            <w:lang w:val="kk-KZ"/>
                          </w:rPr>
                          <w:t>1 кезең рұқсат</w:t>
                        </w:r>
                      </w:p>
                    </w:txbxContent>
                  </v:textbox>
                </v:shape>
                <v:shape id="Штриховая стрелка вправо 79" o:spid="_x0000_s1179" type="#_x0000_t93" style="position:absolute;left:1981;top:14173;width:12954;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vEsIA&#10;AADbAAAADwAAAGRycy9kb3ducmV2LnhtbESPQWsCMRSE7wX/Q3iCF9FED7auRhGL4G1R6/25ee4u&#10;bl6WJHXXf98UCj0OM/MNs972thFP8qF2rGE2VSCIC2dqLjV8XQ6TDxAhIhtsHJOGFwXYbgZva8yM&#10;6/hEz3MsRYJwyFBDFWObSRmKiiyGqWuJk3d33mJM0pfSeOwS3DZyrtRCWqw5LVTY0r6i4nH+thrG&#10;Llf1ZTHu8tfJ75Z50ajP21Xr0bDfrUBE6uN/+K99NBrel/D7Jf0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y8SwgAAANsAAAAPAAAAAAAAAAAAAAAAAJgCAABkcnMvZG93&#10;bnJldi54bWxQSwUGAAAAAAQABAD1AAAAhwMAAAAA&#10;" adj="17629" fillcolor="#d2d2d2" strokecolor="#a5a5a5" strokeweight=".5pt">
                  <v:fill color2="silver" rotate="t" colors="0 #d2d2d2;.5 #c8c8c8;1 silver" focus="100%" type="gradient">
                    <o:fill v:ext="view" type="gradientUnscaled"/>
                  </v:fill>
                  <v:textbox>
                    <w:txbxContent>
                      <w:p w:rsidR="00FB7289" w:rsidRPr="00C25A5E" w:rsidRDefault="00FB7289" w:rsidP="00DE0B04">
                        <w:pPr>
                          <w:rPr>
                            <w:sz w:val="20"/>
                            <w:lang w:val="kk-KZ"/>
                          </w:rPr>
                        </w:pPr>
                        <w:r w:rsidRPr="00C25A5E">
                          <w:rPr>
                            <w:sz w:val="20"/>
                            <w:lang w:val="kk-KZ"/>
                          </w:rPr>
                          <w:t>2 кезең талдау</w:t>
                        </w:r>
                      </w:p>
                      <w:p w:rsidR="00FB7289" w:rsidRDefault="00FB7289" w:rsidP="00DE0B04">
                        <w:pPr>
                          <w:jc w:val="center"/>
                        </w:pPr>
                      </w:p>
                    </w:txbxContent>
                  </v:textbox>
                </v:shape>
                <v:shape id="Штриховая стрелка вправо 300" o:spid="_x0000_s1180" type="#_x0000_t93" style="position:absolute;left:1828;top:38633;width:16034;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66uMAA&#10;AADcAAAADwAAAGRycy9kb3ducmV2LnhtbERPy4rCMBTdC/5DuII7TR3BKdVURBC0K6c+1pfm9oHN&#10;TWkytfP3k8XALA/nvduPphUD9a6xrGC1jEAQF1Y3XCm4306LGITzyBpby6Tghxzs0+lkh4m2b/6i&#10;IfeVCCHsElRQe98lUrqiJoNuaTviwJW2N+gD7Cupe3yHcNPKjyjaSIMNh4YaOzrWVLzyb6Mgb2WR&#10;nbLDwwyXz6HMnvEVx1ip+Ww8bEF4Gv2/+M991grWUZgfzoQjIN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66uMAAAADcAAAADwAAAAAAAAAAAAAAAACYAgAAZHJzL2Rvd25y&#10;ZXYueG1sUEsFBgAAAAAEAAQA9QAAAIUDAAAAAA==&#10;" adj="18456" fillcolor="#d2d2d2" strokecolor="#a5a5a5" strokeweight=".5pt">
                  <v:fill color2="silver" rotate="t" colors="0 #d2d2d2;.5 #c8c8c8;1 silver" focus="100%" type="gradient">
                    <o:fill v:ext="view" type="gradientUnscaled"/>
                  </v:fill>
                  <v:textbox>
                    <w:txbxContent>
                      <w:p w:rsidR="00FB7289" w:rsidRPr="00CE0348" w:rsidRDefault="00FB7289" w:rsidP="00DE0B04">
                        <w:pPr>
                          <w:spacing w:after="0" w:line="240" w:lineRule="auto"/>
                        </w:pPr>
                        <w:r w:rsidRPr="00CE0348">
                          <w:rPr>
                            <w:sz w:val="20"/>
                            <w:lang w:val="kk-KZ"/>
                          </w:rPr>
                          <w:t>3 кезең жоспарлау</w:t>
                        </w:r>
                      </w:p>
                    </w:txbxContent>
                  </v:textbox>
                </v:shape>
                <v:shape id="Штриховая стрелка вправо 305" o:spid="_x0000_s1181" type="#_x0000_t93" style="position:absolute;left:1828;top:50977;width:14764;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SE8IA&#10;AADcAAAADwAAAGRycy9kb3ducmV2LnhtbESP3WoCMRSE74W+QziCN6JJ/VlkNUopCL2N+gCHzenu&#10;1s3JkqS6fftGELwcZuYbZncYXCduFGLrWcP7XIEgrrxtudZwOR9nGxAxIVvsPJOGP4pw2L+Ndlha&#10;f2dDt1OqRYZwLFFDk1JfShmrhhzGue+Js/ftg8OUZailDXjPcNfJhVKFdNhyXmiwp8+Gquvp12n4&#10;OU7NqlPGFGYzDQWv1TlerlpPxsPHFkSiIb3Cz/aX1bBUa3icy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9ITwgAAANwAAAAPAAAAAAAAAAAAAAAAAJgCAABkcnMvZG93&#10;bnJldi54bWxQSwUGAAAAAAQABAD1AAAAhwMAAAAA&#10;" adj="16095" fillcolor="#d2d2d2" strokecolor="#a5a5a5" strokeweight=".5pt">
                  <v:fill color2="silver" rotate="t" colors="0 #d2d2d2;.5 #c8c8c8;1 silver" focus="100%" type="gradient">
                    <o:fill v:ext="view" type="gradientUnscaled"/>
                  </v:fill>
                  <v:textbox>
                    <w:txbxContent>
                      <w:p w:rsidR="00FB7289" w:rsidRPr="00CE0348" w:rsidRDefault="00FB7289" w:rsidP="00DE0B04">
                        <w:pPr>
                          <w:spacing w:after="0" w:line="240" w:lineRule="auto"/>
                          <w:jc w:val="center"/>
                          <w:rPr>
                            <w:sz w:val="20"/>
                            <w:lang w:val="kk-KZ"/>
                          </w:rPr>
                        </w:pPr>
                        <w:r w:rsidRPr="00CE0348">
                          <w:rPr>
                            <w:sz w:val="20"/>
                            <w:lang w:val="kk-KZ"/>
                          </w:rPr>
                          <w:t>4 кезең жүргізу, қорытынды әзір.</w:t>
                        </w:r>
                      </w:p>
                      <w:p w:rsidR="00FB7289" w:rsidRDefault="00FB7289" w:rsidP="00DE0B04">
                        <w:pPr>
                          <w:spacing w:after="0" w:line="240" w:lineRule="auto"/>
                          <w:jc w:val="center"/>
                        </w:pPr>
                      </w:p>
                    </w:txbxContent>
                  </v:textbox>
                </v:shape>
                <v:roundrect id="Скругленный прямоугольник 293" o:spid="_x0000_s1182" style="position:absolute;left:1295;top:29489;width:22479;height:61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ilMQA&#10;AADcAAAADwAAAGRycy9kb3ducmV2LnhtbESP3WrCQBSE7wu+w3IE7+rGSItGVwkWIaU39ecBDtlj&#10;Npg9G7JbjT69WxC8HGbmG2a57m0jLtT52rGCyTgBQVw6XXOl4HjYvs9A+ICssXFMCm7kYb0avC0x&#10;0+7KO7rsQyUihH2GCkwIbSalLw1Z9GPXEkfv5DqLIcqukrrDa4TbRqZJ8ikt1hwXDLa0MVSe939W&#10;wWGy/f1xHyZvv8399nXMC39KC6VGwz5fgAjUh1f42S60gnQ+hf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1IpTEAAAA3AAAAA8AAAAAAAAAAAAAAAAAmAIAAGRycy9k&#10;b3ducmV2LnhtbFBLBQYAAAAABAAEAPUAAACJAwAAAAA=&#10;" fillcolor="#666" strokecolor="#666" strokeweight="1pt">
                  <v:fill color2="#ccc" angle="135" focus="50%" type="gradient"/>
                  <v:shadow on="t" color="#7f7f7f" opacity=".5" offset="1pt"/>
                  <v:textbox>
                    <w:txbxContent>
                      <w:p w:rsidR="00FB7289" w:rsidRPr="00C25A5E" w:rsidRDefault="00FB7289" w:rsidP="00DE0B04">
                        <w:pPr>
                          <w:spacing w:after="0" w:line="240" w:lineRule="auto"/>
                          <w:jc w:val="center"/>
                          <w:rPr>
                            <w:sz w:val="20"/>
                            <w:szCs w:val="20"/>
                            <w:lang w:val="kk-KZ"/>
                          </w:rPr>
                        </w:pPr>
                        <w:r w:rsidRPr="00C25A5E">
                          <w:rPr>
                            <w:sz w:val="20"/>
                            <w:szCs w:val="20"/>
                            <w:lang w:val="kk-KZ"/>
                          </w:rPr>
                          <w:t>Тәуекелі жоқ немесе тәуекелі төмен, қаржылық жағдайы, активтер сапасы орнықты банктер</w:t>
                        </w:r>
                      </w:p>
                    </w:txbxContent>
                  </v:textbox>
                </v:roundrect>
                <v:roundrect id="Скругленный прямоугольник 296" o:spid="_x0000_s1183" style="position:absolute;left:25222;top:29870;width:17373;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BDMQA&#10;AADcAAAADwAAAGRycy9kb3ducmV2LnhtbESP3YrCMBSE7wXfIRxh7zS1sKLVKEURuuzN+vMAh+bY&#10;FJuT0kSt+/QbQdjLYWa+YVab3jbiTp2vHSuYThIQxKXTNVcKzqf9eA7CB2SNjWNS8CQPm/VwsMJM&#10;uwcf6H4MlYgQ9hkqMCG0mZS+NGTRT1xLHL2L6yyGKLtK6g4fEW4bmSbJTFqsOS4YbGlrqLweb1bB&#10;abr/+XafJm+/zO9zd84Lf0kLpT5Gfb4EEagP/+F3u9AK0sUMX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gQzEAAAA3AAAAA8AAAAAAAAAAAAAAAAAmAIAAGRycy9k&#10;b3ducmV2LnhtbFBLBQYAAAAABAAEAPUAAACJAwAAAAA=&#10;" fillcolor="#666" strokecolor="#666" strokeweight="1pt">
                  <v:fill color2="#ccc" angle="135" focus="50%" type="gradient"/>
                  <v:shadow on="t" color="#7f7f7f" opacity=".5" offset="1pt"/>
                  <v:textbox>
                    <w:txbxContent>
                      <w:p w:rsidR="00FB7289" w:rsidRDefault="00FB7289" w:rsidP="00DE0B04">
                        <w:pPr>
                          <w:spacing w:after="0" w:line="240" w:lineRule="auto"/>
                          <w:jc w:val="center"/>
                          <w:rPr>
                            <w:sz w:val="20"/>
                            <w:szCs w:val="20"/>
                            <w:lang w:val="kk-KZ"/>
                          </w:rPr>
                        </w:pPr>
                      </w:p>
                      <w:p w:rsidR="00FB7289" w:rsidRPr="00C25A5E" w:rsidRDefault="00FB7289" w:rsidP="00DE0B04">
                        <w:pPr>
                          <w:spacing w:after="0" w:line="240" w:lineRule="auto"/>
                          <w:jc w:val="center"/>
                          <w:rPr>
                            <w:sz w:val="20"/>
                            <w:szCs w:val="20"/>
                            <w:lang w:val="kk-KZ"/>
                          </w:rPr>
                        </w:pPr>
                        <w:r w:rsidRPr="00C25A5E">
                          <w:rPr>
                            <w:sz w:val="20"/>
                            <w:szCs w:val="20"/>
                            <w:lang w:val="kk-KZ"/>
                          </w:rPr>
                          <w:t>Тәуекелі жоғары ЕДБ</w:t>
                        </w:r>
                      </w:p>
                    </w:txbxContent>
                  </v:textbox>
                </v:roundrect>
                <v:shape id="Прямая со стрелкой 292" o:spid="_x0000_s1184" type="#_x0000_t32" style="position:absolute;left:23393;top:28651;width:14707;height: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aEMYAAADcAAAADwAAAGRycy9kb3ducmV2LnhtbESPT2vCQBTE7wW/w/IEb3XjSotGV9FA&#10;bXsS/1y8PbLPJJh9G7LbmPbTdwsFj8PM/IZZrntbi45aXznWMBknIIhzZyouNJxPb88zED4gG6wd&#10;k4Zv8rBeDZ6WmBp35wN1x1CICGGfooYyhCaV0uclWfRj1xBH7+paiyHKtpCmxXuE21qqJHmVFiuO&#10;CyU2lJWU345fVsOlC0X26fa76ct2n112P6qfvSutR8N+swARqA+P8H/7w2hQcwV/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aGhDGAAAA3AAAAA8AAAAAAAAA&#10;AAAAAAAAoQIAAGRycy9kb3ducmV2LnhtbFBLBQYAAAAABAAEAPkAAACUAwAAAAA=&#10;" strokecolor="windowText" strokeweight=".5pt">
                  <v:stroke endarrow="block" joinstyle="miter"/>
                </v:shape>
                <v:shape id="Прямая со стрелкой 294" o:spid="_x0000_s1185" type="#_x0000_t32" style="position:absolute;left:36880;top:28956;width:1143;height:1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8n/8YAAADcAAAADwAAAGRycy9kb3ducmV2LnhtbESPT2vCQBTE7wW/w/KE3urG2IpGV9FA&#10;bT2Jfy7eHtlnEsy+DdltjH76bqHgcZiZ3zDzZWcq0VLjSssKhoMIBHFmdcm5gtPx820CwnlkjZVl&#10;UnAnB8tF72WOibY33lN78LkIEHYJKii8rxMpXVaQQTewNXHwLrYx6INscqkbvAW4qWQcRWNpsOSw&#10;UGBNaUHZ9fBjFJxbn6dbu9uMPta79Lx5xN3kK1bqtd+tZiA8df4Z/m9/awXx9B3+zo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J//GAAAA3AAAAA8AAAAAAAAA&#10;AAAAAAAAoQIAAGRycy9kb3ducmV2LnhtbFBLBQYAAAAABAAEAPkAAACUAwAAAAA=&#10;" strokecolor="windowText" strokeweight=".5pt">
                  <v:stroke endarrow="block" joinstyle="miter"/>
                </v:shape>
                <v:roundrect id="Скругленный прямоугольник 295" o:spid="_x0000_s1186" style="position:absolute;left:43357;top:29870;width:14936;height:52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fe8MA&#10;AADcAAAADwAAAGRycy9kb3ducmV2LnhtbESP0YrCMBRE3xf8h3AF39bUgrJWoxQXoeKLq37Apbk2&#10;xeamNFmtfr1ZWPBxmJkzzHLd20bcqPO1YwWTcQKCuHS65krB+bT9/ALhA7LGxjEpeJCH9WrwscRM&#10;uzv/0O0YKhEh7DNUYEJoMyl9aciiH7uWOHoX11kMUXaV1B3eI9w2Mk2SmbRYc1ww2NLGUHk9/loF&#10;p8n2sHdTk7c783x8n/PCX9JCqdGwzxcgAvXhHf5vF1pBOp/C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fe8MAAADcAAAADwAAAAAAAAAAAAAAAACYAgAAZHJzL2Rv&#10;d25yZXYueG1sUEsFBgAAAAAEAAQA9QAAAIgDAAAAAA==&#10;" fillcolor="#666" strokecolor="#666" strokeweight="1pt">
                  <v:fill color2="#ccc" angle="135" focus="50%" type="gradient"/>
                  <v:shadow on="t" color="#7f7f7f" opacity=".5" offset="1pt"/>
                  <v:textbox>
                    <w:txbxContent>
                      <w:p w:rsidR="00FB7289" w:rsidRPr="00C25A5E" w:rsidRDefault="00FB7289" w:rsidP="00DE0B04">
                        <w:pPr>
                          <w:spacing w:after="0" w:line="240" w:lineRule="auto"/>
                          <w:jc w:val="center"/>
                          <w:rPr>
                            <w:sz w:val="20"/>
                            <w:szCs w:val="20"/>
                            <w:lang w:val="kk-KZ"/>
                          </w:rPr>
                        </w:pPr>
                        <w:r w:rsidRPr="00C25A5E">
                          <w:rPr>
                            <w:sz w:val="20"/>
                            <w:szCs w:val="20"/>
                            <w:lang w:val="kk-KZ"/>
                          </w:rPr>
                          <w:t>Уәжді пайымдау бойыша кәсіби пікір</w:t>
                        </w:r>
                      </w:p>
                    </w:txbxContent>
                  </v:textbox>
                </v:roundrect>
                <v:shape id="Прямая со стрелкой 297" o:spid="_x0000_s1187" type="#_x0000_t32" style="position:absolute;left:42443;top:32308;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y08YAAADcAAAADwAAAGRycy9kb3ducmV2LnhtbESPW2sCMRSE34X+h3AKvpSa1YKX1Sii&#10;Fnwp1m2hr4fN2QtuTtYk6vrvm0LBx2FmvmEWq8404krO15YVDAcJCOLc6ppLBd9f769TED4ga2ws&#10;k4I7eVgtn3oLTLW98ZGuWShFhLBPUUEVQptK6fOKDPqBbYmjV1hnMETpSqkd3iLcNHKUJGNpsOa4&#10;UGFLm4ryU3YxCmR5fDM/u6IbfxRutv18OZzb7KBU/7lbz0EE6sIj/N/eawWj2Q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48tPGAAAA3AAAAA8AAAAAAAAA&#10;AAAAAAAAoQIAAGRycy9kb3ducmV2LnhtbFBLBQYAAAAABAAEAPkAAACUAwAAAAA=&#10;" strokecolor="windowText" strokeweight=".5pt">
                  <v:stroke endarrow="block" joinstyle="miter"/>
                </v:shape>
                <v:shape id="Прямая со стрелкой 298" o:spid="_x0000_s1188" type="#_x0000_t32" style="position:absolute;left:42748;top:34975;width:8991;height:11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It+sIAAADcAAAADwAAAGRycy9kb3ducmV2LnhtbERPTYvCMBC9C/6HMII3Te2y4lajaGHd&#10;9SS6XrwNzdgWm0lpYq3+enNY8Ph434tVZyrRUuNKywom4wgEcWZ1ybmC09/3aAbCeWSNlWVS8CAH&#10;q2W/t8BE2zsfqD36XIQQdgkqKLyvEyldVpBBN7Y1ceAutjHoA2xyqRu8h3BTyTiKptJgyaGhwJrS&#10;grLr8WYUnFufpzu73358bvbpefuMu9lPrNRw0K3nIDx1/i3+d/9qBfFXWBvOh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It+sIAAADcAAAADwAAAAAAAAAAAAAA&#10;AAChAgAAZHJzL2Rvd25yZXYueG1sUEsFBgAAAAAEAAQA+QAAAJADAAAAAA==&#10;" strokecolor="windowText" strokeweight=".5pt">
                  <v:stroke endarrow="block" joinstyle="miter"/>
                </v:shape>
                <v:roundrect id="Скругленный прямоугольник 301" o:spid="_x0000_s1189" style="position:absolute;left:18135;top:37642;width:24517;height:6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6Wl8UA&#10;AADcAAAADwAAAGRycy9kb3ducmV2LnhtbESPT2vCQBTE7wW/w/KE3uqulYpGVxGpoD1U/HfI7ZF9&#10;JsHs25DdxvTbdwuCx2FmfsPMl52tREuNLx1rGA4UCOLMmZJzDefT5m0Cwgdkg5Vj0vBLHpaL3ssc&#10;E+PufKD2GHIRIewT1FCEUCdS+qwgi37gauLoXV1jMUTZ5NI0eI9wW8l3pcbSYslxocCa1gVlt+OP&#10;1bBXKX9+Xz720xYP56/TpU53JtX6td+tZiACdeEZfrS3RsNIDe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paXxQAAANwAAAAPAAAAAAAAAAAAAAAAAJgCAABkcnMv&#10;ZG93bnJldi54bWxQSwUGAAAAAAQABAD1AAAAigMAAAAA&#10;" fillcolor="#d2d2d2" strokecolor="#a5a5a5" strokeweight=".5pt">
                  <v:fill color2="silver" rotate="t" colors="0 #d2d2d2;.5 #c8c8c8;1 silver" focus="100%" type="gradient">
                    <o:fill v:ext="view" type="gradientUnscaled"/>
                  </v:fill>
                  <v:stroke joinstyle="miter"/>
                  <v:textbox>
                    <w:txbxContent>
                      <w:p w:rsidR="00FB7289" w:rsidRPr="00CE0348" w:rsidRDefault="00FB7289" w:rsidP="00DE0B04">
                        <w:pPr>
                          <w:jc w:val="center"/>
                          <w:rPr>
                            <w:sz w:val="20"/>
                            <w:lang w:val="kk-KZ"/>
                          </w:rPr>
                        </w:pPr>
                        <w:r w:rsidRPr="00CE0348">
                          <w:rPr>
                            <w:b/>
                            <w:sz w:val="20"/>
                            <w:lang w:val="kk-KZ"/>
                          </w:rPr>
                          <w:t xml:space="preserve">Қадағалау </w:t>
                        </w:r>
                        <w:r w:rsidRPr="00CE0348">
                          <w:rPr>
                            <w:sz w:val="20"/>
                            <w:lang w:val="kk-KZ"/>
                          </w:rPr>
                          <w:t>кезеңіне іс-шараларды</w:t>
                        </w:r>
                        <w:r w:rsidRPr="00CE0348">
                          <w:rPr>
                            <w:b/>
                            <w:sz w:val="20"/>
                            <w:lang w:val="kk-KZ"/>
                          </w:rPr>
                          <w:t xml:space="preserve"> жоспарлау </w:t>
                        </w:r>
                        <w:r w:rsidRPr="00CE0348">
                          <w:rPr>
                            <w:sz w:val="20"/>
                            <w:lang w:val="kk-KZ"/>
                          </w:rPr>
                          <w:t>(банктер, бөлімшелер б/ша қадағалау жоспары)</w:t>
                        </w:r>
                      </w:p>
                    </w:txbxContent>
                  </v:textbox>
                </v:roundrect>
                <v:shape id="Штриховая стрелка вправо 310" o:spid="_x0000_s1190" type="#_x0000_t93" style="position:absolute;left:1828;top:64617;width:16329;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bT8AA&#10;AADcAAAADwAAAGRycy9kb3ducmV2LnhtbERPz2vCMBS+D/Y/hCd4m2l1SOmMIgNFdpuOgrdH8paW&#10;JS+liVr/++UgePz4fq82o3fiSkPsAisoZwUIYh1Mx1bBz2n3VoGICdmgC0wK7hRhs359WWFtwo2/&#10;6XpMVuQQjjUqaFPqaymjbsljnIWeOHO/YfCYMhysNAPecrh3cl4US+mx49zQYk+fLem/48UreG/c&#10;meZfjbSldjZU52q/M1qp6WTcfoBINKan+OE+GAWLMs/PZ/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bbT8AAAADcAAAADwAAAAAAAAAAAAAAAACYAgAAZHJzL2Rvd25y&#10;ZXYueG1sUEsFBgAAAAAEAAQA9QAAAIUDAAAAAA==&#10;" adj="18387" fillcolor="#d2d2d2" strokecolor="#a5a5a5" strokeweight=".5pt">
                  <v:fill color2="silver" rotate="t" colors="0 #d2d2d2;.5 #c8c8c8;1 silver" focus="100%" type="gradient">
                    <o:fill v:ext="view" type="gradientUnscaled"/>
                  </v:fill>
                  <v:textbox>
                    <w:txbxContent>
                      <w:p w:rsidR="00FB7289" w:rsidRPr="00CE0348" w:rsidRDefault="00FB7289" w:rsidP="00DE0B04">
                        <w:pPr>
                          <w:widowControl w:val="0"/>
                          <w:spacing w:after="0" w:line="240" w:lineRule="auto"/>
                          <w:rPr>
                            <w:sz w:val="20"/>
                            <w:szCs w:val="20"/>
                            <w:lang w:val="kk-KZ"/>
                          </w:rPr>
                        </w:pPr>
                        <w:r w:rsidRPr="00CE0348">
                          <w:rPr>
                            <w:sz w:val="20"/>
                            <w:szCs w:val="20"/>
                            <w:lang w:val="kk-KZ"/>
                          </w:rPr>
                          <w:t>5 кезең мониторинг</w:t>
                        </w:r>
                      </w:p>
                      <w:p w:rsidR="00FB7289" w:rsidRDefault="00FB7289" w:rsidP="00DE0B04"/>
                    </w:txbxContent>
                  </v:textbox>
                </v:shape>
                <v:shape id="Правая фигурная скобка 303" o:spid="_x0000_s1191" type="#_x0000_t88" style="position:absolute;left:16154;top:47625;width:2476;height:1432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f5MYA&#10;AADcAAAADwAAAGRycy9kb3ducmV2LnhtbESP0WrCQBRE34X+w3ILfZG6sWIq0U0oBYMUCzX6AZfs&#10;bRLM3k2za0z/vlsQfBxm5gyzyUbTioF611hWMJ9FIIhLqxuuFJyO2+cVCOeRNbaWScEvOcjSh8kG&#10;E22vfKCh8JUIEHYJKqi97xIpXVmTQTezHXHwvm1v0AfZV1L3eA1w08qXKIqlwYbDQo0dvddUnouL&#10;UXDYztvp1zH+zF/z4mMfn5Y/Z+6Uenoc39YgPI3+Hr61d1rBIlrA/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zf5MYAAADcAAAADwAAAAAAAAAAAAAAAACYAgAAZHJz&#10;L2Rvd25yZXYueG1sUEsFBgAAAAAEAAQA9QAAAIsDAAAAAA==&#10;" adj="311" strokecolor="windowText" strokeweight="1pt">
                  <v:stroke joinstyle="miter"/>
                </v:shape>
                <v:roundrect id="Скругленный прямоугольник 313" o:spid="_x0000_s1192" style="position:absolute;left:20193;top:71170;width:24231;height:46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7psYA&#10;AADcAAAADwAAAGRycy9kb3ducmV2LnhtbESPQWvCQBSE7wX/w/IEb3VjQ4tGV5HSQttDJVEPuT2y&#10;zySYfRuya5L++26h4HGYmW+YzW40jeipc7VlBYt5BIK4sLrmUsHp+P64BOE8ssbGMin4IQe77eRh&#10;g4m2A6fUZ74UAcIuQQWV920ipSsqMujmtiUO3sV2Bn2QXSl1h0OAm0Y+RdGLNFhzWKiwpdeKimt2&#10;MwoOUc5v3+fnw6rH9PR1PLf5p86Vmk3H/RqEp9Hfw//tD60gXsT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k7psYAAADcAAAADwAAAAAAAAAAAAAAAACYAgAAZHJz&#10;L2Rvd25yZXYueG1sUEsFBgAAAAAEAAQA9QAAAIsDAAAAAA==&#10;" fillcolor="#d2d2d2" strokecolor="#a5a5a5" strokeweight=".5pt">
                  <v:fill color2="silver" rotate="t" colors="0 #d2d2d2;.5 #c8c8c8;1 silver" focus="100%" type="gradient">
                    <o:fill v:ext="view" type="gradientUnscaled"/>
                  </v:fill>
                  <v:stroke joinstyle="miter"/>
                  <v:textbox>
                    <w:txbxContent>
                      <w:p w:rsidR="00FB7289" w:rsidRPr="00CE0348" w:rsidRDefault="00FB7289" w:rsidP="00DE0B04">
                        <w:pPr>
                          <w:jc w:val="center"/>
                          <w:rPr>
                            <w:sz w:val="20"/>
                            <w:szCs w:val="20"/>
                            <w:lang w:val="kk-KZ"/>
                          </w:rPr>
                        </w:pPr>
                        <w:r w:rsidRPr="00CE0348">
                          <w:rPr>
                            <w:sz w:val="20"/>
                            <w:szCs w:val="20"/>
                            <w:lang w:val="kk-KZ"/>
                          </w:rPr>
                          <w:t xml:space="preserve">Тәуекел бағалау б/ша қорытынды бағаны жаңарту </w:t>
                        </w:r>
                      </w:p>
                    </w:txbxContent>
                  </v:textbox>
                </v:roundrect>
                <v:line id="Прямая соединительная линия 314" o:spid="_x0000_s1193" style="position:absolute;flip:y;visibility:visible;mso-wrap-style:square" from="44424,73380" to="63493,7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frMMUAAADcAAAADwAAAGRycy9kb3ducmV2LnhtbESPQWvCQBSE74L/YXmF3szGWkRSVymR&#10;Si9F1EL19si+Jmmzb8PumsR/3y0IHoeZ+YZZrgfTiI6cry0rmCYpCOLC6ppLBZ/Ht8kChA/IGhvL&#10;pOBKHtar8WiJmbY976k7hFJECPsMFVQhtJmUvqjIoE9sSxy9b+sMhihdKbXDPsJNI5/SdC4N1hwX&#10;Kmwpr6j4PVyMgh+9/8g3u1N9oa9G77bnq/VFrtTjw/D6AiLQEO7hW/tdK5hNn+H/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frMMUAAADcAAAADwAAAAAAAAAA&#10;AAAAAAChAgAAZHJzL2Rvd25yZXYueG1sUEsFBgAAAAAEAAQA+QAAAJMDAAAAAA==&#10;" strokecolor="windowText" strokeweight=".5pt">
                  <v:stroke joinstyle="miter"/>
                </v:line>
                <v:line id="Прямая соединительная линия 88" o:spid="_x0000_s1194" style="position:absolute;flip:x y;visibility:visible;mso-wrap-style:square" from="63322,16535" to="63322,7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sSMIAAADbAAAADwAAAGRycy9kb3ducmV2LnhtbERPy4rCMBTdC/5DuMLsNB1hVKpRRkVx&#10;NoIPGGZ3be40HZub0kTb+XuzEFweznu2aG0p7lT7wrGC90ECgjhzuuBcwfm06U9A+ICssXRMCv7J&#10;w2Le7cww1a7hA92PIRcxhH2KCkwIVSqlzwxZ9ANXEUfu19UWQ4R1LnWNTQy3pRwmyUhaLDg2GKxo&#10;ZSi7Hm9Wwdqucfv3vTSX3XjUuNU++fj6OSv11ms/pyACteElfrp3WsEkjo1f4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YsSMIAAADbAAAADwAAAAAAAAAAAAAA&#10;AAChAgAAZHJzL2Rvd25yZXYueG1sUEsFBgAAAAAEAAQA+QAAAJADAAAAAA==&#10;" strokecolor="windowText" strokeweight=".5pt">
                  <v:stroke joinstyle="miter"/>
                </v:line>
                <v:shape id="Прямая со стрелкой 86" o:spid="_x0000_s1195" type="#_x0000_t32" style="position:absolute;left:41224;top:16611;width:22098;height: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r48QAAADbAAAADwAAAGRycy9kb3ducmV2LnhtbESPzWvCQBTE7wX/h+UJ3uqmESVEV6kB&#10;v07ix8XbI/uahGbfhuwa0/71bqHgcZiZ3zCLVW9q0VHrKssKPsYRCOLc6ooLBdfL5j0B4Tyyxtoy&#10;KfghB6vl4G2BqbYPPlF39oUIEHYpKii9b1IpXV6SQTe2DXHwvmxr0AfZFlK3+AhwU8s4imbSYMVh&#10;ocSGspLy7/PdKLh1vsgO9ridTNfH7Lb9jftkFys1GvafcxCeev8K/7f3WkEyg78v4Qf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avjxAAAANsAAAAPAAAAAAAAAAAA&#10;AAAAAKECAABkcnMvZG93bnJldi54bWxQSwUGAAAAAAQABAD5AAAAkgMAAAAA&#10;" strokecolor="windowText" strokeweight=".5pt">
                  <v:stroke endarrow="block" joinstyle="miter"/>
                </v:shape>
                <v:shape id="Штриховая стрелка вправо 312" o:spid="_x0000_s1196" type="#_x0000_t93" style="position:absolute;left:1828;top:72085;width:16288;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8IsQA&#10;AADcAAAADwAAAGRycy9kb3ducmV2LnhtbESPT4vCMBTE74LfITxhL7Km/qEs1SjqIix6EKt4fjRv&#10;27LNS2mi7X57Iwgeh5n5DbNYdaYSd2pcaVnBeBSBIM6sLjlXcDnvPr9AOI+ssbJMCv7JwWrZ7y0w&#10;0bblE91Tn4sAYZeggsL7OpHSZQUZdCNbEwfv1zYGfZBNLnWDbYCbSk6iKJYGSw4LBda0LSj7S29G&#10;wSze1d+H+NJu9q25VrHD4fGMSn0MuvUchKfOv8Ov9o9WMB1P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PCLEAAAA3AAAAA8AAAAAAAAAAAAAAAAAmAIAAGRycy9k&#10;b3ducmV2LnhtbFBLBQYAAAAABAAEAPUAAACJAwAAAAA=&#10;" adj="18379" fillcolor="#d2d2d2" strokecolor="#a5a5a5" strokeweight=".5pt">
                  <v:fill color2="silver" rotate="t" colors="0 #d2d2d2;.5 #c8c8c8;1 silver" focus="100%" type="gradient">
                    <o:fill v:ext="view" type="gradientUnscaled"/>
                  </v:fill>
                  <v:textbox>
                    <w:txbxContent>
                      <w:p w:rsidR="00FB7289" w:rsidRPr="00CE0348" w:rsidRDefault="00FB7289" w:rsidP="00DE0B04">
                        <w:pPr>
                          <w:widowControl w:val="0"/>
                          <w:spacing w:after="0" w:line="240" w:lineRule="auto"/>
                          <w:rPr>
                            <w:sz w:val="20"/>
                            <w:szCs w:val="20"/>
                            <w:lang w:val="kk-KZ"/>
                          </w:rPr>
                        </w:pPr>
                        <w:r w:rsidRPr="00CE0348">
                          <w:rPr>
                            <w:sz w:val="20"/>
                            <w:szCs w:val="20"/>
                            <w:lang w:val="kk-KZ"/>
                          </w:rPr>
                          <w:t>6 кезең баға.жаңарту</w:t>
                        </w:r>
                      </w:p>
                      <w:p w:rsidR="00FB7289" w:rsidRDefault="00FB7289" w:rsidP="00DE0B04"/>
                    </w:txbxContent>
                  </v:textbox>
                </v:shape>
                <v:shape id="Выноска 2 (без границы) 309" o:spid="_x0000_s1197" type="#_x0000_t42" style="position:absolute;left:48615;top:61341;width:11068;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uGMQA&#10;AADcAAAADwAAAGRycy9kb3ducmV2LnhtbESP3WoCMRSE7wu+QziF3tVEhaJbo5QVqV6JPw9w3Jzu&#10;j5uTZRN19ekbQfBymJlvmOm8s7W4UOtLxxoGfQWCOHOm5FzDYb/8HIPwAdlg7Zg03MjDfNZ7m2Ji&#10;3JW3dNmFXEQI+wQ1FCE0iZQ+K8ii77uGOHp/rrUYomxzaVq8Rrit5VCpL2mx5LhQYENpQdlpd7Ya&#10;7P64+E1H4/tCbdZVOhxU55OstP54736+QQTqwiv8bK+MhpGawON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8rhjEAAAA3AAAAA8AAAAAAAAAAAAAAAAAmAIAAGRycy9k&#10;b3ducmV2LnhtbFBLBQYAAAAABAAEAPUAAACJAwAAAAA=&#10;" fillcolor="#9b9b9b" strokecolor="windowText" strokeweight=".5pt">
                  <v:fill color2="#797979" rotate="t" colors="0 #9b9b9b;.5 #8e8e8e;1 #797979" focus="100%" type="gradient">
                    <o:fill v:ext="view" type="gradientUnscaled"/>
                  </v:fill>
                  <v:textbox>
                    <w:txbxContent>
                      <w:p w:rsidR="00FB7289" w:rsidRPr="00CE0348" w:rsidRDefault="00FB7289" w:rsidP="00DE0B04">
                        <w:pPr>
                          <w:spacing w:after="0" w:line="240" w:lineRule="auto"/>
                          <w:jc w:val="center"/>
                          <w:rPr>
                            <w:sz w:val="20"/>
                            <w:szCs w:val="16"/>
                            <w:lang w:val="kk-KZ"/>
                          </w:rPr>
                        </w:pPr>
                        <w:r w:rsidRPr="00CE0348">
                          <w:rPr>
                            <w:sz w:val="20"/>
                            <w:szCs w:val="16"/>
                            <w:lang w:val="kk-KZ"/>
                          </w:rPr>
                          <w:t xml:space="preserve">Қашықтықтан қадағалау </w:t>
                        </w:r>
                      </w:p>
                    </w:txbxContent>
                  </v:textbox>
                  <o:callout v:ext="edit" minusy="t"/>
                </v:shape>
                <v:shape id="Прямая со стрелкой 299" o:spid="_x0000_s1198" type="#_x0000_t32" style="position:absolute;left:11811;top:35585;width:12725;height:1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vDOsUAAADcAAAADwAAAGRycy9kb3ducmV2LnhtbESPW2sCMRSE3wX/QziFvkjNVkG6q1Gk&#10;F/BF1G3B18Pm7IVuTrZJquu/N4Lg4zAz3zCLVW9acSLnG8sKXscJCOLC6oYrBT/fXy9vIHxA1tha&#10;JgUX8rBaDgcLzLQ984FOeahEhLDPUEEdQpdJ6YuaDPqx7YijV1pnMETpKqkdniPctHKSJDNpsOG4&#10;UGNH7zUVv/m/USCrw9QcP8t+ti1d+rEf7f66fKfU81O/noMI1IdH+N7eaAWTNIXb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vDOsUAAADcAAAADwAAAAAAAAAA&#10;AAAAAAChAgAAZHJzL2Rvd25yZXYueG1sUEsFBgAAAAAEAAQA+QAAAJMDAAAAAA==&#10;" strokecolor="windowText" strokeweight=".5pt">
                  <v:stroke endarrow="block" joinstyle="miter"/>
                </v:shape>
              </v:group>
            </w:pict>
          </mc:Fallback>
        </mc:AlternateContent>
      </w:r>
      <w:r w:rsidR="00DE0B04" w:rsidRPr="00DF53BA">
        <w:rPr>
          <w:noProof/>
          <w:color w:val="auto"/>
          <w:lang w:eastAsia="ru-RU"/>
        </w:rPr>
        <mc:AlternateContent>
          <mc:Choice Requires="wps">
            <w:drawing>
              <wp:anchor distT="0" distB="0" distL="114300" distR="114300" simplePos="0" relativeHeight="251703296" behindDoc="0" locked="0" layoutInCell="1" allowOverlap="1" wp14:anchorId="796BF16D" wp14:editId="3D19D96F">
                <wp:simplePos x="0" y="0"/>
                <wp:positionH relativeFrom="margin">
                  <wp:align>left</wp:align>
                </wp:positionH>
                <wp:positionV relativeFrom="paragraph">
                  <wp:posOffset>-414021</wp:posOffset>
                </wp:positionV>
                <wp:extent cx="166370" cy="5259070"/>
                <wp:effectExtent l="6350" t="69850" r="11430" b="11430"/>
                <wp:wrapNone/>
                <wp:docPr id="65" name="Правая фигурная скобка 65"/>
                <wp:cNvGraphicFramePr/>
                <a:graphic xmlns:a="http://schemas.openxmlformats.org/drawingml/2006/main">
                  <a:graphicData uri="http://schemas.microsoft.com/office/word/2010/wordprocessingShape">
                    <wps:wsp>
                      <wps:cNvSpPr/>
                      <wps:spPr>
                        <a:xfrm rot="16200000">
                          <a:off x="0" y="0"/>
                          <a:ext cx="166370" cy="525907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F9C3" id="Правая фигурная скобка 65" o:spid="_x0000_s1026" type="#_x0000_t88" style="position:absolute;margin-left:0;margin-top:-32.6pt;width:13.1pt;height:414.1pt;rotation:-90;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" adj="57" strokecolor="windowText" strokeweight=".5pt">
                <v:stroke joinstyle="miter"/>
                <w10:wrap anchorx="margin"/>
              </v:shape>
            </w:pict>
          </mc:Fallback>
        </mc:AlternateContent>
      </w: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E0B04">
      <w:pPr>
        <w:widowControl w:val="0"/>
        <w:tabs>
          <w:tab w:val="left" w:pos="6510"/>
        </w:tabs>
        <w:spacing w:after="0" w:line="240" w:lineRule="auto"/>
        <w:ind w:firstLine="567"/>
        <w:jc w:val="both"/>
        <w:rPr>
          <w:color w:val="auto"/>
          <w:lang w:val="kk-KZ"/>
        </w:rPr>
      </w:pPr>
      <w:r w:rsidRPr="00DF53BA">
        <w:rPr>
          <w:color w:val="auto"/>
          <w:lang w:val="kk-KZ"/>
        </w:rPr>
        <w:tab/>
      </w: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E0B04">
      <w:pPr>
        <w:widowControl w:val="0"/>
        <w:spacing w:after="0" w:line="240" w:lineRule="auto"/>
        <w:jc w:val="both"/>
        <w:rPr>
          <w:color w:val="auto"/>
          <w:lang w:val="kk-KZ"/>
        </w:rPr>
      </w:pPr>
    </w:p>
    <w:p w:rsidR="00DE0B04" w:rsidRPr="00DF53BA" w:rsidRDefault="00DE0B04" w:rsidP="00DE0B04">
      <w:pPr>
        <w:widowControl w:val="0"/>
        <w:tabs>
          <w:tab w:val="left" w:pos="6705"/>
        </w:tabs>
        <w:spacing w:after="0" w:line="240" w:lineRule="auto"/>
        <w:jc w:val="both"/>
        <w:rPr>
          <w:color w:val="auto"/>
          <w:lang w:val="kk-KZ"/>
        </w:rPr>
      </w:pPr>
      <w:r w:rsidRPr="00DF53BA">
        <w:rPr>
          <w:color w:val="auto"/>
          <w:lang w:val="kk-KZ"/>
        </w:rPr>
        <w:tab/>
      </w:r>
    </w:p>
    <w:p w:rsidR="00DE0B04" w:rsidRPr="00DF53BA" w:rsidRDefault="00DE0B04" w:rsidP="00DE0B04">
      <w:pPr>
        <w:widowControl w:val="0"/>
        <w:tabs>
          <w:tab w:val="left" w:pos="3045"/>
          <w:tab w:val="left" w:pos="5385"/>
        </w:tabs>
        <w:spacing w:after="0" w:line="240" w:lineRule="auto"/>
        <w:jc w:val="both"/>
        <w:rPr>
          <w:color w:val="auto"/>
          <w:lang w:val="kk-KZ"/>
        </w:rPr>
      </w:pP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tabs>
          <w:tab w:val="left" w:pos="3648"/>
          <w:tab w:val="left" w:pos="7935"/>
        </w:tabs>
        <w:spacing w:after="0" w:line="240" w:lineRule="auto"/>
        <w:ind w:firstLine="567"/>
        <w:jc w:val="both"/>
        <w:rPr>
          <w:color w:val="auto"/>
          <w:lang w:val="kk-KZ"/>
        </w:rPr>
      </w:pPr>
      <w:r w:rsidRPr="00DF53BA">
        <w:rPr>
          <w:color w:val="auto"/>
          <w:lang w:val="kk-KZ"/>
        </w:rPr>
        <w:tab/>
      </w:r>
      <w:r w:rsidRPr="00DF53BA">
        <w:rPr>
          <w:color w:val="auto"/>
          <w:lang w:val="kk-KZ"/>
        </w:rPr>
        <w:tab/>
      </w:r>
    </w:p>
    <w:p w:rsidR="00DE0B04" w:rsidRPr="00DF53BA" w:rsidRDefault="00DE0B04" w:rsidP="00DE0B04">
      <w:pPr>
        <w:widowControl w:val="0"/>
        <w:tabs>
          <w:tab w:val="left" w:pos="7572"/>
        </w:tabs>
        <w:spacing w:after="0" w:line="240" w:lineRule="auto"/>
        <w:ind w:firstLine="567"/>
        <w:jc w:val="both"/>
        <w:rPr>
          <w:color w:val="auto"/>
          <w:lang w:val="kk-KZ"/>
        </w:rPr>
      </w:pPr>
      <w:r w:rsidRPr="00DF53BA">
        <w:rPr>
          <w:color w:val="auto"/>
          <w:lang w:val="kk-KZ"/>
        </w:rPr>
        <w:tab/>
      </w: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tabs>
          <w:tab w:val="left" w:pos="6984"/>
        </w:tabs>
        <w:spacing w:after="0" w:line="240" w:lineRule="auto"/>
        <w:ind w:firstLine="567"/>
        <w:jc w:val="both"/>
        <w:rPr>
          <w:color w:val="auto"/>
          <w:lang w:val="kk-KZ"/>
        </w:rPr>
      </w:pPr>
      <w:r w:rsidRPr="00DF53BA">
        <w:rPr>
          <w:color w:val="auto"/>
          <w:lang w:val="kk-KZ"/>
        </w:rPr>
        <w:tab/>
      </w:r>
    </w:p>
    <w:p w:rsidR="00DE0B04" w:rsidRPr="00DF53BA" w:rsidRDefault="00DE0B04" w:rsidP="00DE0B04">
      <w:pPr>
        <w:widowControl w:val="0"/>
        <w:tabs>
          <w:tab w:val="left" w:pos="6984"/>
        </w:tabs>
        <w:spacing w:after="0" w:line="240" w:lineRule="auto"/>
        <w:ind w:firstLine="567"/>
        <w:jc w:val="both"/>
        <w:rPr>
          <w:color w:val="auto"/>
          <w:lang w:val="kk-KZ"/>
        </w:rPr>
      </w:pPr>
      <w:r w:rsidRPr="00DF53BA">
        <w:rPr>
          <w:color w:val="auto"/>
          <w:lang w:val="kk-KZ"/>
        </w:rPr>
        <w:tab/>
      </w: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tabs>
          <w:tab w:val="left" w:pos="1575"/>
        </w:tabs>
        <w:spacing w:after="0" w:line="240" w:lineRule="auto"/>
        <w:ind w:firstLine="567"/>
        <w:jc w:val="both"/>
        <w:rPr>
          <w:color w:val="auto"/>
          <w:lang w:val="kk-KZ"/>
        </w:rPr>
      </w:pPr>
      <w:r w:rsidRPr="00DF53BA">
        <w:rPr>
          <w:color w:val="auto"/>
          <w:lang w:val="kk-KZ"/>
        </w:rPr>
        <w:tab/>
      </w: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tabs>
          <w:tab w:val="left" w:pos="1992"/>
        </w:tabs>
        <w:spacing w:after="0" w:line="240" w:lineRule="auto"/>
        <w:ind w:firstLine="567"/>
        <w:jc w:val="both"/>
        <w:rPr>
          <w:color w:val="auto"/>
          <w:lang w:val="kk-KZ"/>
        </w:rPr>
      </w:pPr>
      <w:r w:rsidRPr="00DF53BA">
        <w:rPr>
          <w:noProof/>
          <w:color w:val="auto"/>
          <w:lang w:eastAsia="ru-RU"/>
        </w:rPr>
        <mc:AlternateContent>
          <mc:Choice Requires="wps">
            <w:drawing>
              <wp:anchor distT="0" distB="0" distL="114300" distR="114300" simplePos="0" relativeHeight="251722752" behindDoc="0" locked="0" layoutInCell="1" allowOverlap="1" wp14:anchorId="23B75450" wp14:editId="4B2A447F">
                <wp:simplePos x="0" y="0"/>
                <wp:positionH relativeFrom="margin">
                  <wp:posOffset>1642745</wp:posOffset>
                </wp:positionH>
                <wp:positionV relativeFrom="paragraph">
                  <wp:posOffset>57785</wp:posOffset>
                </wp:positionV>
                <wp:extent cx="2423160" cy="464820"/>
                <wp:effectExtent l="0" t="0" r="15240" b="11430"/>
                <wp:wrapNone/>
                <wp:docPr id="308" name="Скругленный прямоугольник 308"/>
                <wp:cNvGraphicFramePr/>
                <a:graphic xmlns:a="http://schemas.openxmlformats.org/drawingml/2006/main">
                  <a:graphicData uri="http://schemas.microsoft.com/office/word/2010/wordprocessingShape">
                    <wps:wsp>
                      <wps:cNvSpPr/>
                      <wps:spPr>
                        <a:xfrm>
                          <a:off x="0" y="0"/>
                          <a:ext cx="2423160" cy="4648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CE0348" w:rsidRDefault="00FB7289" w:rsidP="00DE0B04">
                            <w:pPr>
                              <w:jc w:val="center"/>
                              <w:rPr>
                                <w:sz w:val="20"/>
                                <w:szCs w:val="20"/>
                                <w:lang w:val="kk-KZ"/>
                              </w:rPr>
                            </w:pPr>
                            <w:r w:rsidRPr="00CE0348">
                              <w:rPr>
                                <w:sz w:val="20"/>
                                <w:szCs w:val="20"/>
                                <w:lang w:val="kk-KZ"/>
                              </w:rPr>
                              <w:t>Құжаттық тексерулер, қадағалау б/ша есепті әзірлеу, ЕДБ ұсыныстар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75450" id="Скругленный прямоугольник 308" o:spid="_x0000_s1199" style="position:absolute;left:0;text-align:left;margin-left:129.35pt;margin-top:4.55pt;width:190.8pt;height:36.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" fillcolor="#d2d2d2" strokecolor="#a5a5a5" strokeweight=".5pt">
                <v:fill color2="silver" rotate="t" colors="0 #d2d2d2;.5 #c8c8c8;1 silver" focus="100%" type="gradient">
                  <o:fill v:ext="view" type="gradientUnscaled"/>
                </v:fill>
                <v:stroke joinstyle="miter"/>
                <v:textbox>
                  <w:txbxContent>
                    <w:p w:rsidR="00FB7289" w:rsidRPr="00CE0348" w:rsidRDefault="00FB7289" w:rsidP="00DE0B04">
                      <w:pPr>
                        <w:jc w:val="center"/>
                        <w:rPr>
                          <w:sz w:val="20"/>
                          <w:szCs w:val="20"/>
                          <w:lang w:val="kk-KZ"/>
                        </w:rPr>
                      </w:pPr>
                      <w:r w:rsidRPr="00CE0348">
                        <w:rPr>
                          <w:sz w:val="20"/>
                          <w:szCs w:val="20"/>
                          <w:lang w:val="kk-KZ"/>
                        </w:rPr>
                        <w:t>Құжаттық тексерулер, қадағалау б/ша есепті әзірлеу, ЕДБ ұсыныстар</w:t>
                      </w:r>
                    </w:p>
                  </w:txbxContent>
                </v:textbox>
                <w10:wrap anchorx="margin"/>
              </v:roundrect>
            </w:pict>
          </mc:Fallback>
        </mc:AlternateContent>
      </w: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tabs>
          <w:tab w:val="left" w:pos="1992"/>
        </w:tabs>
        <w:spacing w:after="0" w:line="240" w:lineRule="auto"/>
        <w:ind w:firstLine="567"/>
        <w:jc w:val="both"/>
        <w:rPr>
          <w:color w:val="auto"/>
          <w:lang w:val="kk-KZ"/>
        </w:rPr>
      </w:pPr>
    </w:p>
    <w:p w:rsidR="00DE0B04" w:rsidRPr="00DF53BA" w:rsidRDefault="00DE0B04" w:rsidP="00DE0B04">
      <w:pPr>
        <w:widowControl w:val="0"/>
        <w:spacing w:after="0" w:line="240" w:lineRule="auto"/>
        <w:jc w:val="center"/>
        <w:rPr>
          <w:color w:val="auto"/>
          <w:lang w:val="kk-KZ"/>
        </w:rPr>
      </w:pPr>
    </w:p>
    <w:p w:rsidR="00DE0B04" w:rsidRPr="00DF53BA" w:rsidRDefault="00DE0B04" w:rsidP="00DE0B04">
      <w:pPr>
        <w:widowControl w:val="0"/>
        <w:spacing w:after="0" w:line="240" w:lineRule="auto"/>
        <w:jc w:val="center"/>
        <w:rPr>
          <w:color w:val="auto"/>
          <w:lang w:val="kk-KZ"/>
        </w:rPr>
      </w:pPr>
    </w:p>
    <w:p w:rsidR="00DE0B04" w:rsidRPr="00DF53BA" w:rsidRDefault="00DE0B04" w:rsidP="00DE0B04">
      <w:pPr>
        <w:widowControl w:val="0"/>
        <w:spacing w:after="0" w:line="240" w:lineRule="auto"/>
        <w:jc w:val="center"/>
        <w:rPr>
          <w:color w:val="auto"/>
          <w:lang w:val="kk-KZ"/>
        </w:rPr>
      </w:pPr>
    </w:p>
    <w:p w:rsidR="00DE0B04" w:rsidRPr="00DF53BA" w:rsidRDefault="00DE0B04" w:rsidP="00DE0B04">
      <w:pPr>
        <w:widowControl w:val="0"/>
        <w:spacing w:after="0" w:line="240" w:lineRule="auto"/>
        <w:jc w:val="center"/>
        <w:rPr>
          <w:color w:val="auto"/>
          <w:lang w:val="kk-KZ"/>
        </w:rPr>
      </w:pPr>
    </w:p>
    <w:p w:rsidR="00DE0B04" w:rsidRPr="00DF53BA" w:rsidRDefault="00DE0B04" w:rsidP="00DE0B04">
      <w:pPr>
        <w:widowControl w:val="0"/>
        <w:spacing w:after="0" w:line="240" w:lineRule="auto"/>
        <w:jc w:val="center"/>
        <w:rPr>
          <w:color w:val="auto"/>
          <w:lang w:val="kk-KZ"/>
        </w:rPr>
      </w:pPr>
    </w:p>
    <w:p w:rsidR="00DE0B04" w:rsidRPr="00DF53BA" w:rsidRDefault="00DE0B04" w:rsidP="00DE0B04">
      <w:pPr>
        <w:widowControl w:val="0"/>
        <w:spacing w:after="0" w:line="240" w:lineRule="auto"/>
        <w:jc w:val="center"/>
        <w:rPr>
          <w:color w:val="auto"/>
          <w:lang w:val="kk-KZ"/>
        </w:rPr>
      </w:pPr>
    </w:p>
    <w:p w:rsidR="00973D6A" w:rsidRPr="00DF53BA" w:rsidRDefault="00973D6A" w:rsidP="00DE0B04">
      <w:pPr>
        <w:widowControl w:val="0"/>
        <w:spacing w:after="0" w:line="240" w:lineRule="auto"/>
        <w:jc w:val="center"/>
        <w:rPr>
          <w:color w:val="auto"/>
          <w:lang w:val="kk-KZ"/>
        </w:rPr>
      </w:pPr>
    </w:p>
    <w:p w:rsidR="00DE0B04" w:rsidRPr="00DF53BA" w:rsidRDefault="00973D6A" w:rsidP="00DE0B04">
      <w:pPr>
        <w:widowControl w:val="0"/>
        <w:spacing w:after="0" w:line="240" w:lineRule="auto"/>
        <w:jc w:val="center"/>
        <w:rPr>
          <w:color w:val="auto"/>
          <w:lang w:val="kk-KZ"/>
        </w:rPr>
      </w:pPr>
      <w:r w:rsidRPr="00DF53BA">
        <w:rPr>
          <w:color w:val="auto"/>
          <w:lang w:val="kk-KZ"/>
        </w:rPr>
        <w:t>Сурет 14</w:t>
      </w:r>
      <w:r w:rsidR="00DE0B04" w:rsidRPr="00DF53BA">
        <w:rPr>
          <w:color w:val="auto"/>
          <w:lang w:val="kk-KZ"/>
        </w:rPr>
        <w:t xml:space="preserve"> </w:t>
      </w:r>
      <w:r w:rsidRPr="00DF53BA">
        <w:rPr>
          <w:color w:val="auto"/>
          <w:lang w:val="kk-KZ"/>
        </w:rPr>
        <w:t xml:space="preserve">- </w:t>
      </w:r>
      <w:r w:rsidR="00DE0B04" w:rsidRPr="00DF53BA">
        <w:rPr>
          <w:color w:val="auto"/>
          <w:lang w:val="kk-KZ"/>
        </w:rPr>
        <w:t>Қазақстан Республикасында банктерді тәуекелге бағытталған қадағалау кезеңдері</w:t>
      </w:r>
    </w:p>
    <w:p w:rsidR="00BC612F" w:rsidRPr="00DF53BA" w:rsidRDefault="00DE0B04" w:rsidP="00DE0B04">
      <w:pPr>
        <w:widowControl w:val="0"/>
        <w:tabs>
          <w:tab w:val="left" w:pos="3345"/>
          <w:tab w:val="center" w:pos="4819"/>
        </w:tabs>
        <w:spacing w:after="0" w:line="240" w:lineRule="auto"/>
        <w:ind w:firstLine="567"/>
        <w:rPr>
          <w:color w:val="auto"/>
          <w:sz w:val="16"/>
          <w:szCs w:val="16"/>
          <w:lang w:val="kk-KZ"/>
        </w:rPr>
      </w:pPr>
      <w:r w:rsidRPr="00DF53BA">
        <w:rPr>
          <w:color w:val="auto"/>
          <w:sz w:val="16"/>
          <w:szCs w:val="16"/>
          <w:lang w:val="kk-KZ"/>
        </w:rPr>
        <w:tab/>
      </w:r>
    </w:p>
    <w:p w:rsidR="00BC612F" w:rsidRPr="00DF53BA" w:rsidRDefault="00DE0B04" w:rsidP="00BC612F">
      <w:pPr>
        <w:widowControl w:val="0"/>
        <w:tabs>
          <w:tab w:val="left" w:pos="3345"/>
          <w:tab w:val="center" w:pos="4819"/>
        </w:tabs>
        <w:spacing w:after="0" w:line="240" w:lineRule="auto"/>
        <w:ind w:firstLine="709"/>
        <w:rPr>
          <w:color w:val="auto"/>
          <w:sz w:val="24"/>
          <w:szCs w:val="24"/>
          <w:lang w:val="kk-KZ"/>
        </w:rPr>
      </w:pPr>
      <w:r w:rsidRPr="00DF53BA">
        <w:rPr>
          <w:sz w:val="24"/>
          <w:szCs w:val="24"/>
          <w:lang w:val="kk-KZ"/>
        </w:rPr>
        <w:t>Ескерт</w:t>
      </w:r>
      <w:r w:rsidR="00BC612F" w:rsidRPr="00DF53BA">
        <w:rPr>
          <w:sz w:val="24"/>
          <w:szCs w:val="24"/>
          <w:lang w:val="kk-KZ"/>
        </w:rPr>
        <w:t xml:space="preserve">у </w:t>
      </w:r>
      <w:r w:rsidRPr="00DF53BA">
        <w:rPr>
          <w:sz w:val="24"/>
          <w:szCs w:val="24"/>
          <w:lang w:val="kk-KZ"/>
        </w:rPr>
        <w:t>-</w:t>
      </w:r>
      <w:r w:rsidR="00BC612F" w:rsidRPr="00DF53BA">
        <w:rPr>
          <w:sz w:val="24"/>
          <w:szCs w:val="24"/>
          <w:lang w:val="kk-KZ"/>
        </w:rPr>
        <w:t xml:space="preserve"> </w:t>
      </w:r>
      <w:r w:rsidR="00BC612F" w:rsidRPr="00DF53BA">
        <w:rPr>
          <w:color w:val="auto"/>
          <w:sz w:val="24"/>
          <w:szCs w:val="24"/>
          <w:lang w:val="kk-KZ"/>
        </w:rPr>
        <w:t xml:space="preserve">Автормен </w:t>
      </w:r>
      <w:r w:rsidRPr="00DF53BA">
        <w:rPr>
          <w:color w:val="auto"/>
          <w:sz w:val="24"/>
          <w:szCs w:val="24"/>
          <w:lang w:val="kk-KZ"/>
        </w:rPr>
        <w:t>құрастырылған</w:t>
      </w:r>
    </w:p>
    <w:p w:rsidR="002153CA" w:rsidRPr="00DF53BA" w:rsidRDefault="002153CA" w:rsidP="002153CA">
      <w:pPr>
        <w:widowControl w:val="0"/>
        <w:tabs>
          <w:tab w:val="left" w:pos="3345"/>
          <w:tab w:val="center" w:pos="4819"/>
        </w:tabs>
        <w:spacing w:after="0" w:line="240" w:lineRule="auto"/>
        <w:ind w:firstLine="709"/>
        <w:jc w:val="both"/>
        <w:rPr>
          <w:color w:val="auto"/>
          <w:lang w:val="kk-KZ"/>
        </w:rPr>
      </w:pPr>
    </w:p>
    <w:p w:rsidR="002153CA" w:rsidRPr="00DF53BA" w:rsidRDefault="002153CA" w:rsidP="002153CA">
      <w:pPr>
        <w:widowControl w:val="0"/>
        <w:tabs>
          <w:tab w:val="left" w:pos="3345"/>
          <w:tab w:val="center" w:pos="4819"/>
        </w:tabs>
        <w:spacing w:after="0" w:line="240" w:lineRule="auto"/>
        <w:ind w:firstLine="709"/>
        <w:jc w:val="both"/>
        <w:rPr>
          <w:color w:val="auto"/>
          <w:lang w:val="kk-KZ"/>
        </w:rPr>
      </w:pPr>
    </w:p>
    <w:p w:rsidR="00DE0B04" w:rsidRPr="00DF53BA" w:rsidRDefault="00DE0B04" w:rsidP="002153CA">
      <w:pPr>
        <w:widowControl w:val="0"/>
        <w:tabs>
          <w:tab w:val="left" w:pos="3345"/>
          <w:tab w:val="center" w:pos="4819"/>
        </w:tabs>
        <w:spacing w:after="0" w:line="240" w:lineRule="auto"/>
        <w:ind w:firstLine="709"/>
        <w:jc w:val="both"/>
        <w:rPr>
          <w:color w:val="auto"/>
          <w:lang w:val="kk-KZ"/>
        </w:rPr>
      </w:pPr>
      <w:r w:rsidRPr="00DF53BA">
        <w:rPr>
          <w:color w:val="auto"/>
          <w:lang w:val="kk-KZ"/>
        </w:rPr>
        <w:t xml:space="preserve">Сонымен, жоғарыдағы </w:t>
      </w:r>
      <w:r w:rsidR="00973D6A" w:rsidRPr="00DF53BA">
        <w:rPr>
          <w:color w:val="auto"/>
          <w:lang w:val="kk-KZ"/>
        </w:rPr>
        <w:t>14-суретте</w:t>
      </w:r>
      <w:r w:rsidRPr="00DF53BA">
        <w:rPr>
          <w:color w:val="auto"/>
          <w:lang w:val="kk-KZ"/>
        </w:rPr>
        <w:t xml:space="preserve"> көрсетілгендей банктерді тәуекелге бағытталған қадағалаудың 1-ші кезеңінде НҚА-ге сай банктерді лизенциялау мен мемлекеттік тіркеуге алу іске асырылса, 2-ші кезеңде талдау яғни, ТБҚ негізінде SREP әдіснамасы бойынша тәуекелдерді  талдау үрдісі, банктерге AQR және ҚСТ жүргізіледі. Осы кезеңде ТБҚ бойынша бағдарлама әзірленіп, SREP жүйесіне сай қадағалау бағасы шығарылады. Сонымен қатар, 2-ші кезеңде банктерді тәуекелділігіне байланысты тәуекелі жоқ немесе тәуекелі төмен банктер (қаржылық жағдайы орнықты, активтерінің сапасы жоғары, стресс-тестілеу нәтижесі бойынша дағдарыстық жағдайға толықтай төтеп беруге капиталы жеткілікті банктер) және тәуекелі жоғары банктер ретінде жіктеу іске асырылады. Тәуекелі жоғары банктер үшін қаржы нарығы мен қаржы ұйымдарын реттеу, бақылау және қадағалау жөніндегі уәкілетті орган тарапынан құрылған алқалы орган реттеу қызметін іске асыру мақсатында уәжді пайымын әзірлеп, кәсіби пікірін білдіреді. ҚР-да «Уәжді пайымдауды қалыптастыру және пайдалану қағидалары» ҚР ҰБ–нің 2019 жылғы 12 қарашадағы №189 қаулысымен бекітілген. Уәкілетті орган уәжді пайымдауды банктердің қаржылық орнықтылығын қамтамасыз ету, қаржылық жағдайының нашарлауы және олардың қызметіне байланысты тәуекелдердің ұлғаюына жол бермеу мақсатында, сондай–ақ ертерек араласу және уақытылы қадағалау әрекеттерін қабылдау мақсатында қалыптастырылады және пайдаланылатын реттеу әдістерінің бірі болып табылады. </w:t>
      </w:r>
    </w:p>
    <w:p w:rsidR="00DE0B04" w:rsidRPr="00DF53BA" w:rsidRDefault="00DE0B04" w:rsidP="002153CA">
      <w:pPr>
        <w:widowControl w:val="0"/>
        <w:spacing w:after="0" w:line="240" w:lineRule="auto"/>
        <w:ind w:firstLine="709"/>
        <w:jc w:val="both"/>
        <w:rPr>
          <w:color w:val="auto"/>
          <w:lang w:val="kk-KZ"/>
        </w:rPr>
      </w:pPr>
      <w:r w:rsidRPr="00DF53BA">
        <w:rPr>
          <w:color w:val="auto"/>
          <w:lang w:val="kk-KZ"/>
        </w:rPr>
        <w:t>Қадағалаудың кезеңдеріне тоқталып өтетін болсақ, 1-2-ші кезеңдер қашықтықтан қадағаланып отырса, 3-ші кезеңде қадағалау әрекетінің іс-шаралар жоспары әзірленеді. 4-ші кезеңде инспекциялық қадағалау арқылы банктің құжаттарын тексеру, тәуекелдерді басқару және ішкі бақылау жүйесінің орындалуын тексеру, қадағалау шешімін бекіту және ол бойынша есепті әзірлеп, банкпен келісу және банкке ұсыныстар жасау. Сонымен қатар, 5-ші кезеңде қадағалаушы органның ұсыныстары мен талаптарының орындалуына мониторинг жүргізілсе, 6-шы кезеңде тәуекелдерді бағалау бойынша қорытынды әзірленіп, тәуекел бағасы жаңартылады.  Жоғарыда сипатталған қадағалау қадамдары бірізді болып көрінгенімен, тәуекелдерді бағалау барысындағы «тәуекел бағасын» (оценка риска) жаңарту –</w:t>
      </w:r>
      <w:r w:rsidR="002153CA" w:rsidRPr="00DF53BA">
        <w:rPr>
          <w:color w:val="auto"/>
          <w:lang w:val="kk-KZ"/>
        </w:rPr>
        <w:t xml:space="preserve"> </w:t>
      </w:r>
      <w:r w:rsidRPr="00DF53BA">
        <w:rPr>
          <w:color w:val="auto"/>
          <w:lang w:val="kk-KZ"/>
        </w:rPr>
        <w:t xml:space="preserve">бұл қадағалау үрдісінің әр кезеңінде жиі қайта бағалауды қажет ететін қарқынды үрдіс болып келеді.  </w:t>
      </w:r>
    </w:p>
    <w:p w:rsidR="00DE0B04" w:rsidRPr="00DF53BA" w:rsidRDefault="00DE0B04" w:rsidP="002153CA">
      <w:pPr>
        <w:widowControl w:val="0"/>
        <w:spacing w:after="0" w:line="240" w:lineRule="auto"/>
        <w:ind w:firstLine="709"/>
        <w:jc w:val="both"/>
        <w:rPr>
          <w:color w:val="auto"/>
          <w:lang w:val="kk-KZ"/>
        </w:rPr>
      </w:pPr>
      <w:r w:rsidRPr="00DF53BA">
        <w:rPr>
          <w:color w:val="auto"/>
          <w:lang w:val="kk-KZ"/>
        </w:rPr>
        <w:t>Сондай–ақ, жалпы отандық банк саласында қадағалау 2 нысанда іске асырылады: қашықтықтан және инспекциялық. Қашықтықтан қадағалауды уәкілетті орган банктің қызметін талдау және оның тиісті органдарымен әрекеттесу арқылы келесілерді қадағалап отырады:</w:t>
      </w:r>
    </w:p>
    <w:p w:rsidR="00DE0B04" w:rsidRPr="00DF53BA" w:rsidRDefault="00DE0B04" w:rsidP="002153CA">
      <w:pPr>
        <w:widowControl w:val="0"/>
        <w:numPr>
          <w:ilvl w:val="0"/>
          <w:numId w:val="18"/>
        </w:numPr>
        <w:tabs>
          <w:tab w:val="left" w:pos="993"/>
        </w:tabs>
        <w:spacing w:after="0" w:line="240" w:lineRule="auto"/>
        <w:ind w:left="0" w:firstLine="709"/>
        <w:contextualSpacing/>
        <w:jc w:val="both"/>
        <w:rPr>
          <w:color w:val="auto"/>
          <w:lang w:val="kk-KZ"/>
        </w:rPr>
      </w:pPr>
      <w:r w:rsidRPr="00DF53BA">
        <w:rPr>
          <w:color w:val="auto"/>
          <w:lang w:val="kk-KZ"/>
        </w:rPr>
        <w:t>ҚР банк саласы мен қаржы нарығына қатысты заңнамалардың сақталуын бақылау және қадағалау</w:t>
      </w:r>
      <w:r w:rsidR="002153CA" w:rsidRPr="00DF53BA">
        <w:rPr>
          <w:color w:val="auto"/>
          <w:lang w:val="kk-KZ"/>
        </w:rPr>
        <w:t>.</w:t>
      </w:r>
    </w:p>
    <w:p w:rsidR="00DE0B04" w:rsidRPr="00DF53BA" w:rsidRDefault="00DE0B04" w:rsidP="002153CA">
      <w:pPr>
        <w:widowControl w:val="0"/>
        <w:numPr>
          <w:ilvl w:val="0"/>
          <w:numId w:val="18"/>
        </w:numPr>
        <w:tabs>
          <w:tab w:val="left" w:pos="993"/>
        </w:tabs>
        <w:spacing w:after="0" w:line="240" w:lineRule="auto"/>
        <w:ind w:left="0" w:firstLine="709"/>
        <w:contextualSpacing/>
        <w:jc w:val="both"/>
        <w:rPr>
          <w:color w:val="auto"/>
          <w:lang w:val="kk-KZ"/>
        </w:rPr>
      </w:pPr>
      <w:r w:rsidRPr="00DF53BA">
        <w:rPr>
          <w:color w:val="auto"/>
          <w:lang w:val="kk-KZ"/>
        </w:rPr>
        <w:t>Банктің қаржылық тұрақтылығына әсер ететін факторларды анықтау, тәуекелдерді, тәуекелдердің банктің орнықтылығына ықпал ету дәрежесін анықтау және бағалау</w:t>
      </w:r>
      <w:r w:rsidR="002153CA" w:rsidRPr="00DF53BA">
        <w:rPr>
          <w:color w:val="auto"/>
          <w:lang w:val="kk-KZ"/>
        </w:rPr>
        <w:t>.</w:t>
      </w:r>
    </w:p>
    <w:p w:rsidR="00DE0B04" w:rsidRPr="00DF53BA" w:rsidRDefault="00DE0B04" w:rsidP="002153CA">
      <w:pPr>
        <w:widowControl w:val="0"/>
        <w:numPr>
          <w:ilvl w:val="0"/>
          <w:numId w:val="18"/>
        </w:numPr>
        <w:tabs>
          <w:tab w:val="left" w:pos="993"/>
        </w:tabs>
        <w:spacing w:after="0" w:line="240" w:lineRule="auto"/>
        <w:ind w:left="0" w:firstLine="709"/>
        <w:contextualSpacing/>
        <w:jc w:val="both"/>
        <w:rPr>
          <w:color w:val="auto"/>
          <w:lang w:val="kk-KZ"/>
        </w:rPr>
      </w:pPr>
      <w:r w:rsidRPr="00DF53BA">
        <w:rPr>
          <w:color w:val="auto"/>
          <w:lang w:val="kk-KZ"/>
        </w:rPr>
        <w:t xml:space="preserve">Банктің лауазымды тұлғаларынан алынған мәліметтер мен құжаттар, банктің қаржылық есептілігі, банк органдары отырыстарының құжаттарын жазбаша нысанда сұратуға құқылы. </w:t>
      </w:r>
    </w:p>
    <w:p w:rsidR="00DE0B04" w:rsidRPr="00DF53BA" w:rsidRDefault="00DE0B04" w:rsidP="002153CA">
      <w:pPr>
        <w:widowControl w:val="0"/>
        <w:tabs>
          <w:tab w:val="left" w:pos="993"/>
        </w:tabs>
        <w:spacing w:after="0" w:line="240" w:lineRule="auto"/>
        <w:ind w:firstLine="709"/>
        <w:jc w:val="both"/>
        <w:rPr>
          <w:color w:val="auto"/>
          <w:lang w:val="kk-KZ"/>
        </w:rPr>
      </w:pPr>
      <w:r w:rsidRPr="00DF53BA">
        <w:rPr>
          <w:color w:val="auto"/>
          <w:lang w:val="kk-KZ"/>
        </w:rPr>
        <w:t xml:space="preserve">Қашықтықтан қадағалау барысында банктер уәкілетті органның сұрау салу арқылы талап етілген мәліметтері мен құжаттарын бекітілген мерзімдерде ұсынуға міндетті.  </w:t>
      </w:r>
    </w:p>
    <w:p w:rsidR="00DE0B04" w:rsidRPr="00DF53BA" w:rsidRDefault="00DE0B04" w:rsidP="002153CA">
      <w:pPr>
        <w:widowControl w:val="0"/>
        <w:tabs>
          <w:tab w:val="left" w:pos="993"/>
        </w:tabs>
        <w:spacing w:after="0" w:line="240" w:lineRule="auto"/>
        <w:ind w:firstLine="709"/>
        <w:jc w:val="both"/>
        <w:rPr>
          <w:color w:val="auto"/>
          <w:lang w:val="kk-KZ"/>
        </w:rPr>
      </w:pPr>
      <w:r w:rsidRPr="00DF53BA">
        <w:rPr>
          <w:color w:val="auto"/>
          <w:lang w:val="kk-KZ"/>
        </w:rPr>
        <w:t>Ал инспекциялық тексеру уәкілетті органның банктердің тәуекел дәрежесін бағалау негізінде кешенді немесе ішінара түрде субъектімен тікелей байланыс орнатыла отырып жүзеге асырады. Банктердің тәуекел дәрежесін бағалау негізіндегі тексеруді уәкілетті орган жылына бір реттен жиілетпей жүзеге асырады.</w:t>
      </w:r>
    </w:p>
    <w:p w:rsidR="00DE0B04" w:rsidRPr="00DF53BA" w:rsidRDefault="00DE0B04" w:rsidP="002153CA">
      <w:pPr>
        <w:widowControl w:val="0"/>
        <w:tabs>
          <w:tab w:val="left" w:pos="993"/>
        </w:tabs>
        <w:spacing w:after="0" w:line="240" w:lineRule="auto"/>
        <w:ind w:firstLine="709"/>
        <w:jc w:val="both"/>
        <w:rPr>
          <w:strike/>
          <w:color w:val="auto"/>
          <w:lang w:val="kk-KZ"/>
        </w:rPr>
      </w:pPr>
      <w:r w:rsidRPr="00DF53BA">
        <w:rPr>
          <w:color w:val="auto"/>
          <w:lang w:val="kk-KZ"/>
        </w:rPr>
        <w:t xml:space="preserve">Банк алғашқы банк ретінде қалыптасу кезеңінде ең алдымен банктік қызметті жүргізу үшін ҚР «Банктер және банк қызметі» атты заңына сай банкті ашу немесе оның қызметін ұйымдастыру бірінші кезекте уәкілетті органға өтініш білдіру арқылы ұйымды ашуға рұқсат алуы, екінші кезекте тиісті органда мемлекеттік тіркеуден өтуі және банк операцияларын жүргізуге лицензия алуымен сипатталады. </w:t>
      </w:r>
    </w:p>
    <w:p w:rsidR="00DE0B04" w:rsidRPr="00DF53BA" w:rsidRDefault="00DE0B04" w:rsidP="002153CA">
      <w:pPr>
        <w:widowControl w:val="0"/>
        <w:tabs>
          <w:tab w:val="left" w:pos="993"/>
        </w:tabs>
        <w:spacing w:after="0" w:line="240" w:lineRule="auto"/>
        <w:ind w:firstLine="709"/>
        <w:jc w:val="both"/>
        <w:rPr>
          <w:color w:val="auto"/>
          <w:lang w:val="kk-KZ"/>
        </w:rPr>
      </w:pPr>
      <w:r w:rsidRPr="00DF53BA">
        <w:rPr>
          <w:color w:val="auto"/>
          <w:lang w:val="kk-KZ"/>
        </w:rPr>
        <w:t xml:space="preserve">Келесі кезеңде нарықтағы әрекет етуші банктерді ағымдағы қадағалау тәуекелге бағдарланған қадағалау (келесіде - ТБҚ) жүйесі </w:t>
      </w:r>
      <w:r w:rsidRPr="00DF53BA">
        <w:rPr>
          <w:rFonts w:eastAsia="Times New Roman"/>
          <w:color w:val="auto"/>
          <w:lang w:val="kk-KZ"/>
        </w:rPr>
        <w:t>негізінде SREP әдіснамасы бойынша тәуекелдерді бағалау арқылы сондай</w:t>
      </w:r>
      <w:r w:rsidR="002153CA" w:rsidRPr="00DF53BA">
        <w:rPr>
          <w:rFonts w:eastAsia="Times New Roman"/>
          <w:color w:val="auto"/>
          <w:lang w:val="kk-KZ"/>
        </w:rPr>
        <w:t xml:space="preserve">–ақ, ТБҚ-дың құралдары ретінде </w:t>
      </w:r>
      <w:r w:rsidRPr="00DF53BA">
        <w:rPr>
          <w:color w:val="auto"/>
          <w:lang w:val="kk-KZ"/>
        </w:rPr>
        <w:t>AQR және қадағалау бойынша стресс-</w:t>
      </w:r>
      <w:r w:rsidR="002153CA" w:rsidRPr="00DF53BA">
        <w:rPr>
          <w:color w:val="auto"/>
          <w:lang w:val="kk-KZ"/>
        </w:rPr>
        <w:t xml:space="preserve">тестілеуді (ҚСТ) </w:t>
      </w:r>
      <w:r w:rsidRPr="00DF53BA">
        <w:rPr>
          <w:color w:val="auto"/>
          <w:lang w:val="kk-KZ"/>
        </w:rPr>
        <w:t xml:space="preserve">қолданып, қадағалаушы орган </w:t>
      </w:r>
      <w:r w:rsidRPr="00DF53BA">
        <w:rPr>
          <w:rFonts w:eastAsia="Times New Roman"/>
          <w:color w:val="auto"/>
          <w:lang w:val="kk-KZ"/>
        </w:rPr>
        <w:t xml:space="preserve">қадағалау бағасын тағайындау арқылы әр банктің </w:t>
      </w:r>
      <w:r w:rsidRPr="00DF53BA">
        <w:rPr>
          <w:color w:val="auto"/>
          <w:lang w:val="kk-KZ"/>
        </w:rPr>
        <w:t xml:space="preserve">тәуекел деңгейін, капитал жеткіліктілігін және өтімділігіне байланысты оларды сегменттейді. Жалпы 2-ші кезеңде ЕДБ-ер тарапынан қандай да бір заң бұзушылық немесе активтер сапасының төмендеуі, стрессті жағдайға төтеп бермеуі және  банктің тәуекел профилі қарастырыла отырып, бағаланады. Осы кезеңде тәуекел көлемі жоғары банк мысалы, несиелік тәуекелі жоғарылағандығы анықталса, уәкілетте орган банктің қаржылық тұрақтылығына қаншалықта әсер ететіндігі қарастырыла отырып, уәжді пайымдау да қолданылуы ықтимал. </w:t>
      </w:r>
    </w:p>
    <w:p w:rsidR="00DE0B04" w:rsidRPr="00DF53BA" w:rsidRDefault="00DE0B04" w:rsidP="002153CA">
      <w:pPr>
        <w:widowControl w:val="0"/>
        <w:tabs>
          <w:tab w:val="left" w:pos="993"/>
        </w:tabs>
        <w:spacing w:after="0" w:line="240" w:lineRule="auto"/>
        <w:ind w:firstLine="709"/>
        <w:jc w:val="both"/>
        <w:rPr>
          <w:color w:val="auto"/>
          <w:lang w:val="kk-KZ"/>
        </w:rPr>
      </w:pPr>
      <w:r w:rsidRPr="00DF53BA">
        <w:rPr>
          <w:color w:val="auto"/>
          <w:lang w:val="kk-KZ"/>
        </w:rPr>
        <w:t>Тәуекелге бағдарланған қад</w:t>
      </w:r>
      <w:r w:rsidR="002153CA" w:rsidRPr="00DF53BA">
        <w:rPr>
          <w:color w:val="auto"/>
          <w:lang w:val="kk-KZ"/>
        </w:rPr>
        <w:t xml:space="preserve">ағалаудың іске асырылу үрдісін </w:t>
      </w:r>
      <w:r w:rsidRPr="00DF53BA">
        <w:rPr>
          <w:color w:val="auto"/>
          <w:lang w:val="kk-KZ"/>
        </w:rPr>
        <w:t xml:space="preserve">зерттеулер бойынша талданған ақпараттарға негізделе отырып, ҚР-дағы банк секторын тәуекелге бағытталған реттеу мен қадағалауда қолданылып жүрген құралдарды </w:t>
      </w:r>
      <w:r w:rsidR="00B23487" w:rsidRPr="00DF53BA">
        <w:rPr>
          <w:color w:val="auto"/>
          <w:lang w:val="kk-KZ"/>
        </w:rPr>
        <w:t>(Қосымша А)</w:t>
      </w:r>
      <w:r w:rsidRPr="00DF53BA">
        <w:rPr>
          <w:color w:val="auto"/>
          <w:lang w:val="kk-KZ"/>
        </w:rPr>
        <w:t>де бейнеледік. Аталмыш сызбада көрсетілгендей тәуекелге бағдарланған қадағалаудың негізгі элементі SREP-ті уәкілетті орган ЕОБ-тің тәжірибесіне негізделе отырып қолдануда және Supervisory Review and Evaluation Process (SREP) үлгісі бойынша банк секторын қадағалау мен реттеуге ҚР-ның ҰБ- 2019 жылдан бастап көшкен болатын. SREP әдіснамасы – қадағалау бөлімшесінің сандық және сапалық көрсеткіштерін талдау негізінде банктердің қаржылық тәуекелдерін шолу және бағалау бойынша жыл сайынғы қадағалау процесін білдіреді. Аталмыш модель негізіне даму моделін, онымен байланысты стратегиялар мен саясатты, ішкі бақылауды, капитал мен өтімділікке қауіп төндіретін тәуекелдерді басқару жүйелерін, корпоративтік басқаруды жетілдіруге банкті</w:t>
      </w:r>
      <w:r w:rsidR="002153CA" w:rsidRPr="00DF53BA">
        <w:rPr>
          <w:color w:val="auto"/>
          <w:lang w:val="kk-KZ"/>
        </w:rPr>
        <w:t xml:space="preserve"> ынталандыру қағидаты алынған. </w:t>
      </w:r>
      <w:r w:rsidRPr="00DF53BA">
        <w:rPr>
          <w:color w:val="auto"/>
          <w:lang w:val="kk-KZ"/>
        </w:rPr>
        <w:t xml:space="preserve">SREP әдіснамасы уәкілетті органға ЕДБ-дің тәуекел профилін 4 тұрғыдан зерделеуге мүмкіндік береді және оны төмендегі сызбада бейнеленген.  </w:t>
      </w:r>
    </w:p>
    <w:p w:rsidR="00DE0B04" w:rsidRPr="00DF53BA" w:rsidRDefault="00DE0B04" w:rsidP="002153CA">
      <w:pPr>
        <w:widowControl w:val="0"/>
        <w:tabs>
          <w:tab w:val="left" w:pos="993"/>
        </w:tabs>
        <w:spacing w:after="0" w:line="240" w:lineRule="auto"/>
        <w:ind w:firstLine="709"/>
        <w:jc w:val="both"/>
        <w:rPr>
          <w:color w:val="auto"/>
          <w:lang w:val="kk-KZ"/>
        </w:rPr>
      </w:pPr>
      <w:r w:rsidRPr="00DF53BA">
        <w:rPr>
          <w:color w:val="auto"/>
          <w:lang w:val="kk-KZ"/>
        </w:rPr>
        <w:t>Банктердің тәуекелін қадағалау барысында оның активтерінің де сапасы маңызды болып есептеледі және ҚР-да алғаш рет AQR активтер сапасын бағалау (келесіде –</w:t>
      </w:r>
      <w:r w:rsidR="00295A8C" w:rsidRPr="00DF53BA">
        <w:rPr>
          <w:color w:val="auto"/>
          <w:lang w:val="kk-KZ"/>
        </w:rPr>
        <w:t xml:space="preserve"> </w:t>
      </w:r>
      <w:r w:rsidRPr="00DF53BA">
        <w:rPr>
          <w:color w:val="auto"/>
          <w:lang w:val="kk-KZ"/>
        </w:rPr>
        <w:t>АСБ) 2019 жылы іске асырылды. ҚҰБ мен Агенттік іске асырған АСБ бағдарламасы Еуропалық Орталық Банкінің (ЕОБ) 2014 жылы жүргізген және кейінгі бағалау циклдарын жүргізу кезіндегі тексеру қағидаттары басшылыққа алынды. AQR -дың бағдарламасының әдіснамасы әзірленген және іске асырған кезде зерттеудің жергілікті ерекшелігі, сондай-ақ Қазақстанның қаржы нарығының ерекшеліктері ескеріле отырғандығына қарамастан, бағалаудың негізгі құрамдық бөлігі ЕОБ-дей өзгеріссіз сақталды. Банк активтерінің сапасын бағалау (келесіде АСБ) жөніндегі нұсқаулыққа са</w:t>
      </w:r>
      <w:r w:rsidR="002153CA" w:rsidRPr="00DF53BA">
        <w:rPr>
          <w:color w:val="auto"/>
          <w:lang w:val="kk-KZ"/>
        </w:rPr>
        <w:t xml:space="preserve">й екі кезеңмен іске асырылады: </w:t>
      </w:r>
      <w:r w:rsidRPr="00DF53BA">
        <w:rPr>
          <w:color w:val="auto"/>
          <w:lang w:val="kk-KZ"/>
        </w:rPr>
        <w:t>1-ші кезеңде банктің активтер портфелі таңдалып алынады, 2-ші кезең шеңберінде провизиялардың аса жоғары деңгейіне, активтердің шамалы көлеміне және т.б. байланысты кейбір портфельдер АСБ аясынан алынып тасталды [</w:t>
      </w:r>
      <w:r w:rsidR="009A4E67" w:rsidRPr="00DF53BA">
        <w:rPr>
          <w:color w:val="auto"/>
          <w:lang w:val="kk-KZ"/>
        </w:rPr>
        <w:t>69</w:t>
      </w:r>
      <w:r w:rsidRPr="00DF53BA">
        <w:rPr>
          <w:color w:val="auto"/>
          <w:lang w:val="kk-KZ"/>
        </w:rPr>
        <w:t xml:space="preserve">]. </w:t>
      </w:r>
    </w:p>
    <w:p w:rsidR="00DE0B04" w:rsidRPr="00DF53BA" w:rsidRDefault="00DE0B04" w:rsidP="002153CA">
      <w:pPr>
        <w:widowControl w:val="0"/>
        <w:tabs>
          <w:tab w:val="left" w:pos="993"/>
        </w:tabs>
        <w:spacing w:after="0" w:line="240" w:lineRule="auto"/>
        <w:ind w:firstLine="709"/>
        <w:jc w:val="both"/>
        <w:rPr>
          <w:color w:val="auto"/>
          <w:lang w:val="kk-KZ"/>
        </w:rPr>
      </w:pPr>
      <w:r w:rsidRPr="00DF53BA">
        <w:rPr>
          <w:color w:val="auto"/>
          <w:lang w:val="kk-KZ"/>
        </w:rPr>
        <w:t>Тәуекелге бағытталған реттеу мен қадағалаудың келесі құралы стресс –тестілеу, ол тәуекелдерді басқарудың маңызды құралы, оны банктер өздерінің ішкі тәуекелдерді басқару аясында және Базель ІІ капиталының жеткіліктілік шеңберінде қадағалаушы органдар тарапынан пайдаланылып, бүгінгі күнде ҚР-ның банк секторында да қолданыста.</w:t>
      </w:r>
    </w:p>
    <w:p w:rsidR="00DE0B04" w:rsidRPr="00DF53BA" w:rsidRDefault="00DE0B04" w:rsidP="002153CA">
      <w:pPr>
        <w:widowControl w:val="0"/>
        <w:tabs>
          <w:tab w:val="left" w:pos="993"/>
        </w:tabs>
        <w:spacing w:after="0" w:line="240" w:lineRule="auto"/>
        <w:ind w:firstLine="709"/>
        <w:jc w:val="both"/>
        <w:rPr>
          <w:color w:val="auto"/>
          <w:lang w:val="kk-KZ"/>
        </w:rPr>
      </w:pPr>
      <w:r w:rsidRPr="00DF53BA">
        <w:rPr>
          <w:color w:val="auto"/>
          <w:lang w:val="kk-KZ"/>
        </w:rPr>
        <w:t xml:space="preserve">Жоғарыда аталып өткен SREP әдіснамасына толығырақ қарастырып өту үшін </w:t>
      </w:r>
      <w:r w:rsidR="00B23487" w:rsidRPr="00DF53BA">
        <w:rPr>
          <w:color w:val="auto"/>
          <w:lang w:val="kk-KZ"/>
        </w:rPr>
        <w:t>сурет</w:t>
      </w:r>
      <w:r w:rsidRPr="00DF53BA">
        <w:rPr>
          <w:color w:val="auto"/>
          <w:lang w:val="kk-KZ"/>
        </w:rPr>
        <w:t xml:space="preserve"> әзірленді және ол </w:t>
      </w:r>
      <w:r w:rsidR="00B23487" w:rsidRPr="00DF53BA">
        <w:rPr>
          <w:color w:val="auto"/>
          <w:lang w:val="kk-KZ"/>
        </w:rPr>
        <w:t>(Қосымша Ә)</w:t>
      </w:r>
      <w:r w:rsidRPr="00DF53BA">
        <w:rPr>
          <w:color w:val="auto"/>
          <w:lang w:val="kk-KZ"/>
        </w:rPr>
        <w:t>-де бейнеленген. Сызбада көрсетілгендей қадағалаушы орган SREP әдісін қолдана отырып, банктердің тәуекел бейінің қарастыру барысында: бизнес-модельдің табыстылығын, корпоративтік басқаруы мен тәуекелдерді басқаруын, тәуекелдерді өтеу үшін капиталының жеткіліктілігін, тәуекелдерді өтеу үшін өтімділіктің жеткіліктілігін бағалау арқылы іске асырылады. Банктердің тәуекел профилінің нәтижесіне байланысты қадағалау шаралары іске асырылады, мысалы: капиталды, өтімділікті арттыруға қатысты немесе банктің бизнес-моделін өзгеруге бағ</w:t>
      </w:r>
      <w:r w:rsidR="002153CA" w:rsidRPr="00DF53BA">
        <w:rPr>
          <w:color w:val="auto"/>
          <w:lang w:val="kk-KZ"/>
        </w:rPr>
        <w:t xml:space="preserve">ытталған шараларды қамтиды. </w:t>
      </w:r>
    </w:p>
    <w:p w:rsidR="00DE0B04" w:rsidRPr="00DF53BA" w:rsidRDefault="00DE0B04" w:rsidP="002153CA">
      <w:pPr>
        <w:widowControl w:val="0"/>
        <w:tabs>
          <w:tab w:val="left" w:pos="993"/>
        </w:tabs>
        <w:spacing w:after="0" w:line="240" w:lineRule="auto"/>
        <w:ind w:firstLine="709"/>
        <w:jc w:val="both"/>
        <w:rPr>
          <w:color w:val="auto"/>
          <w:lang w:val="kk-KZ"/>
        </w:rPr>
      </w:pPr>
      <w:r w:rsidRPr="00DF53BA">
        <w:rPr>
          <w:color w:val="auto"/>
          <w:lang w:val="kk-KZ"/>
        </w:rPr>
        <w:t xml:space="preserve">Отандық тәжірибеде ЕДБ-ді ТБРҚ-у барысында SREP әдіснамасы бойынша шешімнің шығарылу кезеңдері төмендегі </w:t>
      </w:r>
      <w:r w:rsidR="00973D6A" w:rsidRPr="00DF53BA">
        <w:rPr>
          <w:color w:val="auto"/>
          <w:lang w:val="kk-KZ"/>
        </w:rPr>
        <w:t>15-суретте</w:t>
      </w:r>
      <w:r w:rsidRPr="00DF53BA">
        <w:rPr>
          <w:color w:val="auto"/>
          <w:lang w:val="kk-KZ"/>
        </w:rPr>
        <w:t xml:space="preserve"> бейнеленген. </w:t>
      </w:r>
    </w:p>
    <w:p w:rsidR="00DE0B04" w:rsidRPr="00DF53BA" w:rsidRDefault="00DE0B04" w:rsidP="002153CA">
      <w:pPr>
        <w:widowControl w:val="0"/>
        <w:tabs>
          <w:tab w:val="left" w:pos="993"/>
        </w:tabs>
        <w:spacing w:after="0" w:line="240" w:lineRule="auto"/>
        <w:ind w:firstLine="709"/>
        <w:jc w:val="both"/>
        <w:rPr>
          <w:color w:val="auto"/>
          <w:lang w:val="kk-KZ"/>
        </w:rPr>
      </w:pPr>
      <w:r w:rsidRPr="00DF53BA">
        <w:rPr>
          <w:color w:val="auto"/>
          <w:lang w:val="kk-KZ"/>
        </w:rPr>
        <w:t>Төмендегі</w:t>
      </w:r>
      <w:r w:rsidR="0068094E" w:rsidRPr="00DF53BA">
        <w:rPr>
          <w:color w:val="auto"/>
          <w:lang w:val="kk-KZ"/>
        </w:rPr>
        <w:t>15-суреттен</w:t>
      </w:r>
      <w:r w:rsidRPr="00DF53BA">
        <w:rPr>
          <w:color w:val="auto"/>
          <w:lang w:val="kk-KZ"/>
        </w:rPr>
        <w:t xml:space="preserve"> байқағанымыздай SREP әдіснамасы келесі кезеңдерден тұрады:</w:t>
      </w:r>
    </w:p>
    <w:p w:rsidR="00DE0B04" w:rsidRPr="00DF53BA" w:rsidRDefault="00DE0B04" w:rsidP="002153CA">
      <w:pPr>
        <w:widowControl w:val="0"/>
        <w:tabs>
          <w:tab w:val="left" w:pos="993"/>
        </w:tabs>
        <w:spacing w:after="0" w:line="240" w:lineRule="auto"/>
        <w:ind w:firstLine="709"/>
        <w:jc w:val="both"/>
        <w:rPr>
          <w:color w:val="auto"/>
          <w:lang w:val="kk-KZ"/>
        </w:rPr>
      </w:pPr>
      <w:r w:rsidRPr="00DF53BA">
        <w:rPr>
          <w:color w:val="auto"/>
          <w:lang w:val="kk-KZ"/>
        </w:rPr>
        <w:t xml:space="preserve">1 кезең – күнтізбелік жылға (жоспарлау жылы) арналған қадағалау іс-әрекеттерінің бағдарламасы (Supervisory examination program, SEP) әзірленеді. Онда қадағалау іс-әрекеттерінің негізгі бағыттарын, оларды іске асырудағы басымдылықтарды, қадағалау қызметінің қарқындылық дәрежесін анықтайды. </w:t>
      </w:r>
    </w:p>
    <w:p w:rsidR="00DE0B04" w:rsidRPr="00DF53BA" w:rsidRDefault="00DE0B04" w:rsidP="002153CA">
      <w:pPr>
        <w:widowControl w:val="0"/>
        <w:tabs>
          <w:tab w:val="left" w:pos="993"/>
        </w:tabs>
        <w:spacing w:after="0" w:line="240" w:lineRule="auto"/>
        <w:ind w:firstLine="709"/>
        <w:jc w:val="both"/>
        <w:rPr>
          <w:color w:val="auto"/>
          <w:lang w:val="kk-KZ"/>
        </w:rPr>
      </w:pPr>
      <w:r w:rsidRPr="00DF53BA">
        <w:rPr>
          <w:color w:val="auto"/>
          <w:lang w:val="kk-KZ"/>
        </w:rPr>
        <w:t>2-кезең – тәуекелдерді бағалау жүйесі бойынша (RAS, Risk Assessment System) банктердің төмендегідей 4 элементін бағалау іске асырылады:</w:t>
      </w:r>
    </w:p>
    <w:p w:rsidR="00DE0B04" w:rsidRPr="00DF53BA" w:rsidRDefault="002153CA" w:rsidP="002153CA">
      <w:pPr>
        <w:widowControl w:val="0"/>
        <w:numPr>
          <w:ilvl w:val="0"/>
          <w:numId w:val="17"/>
        </w:numPr>
        <w:tabs>
          <w:tab w:val="left" w:pos="851"/>
          <w:tab w:val="left" w:pos="993"/>
          <w:tab w:val="left" w:pos="1701"/>
          <w:tab w:val="left" w:pos="1843"/>
        </w:tabs>
        <w:spacing w:after="0" w:line="240" w:lineRule="auto"/>
        <w:ind w:left="0" w:firstLine="709"/>
        <w:contextualSpacing/>
        <w:jc w:val="both"/>
        <w:rPr>
          <w:color w:val="auto"/>
          <w:lang w:val="kk-KZ"/>
        </w:rPr>
      </w:pPr>
      <w:r w:rsidRPr="00DF53BA">
        <w:rPr>
          <w:color w:val="auto"/>
          <w:lang w:val="kk-KZ"/>
        </w:rPr>
        <w:t xml:space="preserve">банктің </w:t>
      </w:r>
      <w:r w:rsidR="00DE0B04" w:rsidRPr="00DF53BA">
        <w:rPr>
          <w:color w:val="auto"/>
          <w:lang w:val="kk-KZ"/>
        </w:rPr>
        <w:t>бизнес –моделі мен кірістілігін;</w:t>
      </w:r>
    </w:p>
    <w:p w:rsidR="00DE0B04" w:rsidRPr="00DF53BA" w:rsidRDefault="002153CA" w:rsidP="002153CA">
      <w:pPr>
        <w:widowControl w:val="0"/>
        <w:numPr>
          <w:ilvl w:val="0"/>
          <w:numId w:val="17"/>
        </w:numPr>
        <w:tabs>
          <w:tab w:val="left" w:pos="851"/>
          <w:tab w:val="left" w:pos="993"/>
          <w:tab w:val="left" w:pos="1701"/>
          <w:tab w:val="left" w:pos="1843"/>
        </w:tabs>
        <w:spacing w:after="0" w:line="240" w:lineRule="auto"/>
        <w:ind w:left="0" w:firstLine="709"/>
        <w:contextualSpacing/>
        <w:jc w:val="both"/>
        <w:rPr>
          <w:color w:val="auto"/>
          <w:lang w:val="kk-KZ"/>
        </w:rPr>
      </w:pPr>
      <w:r w:rsidRPr="00DF53BA">
        <w:rPr>
          <w:color w:val="auto"/>
          <w:lang w:val="kk-KZ"/>
        </w:rPr>
        <w:t xml:space="preserve">корпоративтік </w:t>
      </w:r>
      <w:r w:rsidR="00DE0B04" w:rsidRPr="00DF53BA">
        <w:rPr>
          <w:color w:val="auto"/>
          <w:lang w:val="kk-KZ"/>
        </w:rPr>
        <w:t>басқару және тәуекелдердің басқарылуын;</w:t>
      </w:r>
    </w:p>
    <w:p w:rsidR="00DE0B04" w:rsidRPr="00DF53BA" w:rsidRDefault="002153CA" w:rsidP="002153CA">
      <w:pPr>
        <w:widowControl w:val="0"/>
        <w:numPr>
          <w:ilvl w:val="0"/>
          <w:numId w:val="17"/>
        </w:numPr>
        <w:tabs>
          <w:tab w:val="left" w:pos="851"/>
          <w:tab w:val="left" w:pos="993"/>
          <w:tab w:val="left" w:pos="1701"/>
          <w:tab w:val="left" w:pos="1843"/>
        </w:tabs>
        <w:spacing w:after="0" w:line="240" w:lineRule="auto"/>
        <w:ind w:left="0" w:firstLine="709"/>
        <w:contextualSpacing/>
        <w:jc w:val="both"/>
        <w:rPr>
          <w:color w:val="auto"/>
          <w:lang w:val="kk-KZ"/>
        </w:rPr>
      </w:pPr>
      <w:r w:rsidRPr="00DF53BA">
        <w:rPr>
          <w:color w:val="auto"/>
          <w:lang w:val="kk-KZ"/>
        </w:rPr>
        <w:t xml:space="preserve">капиталдың </w:t>
      </w:r>
      <w:r w:rsidR="00DE0B04" w:rsidRPr="00DF53BA">
        <w:rPr>
          <w:color w:val="auto"/>
          <w:lang w:val="kk-KZ"/>
        </w:rPr>
        <w:t>тәуекелдерін;</w:t>
      </w:r>
    </w:p>
    <w:p w:rsidR="00DE0B04" w:rsidRPr="00DF53BA" w:rsidRDefault="002153CA" w:rsidP="002153CA">
      <w:pPr>
        <w:widowControl w:val="0"/>
        <w:numPr>
          <w:ilvl w:val="0"/>
          <w:numId w:val="17"/>
        </w:numPr>
        <w:tabs>
          <w:tab w:val="left" w:pos="851"/>
          <w:tab w:val="left" w:pos="993"/>
          <w:tab w:val="left" w:pos="1701"/>
          <w:tab w:val="left" w:pos="1843"/>
        </w:tabs>
        <w:spacing w:after="0" w:line="240" w:lineRule="auto"/>
        <w:ind w:left="0" w:firstLine="709"/>
        <w:contextualSpacing/>
        <w:jc w:val="both"/>
        <w:rPr>
          <w:color w:val="auto"/>
          <w:lang w:val="kk-KZ"/>
        </w:rPr>
      </w:pPr>
      <w:r w:rsidRPr="00DF53BA">
        <w:rPr>
          <w:color w:val="auto"/>
          <w:lang w:val="kk-KZ"/>
        </w:rPr>
        <w:t xml:space="preserve">өтімділік </w:t>
      </w:r>
      <w:r w:rsidR="00DE0B04" w:rsidRPr="00DF53BA">
        <w:rPr>
          <w:color w:val="auto"/>
          <w:lang w:val="kk-KZ"/>
        </w:rPr>
        <w:t xml:space="preserve">және қорландыру тәуекелдеріне сапалық және сандық талдау жүзеге асырылады. </w:t>
      </w: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E0B04">
      <w:pPr>
        <w:widowControl w:val="0"/>
        <w:spacing w:after="0" w:line="240" w:lineRule="auto"/>
        <w:ind w:firstLine="567"/>
        <w:jc w:val="both"/>
        <w:rPr>
          <w:color w:val="auto"/>
          <w:lang w:val="kk-KZ"/>
        </w:rPr>
      </w:pPr>
      <w:r w:rsidRPr="00DF53BA">
        <w:rPr>
          <w:noProof/>
          <w:color w:val="auto"/>
          <w:lang w:eastAsia="ru-RU"/>
        </w:rPr>
        <w:drawing>
          <wp:inline distT="0" distB="0" distL="0" distR="0" wp14:anchorId="7AE552B8" wp14:editId="4AA34A04">
            <wp:extent cx="5326380" cy="3305175"/>
            <wp:effectExtent l="19050" t="0" r="26670" b="9525"/>
            <wp:docPr id="320" name="Схема 3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DE0B04" w:rsidRPr="00DF53BA" w:rsidRDefault="00DE0B04" w:rsidP="00DE0B04">
      <w:pPr>
        <w:widowControl w:val="0"/>
        <w:spacing w:after="0" w:line="240" w:lineRule="auto"/>
        <w:ind w:firstLine="567"/>
        <w:jc w:val="center"/>
        <w:rPr>
          <w:color w:val="auto"/>
          <w:sz w:val="16"/>
          <w:szCs w:val="16"/>
          <w:lang w:val="kk-KZ"/>
        </w:rPr>
      </w:pPr>
    </w:p>
    <w:p w:rsidR="00DE0B04" w:rsidRPr="00DF53BA" w:rsidRDefault="00DE0B04" w:rsidP="00295A8C">
      <w:pPr>
        <w:widowControl w:val="0"/>
        <w:spacing w:after="0" w:line="240" w:lineRule="auto"/>
        <w:jc w:val="center"/>
        <w:rPr>
          <w:color w:val="auto"/>
          <w:lang w:val="kk-KZ"/>
        </w:rPr>
      </w:pPr>
      <w:r w:rsidRPr="00DF53BA">
        <w:rPr>
          <w:color w:val="auto"/>
          <w:lang w:val="kk-KZ"/>
        </w:rPr>
        <w:t>С</w:t>
      </w:r>
      <w:r w:rsidR="00295A8C" w:rsidRPr="00DF53BA">
        <w:rPr>
          <w:color w:val="auto"/>
          <w:lang w:val="kk-KZ"/>
        </w:rPr>
        <w:t>урет 15</w:t>
      </w:r>
      <w:r w:rsidRPr="00DF53BA">
        <w:rPr>
          <w:color w:val="auto"/>
          <w:lang w:val="kk-KZ"/>
        </w:rPr>
        <w:t xml:space="preserve"> </w:t>
      </w:r>
      <w:r w:rsidR="00295A8C" w:rsidRPr="00DF53BA">
        <w:rPr>
          <w:color w:val="auto"/>
          <w:lang w:val="kk-KZ"/>
        </w:rPr>
        <w:t xml:space="preserve">- </w:t>
      </w:r>
      <w:r w:rsidRPr="00DF53BA">
        <w:rPr>
          <w:color w:val="auto"/>
          <w:lang w:val="kk-KZ"/>
        </w:rPr>
        <w:t xml:space="preserve">Қазақстан Республикасында SREP әдіснамасы бойынша шешімнің шығарылу кезеңдері </w:t>
      </w:r>
    </w:p>
    <w:p w:rsidR="002153CA" w:rsidRPr="00DF53BA" w:rsidRDefault="002153CA" w:rsidP="00DE0B04">
      <w:pPr>
        <w:widowControl w:val="0"/>
        <w:spacing w:after="0" w:line="240" w:lineRule="auto"/>
        <w:ind w:firstLine="567"/>
        <w:jc w:val="center"/>
        <w:rPr>
          <w:color w:val="auto"/>
          <w:sz w:val="16"/>
          <w:szCs w:val="16"/>
          <w:lang w:val="kk-KZ"/>
        </w:rPr>
      </w:pPr>
    </w:p>
    <w:p w:rsidR="00DE0B04" w:rsidRPr="00DF53BA" w:rsidRDefault="002153CA" w:rsidP="002153CA">
      <w:pPr>
        <w:widowControl w:val="0"/>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 </w:t>
      </w:r>
      <w:r w:rsidR="00DE0B04" w:rsidRPr="00DF53BA">
        <w:rPr>
          <w:color w:val="auto"/>
          <w:sz w:val="24"/>
          <w:szCs w:val="24"/>
          <w:lang w:val="kk-KZ"/>
        </w:rPr>
        <w:t>[</w:t>
      </w:r>
      <w:r w:rsidR="009A4E67" w:rsidRPr="00DF53BA">
        <w:rPr>
          <w:color w:val="auto"/>
          <w:sz w:val="24"/>
          <w:szCs w:val="24"/>
          <w:lang w:val="kk-KZ"/>
        </w:rPr>
        <w:t>69</w:t>
      </w:r>
      <w:r w:rsidR="00DE0B04" w:rsidRPr="00DF53BA">
        <w:rPr>
          <w:color w:val="auto"/>
          <w:sz w:val="24"/>
          <w:szCs w:val="24"/>
          <w:lang w:val="kk-KZ"/>
        </w:rPr>
        <w:t xml:space="preserve">] </w:t>
      </w: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2153CA">
      <w:pPr>
        <w:widowControl w:val="0"/>
        <w:tabs>
          <w:tab w:val="left" w:pos="851"/>
        </w:tabs>
        <w:spacing w:after="0" w:line="240" w:lineRule="auto"/>
        <w:ind w:firstLine="709"/>
        <w:jc w:val="both"/>
        <w:rPr>
          <w:color w:val="auto"/>
          <w:lang w:val="kk-KZ"/>
        </w:rPr>
      </w:pPr>
      <w:r w:rsidRPr="00DF53BA">
        <w:rPr>
          <w:color w:val="auto"/>
          <w:lang w:val="kk-KZ"/>
        </w:rPr>
        <w:t>3-кез</w:t>
      </w:r>
      <w:r w:rsidR="009A4E67" w:rsidRPr="00DF53BA">
        <w:rPr>
          <w:color w:val="auto"/>
          <w:lang w:val="kk-KZ"/>
        </w:rPr>
        <w:t xml:space="preserve">ең –келесілерді ескере отырып, </w:t>
      </w:r>
      <w:r w:rsidRPr="00DF53BA">
        <w:rPr>
          <w:color w:val="auto"/>
          <w:lang w:val="kk-KZ"/>
        </w:rPr>
        <w:t xml:space="preserve">қадағалау шаралары (қажет болған жағдайда) іске асырылады: </w:t>
      </w:r>
    </w:p>
    <w:p w:rsidR="00DE0B04" w:rsidRPr="00DF53BA" w:rsidRDefault="002153CA" w:rsidP="002153CA">
      <w:pPr>
        <w:widowControl w:val="0"/>
        <w:numPr>
          <w:ilvl w:val="0"/>
          <w:numId w:val="16"/>
        </w:numPr>
        <w:tabs>
          <w:tab w:val="left" w:pos="938"/>
        </w:tabs>
        <w:spacing w:after="0" w:line="240" w:lineRule="auto"/>
        <w:ind w:left="0" w:firstLine="709"/>
        <w:contextualSpacing/>
        <w:jc w:val="both"/>
        <w:rPr>
          <w:color w:val="auto"/>
          <w:lang w:val="kk-KZ"/>
        </w:rPr>
      </w:pPr>
      <w:r w:rsidRPr="00DF53BA">
        <w:rPr>
          <w:color w:val="auto"/>
          <w:lang w:val="kk-KZ"/>
        </w:rPr>
        <w:t>тепе</w:t>
      </w:r>
      <w:r w:rsidR="00DE0B04" w:rsidRPr="00DF53BA">
        <w:rPr>
          <w:color w:val="auto"/>
          <w:lang w:val="kk-KZ"/>
        </w:rPr>
        <w:t>-теңдік қағидаты (пропорционалдылық);</w:t>
      </w:r>
    </w:p>
    <w:p w:rsidR="00DE0B04" w:rsidRPr="00DF53BA" w:rsidRDefault="002153CA" w:rsidP="002153CA">
      <w:pPr>
        <w:widowControl w:val="0"/>
        <w:numPr>
          <w:ilvl w:val="0"/>
          <w:numId w:val="16"/>
        </w:numPr>
        <w:tabs>
          <w:tab w:val="left" w:pos="938"/>
        </w:tabs>
        <w:spacing w:after="0" w:line="240" w:lineRule="auto"/>
        <w:ind w:left="0" w:firstLine="709"/>
        <w:contextualSpacing/>
        <w:jc w:val="both"/>
        <w:rPr>
          <w:color w:val="auto"/>
          <w:lang w:val="kk-KZ"/>
        </w:rPr>
      </w:pPr>
      <w:r w:rsidRPr="00DF53BA">
        <w:rPr>
          <w:color w:val="auto"/>
          <w:lang w:val="kk-KZ"/>
        </w:rPr>
        <w:t xml:space="preserve">шаралардың </w:t>
      </w:r>
      <w:r w:rsidR="00DE0B04" w:rsidRPr="00DF53BA">
        <w:rPr>
          <w:color w:val="auto"/>
          <w:lang w:val="kk-KZ"/>
        </w:rPr>
        <w:t>тиімділігі;</w:t>
      </w:r>
    </w:p>
    <w:p w:rsidR="00DE0B04" w:rsidRPr="00DF53BA" w:rsidRDefault="002153CA" w:rsidP="002153CA">
      <w:pPr>
        <w:widowControl w:val="0"/>
        <w:numPr>
          <w:ilvl w:val="0"/>
          <w:numId w:val="16"/>
        </w:numPr>
        <w:tabs>
          <w:tab w:val="left" w:pos="938"/>
        </w:tabs>
        <w:spacing w:after="0" w:line="240" w:lineRule="auto"/>
        <w:ind w:left="0" w:firstLine="709"/>
        <w:contextualSpacing/>
        <w:jc w:val="both"/>
        <w:rPr>
          <w:color w:val="auto"/>
          <w:lang w:val="kk-KZ"/>
        </w:rPr>
      </w:pPr>
      <w:r w:rsidRPr="00DF53BA">
        <w:rPr>
          <w:color w:val="auto"/>
          <w:lang w:val="kk-KZ"/>
        </w:rPr>
        <w:t xml:space="preserve">күтілетін </w:t>
      </w:r>
      <w:r w:rsidR="00DE0B04" w:rsidRPr="00DF53BA">
        <w:rPr>
          <w:color w:val="auto"/>
          <w:lang w:val="kk-KZ"/>
        </w:rPr>
        <w:t>шығындар мен шараларды қолданудан түскен пайда;</w:t>
      </w:r>
    </w:p>
    <w:p w:rsidR="00DE0B04" w:rsidRPr="00DF53BA" w:rsidRDefault="002153CA" w:rsidP="002153CA">
      <w:pPr>
        <w:widowControl w:val="0"/>
        <w:numPr>
          <w:ilvl w:val="0"/>
          <w:numId w:val="16"/>
        </w:numPr>
        <w:tabs>
          <w:tab w:val="left" w:pos="938"/>
        </w:tabs>
        <w:spacing w:after="0" w:line="240" w:lineRule="auto"/>
        <w:ind w:left="0" w:firstLine="709"/>
        <w:contextualSpacing/>
        <w:jc w:val="both"/>
        <w:rPr>
          <w:color w:val="auto"/>
          <w:lang w:val="kk-KZ"/>
        </w:rPr>
      </w:pPr>
      <w:r w:rsidRPr="00DF53BA">
        <w:rPr>
          <w:color w:val="auto"/>
          <w:lang w:val="kk-KZ"/>
        </w:rPr>
        <w:t xml:space="preserve">банктің </w:t>
      </w:r>
      <w:r w:rsidR="00DE0B04" w:rsidRPr="00DF53BA">
        <w:rPr>
          <w:color w:val="auto"/>
          <w:lang w:val="kk-KZ"/>
        </w:rPr>
        <w:t>шараны орындау мүмкіндігі (жеткілікті ресурстардың болуы);</w:t>
      </w:r>
    </w:p>
    <w:p w:rsidR="00DE0B04" w:rsidRPr="00DF53BA" w:rsidRDefault="002153CA" w:rsidP="002153CA">
      <w:pPr>
        <w:widowControl w:val="0"/>
        <w:numPr>
          <w:ilvl w:val="0"/>
          <w:numId w:val="16"/>
        </w:numPr>
        <w:tabs>
          <w:tab w:val="left" w:pos="938"/>
        </w:tabs>
        <w:spacing w:after="0" w:line="240" w:lineRule="auto"/>
        <w:ind w:left="0" w:firstLine="709"/>
        <w:contextualSpacing/>
        <w:jc w:val="both"/>
        <w:rPr>
          <w:color w:val="auto"/>
          <w:lang w:val="kk-KZ"/>
        </w:rPr>
      </w:pPr>
      <w:r w:rsidRPr="00DF53BA">
        <w:rPr>
          <w:color w:val="auto"/>
          <w:lang w:val="kk-KZ"/>
        </w:rPr>
        <w:t xml:space="preserve">шараны </w:t>
      </w:r>
      <w:r w:rsidR="00DE0B04" w:rsidRPr="00DF53BA">
        <w:rPr>
          <w:color w:val="auto"/>
          <w:lang w:val="kk-KZ"/>
        </w:rPr>
        <w:t xml:space="preserve">орындауға мүмкіндік беретін тиісті корпоративтік құрылымның болуы. </w:t>
      </w:r>
    </w:p>
    <w:p w:rsidR="00DE0B04" w:rsidRPr="00DF53BA" w:rsidRDefault="00DE0B04" w:rsidP="002153CA">
      <w:pPr>
        <w:widowControl w:val="0"/>
        <w:tabs>
          <w:tab w:val="left" w:pos="851"/>
        </w:tabs>
        <w:spacing w:after="0" w:line="240" w:lineRule="auto"/>
        <w:ind w:firstLine="709"/>
        <w:jc w:val="both"/>
        <w:rPr>
          <w:color w:val="auto"/>
          <w:lang w:val="kk-KZ"/>
        </w:rPr>
      </w:pPr>
      <w:r w:rsidRPr="00DF53BA">
        <w:rPr>
          <w:color w:val="auto"/>
          <w:lang w:val="kk-KZ"/>
        </w:rPr>
        <w:t>4-ші кезеңде Соңғы сатыда SREP нәтижесі бойынша банктерді хабардар ете отырып, олардың пікірін ескереді және SREP қорытынды шешімі бекітіледі</w:t>
      </w:r>
    </w:p>
    <w:p w:rsidR="00DE0B04" w:rsidRPr="00DF53BA" w:rsidRDefault="00DE0B04" w:rsidP="002153CA">
      <w:pPr>
        <w:widowControl w:val="0"/>
        <w:tabs>
          <w:tab w:val="left" w:pos="851"/>
        </w:tabs>
        <w:spacing w:after="0" w:line="240" w:lineRule="auto"/>
        <w:ind w:firstLine="709"/>
        <w:jc w:val="both"/>
        <w:rPr>
          <w:color w:val="auto"/>
          <w:lang w:val="kk-KZ"/>
        </w:rPr>
      </w:pPr>
      <w:r w:rsidRPr="00DF53BA">
        <w:rPr>
          <w:color w:val="auto"/>
          <w:lang w:val="kk-KZ"/>
        </w:rPr>
        <w:t>Қадағалап ден қоюдың негізгі өлшемі – капиталдың жеткіліктілігі мен өтімділік коэффициенттеріне қадағалау жүктемесі (надзорная надбавка) болып табылады [</w:t>
      </w:r>
      <w:r w:rsidR="009A4E67" w:rsidRPr="00DF53BA">
        <w:rPr>
          <w:color w:val="auto"/>
          <w:lang w:val="kk-KZ"/>
        </w:rPr>
        <w:t>69</w:t>
      </w:r>
      <w:r w:rsidRPr="00DF53BA">
        <w:rPr>
          <w:color w:val="auto"/>
          <w:lang w:val="kk-KZ"/>
        </w:rPr>
        <w:t xml:space="preserve">]. </w:t>
      </w:r>
    </w:p>
    <w:p w:rsidR="00DE0B04" w:rsidRPr="00DF53BA" w:rsidRDefault="00DE0B04" w:rsidP="002153CA">
      <w:pPr>
        <w:widowControl w:val="0"/>
        <w:tabs>
          <w:tab w:val="left" w:pos="851"/>
        </w:tabs>
        <w:spacing w:after="0" w:line="240" w:lineRule="auto"/>
        <w:ind w:firstLine="709"/>
        <w:jc w:val="both"/>
        <w:rPr>
          <w:color w:val="auto"/>
          <w:lang w:val="kk-KZ"/>
        </w:rPr>
      </w:pPr>
      <w:r w:rsidRPr="00DF53BA">
        <w:rPr>
          <w:color w:val="auto"/>
          <w:lang w:val="kk-KZ"/>
        </w:rPr>
        <w:t xml:space="preserve">Сонымен, жоғарыдағы ақпараттарды басшылыққа ала отырып, отандық нарықта тәуекелге бағытталған реттеу мен қадағалау шеңберінде SREP, AQR-дің іске асырылу мен қадағалау жүктемесінің қолданысы банктер кескінінде төмендегі </w:t>
      </w:r>
      <w:r w:rsidR="00681417" w:rsidRPr="00DF53BA">
        <w:rPr>
          <w:color w:val="auto"/>
          <w:lang w:val="kk-KZ"/>
        </w:rPr>
        <w:t>19-</w:t>
      </w:r>
      <w:r w:rsidRPr="00DF53BA">
        <w:rPr>
          <w:color w:val="auto"/>
          <w:lang w:val="kk-KZ"/>
        </w:rPr>
        <w:t xml:space="preserve">кестеде бейнеленген. </w:t>
      </w:r>
    </w:p>
    <w:p w:rsidR="00DE0B04" w:rsidRPr="00DF53BA" w:rsidRDefault="00DE0B04" w:rsidP="00DE0B04">
      <w:pPr>
        <w:widowControl w:val="0"/>
        <w:spacing w:after="0" w:line="240" w:lineRule="auto"/>
        <w:ind w:firstLine="567"/>
        <w:jc w:val="both"/>
        <w:rPr>
          <w:color w:val="auto"/>
          <w:lang w:val="kk-KZ"/>
        </w:rPr>
      </w:pPr>
    </w:p>
    <w:p w:rsidR="002153CA" w:rsidRPr="00DF53BA" w:rsidRDefault="002153CA" w:rsidP="00DE0B04">
      <w:pPr>
        <w:widowControl w:val="0"/>
        <w:spacing w:after="0" w:line="240" w:lineRule="auto"/>
        <w:ind w:firstLine="567"/>
        <w:jc w:val="both"/>
        <w:rPr>
          <w:color w:val="auto"/>
          <w:lang w:val="kk-KZ"/>
        </w:rPr>
      </w:pPr>
    </w:p>
    <w:p w:rsidR="002153CA" w:rsidRPr="00DF53BA" w:rsidRDefault="002153CA" w:rsidP="00DE0B04">
      <w:pPr>
        <w:widowControl w:val="0"/>
        <w:spacing w:after="0" w:line="240" w:lineRule="auto"/>
        <w:ind w:firstLine="567"/>
        <w:jc w:val="both"/>
        <w:rPr>
          <w:color w:val="auto"/>
          <w:lang w:val="kk-KZ"/>
        </w:rPr>
      </w:pPr>
    </w:p>
    <w:p w:rsidR="002153CA" w:rsidRPr="00DF53BA" w:rsidRDefault="002153CA" w:rsidP="00DE0B04">
      <w:pPr>
        <w:widowControl w:val="0"/>
        <w:spacing w:after="0" w:line="240" w:lineRule="auto"/>
        <w:ind w:firstLine="567"/>
        <w:jc w:val="both"/>
        <w:rPr>
          <w:color w:val="auto"/>
          <w:lang w:val="kk-KZ"/>
        </w:rPr>
      </w:pPr>
    </w:p>
    <w:p w:rsidR="002153CA" w:rsidRPr="00DF53BA" w:rsidRDefault="002153CA" w:rsidP="00DE0B04">
      <w:pPr>
        <w:widowControl w:val="0"/>
        <w:spacing w:after="0" w:line="240" w:lineRule="auto"/>
        <w:ind w:firstLine="567"/>
        <w:jc w:val="both"/>
        <w:rPr>
          <w:color w:val="auto"/>
          <w:lang w:val="kk-KZ"/>
        </w:rPr>
      </w:pPr>
    </w:p>
    <w:p w:rsidR="002153CA" w:rsidRPr="00DF53BA" w:rsidRDefault="002153CA" w:rsidP="00DE0B04">
      <w:pPr>
        <w:widowControl w:val="0"/>
        <w:spacing w:after="0" w:line="240" w:lineRule="auto"/>
        <w:ind w:firstLine="567"/>
        <w:jc w:val="both"/>
        <w:rPr>
          <w:color w:val="auto"/>
          <w:lang w:val="kk-KZ"/>
        </w:rPr>
      </w:pPr>
    </w:p>
    <w:p w:rsidR="002153CA" w:rsidRPr="00DF53BA" w:rsidRDefault="002153CA" w:rsidP="002153CA">
      <w:pPr>
        <w:widowControl w:val="0"/>
        <w:spacing w:after="0" w:line="240" w:lineRule="auto"/>
        <w:jc w:val="both"/>
        <w:rPr>
          <w:color w:val="auto"/>
          <w:lang w:val="kk-KZ"/>
        </w:rPr>
      </w:pPr>
    </w:p>
    <w:p w:rsidR="00DE0B04" w:rsidRPr="00DF53BA" w:rsidRDefault="00DE0B04" w:rsidP="002153CA">
      <w:pPr>
        <w:widowControl w:val="0"/>
        <w:spacing w:after="0" w:line="240" w:lineRule="auto"/>
        <w:jc w:val="both"/>
        <w:rPr>
          <w:color w:val="auto"/>
          <w:lang w:val="kk-KZ"/>
        </w:rPr>
      </w:pPr>
      <w:r w:rsidRPr="00DF53BA">
        <w:rPr>
          <w:color w:val="auto"/>
          <w:lang w:val="kk-KZ"/>
        </w:rPr>
        <w:t xml:space="preserve">Кесте 19 </w:t>
      </w:r>
      <w:r w:rsidR="002153CA" w:rsidRPr="00DF53BA">
        <w:rPr>
          <w:color w:val="auto"/>
          <w:lang w:val="kk-KZ"/>
        </w:rPr>
        <w:t xml:space="preserve">- </w:t>
      </w:r>
      <w:r w:rsidRPr="00DF53BA">
        <w:rPr>
          <w:color w:val="auto"/>
          <w:lang w:val="kk-KZ"/>
        </w:rPr>
        <w:t xml:space="preserve">2020-2025 жж. тәуекелге бағытталған реттеу мен қадағалау шеңберінде SREP, AQR, стресс-тестілеуге қатысқан банктер саны мен нәтижелері </w:t>
      </w:r>
    </w:p>
    <w:p w:rsidR="002153CA" w:rsidRPr="00DF53BA" w:rsidRDefault="002153CA" w:rsidP="002153CA">
      <w:pPr>
        <w:widowControl w:val="0"/>
        <w:spacing w:after="0" w:line="240" w:lineRule="auto"/>
        <w:jc w:val="right"/>
        <w:rPr>
          <w:color w:val="auto"/>
          <w:sz w:val="16"/>
          <w:szCs w:val="16"/>
          <w:lang w:val="kk-KZ"/>
        </w:rPr>
      </w:pPr>
    </w:p>
    <w:tbl>
      <w:tblPr>
        <w:tblStyle w:val="a3"/>
        <w:tblW w:w="0" w:type="auto"/>
        <w:jc w:val="center"/>
        <w:tblLook w:val="04A0" w:firstRow="1" w:lastRow="0" w:firstColumn="1" w:lastColumn="0" w:noHBand="0" w:noVBand="1"/>
      </w:tblPr>
      <w:tblGrid>
        <w:gridCol w:w="1271"/>
        <w:gridCol w:w="1892"/>
        <w:gridCol w:w="1125"/>
        <w:gridCol w:w="1665"/>
        <w:gridCol w:w="1383"/>
        <w:gridCol w:w="2326"/>
      </w:tblGrid>
      <w:tr w:rsidR="00DE0B04" w:rsidRPr="00DF53BA" w:rsidTr="002153CA">
        <w:trPr>
          <w:trHeight w:val="1009"/>
          <w:jc w:val="center"/>
        </w:trPr>
        <w:tc>
          <w:tcPr>
            <w:tcW w:w="1271" w:type="dxa"/>
            <w:vAlign w:val="center"/>
          </w:tcPr>
          <w:p w:rsidR="00DE0B04" w:rsidRPr="00DF53BA" w:rsidRDefault="002153CA" w:rsidP="004F1695">
            <w:pPr>
              <w:widowControl w:val="0"/>
              <w:jc w:val="center"/>
              <w:rPr>
                <w:color w:val="auto"/>
                <w:sz w:val="22"/>
                <w:szCs w:val="22"/>
                <w:lang w:val="kk-KZ"/>
              </w:rPr>
            </w:pPr>
            <w:r w:rsidRPr="00DF53BA">
              <w:rPr>
                <w:color w:val="auto"/>
                <w:sz w:val="22"/>
                <w:szCs w:val="22"/>
                <w:lang w:val="kk-KZ"/>
              </w:rPr>
              <w:t>Жылдар</w:t>
            </w:r>
          </w:p>
        </w:tc>
        <w:tc>
          <w:tcPr>
            <w:tcW w:w="173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SREP/AQR, стресс-тестілеу</w:t>
            </w:r>
          </w:p>
          <w:p w:rsidR="00DE0B04" w:rsidRPr="00DF53BA" w:rsidRDefault="00DE0B04" w:rsidP="004F1695">
            <w:pPr>
              <w:widowControl w:val="0"/>
              <w:jc w:val="center"/>
              <w:rPr>
                <w:color w:val="auto"/>
                <w:sz w:val="22"/>
                <w:szCs w:val="22"/>
                <w:lang w:val="kk-KZ"/>
              </w:rPr>
            </w:pPr>
            <w:r w:rsidRPr="00DF53BA">
              <w:rPr>
                <w:color w:val="auto"/>
                <w:sz w:val="22"/>
                <w:szCs w:val="22"/>
                <w:lang w:val="kk-KZ"/>
              </w:rPr>
              <w:t>қолданысы</w:t>
            </w:r>
          </w:p>
        </w:tc>
        <w:tc>
          <w:tcPr>
            <w:tcW w:w="1104"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Қатысқан банктер саны</w:t>
            </w:r>
          </w:p>
        </w:tc>
        <w:tc>
          <w:tcPr>
            <w:tcW w:w="1578"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Қадағалау жүктеме көлемі</w:t>
            </w:r>
          </w:p>
        </w:tc>
        <w:tc>
          <w:tcPr>
            <w:tcW w:w="138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Жүктеме салынған банктер саны</w:t>
            </w:r>
          </w:p>
        </w:tc>
        <w:tc>
          <w:tcPr>
            <w:tcW w:w="2326"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Капиталы б/ша өзгерістер</w:t>
            </w:r>
          </w:p>
        </w:tc>
      </w:tr>
      <w:tr w:rsidR="00DE0B04" w:rsidRPr="00DF53BA" w:rsidTr="002153CA">
        <w:trPr>
          <w:jc w:val="center"/>
        </w:trPr>
        <w:tc>
          <w:tcPr>
            <w:tcW w:w="1271"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2020 жыл</w:t>
            </w:r>
          </w:p>
        </w:tc>
        <w:tc>
          <w:tcPr>
            <w:tcW w:w="173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Базалық үлгі</w:t>
            </w:r>
          </w:p>
        </w:tc>
        <w:tc>
          <w:tcPr>
            <w:tcW w:w="1104"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21/14</w:t>
            </w:r>
          </w:p>
        </w:tc>
        <w:tc>
          <w:tcPr>
            <w:tcW w:w="1578"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Қолданылмады</w:t>
            </w:r>
          </w:p>
        </w:tc>
        <w:tc>
          <w:tcPr>
            <w:tcW w:w="138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w:t>
            </w:r>
          </w:p>
        </w:tc>
        <w:tc>
          <w:tcPr>
            <w:tcW w:w="2326"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Тек базалық нормалар</w:t>
            </w:r>
          </w:p>
        </w:tc>
      </w:tr>
      <w:tr w:rsidR="00DE0B04" w:rsidRPr="00DF53BA" w:rsidTr="002153CA">
        <w:trPr>
          <w:jc w:val="center"/>
        </w:trPr>
        <w:tc>
          <w:tcPr>
            <w:tcW w:w="1271"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2021 жылы</w:t>
            </w:r>
          </w:p>
        </w:tc>
        <w:tc>
          <w:tcPr>
            <w:tcW w:w="173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en-US"/>
              </w:rPr>
              <w:t xml:space="preserve">SREP </w:t>
            </w:r>
            <w:r w:rsidRPr="00DF53BA">
              <w:rPr>
                <w:color w:val="auto"/>
                <w:sz w:val="22"/>
                <w:szCs w:val="22"/>
                <w:lang w:val="kk-KZ"/>
              </w:rPr>
              <w:t xml:space="preserve">және пилоттық </w:t>
            </w:r>
            <w:r w:rsidRPr="00DF53BA">
              <w:rPr>
                <w:color w:val="auto"/>
                <w:sz w:val="22"/>
                <w:szCs w:val="22"/>
                <w:lang w:val="en-US"/>
              </w:rPr>
              <w:t>AQR</w:t>
            </w:r>
          </w:p>
        </w:tc>
        <w:tc>
          <w:tcPr>
            <w:tcW w:w="1104"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15/11</w:t>
            </w:r>
          </w:p>
        </w:tc>
        <w:tc>
          <w:tcPr>
            <w:tcW w:w="1578"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Қолданылмады</w:t>
            </w:r>
          </w:p>
        </w:tc>
        <w:tc>
          <w:tcPr>
            <w:tcW w:w="138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w:t>
            </w:r>
          </w:p>
        </w:tc>
        <w:tc>
          <w:tcPr>
            <w:tcW w:w="2326"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жүктемесіз</w:t>
            </w:r>
          </w:p>
        </w:tc>
      </w:tr>
      <w:tr w:rsidR="00DE0B04" w:rsidRPr="00DF53BA" w:rsidTr="002153CA">
        <w:trPr>
          <w:jc w:val="center"/>
        </w:trPr>
        <w:tc>
          <w:tcPr>
            <w:tcW w:w="1271"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2022 жыл</w:t>
            </w:r>
          </w:p>
        </w:tc>
        <w:tc>
          <w:tcPr>
            <w:tcW w:w="173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en-US"/>
              </w:rPr>
              <w:t xml:space="preserve">SREP </w:t>
            </w:r>
            <w:r w:rsidRPr="00DF53BA">
              <w:rPr>
                <w:color w:val="auto"/>
                <w:sz w:val="22"/>
                <w:szCs w:val="22"/>
                <w:lang w:val="kk-KZ"/>
              </w:rPr>
              <w:t xml:space="preserve">+ </w:t>
            </w:r>
            <w:r w:rsidRPr="00DF53BA">
              <w:rPr>
                <w:color w:val="auto"/>
                <w:sz w:val="22"/>
                <w:szCs w:val="22"/>
                <w:lang w:val="en-US"/>
              </w:rPr>
              <w:t>AQR</w:t>
            </w:r>
          </w:p>
        </w:tc>
        <w:tc>
          <w:tcPr>
            <w:tcW w:w="1104"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21/10</w:t>
            </w:r>
          </w:p>
        </w:tc>
        <w:tc>
          <w:tcPr>
            <w:tcW w:w="1578" w:type="dxa"/>
            <w:vAlign w:val="center"/>
          </w:tcPr>
          <w:p w:rsidR="00DE0B04" w:rsidRPr="00DF53BA" w:rsidRDefault="00DE0B04" w:rsidP="004F1695">
            <w:pPr>
              <w:widowControl w:val="0"/>
              <w:jc w:val="center"/>
              <w:rPr>
                <w:color w:val="auto"/>
                <w:sz w:val="22"/>
                <w:szCs w:val="22"/>
              </w:rPr>
            </w:pPr>
            <w:r w:rsidRPr="00DF53BA">
              <w:rPr>
                <w:color w:val="auto"/>
                <w:sz w:val="22"/>
                <w:szCs w:val="22"/>
                <w:lang w:val="kk-KZ"/>
              </w:rPr>
              <w:t>0-3% (пилоттық)</w:t>
            </w:r>
          </w:p>
        </w:tc>
        <w:tc>
          <w:tcPr>
            <w:tcW w:w="138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4 банкке</w:t>
            </w:r>
          </w:p>
        </w:tc>
        <w:tc>
          <w:tcPr>
            <w:tcW w:w="2326"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0,5%-2</w:t>
            </w:r>
            <w:r w:rsidRPr="00DF53BA">
              <w:rPr>
                <w:color w:val="auto"/>
                <w:sz w:val="22"/>
                <w:szCs w:val="22"/>
              </w:rPr>
              <w:t>%</w:t>
            </w:r>
            <w:r w:rsidRPr="00DF53BA">
              <w:rPr>
                <w:color w:val="auto"/>
                <w:sz w:val="22"/>
                <w:szCs w:val="22"/>
                <w:lang w:val="kk-KZ"/>
              </w:rPr>
              <w:t xml:space="preserve"> норматив өсті</w:t>
            </w:r>
          </w:p>
        </w:tc>
      </w:tr>
      <w:tr w:rsidR="00DE0B04" w:rsidRPr="00DF53BA" w:rsidTr="002153CA">
        <w:trPr>
          <w:jc w:val="center"/>
        </w:trPr>
        <w:tc>
          <w:tcPr>
            <w:tcW w:w="1271"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2023 жылы</w:t>
            </w:r>
          </w:p>
        </w:tc>
        <w:tc>
          <w:tcPr>
            <w:tcW w:w="173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SREP + AQR + стресс-тестілеу, банктердің тәуекелдері бойынша саралау</w:t>
            </w:r>
          </w:p>
        </w:tc>
        <w:tc>
          <w:tcPr>
            <w:tcW w:w="1104"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21/11</w:t>
            </w:r>
          </w:p>
        </w:tc>
        <w:tc>
          <w:tcPr>
            <w:tcW w:w="1578" w:type="dxa"/>
            <w:vAlign w:val="center"/>
          </w:tcPr>
          <w:p w:rsidR="00DE0B04" w:rsidRPr="00DF53BA" w:rsidRDefault="00DE0B04" w:rsidP="004F1695">
            <w:pPr>
              <w:widowControl w:val="0"/>
              <w:jc w:val="center"/>
              <w:rPr>
                <w:color w:val="auto"/>
                <w:sz w:val="22"/>
                <w:szCs w:val="22"/>
              </w:rPr>
            </w:pPr>
            <w:r w:rsidRPr="00DF53BA">
              <w:rPr>
                <w:color w:val="auto"/>
                <w:sz w:val="22"/>
                <w:szCs w:val="22"/>
                <w:lang w:val="kk-KZ"/>
              </w:rPr>
              <w:t>0-6</w:t>
            </w:r>
            <w:r w:rsidRPr="00DF53BA">
              <w:rPr>
                <w:color w:val="auto"/>
                <w:sz w:val="22"/>
                <w:szCs w:val="22"/>
              </w:rPr>
              <w:t>%</w:t>
            </w:r>
          </w:p>
        </w:tc>
        <w:tc>
          <w:tcPr>
            <w:tcW w:w="138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6 банк</w:t>
            </w:r>
          </w:p>
        </w:tc>
        <w:tc>
          <w:tcPr>
            <w:tcW w:w="2326"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12-15% норматив өсті</w:t>
            </w:r>
          </w:p>
        </w:tc>
      </w:tr>
      <w:tr w:rsidR="00DE0B04" w:rsidRPr="00DF53BA" w:rsidTr="002153CA">
        <w:trPr>
          <w:jc w:val="center"/>
        </w:trPr>
        <w:tc>
          <w:tcPr>
            <w:tcW w:w="1271"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 xml:space="preserve">2024 жылы </w:t>
            </w:r>
          </w:p>
        </w:tc>
        <w:tc>
          <w:tcPr>
            <w:tcW w:w="173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жаңартылған SREP+AQR (терең.бағалау) + стресс-тестілеу + уәжді пайымдау</w:t>
            </w:r>
          </w:p>
        </w:tc>
        <w:tc>
          <w:tcPr>
            <w:tcW w:w="1104"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21/11</w:t>
            </w:r>
          </w:p>
        </w:tc>
        <w:tc>
          <w:tcPr>
            <w:tcW w:w="1578"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0-6% (SREP), 0-3% (стресс-тест жүктемесі)</w:t>
            </w:r>
          </w:p>
        </w:tc>
        <w:tc>
          <w:tcPr>
            <w:tcW w:w="138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11 банк (AQR) + банк (SREP)</w:t>
            </w:r>
          </w:p>
        </w:tc>
        <w:tc>
          <w:tcPr>
            <w:tcW w:w="2326"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Жүйелік маңызы бар банктерде 18%</w:t>
            </w:r>
          </w:p>
        </w:tc>
      </w:tr>
      <w:tr w:rsidR="00DE0B04" w:rsidRPr="00DF53BA" w:rsidTr="002153CA">
        <w:trPr>
          <w:jc w:val="center"/>
        </w:trPr>
        <w:tc>
          <w:tcPr>
            <w:tcW w:w="1271" w:type="dxa"/>
            <w:vAlign w:val="center"/>
          </w:tcPr>
          <w:p w:rsidR="00DE0B04" w:rsidRPr="00DF53BA" w:rsidRDefault="00DE0B04" w:rsidP="004F1695">
            <w:pPr>
              <w:widowControl w:val="0"/>
              <w:rPr>
                <w:color w:val="auto"/>
                <w:sz w:val="22"/>
                <w:szCs w:val="22"/>
                <w:lang w:val="kk-KZ"/>
              </w:rPr>
            </w:pPr>
            <w:r w:rsidRPr="00DF53BA">
              <w:rPr>
                <w:color w:val="auto"/>
                <w:sz w:val="22"/>
                <w:szCs w:val="22"/>
                <w:lang w:val="kk-KZ"/>
              </w:rPr>
              <w:t>2025 жылы</w:t>
            </w:r>
          </w:p>
        </w:tc>
        <w:tc>
          <w:tcPr>
            <w:tcW w:w="173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SREP + ESG + модельдік тәуе</w:t>
            </w:r>
            <w:r w:rsidR="002153CA" w:rsidRPr="00DF53BA">
              <w:rPr>
                <w:color w:val="auto"/>
                <w:sz w:val="22"/>
                <w:szCs w:val="22"/>
                <w:lang w:val="kk-KZ"/>
              </w:rPr>
              <w:t xml:space="preserve"> </w:t>
            </w:r>
            <w:r w:rsidRPr="00DF53BA">
              <w:rPr>
                <w:color w:val="auto"/>
                <w:sz w:val="22"/>
                <w:szCs w:val="22"/>
                <w:lang w:val="kk-KZ"/>
              </w:rPr>
              <w:t>келді ескеру+</w:t>
            </w:r>
          </w:p>
          <w:p w:rsidR="00DE0B04" w:rsidRPr="00DF53BA" w:rsidRDefault="00DE0B04" w:rsidP="004F1695">
            <w:pPr>
              <w:widowControl w:val="0"/>
              <w:jc w:val="center"/>
              <w:rPr>
                <w:color w:val="auto"/>
                <w:sz w:val="22"/>
                <w:szCs w:val="22"/>
                <w:lang w:val="kk-KZ"/>
              </w:rPr>
            </w:pPr>
            <w:r w:rsidRPr="00DF53BA">
              <w:rPr>
                <w:color w:val="auto"/>
                <w:sz w:val="22"/>
                <w:szCs w:val="22"/>
                <w:lang w:val="kk-KZ"/>
              </w:rPr>
              <w:t>контрцикл.буфер. дайындалу +қадағалау стратег.құрал болады</w:t>
            </w:r>
          </w:p>
        </w:tc>
        <w:tc>
          <w:tcPr>
            <w:tcW w:w="1104"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21/11</w:t>
            </w:r>
          </w:p>
        </w:tc>
        <w:tc>
          <w:tcPr>
            <w:tcW w:w="1578"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0-6% (SREP), 0-3% (стресс-тест жүктемесі) + 2% (2026 ж. бастап буфер)</w:t>
            </w:r>
          </w:p>
        </w:tc>
        <w:tc>
          <w:tcPr>
            <w:tcW w:w="138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Барлық жүйе құраушы банктер</w:t>
            </w:r>
          </w:p>
        </w:tc>
        <w:tc>
          <w:tcPr>
            <w:tcW w:w="2326"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Шекті норматив 21%</w:t>
            </w:r>
          </w:p>
        </w:tc>
      </w:tr>
      <w:tr w:rsidR="00DE0B04" w:rsidRPr="00DF53BA" w:rsidTr="002153CA">
        <w:trPr>
          <w:jc w:val="center"/>
        </w:trPr>
        <w:tc>
          <w:tcPr>
            <w:tcW w:w="9401" w:type="dxa"/>
            <w:gridSpan w:val="6"/>
          </w:tcPr>
          <w:p w:rsidR="00DE0B04" w:rsidRPr="00DF53BA" w:rsidRDefault="00DE0B04" w:rsidP="002153CA">
            <w:pPr>
              <w:widowControl w:val="0"/>
              <w:ind w:firstLine="613"/>
              <w:jc w:val="both"/>
              <w:rPr>
                <w:color w:val="auto"/>
                <w:sz w:val="22"/>
                <w:szCs w:val="22"/>
                <w:lang w:val="kk-KZ"/>
              </w:rPr>
            </w:pPr>
            <w:r w:rsidRPr="00DF53BA">
              <w:rPr>
                <w:color w:val="auto"/>
                <w:sz w:val="22"/>
                <w:szCs w:val="22"/>
                <w:lang w:val="kk-KZ"/>
              </w:rPr>
              <w:t>Ескерт</w:t>
            </w:r>
            <w:r w:rsidR="002153CA" w:rsidRPr="00DF53BA">
              <w:rPr>
                <w:color w:val="auto"/>
                <w:sz w:val="22"/>
                <w:szCs w:val="22"/>
                <w:lang w:val="kk-KZ"/>
              </w:rPr>
              <w:t>у</w:t>
            </w:r>
            <w:r w:rsidRPr="00DF53BA">
              <w:rPr>
                <w:color w:val="auto"/>
                <w:sz w:val="22"/>
                <w:szCs w:val="22"/>
                <w:lang w:val="kk-KZ"/>
              </w:rPr>
              <w:t xml:space="preserve"> - </w:t>
            </w:r>
            <w:r w:rsidR="002153CA" w:rsidRPr="00DF53BA">
              <w:rPr>
                <w:color w:val="auto"/>
                <w:sz w:val="22"/>
                <w:szCs w:val="22"/>
                <w:lang w:val="kk-KZ"/>
              </w:rPr>
              <w:t xml:space="preserve">Автормен </w:t>
            </w:r>
            <w:r w:rsidRPr="00DF53BA">
              <w:rPr>
                <w:color w:val="auto"/>
                <w:sz w:val="22"/>
                <w:szCs w:val="22"/>
                <w:lang w:val="kk-KZ"/>
              </w:rPr>
              <w:t xml:space="preserve">құрастырылды </w:t>
            </w:r>
          </w:p>
        </w:tc>
      </w:tr>
    </w:tbl>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2153CA">
      <w:pPr>
        <w:widowControl w:val="0"/>
        <w:spacing w:after="0" w:line="240" w:lineRule="auto"/>
        <w:ind w:firstLine="709"/>
        <w:jc w:val="both"/>
        <w:rPr>
          <w:noProof/>
          <w:color w:val="auto"/>
          <w:lang w:val="kk-KZ"/>
        </w:rPr>
      </w:pPr>
      <w:r w:rsidRPr="00DF53BA">
        <w:rPr>
          <w:noProof/>
          <w:color w:val="auto"/>
          <w:lang w:val="kk-KZ"/>
        </w:rPr>
        <w:t xml:space="preserve">19-кестені талдай келе келесілерді ұйғардық, 2020 жылғы SREP нәтижесі бойынша ЕДБ тәуекел дәрежесі бойынша сараланды, оның нәтижесі бойынша қадағалау іс-шаралары жүзеге асырылып, 1 банктен лицензия қайтарып алынды (NPL тазарту шеңберінде), 2 банкке банктерді капиталдандыру бойынша мәжбүрлеу шаралары қолданылып, ал 1 банк ерікті түрде тарату туралы шешім қабылдады. Сондай–ақ, 2022 жылғы </w:t>
      </w:r>
      <w:r w:rsidRPr="00DF53BA">
        <w:rPr>
          <w:color w:val="auto"/>
          <w:lang w:val="kk-KZ"/>
        </w:rPr>
        <w:t xml:space="preserve">SREP нәтижесі бойынша 21 банкке 33 сандық және 122 сапалық көрсеткіштеріне талдау жасалып, тәуекел деңгейлері бойынша банктерге қадағалау шешімдері қабылданды. </w:t>
      </w:r>
      <w:r w:rsidRPr="00DF53BA">
        <w:rPr>
          <w:noProof/>
          <w:color w:val="auto"/>
          <w:lang w:val="kk-KZ"/>
        </w:rPr>
        <w:t xml:space="preserve">2024 жылы SREP бағалау периметрі 21 банкті қамтыды, оның ішінде 9 банк «тәуекел деңгейі төмен», 6 банк «тәуекел деңгейі орташа», 4 банк «орташадан жоғары тәуекел» және 2 банк «жоғары тәуекелді» болып отыр.  </w:t>
      </w:r>
    </w:p>
    <w:p w:rsidR="00DE0B04" w:rsidRPr="00DF53BA" w:rsidRDefault="00DE0B04" w:rsidP="002153CA">
      <w:pPr>
        <w:widowControl w:val="0"/>
        <w:spacing w:after="0" w:line="240" w:lineRule="auto"/>
        <w:ind w:firstLine="709"/>
        <w:jc w:val="both"/>
        <w:rPr>
          <w:noProof/>
          <w:color w:val="auto"/>
          <w:lang w:val="kk-KZ"/>
        </w:rPr>
      </w:pPr>
      <w:r w:rsidRPr="00DF53BA">
        <w:rPr>
          <w:noProof/>
          <w:color w:val="auto"/>
          <w:lang w:val="kk-KZ"/>
        </w:rPr>
        <w:t>2020 жылғы AQR бойынша жоспарланған түзету іс-шараларының саны 26</w:t>
      </w:r>
      <w:r w:rsidR="0068094E" w:rsidRPr="00DF53BA">
        <w:rPr>
          <w:noProof/>
          <w:color w:val="auto"/>
          <w:lang w:val="kk-KZ"/>
        </w:rPr>
        <w:t> </w:t>
      </w:r>
      <w:r w:rsidRPr="00DF53BA">
        <w:rPr>
          <w:noProof/>
          <w:color w:val="auto"/>
          <w:lang w:val="kk-KZ"/>
        </w:rPr>
        <w:t>612-ні құрап, жыл соңында оның 17%-ы орындалды. Ал 2021 жылдары AQR нәтижесі бойынша әрбір банкке орта есеппен 2,5 мыңға дейінгі шаралар несиелік тәуекелді қабылдауға, бағалауға және бақылауға қатысты банктердің негізгі бизнес – процестері өзгертілді. 2021 жылдың қорытындысы бойынша жоспарланған 9 234 түзету шараларының 100% орындалды. 2022 жылы AQR нәтижесі бойынша қатысушы банктер 8 613 іс-шара іске асырылды. 2023 жылдағы жағдай бойынша 8 банк AQR шеңберінде іс-шаралар жоспарын 100% орындаса, 5 банкке 1010 іс-шараны немесе жаңа және жетілдірілген бизнес-үрдіст</w:t>
      </w:r>
      <w:r w:rsidR="009A4E67" w:rsidRPr="00DF53BA">
        <w:rPr>
          <w:noProof/>
          <w:color w:val="auto"/>
          <w:lang w:val="kk-KZ"/>
        </w:rPr>
        <w:t xml:space="preserve">і автоматтандырумен байланысты </w:t>
      </w:r>
      <w:r w:rsidRPr="00DF53BA">
        <w:rPr>
          <w:noProof/>
          <w:color w:val="auto"/>
          <w:lang w:val="kk-KZ"/>
        </w:rPr>
        <w:t>әрекеттер іске асыру қажеттілігі орын алды. AQR қорытындысы бойынша түзету шаралары банктердің бизнес-процестерінің сапалы трансформацияланған, яғни провизияларды қалыптастыруға, қарыз алушылардың қаржылық жағдайын талдауға, кепілді бағалауға байланысты болды. 2024 жылы тұрақты AQR және стресс-тестілеуге банк секторының 85%-ы активі мен несие қоржының 86%-ы құрайтын 11 банк қатысты. Талданған берешектің жалпы сомасы 27,4 трлн.теңгені құрады және ол 2023 жылмен салыстырғанда 31,3%-ға артық. Нәтижесінде банктер мен уәкілетті органның AQR арасындағы резервтерді бағалаудағы айырмашылық 415,1 млрд.</w:t>
      </w:r>
      <w:r w:rsidR="00295A8C" w:rsidRPr="00DF53BA">
        <w:rPr>
          <w:noProof/>
          <w:color w:val="auto"/>
          <w:lang w:val="kk-KZ"/>
        </w:rPr>
        <w:t xml:space="preserve"> </w:t>
      </w:r>
      <w:r w:rsidRPr="00DF53BA">
        <w:rPr>
          <w:noProof/>
          <w:color w:val="auto"/>
          <w:lang w:val="kk-KZ"/>
        </w:rPr>
        <w:t>теңгені құрады. Екінші кезеңдегі несиелер 492,7 млрд.теңгеге немесе 1,5%-дан 3,3%-ға дейін өссе, үшінші кезеңдегі кредиттер 327,8 млрд.</w:t>
      </w:r>
      <w:r w:rsidR="00295A8C" w:rsidRPr="00DF53BA">
        <w:rPr>
          <w:noProof/>
          <w:color w:val="auto"/>
          <w:lang w:val="kk-KZ"/>
        </w:rPr>
        <w:t xml:space="preserve"> </w:t>
      </w:r>
      <w:r w:rsidRPr="00DF53BA">
        <w:rPr>
          <w:noProof/>
          <w:color w:val="auto"/>
          <w:lang w:val="kk-KZ"/>
        </w:rPr>
        <w:t>теңгеге немесе 8,6%-дан 9,8%-ға дейін өсті. Бұл ретте 2023 жылғы бағалаумен салыстырғанда 2024 жылғы 3 – кезеңнің үлесі 3,7%-ға, ал 2-кезеңнің үлесі</w:t>
      </w:r>
      <w:r w:rsidR="00295A8C" w:rsidRPr="00DF53BA">
        <w:rPr>
          <w:noProof/>
          <w:color w:val="auto"/>
          <w:lang w:val="kk-KZ"/>
        </w:rPr>
        <w:t xml:space="preserve"> </w:t>
      </w:r>
      <w:r w:rsidRPr="00DF53BA">
        <w:rPr>
          <w:noProof/>
          <w:color w:val="auto"/>
          <w:lang w:val="kk-KZ"/>
        </w:rPr>
        <w:t>-</w:t>
      </w:r>
      <w:r w:rsidR="00295A8C" w:rsidRPr="00DF53BA">
        <w:rPr>
          <w:noProof/>
          <w:color w:val="auto"/>
          <w:lang w:val="kk-KZ"/>
        </w:rPr>
        <w:t xml:space="preserve"> </w:t>
      </w:r>
      <w:r w:rsidRPr="00DF53BA">
        <w:rPr>
          <w:noProof/>
          <w:color w:val="auto"/>
          <w:lang w:val="kk-KZ"/>
        </w:rPr>
        <w:t xml:space="preserve">3,8%-дан 3,3%-ға төмендеді, бұл кредиттік портфель сапасының жақсарғанын көрсетеді. 2023 жылғы бағамен салыстырғанда провизиялармен қамтудың талап етілетін деңгейі 10,1%-дан 8,1%-ға дейін төмендеді. Банктердің бағалауы мен 2024 жылғы AQR бағалауы арасындағы провизиялармен қамту деңгейіндегі алшақтықтар 1, %-ды. құрады. </w:t>
      </w:r>
    </w:p>
    <w:p w:rsidR="00DE0B04" w:rsidRPr="00DF53BA" w:rsidRDefault="00DE0B04" w:rsidP="002153CA">
      <w:pPr>
        <w:widowControl w:val="0"/>
        <w:spacing w:after="0" w:line="240" w:lineRule="auto"/>
        <w:ind w:firstLine="709"/>
        <w:jc w:val="both"/>
        <w:rPr>
          <w:noProof/>
          <w:color w:val="auto"/>
          <w:lang w:val="kk-KZ"/>
        </w:rPr>
      </w:pPr>
      <w:r w:rsidRPr="00DF53BA">
        <w:rPr>
          <w:noProof/>
          <w:color w:val="auto"/>
          <w:lang w:val="kk-KZ"/>
        </w:rPr>
        <w:t>Стресс – тестілеуге келер болсақ, ол 2023 жылдан бастап жүзеге асырылуда, банк секторы активтерінің 84%-ын және несие портфелінің 85%-ын қамтитын 11 ірі банктің стресс-тестілеу шеңберінде негізгі капитал деңгейі (k1) 2024 жылдың 2-тоқсанында 13,9%-ды құрап, бұл буферлерді есепке алмағанда ең төменгі талап етілетін деңгейден 5,5%-дан айтарлықтай жоғары екенін  және бұл өз кезегінде банктердің капиталдандыру деңгейі әлде қайта жоғары екендігі және саладағы әлеуетті шоктарға (күйзелістер) төтеп беретіндігін дәлелдейді. Сондай–ақ, несиелік тәуекел капиталға ең көп әсер етіп, оның 5,2 пайыздық тармаққа төмендеуіне әкелді. Нарықтық тәуекел, оның ішінде пайыздық мөлшерлемелер мен қаржы құралдар бағасының өзгеруінің әсері капиталды одан әрі 2,4 пайыздық тармаққа төмендетті. Дегенмен, таза пайыздық және пайыздық емес кірістер бұл әсерлерді 6,6 пайыздық тармаққа көтеруге көмектесті, бұл банктер үшін кірістерді әртараптандырудың маңыздылығын растады.</w:t>
      </w:r>
    </w:p>
    <w:p w:rsidR="00DE0B04" w:rsidRPr="00DF53BA" w:rsidRDefault="00DE0B04" w:rsidP="002153CA">
      <w:pPr>
        <w:widowControl w:val="0"/>
        <w:spacing w:after="0" w:line="240" w:lineRule="auto"/>
        <w:ind w:firstLine="709"/>
        <w:jc w:val="both"/>
        <w:rPr>
          <w:color w:val="auto"/>
          <w:lang w:val="kk-KZ"/>
        </w:rPr>
      </w:pPr>
      <w:r w:rsidRPr="00DF53BA">
        <w:rPr>
          <w:noProof/>
          <w:color w:val="auto"/>
          <w:lang w:val="kk-KZ"/>
        </w:rPr>
        <w:t>Сондай–ақ, 2020-2021 жылдары ЕДБ-ге қадағалау жүктемесі қолданылмаса, 2022 жылы пилоттық негізде қадағалау жүктемесі 0%-3%-ға дейін 4 банкке қолданылса, 2023-2024 жылдары SREP, AQR бойынша 0%-6%-ға дейін 6 банктен 11 банкке дейін қолданылды, сондай–ақ стресс-тестілеу бойынша қадағалау жүктемесі 2024-2025 жылдары 0%-3%-дейінгі аралықты құраса, 2026 жылдан бастап барлық жүйе құраушы банктерге 2%-де буферлік капитал енгізіледі.</w:t>
      </w:r>
    </w:p>
    <w:p w:rsidR="00DE0B04" w:rsidRPr="00DF53BA" w:rsidRDefault="00DE0B04" w:rsidP="002153CA">
      <w:pPr>
        <w:widowControl w:val="0"/>
        <w:spacing w:after="0" w:line="240" w:lineRule="auto"/>
        <w:ind w:firstLine="709"/>
        <w:jc w:val="both"/>
        <w:rPr>
          <w:noProof/>
          <w:color w:val="auto"/>
          <w:lang w:val="kk-KZ"/>
        </w:rPr>
      </w:pPr>
      <w:r w:rsidRPr="00DF53BA">
        <w:rPr>
          <w:noProof/>
          <w:color w:val="auto"/>
          <w:lang w:val="kk-KZ"/>
        </w:rPr>
        <w:t xml:space="preserve">Сондай–ақ, </w:t>
      </w:r>
      <w:r w:rsidRPr="00DF53BA">
        <w:rPr>
          <w:color w:val="auto"/>
          <w:lang w:val="kk-KZ"/>
        </w:rPr>
        <w:t>SREP</w:t>
      </w:r>
      <w:r w:rsidRPr="00DF53BA">
        <w:rPr>
          <w:noProof/>
          <w:color w:val="auto"/>
          <w:lang w:val="kk-KZ"/>
        </w:rPr>
        <w:t xml:space="preserve"> бойынша банк тәуекелін бағалау жүйесі (келесіде - ТБЖ) – ол ЕДБ-ді 4 түрлі санатқа сәйкес бағалап, талданып отырған объектінің жағдайы басты назарға алынып, көрсетілген элементтер талданып отырады. Айтып өткеніміздей, ЕДБ-гі тәуекелдерді бағалау бойынша жүйесінің сана</w:t>
      </w:r>
      <w:r w:rsidR="002153CA" w:rsidRPr="00DF53BA">
        <w:rPr>
          <w:noProof/>
          <w:color w:val="auto"/>
          <w:lang w:val="kk-KZ"/>
        </w:rPr>
        <w:t xml:space="preserve">ттарын төмендегі 16-суретте </w:t>
      </w:r>
      <w:r w:rsidRPr="00DF53BA">
        <w:rPr>
          <w:noProof/>
          <w:color w:val="auto"/>
          <w:lang w:val="kk-KZ"/>
        </w:rPr>
        <w:t>бейнеленген.</w:t>
      </w:r>
    </w:p>
    <w:p w:rsidR="002153CA" w:rsidRPr="00DF53BA" w:rsidRDefault="002153CA" w:rsidP="002153CA">
      <w:pPr>
        <w:widowControl w:val="0"/>
        <w:spacing w:after="0" w:line="240" w:lineRule="auto"/>
        <w:ind w:firstLine="709"/>
        <w:jc w:val="both"/>
        <w:rPr>
          <w:noProof/>
          <w:color w:val="auto"/>
          <w:lang w:val="kk-KZ"/>
        </w:rPr>
      </w:pPr>
    </w:p>
    <w:p w:rsidR="00DE0B04" w:rsidRPr="00DF53BA" w:rsidRDefault="00DE0B04" w:rsidP="002153CA">
      <w:pPr>
        <w:widowControl w:val="0"/>
        <w:spacing w:after="0" w:line="240" w:lineRule="auto"/>
        <w:jc w:val="center"/>
        <w:rPr>
          <w:noProof/>
          <w:color w:val="auto"/>
        </w:rPr>
      </w:pPr>
      <w:r w:rsidRPr="00DF53BA">
        <w:rPr>
          <w:noProof/>
          <w:color w:val="auto"/>
          <w:lang w:eastAsia="ru-RU"/>
        </w:rPr>
        <w:drawing>
          <wp:inline distT="0" distB="0" distL="0" distR="0" wp14:anchorId="755B47F4" wp14:editId="49E446F0">
            <wp:extent cx="6118860" cy="5105400"/>
            <wp:effectExtent l="0" t="0" r="0" b="0"/>
            <wp:docPr id="321" name="Рисунок 138" descr="C:\Users\User\Desktop\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C:\Users\User\Desktop\777.png"/>
                    <pic:cNvPicPr>
                      <a:picLocks noChangeAspect="1" noChangeArrowheads="1"/>
                    </pic:cNvPicPr>
                  </pic:nvPicPr>
                  <pic:blipFill>
                    <a:blip r:embed="rId41"/>
                    <a:srcRect/>
                    <a:stretch>
                      <a:fillRect/>
                    </a:stretch>
                  </pic:blipFill>
                  <pic:spPr bwMode="auto">
                    <a:xfrm>
                      <a:off x="0" y="0"/>
                      <a:ext cx="6118860" cy="5105400"/>
                    </a:xfrm>
                    <a:prstGeom prst="rect">
                      <a:avLst/>
                    </a:prstGeom>
                    <a:noFill/>
                    <a:ln w="9525">
                      <a:noFill/>
                      <a:miter lim="800000"/>
                      <a:headEnd/>
                      <a:tailEnd/>
                    </a:ln>
                  </pic:spPr>
                </pic:pic>
              </a:graphicData>
            </a:graphic>
          </wp:inline>
        </w:drawing>
      </w:r>
    </w:p>
    <w:p w:rsidR="00DE0B04" w:rsidRPr="00DF53BA" w:rsidRDefault="00DE0B04" w:rsidP="00DE0B04">
      <w:pPr>
        <w:widowControl w:val="0"/>
        <w:spacing w:after="0" w:line="240" w:lineRule="auto"/>
        <w:ind w:firstLine="567"/>
        <w:jc w:val="both"/>
        <w:rPr>
          <w:noProof/>
          <w:color w:val="auto"/>
          <w:sz w:val="16"/>
          <w:szCs w:val="16"/>
        </w:rPr>
      </w:pPr>
    </w:p>
    <w:p w:rsidR="00DE0B04" w:rsidRPr="00DF53BA" w:rsidRDefault="00DE0B04" w:rsidP="00295A8C">
      <w:pPr>
        <w:widowControl w:val="0"/>
        <w:spacing w:after="0" w:line="240" w:lineRule="auto"/>
        <w:jc w:val="center"/>
        <w:rPr>
          <w:noProof/>
          <w:color w:val="auto"/>
        </w:rPr>
      </w:pPr>
      <w:r w:rsidRPr="00DF53BA">
        <w:rPr>
          <w:noProof/>
          <w:color w:val="auto"/>
          <w:lang w:val="kk-KZ"/>
        </w:rPr>
        <w:t>С</w:t>
      </w:r>
      <w:r w:rsidR="00295A8C" w:rsidRPr="00DF53BA">
        <w:rPr>
          <w:noProof/>
          <w:color w:val="auto"/>
          <w:lang w:val="kk-KZ"/>
        </w:rPr>
        <w:t>урет</w:t>
      </w:r>
      <w:r w:rsidRPr="00DF53BA">
        <w:rPr>
          <w:noProof/>
          <w:color w:val="auto"/>
          <w:lang w:val="kk-KZ"/>
        </w:rPr>
        <w:t xml:space="preserve"> 1</w:t>
      </w:r>
      <w:r w:rsidR="00295A8C" w:rsidRPr="00DF53BA">
        <w:rPr>
          <w:noProof/>
          <w:color w:val="auto"/>
          <w:lang w:val="kk-KZ"/>
        </w:rPr>
        <w:t>6</w:t>
      </w:r>
      <w:r w:rsidRPr="00DF53BA">
        <w:rPr>
          <w:noProof/>
          <w:color w:val="auto"/>
        </w:rPr>
        <w:t xml:space="preserve"> </w:t>
      </w:r>
      <w:r w:rsidR="00295A8C" w:rsidRPr="00DF53BA">
        <w:rPr>
          <w:noProof/>
          <w:color w:val="auto"/>
          <w:lang w:val="kk-KZ"/>
        </w:rPr>
        <w:t xml:space="preserve">- </w:t>
      </w:r>
      <w:r w:rsidRPr="00DF53BA">
        <w:rPr>
          <w:noProof/>
          <w:color w:val="auto"/>
        </w:rPr>
        <w:t>Тәуекелдерді бағалау жүйесінің санаттары</w:t>
      </w:r>
    </w:p>
    <w:p w:rsidR="002153CA" w:rsidRPr="00DF53BA" w:rsidRDefault="002153CA" w:rsidP="00DE0B04">
      <w:pPr>
        <w:widowControl w:val="0"/>
        <w:spacing w:after="0" w:line="240" w:lineRule="auto"/>
        <w:ind w:firstLine="567"/>
        <w:jc w:val="center"/>
        <w:rPr>
          <w:color w:val="auto"/>
          <w:sz w:val="16"/>
          <w:szCs w:val="16"/>
          <w:lang w:val="kk-KZ"/>
        </w:rPr>
      </w:pPr>
    </w:p>
    <w:p w:rsidR="00DE0B04" w:rsidRPr="00DF53BA" w:rsidRDefault="002153CA" w:rsidP="002153CA">
      <w:pPr>
        <w:widowControl w:val="0"/>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DE0B04" w:rsidRPr="00DF53BA">
        <w:rPr>
          <w:color w:val="auto"/>
          <w:sz w:val="24"/>
          <w:szCs w:val="24"/>
          <w:lang w:val="kk-KZ"/>
        </w:rPr>
        <w:t xml:space="preserve"> [7</w:t>
      </w:r>
      <w:r w:rsidR="009A4E67" w:rsidRPr="00DF53BA">
        <w:rPr>
          <w:color w:val="auto"/>
          <w:sz w:val="24"/>
          <w:szCs w:val="24"/>
          <w:lang w:val="kk-KZ"/>
        </w:rPr>
        <w:t>0</w:t>
      </w:r>
      <w:r w:rsidR="00DE0B04" w:rsidRPr="00DF53BA">
        <w:rPr>
          <w:color w:val="auto"/>
          <w:sz w:val="24"/>
          <w:szCs w:val="24"/>
          <w:lang w:val="kk-KZ"/>
        </w:rPr>
        <w:t xml:space="preserve">] </w:t>
      </w:r>
    </w:p>
    <w:p w:rsidR="00DE0B04" w:rsidRPr="00DF53BA" w:rsidRDefault="00DE0B04" w:rsidP="00DE0B04">
      <w:pPr>
        <w:widowControl w:val="0"/>
        <w:spacing w:after="0" w:line="240" w:lineRule="auto"/>
        <w:ind w:firstLine="567"/>
        <w:jc w:val="both"/>
        <w:rPr>
          <w:noProof/>
          <w:color w:val="auto"/>
          <w:lang w:val="kk-KZ"/>
        </w:rPr>
      </w:pPr>
    </w:p>
    <w:p w:rsidR="00DE0B04" w:rsidRPr="00DF53BA" w:rsidRDefault="00DE0B04" w:rsidP="002153CA">
      <w:pPr>
        <w:widowControl w:val="0"/>
        <w:spacing w:after="0" w:line="240" w:lineRule="auto"/>
        <w:ind w:firstLine="709"/>
        <w:jc w:val="both"/>
        <w:rPr>
          <w:noProof/>
          <w:color w:val="auto"/>
          <w:lang w:val="kk-KZ"/>
        </w:rPr>
      </w:pPr>
      <w:r w:rsidRPr="00DF53BA">
        <w:rPr>
          <w:noProof/>
          <w:color w:val="auto"/>
          <w:lang w:val="kk-KZ"/>
        </w:rPr>
        <w:t xml:space="preserve">Жоғарыдағы </w:t>
      </w:r>
      <w:r w:rsidR="00295A8C" w:rsidRPr="00DF53BA">
        <w:rPr>
          <w:noProof/>
          <w:color w:val="auto"/>
          <w:lang w:val="kk-KZ"/>
        </w:rPr>
        <w:t>16-</w:t>
      </w:r>
      <w:r w:rsidRPr="00DF53BA">
        <w:rPr>
          <w:noProof/>
          <w:color w:val="auto"/>
          <w:lang w:val="kk-KZ"/>
        </w:rPr>
        <w:t>суретте сипатталғандай, банктердің тәуекелдерін бағалау жүйесінде бірінші санатта банктің бизнес-үлгісі, екінші санатта корпоративтік басқару, үшінші санатта өтімділік тәуекелін бағалау, төртінші санатта банктің капитал тәуекелдерін бағалау жүзеге асырылады. Яғни, байқап отырғанымыздай, банктік ұйымдарды қадағалау барысында тәуекел мөлшерін</w:t>
      </w:r>
      <w:r w:rsidRPr="00DF53BA">
        <w:rPr>
          <w:noProof/>
          <w:color w:val="auto"/>
          <w:vertAlign w:val="superscript"/>
          <w:lang w:val="kk-KZ"/>
        </w:rPr>
        <w:t> </w:t>
      </w:r>
      <w:r w:rsidRPr="00DF53BA">
        <w:rPr>
          <w:noProof/>
          <w:color w:val="auto"/>
          <w:lang w:val="kk-KZ"/>
        </w:rPr>
        <w:t xml:space="preserve"> білу мақсатында оларды бағалау өте маңызды. SREP банктердегі тәуекелдерді олардың әсер ету көрсеткіштеріне байланысты бағалайды. Еуропаның орталық банкі тәуекелге бағытталған реттеу мен қадағалау барысында сапалық бағалаумен банктегі тәуекел мөлшерін бақыласа, сандық бағалаумен тәуекелді үздіксіз бақылап отырады.</w:t>
      </w:r>
    </w:p>
    <w:p w:rsidR="00DE0B04" w:rsidRPr="00DF53BA" w:rsidRDefault="00DE0B04" w:rsidP="002153CA">
      <w:pPr>
        <w:widowControl w:val="0"/>
        <w:spacing w:after="0" w:line="240" w:lineRule="auto"/>
        <w:ind w:firstLine="709"/>
        <w:jc w:val="both"/>
        <w:rPr>
          <w:color w:val="auto"/>
          <w:lang w:val="kk-KZ"/>
        </w:rPr>
      </w:pPr>
      <w:r w:rsidRPr="00DF53BA">
        <w:rPr>
          <w:color w:val="auto"/>
          <w:lang w:val="kk-KZ"/>
        </w:rPr>
        <w:t>Енді қаржы мекемелері өздерінің ішкі бақылау функцияларын іске асыру кезінде мемлекеттік қадағалаушы орган үшін ақпараттық база болатындай өз тәуекел бейінің (профиль) жасақтай отырып, тұтынушыларының тәуекелі мен өзінің тәуекелін басқаруы тиіс [7</w:t>
      </w:r>
      <w:r w:rsidR="009A4E67" w:rsidRPr="00DF53BA">
        <w:rPr>
          <w:color w:val="auto"/>
          <w:lang w:val="kk-KZ"/>
        </w:rPr>
        <w:t>1</w:t>
      </w:r>
      <w:r w:rsidRPr="00DF53BA">
        <w:rPr>
          <w:color w:val="auto"/>
          <w:lang w:val="kk-KZ"/>
        </w:rPr>
        <w:t xml:space="preserve">].  </w:t>
      </w:r>
    </w:p>
    <w:p w:rsidR="00DE0B04" w:rsidRPr="00DF53BA" w:rsidRDefault="00DE0B04" w:rsidP="002153CA">
      <w:pPr>
        <w:widowControl w:val="0"/>
        <w:spacing w:after="0" w:line="240" w:lineRule="auto"/>
        <w:ind w:firstLine="709"/>
        <w:rPr>
          <w:color w:val="auto"/>
          <w:lang w:val="kk-KZ"/>
        </w:rPr>
      </w:pPr>
      <w:r w:rsidRPr="00DF53BA">
        <w:rPr>
          <w:color w:val="auto"/>
          <w:lang w:val="kk-KZ"/>
        </w:rPr>
        <w:t xml:space="preserve">Келесі кезекте ҚР тәуекелге бағытталған реттеу мен қадағалау барысында уәжді пайымдаудың іске асырылу </w:t>
      </w:r>
      <w:r w:rsidR="00295A8C" w:rsidRPr="00DF53BA">
        <w:rPr>
          <w:color w:val="auto"/>
          <w:lang w:val="kk-KZ"/>
        </w:rPr>
        <w:t>17-сурет</w:t>
      </w:r>
      <w:r w:rsidRPr="00DF53BA">
        <w:rPr>
          <w:color w:val="auto"/>
          <w:lang w:val="kk-KZ"/>
        </w:rPr>
        <w:t xml:space="preserve"> төменде көрсетілген.</w:t>
      </w:r>
    </w:p>
    <w:p w:rsidR="002153CA" w:rsidRPr="00DF53BA" w:rsidRDefault="002153CA" w:rsidP="002153CA">
      <w:pPr>
        <w:widowControl w:val="0"/>
        <w:spacing w:after="0" w:line="240" w:lineRule="auto"/>
        <w:ind w:firstLine="709"/>
        <w:rPr>
          <w:color w:val="auto"/>
          <w:lang w:val="kk-KZ"/>
        </w:rPr>
      </w:pPr>
    </w:p>
    <w:p w:rsidR="00DE0B04" w:rsidRPr="00DF53BA" w:rsidRDefault="002153CA" w:rsidP="00DE0B04">
      <w:pPr>
        <w:widowControl w:val="0"/>
        <w:rPr>
          <w:color w:val="auto"/>
          <w:lang w:val="kk-KZ"/>
        </w:rPr>
      </w:pPr>
      <w:r w:rsidRPr="00DF53BA">
        <w:rPr>
          <w:noProof/>
          <w:color w:val="auto"/>
          <w:lang w:eastAsia="ru-RU"/>
        </w:rPr>
        <mc:AlternateContent>
          <mc:Choice Requires="wpg">
            <w:drawing>
              <wp:anchor distT="0" distB="0" distL="114300" distR="114300" simplePos="0" relativeHeight="251686912" behindDoc="0" locked="0" layoutInCell="1" allowOverlap="1">
                <wp:simplePos x="0" y="0"/>
                <wp:positionH relativeFrom="column">
                  <wp:posOffset>-66675</wp:posOffset>
                </wp:positionH>
                <wp:positionV relativeFrom="paragraph">
                  <wp:posOffset>15240</wp:posOffset>
                </wp:positionV>
                <wp:extent cx="6072293" cy="5969847"/>
                <wp:effectExtent l="0" t="38100" r="24130" b="12065"/>
                <wp:wrapNone/>
                <wp:docPr id="389" name="Группа 389"/>
                <wp:cNvGraphicFramePr/>
                <a:graphic xmlns:a="http://schemas.openxmlformats.org/drawingml/2006/main">
                  <a:graphicData uri="http://schemas.microsoft.com/office/word/2010/wordprocessingGroup">
                    <wpg:wgp>
                      <wpg:cNvGrpSpPr/>
                      <wpg:grpSpPr>
                        <a:xfrm>
                          <a:off x="0" y="0"/>
                          <a:ext cx="6072293" cy="5969847"/>
                          <a:chOff x="0" y="0"/>
                          <a:chExt cx="6072293" cy="5969847"/>
                        </a:xfrm>
                      </wpg:grpSpPr>
                      <wps:wsp>
                        <wps:cNvPr id="2" name="Скругленный прямоугольник 2"/>
                        <wps:cNvSpPr/>
                        <wps:spPr>
                          <a:xfrm>
                            <a:off x="289560" y="0"/>
                            <a:ext cx="5080000" cy="48260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FB7289" w:rsidRPr="00C90FB0" w:rsidRDefault="00FB7289" w:rsidP="00DE0B04">
                              <w:pPr>
                                <w:jc w:val="center"/>
                                <w:rPr>
                                  <w:sz w:val="24"/>
                                  <w:lang w:val="kk-KZ"/>
                                </w:rPr>
                              </w:pPr>
                              <w:r>
                                <w:rPr>
                                  <w:sz w:val="24"/>
                                  <w:lang w:val="kk-KZ"/>
                                </w:rPr>
                                <w:t xml:space="preserve">ТБРҚ </w:t>
                              </w:r>
                              <w:r w:rsidRPr="0040787A">
                                <w:rPr>
                                  <w:sz w:val="24"/>
                                  <w:lang w:val="kk-KZ"/>
                                </w:rPr>
                                <w:t>барысында уәжді пайымдаудың іске асырылуы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Скругленный прямоугольник 3"/>
                        <wps:cNvSpPr/>
                        <wps:spPr>
                          <a:xfrm>
                            <a:off x="2423160" y="2971800"/>
                            <a:ext cx="2082800" cy="69426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92039F" w:rsidRDefault="00FB7289" w:rsidP="00DE0B04">
                              <w:pPr>
                                <w:jc w:val="center"/>
                                <w:rPr>
                                  <w:sz w:val="22"/>
                                  <w:lang w:val="kk-KZ"/>
                                </w:rPr>
                              </w:pPr>
                              <w:r w:rsidRPr="0092039F">
                                <w:rPr>
                                  <w:sz w:val="22"/>
                                  <w:lang w:val="kk-KZ"/>
                                </w:rPr>
                                <w:t>Жоғары тәуекел, пруд.талаптары</w:t>
                              </w:r>
                              <w:r>
                                <w:rPr>
                                  <w:sz w:val="22"/>
                                  <w:lang w:val="kk-KZ"/>
                                </w:rPr>
                                <w:t xml:space="preserve"> сақталмаған</w:t>
                              </w:r>
                              <w:r w:rsidRPr="0092039F">
                                <w:rPr>
                                  <w:sz w:val="22"/>
                                  <w:lang w:val="kk-KZ"/>
                                </w:rPr>
                                <w:t>, қарж</w:t>
                              </w:r>
                              <w:r>
                                <w:rPr>
                                  <w:sz w:val="22"/>
                                  <w:lang w:val="kk-KZ"/>
                                </w:rPr>
                                <w:t xml:space="preserve">ылық </w:t>
                              </w:r>
                              <w:r w:rsidRPr="0092039F">
                                <w:rPr>
                                  <w:sz w:val="22"/>
                                  <w:lang w:val="kk-KZ"/>
                                </w:rPr>
                                <w:t>орнық</w:t>
                              </w:r>
                              <w:r>
                                <w:rPr>
                                  <w:sz w:val="22"/>
                                  <w:lang w:val="kk-KZ"/>
                                </w:rPr>
                                <w:t>сыз ЕДБ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кругленный прямоугольник 8"/>
                        <wps:cNvSpPr/>
                        <wps:spPr>
                          <a:xfrm>
                            <a:off x="3261360" y="822960"/>
                            <a:ext cx="2116666" cy="46545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C90FB0" w:rsidRDefault="00FB7289" w:rsidP="00DE0B04">
                              <w:pPr>
                                <w:jc w:val="center"/>
                                <w:rPr>
                                  <w:sz w:val="24"/>
                                  <w:lang w:val="kk-KZ"/>
                                </w:rPr>
                              </w:pPr>
                              <w:r w:rsidRPr="00C90FB0">
                                <w:rPr>
                                  <w:sz w:val="24"/>
                                  <w:lang w:val="kk-KZ"/>
                                </w:rPr>
                                <w:t>Инспекциялық қадағалау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кругленный прямоугольник 9"/>
                        <wps:cNvSpPr/>
                        <wps:spPr>
                          <a:xfrm>
                            <a:off x="297180" y="800100"/>
                            <a:ext cx="2032000" cy="49953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C90FB0" w:rsidRDefault="00FB7289" w:rsidP="00DE0B04">
                              <w:pPr>
                                <w:jc w:val="center"/>
                                <w:rPr>
                                  <w:sz w:val="24"/>
                                  <w:lang w:val="kk-KZ"/>
                                </w:rPr>
                              </w:pPr>
                              <w:r w:rsidRPr="00C90FB0">
                                <w:rPr>
                                  <w:sz w:val="24"/>
                                  <w:lang w:val="kk-KZ"/>
                                </w:rPr>
                                <w:t>Қашықтықтан қадағалау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Скругленный прямоугольник 10"/>
                        <wps:cNvSpPr/>
                        <wps:spPr>
                          <a:xfrm>
                            <a:off x="1394460" y="1546860"/>
                            <a:ext cx="2599266" cy="29633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1F4FE5" w:rsidRDefault="00FB7289" w:rsidP="00DE0B04">
                              <w:pPr>
                                <w:jc w:val="center"/>
                                <w:rPr>
                                  <w:sz w:val="22"/>
                                  <w:lang w:val="kk-KZ"/>
                                </w:rPr>
                              </w:pPr>
                              <w:r>
                                <w:rPr>
                                  <w:sz w:val="22"/>
                                  <w:lang w:val="kk-KZ"/>
                                </w:rPr>
                                <w:t>Қадағалау жиілігі мен тереңдігі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кругленный прямоугольник 12"/>
                        <wps:cNvSpPr/>
                        <wps:spPr>
                          <a:xfrm>
                            <a:off x="2941320" y="1950720"/>
                            <a:ext cx="1193800" cy="32173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4A788D" w:rsidRDefault="00FB7289" w:rsidP="00DE0B04">
                              <w:pPr>
                                <w:jc w:val="center"/>
                                <w:rPr>
                                  <w:sz w:val="24"/>
                                  <w:lang w:val="kk-KZ"/>
                                </w:rPr>
                              </w:pPr>
                              <w:r>
                                <w:rPr>
                                  <w:sz w:val="24"/>
                                  <w:lang w:val="kk-KZ"/>
                                </w:rPr>
                                <w:t>жылына 1 рет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кругленный прямоугольник 13"/>
                        <wps:cNvSpPr/>
                        <wps:spPr>
                          <a:xfrm>
                            <a:off x="4213860" y="1973580"/>
                            <a:ext cx="1329267" cy="32131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4A788D" w:rsidRDefault="00FB7289" w:rsidP="00DE0B04">
                              <w:pPr>
                                <w:jc w:val="center"/>
                                <w:rPr>
                                  <w:sz w:val="24"/>
                                  <w:lang w:val="kk-KZ"/>
                                </w:rPr>
                              </w:pPr>
                              <w:r>
                                <w:rPr>
                                  <w:sz w:val="24"/>
                                  <w:lang w:val="kk-KZ"/>
                                </w:rPr>
                                <w:t xml:space="preserve">жоспардан тыс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кругленный прямоугольник 14"/>
                        <wps:cNvSpPr/>
                        <wps:spPr>
                          <a:xfrm>
                            <a:off x="297180" y="1927860"/>
                            <a:ext cx="1193800" cy="32131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4A788D" w:rsidRDefault="00FB7289" w:rsidP="00DE0B04">
                              <w:pPr>
                                <w:jc w:val="center"/>
                                <w:rPr>
                                  <w:sz w:val="24"/>
                                  <w:lang w:val="kk-KZ"/>
                                </w:rPr>
                              </w:pPr>
                              <w:r>
                                <w:rPr>
                                  <w:sz w:val="24"/>
                                  <w:lang w:val="kk-KZ"/>
                                </w:rPr>
                                <w:t>үнемі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ая со стрелкой 17"/>
                        <wps:cNvCnPr/>
                        <wps:spPr>
                          <a:xfrm flipH="1">
                            <a:off x="1950720" y="472440"/>
                            <a:ext cx="736600" cy="3215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Прямая со стрелкой 18"/>
                        <wps:cNvCnPr/>
                        <wps:spPr>
                          <a:xfrm>
                            <a:off x="3025140" y="472440"/>
                            <a:ext cx="63500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Прямая со стрелкой 22"/>
                        <wps:cNvCnPr/>
                        <wps:spPr>
                          <a:xfrm>
                            <a:off x="4495800" y="1295400"/>
                            <a:ext cx="414867" cy="601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Прямая со стрелкой 23"/>
                        <wps:cNvCnPr/>
                        <wps:spPr>
                          <a:xfrm flipH="1">
                            <a:off x="3931920" y="1303020"/>
                            <a:ext cx="473710" cy="6688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Левая фигурная скобка 24"/>
                        <wps:cNvSpPr/>
                        <wps:spPr>
                          <a:xfrm rot="16200000">
                            <a:off x="2693670" y="316230"/>
                            <a:ext cx="153142" cy="21921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Скругленный прямоугольник 25"/>
                        <wps:cNvSpPr/>
                        <wps:spPr>
                          <a:xfrm>
                            <a:off x="1478280" y="5524500"/>
                            <a:ext cx="3038475" cy="406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661DDD" w:rsidRDefault="00FB7289" w:rsidP="00DE0B04">
                              <w:pPr>
                                <w:jc w:val="center"/>
                                <w:rPr>
                                  <w:lang w:val="kk-KZ"/>
                                </w:rPr>
                              </w:pPr>
                              <w:r>
                                <w:rPr>
                                  <w:sz w:val="22"/>
                                  <w:lang w:val="kk-KZ"/>
                                </w:rPr>
                                <w:t>Ертерек ден қою шаралары қолданылады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ая со стрелкой 27"/>
                        <wps:cNvCnPr/>
                        <wps:spPr>
                          <a:xfrm>
                            <a:off x="3040380" y="3954780"/>
                            <a:ext cx="0" cy="346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Скругленный прямоугольник 28"/>
                        <wps:cNvSpPr/>
                        <wps:spPr>
                          <a:xfrm>
                            <a:off x="480060" y="4351020"/>
                            <a:ext cx="4715510" cy="82973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D03601" w:rsidRDefault="00FB7289" w:rsidP="00DE0B04">
                              <w:pPr>
                                <w:jc w:val="center"/>
                                <w:rPr>
                                  <w:sz w:val="20"/>
                                  <w:szCs w:val="22"/>
                                  <w:lang w:val="kk-KZ"/>
                                </w:rPr>
                              </w:pPr>
                              <w:r w:rsidRPr="00D03601">
                                <w:rPr>
                                  <w:sz w:val="20"/>
                                  <w:szCs w:val="22"/>
                                  <w:lang w:val="kk-KZ"/>
                                </w:rPr>
                                <w:t>1)ЕДБ ірі қатысушысына, басшы қызметкерлердің мінсіз іскерлік беделін бағалау, қаржылық жағдайды бағалау, 2) ЕДБ-тің ерешке қатынасты тұлғаларын айқындау, 3) тәуекелдерді басқару және ішкі бақылау жүйесін бағалау, 4) тәуекелге сай провизиялардың барабарлығы</w:t>
                              </w:r>
                              <w:r>
                                <w:rPr>
                                  <w:sz w:val="20"/>
                                  <w:szCs w:val="22"/>
                                  <w:lang w:val="kk-KZ"/>
                                </w:rPr>
                                <w:t>н пайымдау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Левая фигурная скобка 29"/>
                        <wps:cNvSpPr/>
                        <wps:spPr>
                          <a:xfrm rot="16200000">
                            <a:off x="4076700" y="2026920"/>
                            <a:ext cx="278765" cy="339344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кругленный прямоугольник 30"/>
                        <wps:cNvSpPr/>
                        <wps:spPr>
                          <a:xfrm>
                            <a:off x="1455420" y="3855720"/>
                            <a:ext cx="2760133" cy="330200"/>
                          </a:xfrm>
                          <a:prstGeom prst="round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FB7289" w:rsidRPr="00ED4F1A" w:rsidRDefault="00FB7289" w:rsidP="00DE0B04">
                              <w:pPr>
                                <w:jc w:val="center"/>
                                <w:rPr>
                                  <w:sz w:val="22"/>
                                  <w:szCs w:val="24"/>
                                  <w:lang w:val="kk-KZ"/>
                                </w:rPr>
                              </w:pPr>
                              <w:r w:rsidRPr="00ED4F1A">
                                <w:rPr>
                                  <w:sz w:val="22"/>
                                  <w:szCs w:val="24"/>
                                  <w:lang w:val="kk-KZ"/>
                                </w:rPr>
                                <w:t>Уәжді пайымдау</w:t>
                              </w:r>
                            </w:p>
                            <w:p w:rsidR="00FB7289" w:rsidRPr="00BE2291" w:rsidRDefault="00FB7289" w:rsidP="00DE0B04">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ая со стрелкой 31"/>
                        <wps:cNvCnPr/>
                        <wps:spPr>
                          <a:xfrm>
                            <a:off x="899160" y="1295400"/>
                            <a:ext cx="8466"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Выгнутая вправо стрелка 32"/>
                        <wps:cNvSpPr/>
                        <wps:spPr>
                          <a:xfrm>
                            <a:off x="4640580" y="3954780"/>
                            <a:ext cx="981075" cy="2015067"/>
                          </a:xfrm>
                          <a:prstGeom prst="curvedLef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Выгнутая влево стрелка 33"/>
                        <wps:cNvSpPr/>
                        <wps:spPr>
                          <a:xfrm>
                            <a:off x="213360" y="3855720"/>
                            <a:ext cx="1074843" cy="2073274"/>
                          </a:xfrm>
                          <a:prstGeom prst="curv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Скругленный прямоугольник 34"/>
                        <wps:cNvSpPr/>
                        <wps:spPr>
                          <a:xfrm>
                            <a:off x="144780" y="2567940"/>
                            <a:ext cx="5901267"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010C4B" w:rsidRDefault="00FB7289" w:rsidP="00DE0B04">
                              <w:pPr>
                                <w:jc w:val="center"/>
                                <w:rPr>
                                  <w:sz w:val="22"/>
                                  <w:szCs w:val="22"/>
                                  <w:lang w:val="kk-KZ"/>
                                </w:rPr>
                              </w:pPr>
                              <w:r>
                                <w:rPr>
                                  <w:sz w:val="22"/>
                                  <w:szCs w:val="22"/>
                                  <w:lang w:val="kk-KZ"/>
                                </w:rPr>
                                <w:t>ҚР барлық резидент және бейрезидент ЕДБ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ая со стрелкой 35"/>
                        <wps:cNvCnPr/>
                        <wps:spPr>
                          <a:xfrm>
                            <a:off x="868680" y="2270760"/>
                            <a:ext cx="0" cy="2709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Прямая со стрелкой 36"/>
                        <wps:cNvCnPr/>
                        <wps:spPr>
                          <a:xfrm>
                            <a:off x="4869180" y="2301240"/>
                            <a:ext cx="0" cy="2709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Прямая со стрелкой 37"/>
                        <wps:cNvCnPr/>
                        <wps:spPr>
                          <a:xfrm>
                            <a:off x="3307080" y="2278380"/>
                            <a:ext cx="0" cy="2709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Скругленный прямоугольник 38"/>
                        <wps:cNvSpPr/>
                        <wps:spPr>
                          <a:xfrm>
                            <a:off x="1150620" y="3017520"/>
                            <a:ext cx="1227667" cy="55033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A41E0E" w:rsidRDefault="00FB7289" w:rsidP="00DE0B04">
                              <w:pPr>
                                <w:jc w:val="center"/>
                                <w:rPr>
                                  <w:sz w:val="22"/>
                                  <w:lang w:val="kk-KZ"/>
                                </w:rPr>
                              </w:pPr>
                              <w:r w:rsidRPr="00A41E0E">
                                <w:rPr>
                                  <w:sz w:val="22"/>
                                  <w:lang w:val="kk-KZ"/>
                                </w:rPr>
                                <w:t>Лицензияланатын ЕДБ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Скругленный прямоугольник 39"/>
                        <wps:cNvSpPr/>
                        <wps:spPr>
                          <a:xfrm>
                            <a:off x="0" y="3078480"/>
                            <a:ext cx="1109133" cy="43963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BC3BC8" w:rsidRDefault="00FB7289" w:rsidP="00DE0B04">
                              <w:pPr>
                                <w:rPr>
                                  <w:sz w:val="22"/>
                                  <w:lang w:val="kk-KZ"/>
                                </w:rPr>
                              </w:pPr>
                              <w:r w:rsidRPr="00BC3BC8">
                                <w:rPr>
                                  <w:sz w:val="22"/>
                                  <w:lang w:val="kk-KZ"/>
                                </w:rPr>
                                <w:t>Қалыпты ЕДБ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Скругленный прямоугольник 40"/>
                        <wps:cNvSpPr/>
                        <wps:spPr>
                          <a:xfrm>
                            <a:off x="4556760" y="3025140"/>
                            <a:ext cx="1515533" cy="62632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B7289" w:rsidRPr="00C645BC" w:rsidRDefault="00FB7289" w:rsidP="00DE0B04">
                              <w:pPr>
                                <w:rPr>
                                  <w:sz w:val="20"/>
                                  <w:szCs w:val="20"/>
                                  <w:lang w:val="kk-KZ"/>
                                </w:rPr>
                              </w:pPr>
                              <w:r w:rsidRPr="00C645BC">
                                <w:rPr>
                                  <w:sz w:val="20"/>
                                  <w:szCs w:val="20"/>
                                  <w:lang w:val="kk-KZ"/>
                                </w:rPr>
                                <w:t>Таратылу үстінде, біріктіру нысанындағы санация</w:t>
                              </w:r>
                              <w:r>
                                <w:rPr>
                                  <w:sz w:val="20"/>
                                  <w:szCs w:val="20"/>
                                  <w:lang w:val="kk-KZ"/>
                                </w:rPr>
                                <w:t>ланған банк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89" o:spid="_x0000_s1200" style="position:absolute;margin-left:-5.25pt;margin-top:1.2pt;width:478.15pt;height:470.05pt;z-index:251686912" coordsize="60722,59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">
                <v:roundrect id="Скругленный прямоугольник 2" o:spid="_x0000_s1201" style="position:absolute;left:2895;width:50800;height:48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AjsIA&#10;AADaAAAADwAAAGRycy9kb3ducmV2LnhtbESPwU7DMBBE75X4B2uRuLVOc4Aq1I1QC4gTlMAHrOIl&#10;thKvU9s04e8xElKPo5l5o9nWsxvEmUK0nhWsVwUI4tZry52Cz4+n5QZETMgaB8+k4Ici1LurxRYr&#10;7Sd+p3OTOpEhHCtUYFIaKylja8hhXPmROHtfPjhMWYZO6oBThrtBlkVxKx1azgsGR9obavvm2ymw&#10;7aHv+jcTjs+n5s6516O3j5NSN9fzwz2IRHO6hP/bL1pBCX9X8g2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YCOwgAAANoAAAAPAAAAAAAAAAAAAAAAAJgCAABkcnMvZG93&#10;bnJldi54bWxQSwUGAAAAAAQABAD1AAAAhwMAAAAA&#10;" fillcolor="#aaa [3030]" stroked="f">
                  <v:fill color2="#a3a3a3 [3174]" rotate="t" colors="0 #afafaf;.5 #a5a5a5;1 #929292" focus="100%" type="gradient">
                    <o:fill v:ext="view" type="gradientUnscaled"/>
                  </v:fill>
                  <v:shadow on="t" color="black" opacity="41287f" offset="0,1.5pt"/>
                  <v:textbox>
                    <w:txbxContent>
                      <w:p w:rsidR="00FB7289" w:rsidRPr="00C90FB0" w:rsidRDefault="00FB7289" w:rsidP="00DE0B04">
                        <w:pPr>
                          <w:jc w:val="center"/>
                          <w:rPr>
                            <w:sz w:val="24"/>
                            <w:lang w:val="kk-KZ"/>
                          </w:rPr>
                        </w:pPr>
                        <w:r>
                          <w:rPr>
                            <w:sz w:val="24"/>
                            <w:lang w:val="kk-KZ"/>
                          </w:rPr>
                          <w:t xml:space="preserve">ТБРҚ </w:t>
                        </w:r>
                        <w:r w:rsidRPr="0040787A">
                          <w:rPr>
                            <w:sz w:val="24"/>
                            <w:lang w:val="kk-KZ"/>
                          </w:rPr>
                          <w:t>барысында уәжді пайымдаудың іске асырылуы</w:t>
                        </w:r>
                      </w:p>
                    </w:txbxContent>
                  </v:textbox>
                </v:roundrect>
                <v:roundrect id="Скругленный прямоугольник 3" o:spid="_x0000_s1202" style="position:absolute;left:24231;top:29718;width:20828;height:6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cMA&#10;AADaAAAADwAAAGRycy9kb3ducmV2LnhtbESPT2vCQBTE70K/w/IKvTUbbRRJs4oGbPXoHyi9vWaf&#10;STD7NmS3Jv32rlDwOMzMb5hsOZhGXKlztWUF4ygGQVxYXXOp4HTcvM5BOI+ssbFMCv7IwXLxNMow&#10;1bbnPV0PvhQBwi5FBZX3bSqlKyoy6CLbEgfvbDuDPsiulLrDPsBNIydxPJMGaw4LFbaUV1RcDr9G&#10;wWWKSfPxPR1iXu/810/Cuck/lXp5HlbvIDwN/hH+b2+1gje4Xwk3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g+cMAAADa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textbox>
                    <w:txbxContent>
                      <w:p w:rsidR="00FB7289" w:rsidRPr="0092039F" w:rsidRDefault="00FB7289" w:rsidP="00DE0B04">
                        <w:pPr>
                          <w:jc w:val="center"/>
                          <w:rPr>
                            <w:sz w:val="22"/>
                            <w:lang w:val="kk-KZ"/>
                          </w:rPr>
                        </w:pPr>
                        <w:r w:rsidRPr="0092039F">
                          <w:rPr>
                            <w:sz w:val="22"/>
                            <w:lang w:val="kk-KZ"/>
                          </w:rPr>
                          <w:t>Жоғары тәуекел, пруд.талаптары</w:t>
                        </w:r>
                        <w:r>
                          <w:rPr>
                            <w:sz w:val="22"/>
                            <w:lang w:val="kk-KZ"/>
                          </w:rPr>
                          <w:t xml:space="preserve"> сақталмаған</w:t>
                        </w:r>
                        <w:r w:rsidRPr="0092039F">
                          <w:rPr>
                            <w:sz w:val="22"/>
                            <w:lang w:val="kk-KZ"/>
                          </w:rPr>
                          <w:t>, қарж</w:t>
                        </w:r>
                        <w:r>
                          <w:rPr>
                            <w:sz w:val="22"/>
                            <w:lang w:val="kk-KZ"/>
                          </w:rPr>
                          <w:t xml:space="preserve">ылық </w:t>
                        </w:r>
                        <w:r w:rsidRPr="0092039F">
                          <w:rPr>
                            <w:sz w:val="22"/>
                            <w:lang w:val="kk-KZ"/>
                          </w:rPr>
                          <w:t>орнық</w:t>
                        </w:r>
                        <w:r>
                          <w:rPr>
                            <w:sz w:val="22"/>
                            <w:lang w:val="kk-KZ"/>
                          </w:rPr>
                          <w:t>сыз ЕДБ</w:t>
                        </w:r>
                      </w:p>
                    </w:txbxContent>
                  </v:textbox>
                </v:roundrect>
                <v:roundrect id="Скругленный прямоугольник 8" o:spid="_x0000_s1203" style="position:absolute;left:32613;top:8229;width:21167;height:46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yiL4A&#10;AADaAAAADwAAAGRycy9kb3ducmV2LnhtbERPTYvCMBC9C/sfwix403SlylKN4hbU9WhdEG9jM7al&#10;zaQ0Ubv/3hwEj4/3vVj1phF36lxlWcHXOAJBnFtdcaHg77gZfYNwHlljY5kU/JOD1fJjsMBE2wcf&#10;6J75QoQQdgkqKL1vEyldXpJBN7YtceCutjPoA+wKqTt8hHDTyEkUzaTBikNDiS2lJeV1djMK6inG&#10;zfY87SP+2fvTJebUpDulhp/9eg7CU+/f4pf7VysIW8OVcAPk8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rcoi+AAAA2gAAAA8AAAAAAAAAAAAAAAAAmAIAAGRycy9kb3ducmV2&#10;LnhtbFBLBQYAAAAABAAEAPUAAACDAwAAAAA=&#10;" fillcolor="#c3c3c3 [2166]" strokecolor="#a5a5a5 [3206]" strokeweight=".5pt">
                  <v:fill color2="#b6b6b6 [2614]" rotate="t" colors="0 #d2d2d2;.5 #c8c8c8;1 silver" focus="100%" type="gradient">
                    <o:fill v:ext="view" type="gradientUnscaled"/>
                  </v:fill>
                  <v:stroke joinstyle="miter"/>
                  <v:textbox>
                    <w:txbxContent>
                      <w:p w:rsidR="00FB7289" w:rsidRPr="00C90FB0" w:rsidRDefault="00FB7289" w:rsidP="00DE0B04">
                        <w:pPr>
                          <w:jc w:val="center"/>
                          <w:rPr>
                            <w:sz w:val="24"/>
                            <w:lang w:val="kk-KZ"/>
                          </w:rPr>
                        </w:pPr>
                        <w:r w:rsidRPr="00C90FB0">
                          <w:rPr>
                            <w:sz w:val="24"/>
                            <w:lang w:val="kk-KZ"/>
                          </w:rPr>
                          <w:t>Инспекциялық қадағалау</w:t>
                        </w:r>
                      </w:p>
                    </w:txbxContent>
                  </v:textbox>
                </v:roundrect>
                <v:roundrect id="Скругленный прямоугольник 9" o:spid="_x0000_s1204" style="position:absolute;left:2971;top:8001;width:20320;height:49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E8MA&#10;AADaAAAADwAAAGRycy9kb3ducmV2LnhtbESPQWvCQBSE70L/w/IKvZlNRaWNWaUN2NajaUG8PbOv&#10;STD7NmS3Sfz3bkHwOMzMN0y6GU0jeupcbVnBcxSDIC6srrlU8PO9nb6AcB5ZY2OZFFzIwWb9MEkx&#10;0XbgPfW5L0WAsEtQQeV9m0jpiooMusi2xMH7tZ1BH2RXSt3hEOCmkbM4XkqDNYeFClvKKirO+Z9R&#10;cF7gvPk4LsaY33f+cJpzZrJPpZ4ex7cVCE+jv4dv7S+t4BX+r4Qb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XE8MAAADa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textbox>
                    <w:txbxContent>
                      <w:p w:rsidR="00FB7289" w:rsidRPr="00C90FB0" w:rsidRDefault="00FB7289" w:rsidP="00DE0B04">
                        <w:pPr>
                          <w:jc w:val="center"/>
                          <w:rPr>
                            <w:sz w:val="24"/>
                            <w:lang w:val="kk-KZ"/>
                          </w:rPr>
                        </w:pPr>
                        <w:r w:rsidRPr="00C90FB0">
                          <w:rPr>
                            <w:sz w:val="24"/>
                            <w:lang w:val="kk-KZ"/>
                          </w:rPr>
                          <w:t>Қашықтықтан қадағалау</w:t>
                        </w:r>
                      </w:p>
                    </w:txbxContent>
                  </v:textbox>
                </v:roundrect>
                <v:roundrect id="Скругленный прямоугольник 10" o:spid="_x0000_s1205" style="position:absolute;left:13944;top:15468;width:25993;height:29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3q8MA&#10;AADbAAAADwAAAGRycy9kb3ducmV2LnhtbESPQWvCQBCF74L/YRmhN91YYpHoKjXQ1h4bhdLbmJ0m&#10;IdnZkN1q/PedQ6G3Gd6b977Z7kfXqSsNofFsYLlIQBGX3jZcGTifXuZrUCEiW+w8k4E7BdjvppMt&#10;Ztbf+IOuRayUhHDI0EAdY59pHcqaHIaF74lF+/aDwyjrUGk74E3CXacfk+RJO2xYGmrsKa+pbIsf&#10;Z6BdYdq9fq3GhA/v8fOScu7yN2MeZuPzBlSkMf6b/66PVvCFXn6RA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r3q8MAAADb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textbox>
                    <w:txbxContent>
                      <w:p w:rsidR="00FB7289" w:rsidRPr="001F4FE5" w:rsidRDefault="00FB7289" w:rsidP="00DE0B04">
                        <w:pPr>
                          <w:jc w:val="center"/>
                          <w:rPr>
                            <w:sz w:val="22"/>
                            <w:lang w:val="kk-KZ"/>
                          </w:rPr>
                        </w:pPr>
                        <w:r>
                          <w:rPr>
                            <w:sz w:val="22"/>
                            <w:lang w:val="kk-KZ"/>
                          </w:rPr>
                          <w:t>Қадағалау жиілігі мен тереңдігі</w:t>
                        </w:r>
                      </w:p>
                    </w:txbxContent>
                  </v:textbox>
                </v:roundrect>
                <v:roundrect id="Скругленный прямоугольник 12" o:spid="_x0000_s1206" style="position:absolute;left:29413;top:19507;width:11938;height:32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MR8AA&#10;AADbAAAADwAAAGRycy9kb3ducmV2LnhtbERPTYvCMBC9C/sfwix403RFRappWQvqelQXFm9jM7bF&#10;ZlKaqN1/bwTB2zze5yzSztTiRq2rLCv4GkYgiHOrKy4U/B5WgxkI55E11pZJwT85SJOP3gJjbe+8&#10;o9veFyKEsItRQel9E0vp8pIMuqFtiAN3tq1BH2BbSN3iPYSbWo6iaCoNVhwaSmwoKym/7K9GwWWC&#10;43p9nHQRL7f+7zTmzGQbpfqf3fcchKfOv8Uv948O80fw/CUcIJ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TMR8AAAADbAAAADwAAAAAAAAAAAAAAAACYAgAAZHJzL2Rvd25y&#10;ZXYueG1sUEsFBgAAAAAEAAQA9QAAAIUDAAAAAA==&#10;" fillcolor="#c3c3c3 [2166]" strokecolor="#a5a5a5 [3206]" strokeweight=".5pt">
                  <v:fill color2="#b6b6b6 [2614]" rotate="t" colors="0 #d2d2d2;.5 #c8c8c8;1 silver" focus="100%" type="gradient">
                    <o:fill v:ext="view" type="gradientUnscaled"/>
                  </v:fill>
                  <v:stroke joinstyle="miter"/>
                  <v:textbox>
                    <w:txbxContent>
                      <w:p w:rsidR="00FB7289" w:rsidRPr="004A788D" w:rsidRDefault="00FB7289" w:rsidP="00DE0B04">
                        <w:pPr>
                          <w:jc w:val="center"/>
                          <w:rPr>
                            <w:sz w:val="24"/>
                            <w:lang w:val="kk-KZ"/>
                          </w:rPr>
                        </w:pPr>
                        <w:r>
                          <w:rPr>
                            <w:sz w:val="24"/>
                            <w:lang w:val="kk-KZ"/>
                          </w:rPr>
                          <w:t>жылына 1 рет</w:t>
                        </w:r>
                      </w:p>
                    </w:txbxContent>
                  </v:textbox>
                </v:roundrect>
                <v:roundrect id="Скругленный прямоугольник 13" o:spid="_x0000_s1207" style="position:absolute;left:42138;top:19735;width:13293;height:32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p3MEA&#10;AADbAAAADwAAAGRycy9kb3ducmV2LnhtbERPS2vCQBC+C/0PyxR6azbaKJJmFQ3Y6tEHlN6m2TEJ&#10;ZmdDdmvSf+8KBW/z8T0nWw6mEVfqXG1ZwTiKQRAXVtdcKjgdN69zEM4ja2wsk4I/crBcPI0yTLXt&#10;eU/Xgy9FCGGXooLK+zaV0hUVGXSRbYkDd7adQR9gV0rdYR/CTSMncTyTBmsODRW2lFdUXA6/RsFl&#10;iknz8T0dYl7v/NdPwrnJP5V6eR5W7yA8Df4h/ndvdZj/Bvdfw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YadzBAAAA2wAAAA8AAAAAAAAAAAAAAAAAmAIAAGRycy9kb3du&#10;cmV2LnhtbFBLBQYAAAAABAAEAPUAAACGAwAAAAA=&#10;" fillcolor="#c3c3c3 [2166]" strokecolor="#a5a5a5 [3206]" strokeweight=".5pt">
                  <v:fill color2="#b6b6b6 [2614]" rotate="t" colors="0 #d2d2d2;.5 #c8c8c8;1 silver" focus="100%" type="gradient">
                    <o:fill v:ext="view" type="gradientUnscaled"/>
                  </v:fill>
                  <v:stroke joinstyle="miter"/>
                  <v:textbox>
                    <w:txbxContent>
                      <w:p w:rsidR="00FB7289" w:rsidRPr="004A788D" w:rsidRDefault="00FB7289" w:rsidP="00DE0B04">
                        <w:pPr>
                          <w:jc w:val="center"/>
                          <w:rPr>
                            <w:sz w:val="24"/>
                            <w:lang w:val="kk-KZ"/>
                          </w:rPr>
                        </w:pPr>
                        <w:r>
                          <w:rPr>
                            <w:sz w:val="24"/>
                            <w:lang w:val="kk-KZ"/>
                          </w:rPr>
                          <w:t xml:space="preserve">жоспардан тыс </w:t>
                        </w:r>
                      </w:p>
                    </w:txbxContent>
                  </v:textbox>
                </v:roundrect>
                <v:roundrect id="Скругленный прямоугольник 14" o:spid="_x0000_s1208" style="position:absolute;left:2971;top:19278;width:11938;height:32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xqL8A&#10;AADbAAAADwAAAGRycy9kb3ducmV2LnhtbERPTYvCMBC9C/6HMMLebKpUka5RtKCrR11h2dtsM7bF&#10;ZlKaqPXfG0HY2zze58yXnanFjVpXWVYwimIQxLnVFRcKTt+b4QyE88gaa8uk4EEOlot+b46ptnc+&#10;0O3oCxFC2KWooPS+SaV0eUkGXWQb4sCdbWvQB9gWUrd4D+GmluM4nkqDFYeGEhvKSsovx6tRcJlg&#10;Um9/J13M673/+Us4M9mXUh+DbvUJwlPn/8Vv906H+Qm8fgk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sfGovwAAANsAAAAPAAAAAAAAAAAAAAAAAJgCAABkcnMvZG93bnJl&#10;di54bWxQSwUGAAAAAAQABAD1AAAAhAMAAAAA&#10;" fillcolor="#c3c3c3 [2166]" strokecolor="#a5a5a5 [3206]" strokeweight=".5pt">
                  <v:fill color2="#b6b6b6 [2614]" rotate="t" colors="0 #d2d2d2;.5 #c8c8c8;1 silver" focus="100%" type="gradient">
                    <o:fill v:ext="view" type="gradientUnscaled"/>
                  </v:fill>
                  <v:stroke joinstyle="miter"/>
                  <v:textbox>
                    <w:txbxContent>
                      <w:p w:rsidR="00FB7289" w:rsidRPr="004A788D" w:rsidRDefault="00FB7289" w:rsidP="00DE0B04">
                        <w:pPr>
                          <w:jc w:val="center"/>
                          <w:rPr>
                            <w:sz w:val="24"/>
                            <w:lang w:val="kk-KZ"/>
                          </w:rPr>
                        </w:pPr>
                        <w:r>
                          <w:rPr>
                            <w:sz w:val="24"/>
                            <w:lang w:val="kk-KZ"/>
                          </w:rPr>
                          <w:t>үнемі</w:t>
                        </w:r>
                      </w:p>
                    </w:txbxContent>
                  </v:textbox>
                </v:roundrect>
                <v:shape id="Прямая со стрелкой 17" o:spid="_x0000_s1209" type="#_x0000_t32" style="position:absolute;left:19507;top:4724;width:7366;height:3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YMEAAADbAAAADwAAAGRycy9kb3ducmV2LnhtbERPTWvCQBC9F/wPyxS8FN3UiErqKlKR&#10;9moqorcxO01Cs7Mhs2r677uFQm/zeJ+zXPeuUTfqpPZs4HmcgCIuvK25NHD42I0WoCQgW2w8k4Fv&#10;ElivBg9LzKy/855ueShVDGHJ0EAVQptpLUVFDmXsW+LIffrOYYiwK7Xt8B7DXaMnSTLTDmuODRW2&#10;9FpR8ZVfnYE0TGWyn57mkp/Ly5Pdpqkc34wZPvabF1CB+vAv/nO/2zh/Dr+/xAP0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o1dgwQAAANsAAAAPAAAAAAAAAAAAAAAA&#10;AKECAABkcnMvZG93bnJldi54bWxQSwUGAAAAAAQABAD5AAAAjwMAAAAA&#10;" strokecolor="black [3200]" strokeweight=".5pt">
                  <v:stroke endarrow="block" joinstyle="miter"/>
                </v:shape>
                <v:shape id="Прямая со стрелкой 18" o:spid="_x0000_s1210" type="#_x0000_t32" style="position:absolute;left:30251;top:4724;width:6350;height:3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FZMMAAADbAAAADwAAAGRycy9kb3ducmV2LnhtbESPT4vCQAzF78J+hyELe9OpCytaHUVd&#10;FtSbf/AcOrEtdjK1M2vrtzcHwVvCe3nvl9mic5W6UxNKzwaGgwQUceZtybmB0/GvPwYVIrLFyjMZ&#10;eFCAxfyjN8PU+pb3dD/EXEkIhxQNFDHWqdYhK8hhGPiaWLSLbxxGWZtc2wZbCXeV/k6SkXZYsjQU&#10;WNO6oOx6+HcGWoznyWqZ39ar3+2m+6luo+NpZ8zXZ7ecgorUxbf5db2xgi+w8os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ehWTDAAAA2wAAAA8AAAAAAAAAAAAA&#10;AAAAoQIAAGRycy9kb3ducmV2LnhtbFBLBQYAAAAABAAEAPkAAACRAwAAAAA=&#10;" strokecolor="black [3200]" strokeweight=".5pt">
                  <v:stroke endarrow="block" joinstyle="miter"/>
                </v:shape>
                <v:shape id="Прямая со стрелкой 22" o:spid="_x0000_s1211" type="#_x0000_t32" style="position:absolute;left:44958;top:12954;width:4148;height:6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4M8MAAADbAAAADwAAAGRycy9kb3ducmV2LnhtbESPT2vCQBTE74LfYXlCb7ppoKKpq5hI&#10;wXrzD54f2dckNPs2ya5J+u27QqHHYWZ+w2x2o6lFT52rLCt4XUQgiHOrKy4U3K4f8xUI55E11pZJ&#10;wQ852G2nkw0m2g58pv7iCxEg7BJUUHrfJFK6vCSDbmEb4uB92c6gD7IrpO5wCHBTyziKltJgxWGh&#10;xIaykvLvy8MoGNDf1+m+aLP08Hkc3+p2eb2dlHqZjft3EJ5G/x/+ax+1gjiG55fw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aeDPDAAAA2wAAAA8AAAAAAAAAAAAA&#10;AAAAoQIAAGRycy9kb3ducmV2LnhtbFBLBQYAAAAABAAEAPkAAACRAwAAAAA=&#10;" strokecolor="black [3200]" strokeweight=".5pt">
                  <v:stroke endarrow="block" joinstyle="miter"/>
                </v:shape>
                <v:shape id="Прямая со стрелкой 23" o:spid="_x0000_s1212" type="#_x0000_t32" style="position:absolute;left:39319;top:13030;width:4737;height:66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Левая фигурная скобка 24" o:spid="_x0000_s1213" type="#_x0000_t87" style="position:absolute;left:26936;top:3162;width:1531;height:219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KbsMA&#10;AADbAAAADwAAAGRycy9kb3ducmV2LnhtbESPQWvCQBSE7wX/w/IEb3VjkFajm6CC4KWHpo14fGSf&#10;STD7NmRXE/99t1DocZiZb5htNppWPKh3jWUFi3kEgri0uuFKwffX8XUFwnlkja1lUvAkB1k6edli&#10;ou3An/TIfSUChF2CCmrvu0RKV9Zk0M1tRxy8q+0N+iD7SuoehwA3rYyj6E0abDgs1NjRoabylt+N&#10;gsv56m96v343WJyKjwKfTsYHpWbTcbcB4Wn0/+G/9kkriJfw+yX8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9KbsMAAADbAAAADwAAAAAAAAAAAAAAAACYAgAAZHJzL2Rv&#10;d25yZXYueG1sUEsFBgAAAAAEAAQA9QAAAIgDAAAAAA==&#10;" adj="126" strokecolor="black [3200]" strokeweight=".5pt">
                  <v:stroke joinstyle="miter"/>
                </v:shape>
                <v:roundrect id="Скругленный прямоугольник 25" o:spid="_x0000_s1214" style="position:absolute;left:14782;top:55245;width:30385;height:40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ejsIA&#10;AADbAAAADwAAAGRycy9kb3ducmV2LnhtbESPQYvCMBSE74L/ITxhbzZVrCzVKFrQ1aPuwuLtbfO2&#10;LTYvpYla/70RBI/DzHzDzJedqcWVWldZVjCKYhDEudUVFwp+vjfDTxDOI2usLZOCOzlYLvq9Oaba&#10;3vhA16MvRICwS1FB6X2TSunykgy6yDbEwfu3rUEfZFtI3eItwE0tx3E8lQYrDgslNpSVlJ+PF6Pg&#10;nOCk3p6SLub13v/+TTgz2ZdSH4NuNQPhqfPv8Ku90wrGCTy/h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Z6OwgAAANsAAAAPAAAAAAAAAAAAAAAAAJgCAABkcnMvZG93&#10;bnJldi54bWxQSwUGAAAAAAQABAD1AAAAhwMAAAAA&#10;" fillcolor="#c3c3c3 [2166]" strokecolor="#a5a5a5 [3206]" strokeweight=".5pt">
                  <v:fill color2="#b6b6b6 [2614]" rotate="t" colors="0 #d2d2d2;.5 #c8c8c8;1 silver" focus="100%" type="gradient">
                    <o:fill v:ext="view" type="gradientUnscaled"/>
                  </v:fill>
                  <v:stroke joinstyle="miter"/>
                  <v:textbox>
                    <w:txbxContent>
                      <w:p w:rsidR="00FB7289" w:rsidRPr="00661DDD" w:rsidRDefault="00FB7289" w:rsidP="00DE0B04">
                        <w:pPr>
                          <w:jc w:val="center"/>
                          <w:rPr>
                            <w:lang w:val="kk-KZ"/>
                          </w:rPr>
                        </w:pPr>
                        <w:r>
                          <w:rPr>
                            <w:sz w:val="22"/>
                            <w:lang w:val="kk-KZ"/>
                          </w:rPr>
                          <w:t>Ертерек ден қою шаралары қолданылады</w:t>
                        </w:r>
                      </w:p>
                    </w:txbxContent>
                  </v:textbox>
                </v:roundrect>
                <v:shape id="Прямая со стрелкой 27" o:spid="_x0000_s1215" type="#_x0000_t32" style="position:absolute;left:30403;top:39547;width:0;height:3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q8MAAADbAAAADwAAAGRycy9kb3ducmV2LnhtbESPS4vCQBCE7wv+h6EFbzpR8JXNRHwg&#10;6N58sOcm05uEzfTEzGjiv3eEhT0WVfUVlaw6U4kHNa60rGA8ikAQZ1aXnCu4XvbDBQjnkTVWlknB&#10;kxys0t5HgrG2LZ/ocfa5CBB2MSoovK9jKV1WkEE3sjVx8H5sY9AH2eRSN9gGuKnkJIpm0mDJYaHA&#10;mrYFZb/nu1HQov9ebtb5bbvZHQ/dtLrNLtcvpQb9bv0JwlPn/8N/7YNWMJnD+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t26vDAAAA2wAAAA8AAAAAAAAAAAAA&#10;AAAAoQIAAGRycy9kb3ducmV2LnhtbFBLBQYAAAAABAAEAPkAAACRAwAAAAA=&#10;" strokecolor="black [3200]" strokeweight=".5pt">
                  <v:stroke endarrow="block" joinstyle="miter"/>
                </v:shape>
                <v:roundrect id="Скругленный прямоугольник 28" o:spid="_x0000_s1216" style="position:absolute;left:4800;top:43510;width:47155;height:82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xEMEA&#10;AADbAAAADwAAAGRycy9kb3ducmV2LnhtbERPy2qDQBTdF/IPww1014yVGILJKI2QNl3mASG7W+dW&#10;ReeOONNo/r6zKHR5OO9tPplO3GlwjWUFr4sIBHFpdcOVgst5/7IG4Tyyxs4yKXiQgzybPW0x1Xbk&#10;I91PvhIhhF2KCmrv+1RKV9Zk0C1sTxy4bzsY9AEOldQDjiHcdDKOopU02HBoqLGnoqayPf0YBW2C&#10;y+79lkwR7z799WvJhSk+lHqeT28bEJ4m/y/+cx+0gjiMDV/CD5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QMRDBAAAA2wAAAA8AAAAAAAAAAAAAAAAAmAIAAGRycy9kb3du&#10;cmV2LnhtbFBLBQYAAAAABAAEAPUAAACGAwAAAAA=&#10;" fillcolor="#c3c3c3 [2166]" strokecolor="#a5a5a5 [3206]" strokeweight=".5pt">
                  <v:fill color2="#b6b6b6 [2614]" rotate="t" colors="0 #d2d2d2;.5 #c8c8c8;1 silver" focus="100%" type="gradient">
                    <o:fill v:ext="view" type="gradientUnscaled"/>
                  </v:fill>
                  <v:stroke joinstyle="miter"/>
                  <v:textbox>
                    <w:txbxContent>
                      <w:p w:rsidR="00FB7289" w:rsidRPr="00D03601" w:rsidRDefault="00FB7289" w:rsidP="00DE0B04">
                        <w:pPr>
                          <w:jc w:val="center"/>
                          <w:rPr>
                            <w:sz w:val="20"/>
                            <w:szCs w:val="22"/>
                            <w:lang w:val="kk-KZ"/>
                          </w:rPr>
                        </w:pPr>
                        <w:r w:rsidRPr="00D03601">
                          <w:rPr>
                            <w:sz w:val="20"/>
                            <w:szCs w:val="22"/>
                            <w:lang w:val="kk-KZ"/>
                          </w:rPr>
                          <w:t>1)ЕДБ ірі қатысушысына, басшы қызметкерлердің мінсіз іскерлік беделін бағалау, қаржылық жағдайды бағалау, 2) ЕДБ-тің ерешке қатынасты тұлғаларын айқындау, 3) тәуекелдерді басқару және ішкі бақылау жүйесін бағалау, 4) тәуекелге сай провизиялардың барабарлығы</w:t>
                        </w:r>
                        <w:r>
                          <w:rPr>
                            <w:sz w:val="20"/>
                            <w:szCs w:val="22"/>
                            <w:lang w:val="kk-KZ"/>
                          </w:rPr>
                          <w:t>н пайымдау</w:t>
                        </w:r>
                      </w:p>
                    </w:txbxContent>
                  </v:textbox>
                </v:roundrect>
                <v:shape id="Левая фигурная скобка 29" o:spid="_x0000_s1217" type="#_x0000_t87" style="position:absolute;left:40767;top:20268;width:2788;height:339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OPsMA&#10;AADbAAAADwAAAGRycy9kb3ducmV2LnhtbESPQWsCMRSE7wX/Q3hCbzVxKeKuRpGitKeWag89PjbP&#10;7OLmZZtEXf99IxR6HGbmG2a5HlwnLhRi61nDdKJAENfetGw1fB12T3MQMSEb7DyThhtFWK9GD0us&#10;jL/yJ132yYoM4VihhialvpIy1g05jBPfE2fv6IPDlGWw0gS8ZrjrZKHUTDpsOS802NNLQ/Vpf3Ya&#10;glK2/Hl/3d6ev2tbxI9yPt2WWj+Oh80CRKIh/Yf/2m9GQ1HC/Uv+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YOPsMAAADbAAAADwAAAAAAAAAAAAAAAACYAgAAZHJzL2Rv&#10;d25yZXYueG1sUEsFBgAAAAAEAAQA9QAAAIgDAAAAAA==&#10;" adj="148" strokecolor="black [3200]" strokeweight=".5pt">
                  <v:stroke joinstyle="miter"/>
                </v:shape>
                <v:roundrect id="Скругленный прямоугольник 30" o:spid="_x0000_s1218" style="position:absolute;left:14554;top:38557;width:27601;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whb8A&#10;AADbAAAADwAAAGRycy9kb3ducmV2LnhtbERPz2vCMBS+D/wfwhN2GTbdFNFqFBGEXtdt9vponk2x&#10;eSlN1tb/3hwGO358v/fHybZioN43jhW8JykI4srphmsF31+XxQaED8gaW8ek4EEejofZyx4z7Ub+&#10;pKEItYgh7DNUYELoMil9ZciiT1xHHLmb6y2GCPta6h7HGG5b+ZGma2mx4dhgsKOzoepe/FoFK2dy&#10;TNtreCsaX95/7GpZbnOlXufTaQci0BT+xX/uXCtYxvXxS/wB8vA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3XCFvwAAANsAAAAPAAAAAAAAAAAAAAAAAJgCAABkcnMvZG93bnJl&#10;di54bWxQSwUGAAAAAAQABAD1AAAAhAMAAAAA&#10;" fillcolor="#a5a5a5 [3206]" strokecolor="#525252 [1606]" strokeweight="1pt">
                  <v:stroke joinstyle="miter"/>
                  <v:textbox>
                    <w:txbxContent>
                      <w:p w:rsidR="00FB7289" w:rsidRPr="00ED4F1A" w:rsidRDefault="00FB7289" w:rsidP="00DE0B04">
                        <w:pPr>
                          <w:jc w:val="center"/>
                          <w:rPr>
                            <w:sz w:val="22"/>
                            <w:szCs w:val="24"/>
                            <w:lang w:val="kk-KZ"/>
                          </w:rPr>
                        </w:pPr>
                        <w:r w:rsidRPr="00ED4F1A">
                          <w:rPr>
                            <w:sz w:val="22"/>
                            <w:szCs w:val="24"/>
                            <w:lang w:val="kk-KZ"/>
                          </w:rPr>
                          <w:t>Уәжді пайымдау</w:t>
                        </w:r>
                      </w:p>
                      <w:p w:rsidR="00FB7289" w:rsidRPr="00BE2291" w:rsidRDefault="00FB7289" w:rsidP="00DE0B04">
                        <w:pPr>
                          <w:jc w:val="center"/>
                          <w:rPr>
                            <w:sz w:val="22"/>
                          </w:rPr>
                        </w:pPr>
                      </w:p>
                    </w:txbxContent>
                  </v:textbox>
                </v:roundrect>
                <v:shape id="Прямая со стрелкой 31" o:spid="_x0000_s1219" type="#_x0000_t32" style="position:absolute;left:8991;top:12954;width:85;height:6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wmcIAAADbAAAADwAAAGRycy9kb3ducmV2LnhtbESPS6vCMBSE9xf8D+EI7q6piqLVKD4Q&#10;9O584PrQHNtic1KbaOu/N4Jwl8PMfMPMFo0pxJMql1tW0OtGIIgTq3NOFZxP298xCOeRNRaWScGL&#10;HCzmrZ8ZxtrWfKDn0aciQNjFqCDzvoyldElGBl3XlsTBu9rKoA+ySqWusA5wU8h+FI2kwZzDQoYl&#10;rTNKbseHUVCjv0xWy/S+Xm32u2ZY3Een859SnXaznILw1Pj/8Le90woGPfh8CT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FwmcIAAADbAAAADwAAAAAAAAAAAAAA&#10;AAChAgAAZHJzL2Rvd25yZXYueG1sUEsFBgAAAAAEAAQA+QAAAJADAAAAAA==&#10;" strokecolor="black [3200]" strokeweight=".5pt">
                  <v:stroke endarrow="block" joinstyle="miter"/>
                </v:shape>
                <v:shape id="Выгнутая вправо стрелка 32" o:spid="_x0000_s1220" type="#_x0000_t103" style="position:absolute;left:46405;top:39547;width:9811;height:20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fi8IA&#10;AADbAAAADwAAAGRycy9kb3ducmV2LnhtbESPQYvCMBSE78L+h/AW9qbpVnRLNcoqyHq1LhVvj+bZ&#10;FpuX0kSt/94IgsdhZr5h5sveNOJKnastK/geRSCIC6trLhX87zfDBITzyBoby6TgTg6Wi4/BHFNt&#10;b7yja+ZLESDsUlRQed+mUrqiIoNuZFvi4J1sZ9AH2ZVSd3gLcNPIOIqm0mDNYaHCltYVFefsYhRM&#10;1tn4WNDhaDdRPk3+8nz108ZKfX32vzMQnnr/Dr/aW61gHMP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J+LwgAAANsAAAAPAAAAAAAAAAAAAAAAAJgCAABkcnMvZG93&#10;bnJldi54bWxQSwUGAAAAAAQABAD1AAAAhwMAAAAA&#10;" adj="16342,20286,5400" fillcolor="#c3c3c3 [2166]" strokecolor="#a5a5a5 [3206]" strokeweight=".5pt">
                  <v:fill color2="#b6b6b6 [2614]" rotate="t" colors="0 #d2d2d2;.5 #c8c8c8;1 silver" focus="100%" type="gradient">
                    <o:fill v:ext="view" type="gradientUnscaled"/>
                  </v:fill>
                </v:shape>
                <v:shape id="Выгнутая влево стрелка 33" o:spid="_x0000_s1221" type="#_x0000_t102" style="position:absolute;left:2133;top:38557;width:10749;height:20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jHsQA&#10;AADbAAAADwAAAGRycy9kb3ducmV2LnhtbESPQWvCQBSE7wX/w/IEb82mim2IriJiQHoQqr309pp9&#10;JqnZtyG7Jqm/3i0UPA4z8w2zXA+mFh21rrKs4CWKQRDnVldcKPg8Zc8JCOeRNdaWScEvOVivRk9L&#10;TLXt+YO6oy9EgLBLUUHpfZNK6fKSDLrINsTBO9vWoA+yLaRusQ9wU8tpHL9KgxWHhRIb2paUX45X&#10;o+BLX9+y5NLvvnlOP1RUeLid3pWajIfNAoSnwT/C/+29VjCbwd+X8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4x7EAAAA2wAAAA8AAAAAAAAAAAAAAAAAmAIAAGRycy9k&#10;b3ducmV2LnhtbFBLBQYAAAAABAAEAPUAAACJAwAAAAA=&#10;" adj="16001,20200,16200" fillcolor="#c3c3c3 [2166]" strokecolor="#a5a5a5 [3206]" strokeweight=".5pt">
                  <v:fill color2="#b6b6b6 [2614]" rotate="t" colors="0 #d2d2d2;.5 #c8c8c8;1 silver" focus="100%" type="gradient">
                    <o:fill v:ext="view" type="gradientUnscaled"/>
                  </v:fill>
                </v:shape>
                <v:roundrect id="Скругленный прямоугольник 34" o:spid="_x0000_s1222" style="position:absolute;left:1447;top:25679;width:59013;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tyMMA&#10;AADbAAAADwAAAGRycy9kb3ducmV2LnhtbESPQWvCQBSE74X+h+UVems22igldQ1tQK1HY0G8vWaf&#10;SUj2bciuGv99Vyj0OMzMN8wiG00nLjS4xrKCSRSDIC6tbrhS8L1fvbyBcB5ZY2eZFNzIQbZ8fFhg&#10;qu2Vd3QpfCUChF2KCmrv+1RKV9Zk0EW2Jw7eyQ4GfZBDJfWA1wA3nZzG8VwabDgs1NhTXlPZFmej&#10;oJ1h0q2PszHmz60//CScm3yj1PPT+PEOwtPo/8N/7S+t4DWB+5fw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StyMMAAADb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textbox>
                    <w:txbxContent>
                      <w:p w:rsidR="00FB7289" w:rsidRPr="00010C4B" w:rsidRDefault="00FB7289" w:rsidP="00DE0B04">
                        <w:pPr>
                          <w:jc w:val="center"/>
                          <w:rPr>
                            <w:sz w:val="22"/>
                            <w:szCs w:val="22"/>
                            <w:lang w:val="kk-KZ"/>
                          </w:rPr>
                        </w:pPr>
                        <w:r>
                          <w:rPr>
                            <w:sz w:val="22"/>
                            <w:szCs w:val="22"/>
                            <w:lang w:val="kk-KZ"/>
                          </w:rPr>
                          <w:t>ҚР барлық резидент және бейрезидент ЕДБ</w:t>
                        </w:r>
                      </w:p>
                    </w:txbxContent>
                  </v:textbox>
                </v:roundrect>
                <v:shape id="Прямая со стрелкой 35" o:spid="_x0000_s1223" type="#_x0000_t32" style="position:absolute;left:8686;top:22707;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2msIAAADbAAAADwAAAGRycy9kb3ducmV2LnhtbESPS6vCMBSE94L/IRzh7jTVi6LVKD4Q&#10;vO584PrQHNtic1KbaOu/vxEEl8PMfMPMFo0pxJMql1tW0O9FIIgTq3NOFZxP2+4YhPPIGgvLpOBF&#10;DhbzdmuGsbY1H+h59KkIEHYxKsi8L2MpXZKRQdezJXHwrrYy6IOsUqkrrAPcFHIQRSNpMOewkGFJ&#10;64yS2/FhFNToL5PVMr2vV5u/XTMs7qPTea/UT6dZTkF4avw3/GnvtILfIb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p2msIAAADbAAAADwAAAAAAAAAAAAAA&#10;AAChAgAAZHJzL2Rvd25yZXYueG1sUEsFBgAAAAAEAAQA+QAAAJADAAAAAA==&#10;" strokecolor="black [3200]" strokeweight=".5pt">
                  <v:stroke endarrow="block" joinstyle="miter"/>
                </v:shape>
                <v:shape id="Прямая со стрелкой 36" o:spid="_x0000_s1224" type="#_x0000_t32" style="position:absolute;left:48691;top:23012;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o7cQAAADbAAAADwAAAGRycy9kb3ducmV2LnhtbESPQWvCQBSE74X+h+UVequbWgwaXSVa&#10;CmlvRvH8yD6T0OzbJLsm8d93C4Ueh5n5htnsJtOIgXpXW1bwOotAEBdW11wqOJ8+XpYgnEfW2Fgm&#10;BXdysNs+Pmww0XbkIw25L0WAsEtQQeV9m0jpiooMupltiYN3tb1BH2RfSt3jGOCmkfMoiqXBmsNC&#10;hS0dKiq+85tRMKK/rPZp2R3275/ZtGi6+HT+Uur5aUrXIDxN/j/81860grcY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OjtxAAAANsAAAAPAAAAAAAAAAAA&#10;AAAAAKECAABkcnMvZG93bnJldi54bWxQSwUGAAAAAAQABAD5AAAAkgMAAAAA&#10;" strokecolor="black [3200]" strokeweight=".5pt">
                  <v:stroke endarrow="block" joinstyle="miter"/>
                </v:shape>
                <v:shape id="Прямая со стрелкой 37" o:spid="_x0000_s1225" type="#_x0000_t32" style="position:absolute;left:33070;top:22783;width:0;height:2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RNdsMAAADbAAAADwAAAGRycy9kb3ducmV2LnhtbESPT4vCMBTE78J+h/AEb5q64r9qFHUR&#10;1JtVPD+at23Z5qU2Wdv99htB8DjMzG+Y5bo1pXhQ7QrLCoaDCARxanXBmYLrZd+fgXAeWWNpmRT8&#10;kYP16qOzxFjbhs/0SHwmAoRdjApy76tYSpfmZNANbEUcvG9bG/RB1pnUNTYBbkr5GUUTabDgsJBj&#10;Rbuc0p/k1yho0N/m2012322/jod2XN4nl+tJqV633SxAeGr9O/xqH7SC0RSeX8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0TXbDAAAA2wAAAA8AAAAAAAAAAAAA&#10;AAAAoQIAAGRycy9kb3ducmV2LnhtbFBLBQYAAAAABAAEAPkAAACRAwAAAAA=&#10;" strokecolor="black [3200]" strokeweight=".5pt">
                  <v:stroke endarrow="block" joinstyle="miter"/>
                </v:shape>
                <v:roundrect id="Скругленный прямоугольник 38" o:spid="_x0000_s1226" style="position:absolute;left:11506;top:30175;width:12276;height:55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nzb8A&#10;AADbAAAADwAAAGRycy9kb3ducmV2LnhtbERPy4rCMBTdC/5DuAOz03R8IR2jaMHX0geIu2tzpy02&#10;N6XJtJ2/nywEl4fzXqw6U4qGaldYVvA1jEAQp1YXnCm4XraDOQjnkTWWlknBHzlYLfu9Bcbatnyi&#10;5uwzEULYxagg976KpXRpTgbd0FbEgfuxtUEfYJ1JXWMbwk0pR1E0kwYLDg05VpTklD7Pv0bBc4qT&#10;cnefdhFvjv72mHBikr1Snx/d+huEp86/xS/3QSsYh7HhS/g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afNvwAAANsAAAAPAAAAAAAAAAAAAAAAAJgCAABkcnMvZG93bnJl&#10;di54bWxQSwUGAAAAAAQABAD1AAAAhAMAAAAA&#10;" fillcolor="#c3c3c3 [2166]" strokecolor="#a5a5a5 [3206]" strokeweight=".5pt">
                  <v:fill color2="#b6b6b6 [2614]" rotate="t" colors="0 #d2d2d2;.5 #c8c8c8;1 silver" focus="100%" type="gradient">
                    <o:fill v:ext="view" type="gradientUnscaled"/>
                  </v:fill>
                  <v:stroke joinstyle="miter"/>
                  <v:textbox>
                    <w:txbxContent>
                      <w:p w:rsidR="00FB7289" w:rsidRPr="00A41E0E" w:rsidRDefault="00FB7289" w:rsidP="00DE0B04">
                        <w:pPr>
                          <w:jc w:val="center"/>
                          <w:rPr>
                            <w:sz w:val="22"/>
                            <w:lang w:val="kk-KZ"/>
                          </w:rPr>
                        </w:pPr>
                        <w:r w:rsidRPr="00A41E0E">
                          <w:rPr>
                            <w:sz w:val="22"/>
                            <w:lang w:val="kk-KZ"/>
                          </w:rPr>
                          <w:t>Лицензияланатын ЕДБ</w:t>
                        </w:r>
                      </w:p>
                    </w:txbxContent>
                  </v:textbox>
                </v:roundrect>
                <v:roundrect id="Скругленный прямоугольник 39" o:spid="_x0000_s1227" style="position:absolute;top:30784;width:11091;height:4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CVsQA&#10;AADbAAAADwAAAGRycy9kb3ducmV2LnhtbESPQWvCQBSE70L/w/IEb3Vj1aJpNtIGrO2xVhBvz+xr&#10;Esy+Ddk1Sf+9Wyh4HGbmGybZDKYWHbWusqxgNo1AEOdWV1woOHxvH1cgnEfWWFsmBb/kYJM+jBKM&#10;te35i7q9L0SAsItRQel9E0vp8pIMuqltiIP3Y1uDPsi2kLrFPsBNLZ+i6FkarDgslNhQVlJ+2V+N&#10;gssSF/X7aTlE/Pbpj+cFZybbKTUZD68vIDwN/h7+b39oBfM1/H0JP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AlbEAAAA2wAAAA8AAAAAAAAAAAAAAAAAmAIAAGRycy9k&#10;b3ducmV2LnhtbFBLBQYAAAAABAAEAPUAAACJAwAAAAA=&#10;" fillcolor="#c3c3c3 [2166]" strokecolor="#a5a5a5 [3206]" strokeweight=".5pt">
                  <v:fill color2="#b6b6b6 [2614]" rotate="t" colors="0 #d2d2d2;.5 #c8c8c8;1 silver" focus="100%" type="gradient">
                    <o:fill v:ext="view" type="gradientUnscaled"/>
                  </v:fill>
                  <v:stroke joinstyle="miter"/>
                  <v:textbox>
                    <w:txbxContent>
                      <w:p w:rsidR="00FB7289" w:rsidRPr="00BC3BC8" w:rsidRDefault="00FB7289" w:rsidP="00DE0B04">
                        <w:pPr>
                          <w:rPr>
                            <w:sz w:val="22"/>
                            <w:lang w:val="kk-KZ"/>
                          </w:rPr>
                        </w:pPr>
                        <w:r w:rsidRPr="00BC3BC8">
                          <w:rPr>
                            <w:sz w:val="22"/>
                            <w:lang w:val="kk-KZ"/>
                          </w:rPr>
                          <w:t>Қалыпты ЕДБ</w:t>
                        </w:r>
                      </w:p>
                    </w:txbxContent>
                  </v:textbox>
                </v:roundrect>
                <v:roundrect id="Скругленный прямоугольник 40" o:spid="_x0000_s1228" style="position:absolute;left:45567;top:30251;width:15155;height:62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Ytr8A&#10;AADbAAAADwAAAGRycy9kb3ducmV2LnhtbERPy4rCMBTdC/MP4Q6403SkylCNZabga6kOiLtrc6ct&#10;bW5KE7X+vVkILg/nvUh704gbda6yrOBrHIEgzq2uuFDwd1yNvkE4j6yxsUwKHuQgXX4MFphoe+c9&#10;3Q6+ECGEXYIKSu/bREqXl2TQjW1LHLh/2xn0AXaF1B3eQ7hp5CSKZtJgxaGhxJaykvL6cDUK6inG&#10;zfo87SP+3fnTJebMZBulhp/9zxyEp96/xS/3ViuIw/rwJfw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Odi2vwAAANsAAAAPAAAAAAAAAAAAAAAAAJgCAABkcnMvZG93bnJl&#10;di54bWxQSwUGAAAAAAQABAD1AAAAhAMAAAAA&#10;" fillcolor="#c3c3c3 [2166]" strokecolor="#a5a5a5 [3206]" strokeweight=".5pt">
                  <v:fill color2="#b6b6b6 [2614]" rotate="t" colors="0 #d2d2d2;.5 #c8c8c8;1 silver" focus="100%" type="gradient">
                    <o:fill v:ext="view" type="gradientUnscaled"/>
                  </v:fill>
                  <v:stroke joinstyle="miter"/>
                  <v:textbox>
                    <w:txbxContent>
                      <w:p w:rsidR="00FB7289" w:rsidRPr="00C645BC" w:rsidRDefault="00FB7289" w:rsidP="00DE0B04">
                        <w:pPr>
                          <w:rPr>
                            <w:sz w:val="20"/>
                            <w:szCs w:val="20"/>
                            <w:lang w:val="kk-KZ"/>
                          </w:rPr>
                        </w:pPr>
                        <w:r w:rsidRPr="00C645BC">
                          <w:rPr>
                            <w:sz w:val="20"/>
                            <w:szCs w:val="20"/>
                            <w:lang w:val="kk-KZ"/>
                          </w:rPr>
                          <w:t>Таратылу үстінде, біріктіру нысанындағы санация</w:t>
                        </w:r>
                        <w:r>
                          <w:rPr>
                            <w:sz w:val="20"/>
                            <w:szCs w:val="20"/>
                            <w:lang w:val="kk-KZ"/>
                          </w:rPr>
                          <w:t>ланған банк</w:t>
                        </w:r>
                      </w:p>
                    </w:txbxContent>
                  </v:textbox>
                </v:roundrect>
              </v:group>
            </w:pict>
          </mc:Fallback>
        </mc:AlternateContent>
      </w:r>
    </w:p>
    <w:p w:rsidR="00DE0B04" w:rsidRPr="00DF53BA" w:rsidRDefault="00DE0B04" w:rsidP="00DE0B04">
      <w:pPr>
        <w:widowControl w:val="0"/>
        <w:rPr>
          <w:color w:val="auto"/>
          <w:lang w:val="kk-KZ"/>
        </w:rPr>
      </w:pPr>
    </w:p>
    <w:p w:rsidR="00DE0B04" w:rsidRPr="00DF53BA" w:rsidRDefault="00DE0B04" w:rsidP="00DE0B04">
      <w:pPr>
        <w:widowControl w:val="0"/>
        <w:rPr>
          <w:color w:val="auto"/>
          <w:lang w:val="kk-KZ"/>
        </w:rPr>
      </w:pPr>
    </w:p>
    <w:p w:rsidR="00DE0B04" w:rsidRPr="00DF53BA" w:rsidRDefault="00DE0B04" w:rsidP="00DE0B04">
      <w:pPr>
        <w:widowControl w:val="0"/>
        <w:rPr>
          <w:color w:val="auto"/>
          <w:lang w:val="kk-KZ"/>
        </w:rPr>
      </w:pPr>
    </w:p>
    <w:p w:rsidR="00DE0B04" w:rsidRPr="00DF53BA" w:rsidRDefault="00DE0B04" w:rsidP="00DE0B04">
      <w:pPr>
        <w:widowControl w:val="0"/>
        <w:rPr>
          <w:color w:val="auto"/>
          <w:lang w:val="kk-KZ"/>
        </w:rPr>
      </w:pPr>
    </w:p>
    <w:p w:rsidR="00DE0B04" w:rsidRPr="00DF53BA" w:rsidRDefault="00DE0B04" w:rsidP="00DE0B04">
      <w:pPr>
        <w:widowControl w:val="0"/>
        <w:rPr>
          <w:color w:val="auto"/>
          <w:lang w:val="kk-KZ"/>
        </w:rPr>
      </w:pPr>
    </w:p>
    <w:p w:rsidR="00DE0B04" w:rsidRPr="00DF53BA" w:rsidRDefault="00DE0B04" w:rsidP="00DE0B04">
      <w:pPr>
        <w:widowControl w:val="0"/>
        <w:rPr>
          <w:color w:val="auto"/>
          <w:lang w:val="kk-KZ"/>
        </w:rPr>
      </w:pPr>
    </w:p>
    <w:p w:rsidR="00DE0B04" w:rsidRPr="00DF53BA" w:rsidRDefault="00DE0B04" w:rsidP="00DE0B04">
      <w:pPr>
        <w:widowControl w:val="0"/>
        <w:rPr>
          <w:color w:val="auto"/>
          <w:lang w:val="kk-KZ"/>
        </w:rPr>
      </w:pPr>
    </w:p>
    <w:p w:rsidR="00DE0B04" w:rsidRPr="00DF53BA" w:rsidRDefault="00DE0B04" w:rsidP="00DE0B04">
      <w:pPr>
        <w:widowControl w:val="0"/>
        <w:rPr>
          <w:color w:val="auto"/>
          <w:lang w:val="kk-KZ"/>
        </w:rPr>
      </w:pPr>
    </w:p>
    <w:p w:rsidR="00DE0B04" w:rsidRPr="00DF53BA" w:rsidRDefault="00DE0B04" w:rsidP="00DE0B04">
      <w:pPr>
        <w:widowControl w:val="0"/>
        <w:rPr>
          <w:color w:val="auto"/>
          <w:lang w:val="kk-KZ"/>
        </w:rPr>
      </w:pPr>
    </w:p>
    <w:p w:rsidR="00DE0B04" w:rsidRPr="00DF53BA" w:rsidRDefault="00DE0B04" w:rsidP="00DE0B04">
      <w:pPr>
        <w:widowControl w:val="0"/>
        <w:rPr>
          <w:color w:val="auto"/>
          <w:lang w:val="kk-KZ"/>
        </w:rPr>
      </w:pPr>
    </w:p>
    <w:p w:rsidR="00DE0B04" w:rsidRPr="00DF53BA" w:rsidRDefault="00DE0B04" w:rsidP="00DE0B04">
      <w:pPr>
        <w:widowControl w:val="0"/>
        <w:rPr>
          <w:color w:val="auto"/>
          <w:lang w:val="kk-KZ"/>
        </w:rPr>
      </w:pPr>
    </w:p>
    <w:p w:rsidR="00DE0B04" w:rsidRPr="00DF53BA" w:rsidRDefault="00DE0B04" w:rsidP="00DE0B04">
      <w:pPr>
        <w:widowControl w:val="0"/>
        <w:rPr>
          <w:color w:val="auto"/>
          <w:lang w:val="kk-KZ"/>
        </w:rPr>
      </w:pPr>
    </w:p>
    <w:p w:rsidR="00DE0B04" w:rsidRPr="00DF53BA" w:rsidRDefault="00DE0B04" w:rsidP="00DE0B04">
      <w:pPr>
        <w:widowControl w:val="0"/>
        <w:rPr>
          <w:color w:val="auto"/>
          <w:lang w:val="kk-KZ"/>
        </w:rPr>
      </w:pPr>
    </w:p>
    <w:p w:rsidR="00DE0B04" w:rsidRPr="00DF53BA" w:rsidRDefault="00DE0B04" w:rsidP="00DE0B04">
      <w:pPr>
        <w:widowControl w:val="0"/>
        <w:rPr>
          <w:color w:val="auto"/>
          <w:lang w:val="kk-KZ"/>
        </w:rPr>
      </w:pP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E0B04">
      <w:pPr>
        <w:widowControl w:val="0"/>
        <w:spacing w:after="0" w:line="240" w:lineRule="auto"/>
        <w:ind w:firstLine="567"/>
        <w:jc w:val="both"/>
        <w:rPr>
          <w:color w:val="auto"/>
          <w:lang w:val="kk-KZ"/>
        </w:rPr>
      </w:pPr>
    </w:p>
    <w:p w:rsidR="00295A8C" w:rsidRPr="00DF53BA" w:rsidRDefault="00295A8C" w:rsidP="00DE0B04">
      <w:pPr>
        <w:widowControl w:val="0"/>
        <w:spacing w:after="0" w:line="240" w:lineRule="auto"/>
        <w:ind w:firstLine="567"/>
        <w:jc w:val="center"/>
        <w:rPr>
          <w:color w:val="auto"/>
          <w:sz w:val="16"/>
          <w:szCs w:val="16"/>
          <w:lang w:val="kk-KZ"/>
        </w:rPr>
      </w:pPr>
    </w:p>
    <w:p w:rsidR="00DE0B04" w:rsidRPr="00DF53BA" w:rsidRDefault="00DE0B04" w:rsidP="002153CA">
      <w:pPr>
        <w:widowControl w:val="0"/>
        <w:spacing w:after="0" w:line="240" w:lineRule="auto"/>
        <w:jc w:val="center"/>
        <w:rPr>
          <w:color w:val="auto"/>
          <w:lang w:val="kk-KZ"/>
        </w:rPr>
      </w:pPr>
      <w:r w:rsidRPr="00DF53BA">
        <w:rPr>
          <w:color w:val="auto"/>
          <w:lang w:val="kk-KZ"/>
        </w:rPr>
        <w:t>С</w:t>
      </w:r>
      <w:r w:rsidR="00295A8C" w:rsidRPr="00DF53BA">
        <w:rPr>
          <w:color w:val="auto"/>
          <w:lang w:val="kk-KZ"/>
        </w:rPr>
        <w:t xml:space="preserve">урет 17 - </w:t>
      </w:r>
      <w:r w:rsidRPr="00DF53BA">
        <w:rPr>
          <w:color w:val="auto"/>
          <w:lang w:val="kk-KZ"/>
        </w:rPr>
        <w:t>ҚР тәуекелге бағытталған реттеу мен қадағалау барысында уәжді пайымдаудың іске асырылуы</w:t>
      </w:r>
    </w:p>
    <w:p w:rsidR="002153CA" w:rsidRPr="00DF53BA" w:rsidRDefault="002153CA" w:rsidP="00DE0B04">
      <w:pPr>
        <w:widowControl w:val="0"/>
        <w:spacing w:after="0" w:line="240" w:lineRule="auto"/>
        <w:ind w:firstLine="567"/>
        <w:jc w:val="center"/>
        <w:rPr>
          <w:color w:val="auto"/>
          <w:sz w:val="16"/>
          <w:szCs w:val="16"/>
          <w:lang w:val="kk-KZ"/>
        </w:rPr>
      </w:pPr>
    </w:p>
    <w:p w:rsidR="00DE0B04" w:rsidRPr="00DF53BA" w:rsidRDefault="00DE0B04" w:rsidP="002153CA">
      <w:pPr>
        <w:widowControl w:val="0"/>
        <w:spacing w:after="0" w:line="240" w:lineRule="auto"/>
        <w:ind w:firstLine="709"/>
        <w:jc w:val="both"/>
        <w:rPr>
          <w:color w:val="auto"/>
          <w:sz w:val="24"/>
          <w:szCs w:val="24"/>
          <w:lang w:val="kk-KZ"/>
        </w:rPr>
      </w:pPr>
      <w:r w:rsidRPr="00DF53BA">
        <w:rPr>
          <w:color w:val="auto"/>
          <w:sz w:val="24"/>
          <w:szCs w:val="24"/>
          <w:lang w:val="kk-KZ"/>
        </w:rPr>
        <w:t>Ескерт</w:t>
      </w:r>
      <w:r w:rsidR="006416CD" w:rsidRPr="00DF53BA">
        <w:rPr>
          <w:color w:val="auto"/>
          <w:sz w:val="24"/>
          <w:szCs w:val="24"/>
          <w:lang w:val="kk-KZ"/>
        </w:rPr>
        <w:t>у</w:t>
      </w:r>
      <w:r w:rsidRPr="00DF53BA">
        <w:rPr>
          <w:color w:val="auto"/>
          <w:sz w:val="24"/>
          <w:szCs w:val="24"/>
          <w:lang w:val="kk-KZ"/>
        </w:rPr>
        <w:t xml:space="preserve"> - </w:t>
      </w:r>
      <w:r w:rsidR="006416CD" w:rsidRPr="00DF53BA">
        <w:rPr>
          <w:color w:val="auto"/>
          <w:sz w:val="24"/>
          <w:szCs w:val="24"/>
          <w:lang w:val="kk-KZ"/>
        </w:rPr>
        <w:t xml:space="preserve">Автормен </w:t>
      </w:r>
      <w:r w:rsidRPr="00DF53BA">
        <w:rPr>
          <w:color w:val="auto"/>
          <w:sz w:val="24"/>
          <w:szCs w:val="24"/>
          <w:lang w:val="kk-KZ"/>
        </w:rPr>
        <w:t>құрастырылған</w:t>
      </w:r>
    </w:p>
    <w:p w:rsidR="00DE0B04" w:rsidRPr="00DF53BA" w:rsidRDefault="00DE0B04" w:rsidP="00DE0B04">
      <w:pPr>
        <w:widowControl w:val="0"/>
        <w:spacing w:after="0" w:line="240" w:lineRule="auto"/>
        <w:ind w:firstLine="567"/>
        <w:jc w:val="center"/>
        <w:rPr>
          <w:color w:val="auto"/>
          <w:sz w:val="22"/>
          <w:lang w:val="kk-KZ"/>
        </w:rPr>
      </w:pP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 xml:space="preserve">Жоғарыдағы </w:t>
      </w:r>
      <w:r w:rsidR="00295A8C" w:rsidRPr="00DF53BA">
        <w:rPr>
          <w:color w:val="auto"/>
          <w:lang w:val="kk-KZ"/>
        </w:rPr>
        <w:t>17-суретте</w:t>
      </w:r>
      <w:r w:rsidRPr="00DF53BA">
        <w:rPr>
          <w:color w:val="auto"/>
          <w:lang w:val="kk-KZ"/>
        </w:rPr>
        <w:t xml:space="preserve"> бейнеленгендей банктерді қадағалау инспекциялық және қашықтықтан іске асырыла отырып, қаржылық жағдайы орнықсыз, тәуекелі жоғары, НҚА-ді және пруденциалдық талаптарды сақтамаған, таратылу үстінде тұрған, санацияланған банктерге уәджі пайымдау қолданылады. </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Уәжді пайымдау қаржы ұйымдарының қаржылық орнықтылығын қамтамасыз ету, қаржылық жағдайының нашарлауына және олардың қызметіне байланысты тәуекелдердің ұлғаюына жол бермеу мақсатында, сондай-ақ ерте араласу және уақытылы қадағалау әрекеттерін қабылдау мақсатында қалып</w:t>
      </w:r>
      <w:r w:rsidR="006416CD" w:rsidRPr="00DF53BA">
        <w:rPr>
          <w:color w:val="auto"/>
          <w:lang w:val="kk-KZ"/>
        </w:rPr>
        <w:t>тастырылады және пайдаланылады.</w:t>
      </w:r>
      <w:r w:rsidRPr="00DF53BA">
        <w:rPr>
          <w:color w:val="auto"/>
          <w:lang w:val="kk-KZ"/>
        </w:rPr>
        <w:t xml:space="preserve"> Уәкілетті орган уәжді пайымдауды заңдылық, негізділік, объективтілік және біркелкілік тәсіл қағидаттар</w:t>
      </w:r>
      <w:r w:rsidR="006416CD" w:rsidRPr="00DF53BA">
        <w:rPr>
          <w:color w:val="auto"/>
          <w:lang w:val="kk-KZ"/>
        </w:rPr>
        <w:t xml:space="preserve">ын сақтай отырып іске асырады. </w:t>
      </w:r>
      <w:r w:rsidRPr="00DF53BA">
        <w:rPr>
          <w:color w:val="auto"/>
          <w:lang w:val="kk-KZ"/>
        </w:rPr>
        <w:t>Сондай–ақ, уәкілетті орган уәжді пайымдау бойынша ертерек ден қою шараларын іске асырады [7</w:t>
      </w:r>
      <w:r w:rsidR="009A4E67" w:rsidRPr="00DF53BA">
        <w:rPr>
          <w:color w:val="auto"/>
          <w:lang w:val="kk-KZ"/>
        </w:rPr>
        <w:t>2</w:t>
      </w:r>
      <w:r w:rsidRPr="00DF53BA">
        <w:rPr>
          <w:color w:val="auto"/>
          <w:lang w:val="kk-KZ"/>
        </w:rPr>
        <w:t xml:space="preserve">]. </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 xml:space="preserve">Жоғарыдағы </w:t>
      </w:r>
      <w:r w:rsidR="006416CD" w:rsidRPr="00DF53BA">
        <w:rPr>
          <w:color w:val="auto"/>
          <w:lang w:val="kk-KZ"/>
        </w:rPr>
        <w:t>17-</w:t>
      </w:r>
      <w:r w:rsidRPr="00DF53BA">
        <w:rPr>
          <w:color w:val="auto"/>
          <w:lang w:val="kk-KZ"/>
        </w:rPr>
        <w:t xml:space="preserve">суреттен байқағанымыздай уәжді пайымдаудың іске асырылуы қадағалаудың екі типі мен қадағалау жиілігіне, тереңдігі бойынша тәуекел жоғары, қаржылық тұрақтылығы орнықсыз банктерге, сондай–ақ таратылу үстінде тұрған, санацияланған банктерге қолданылады. Ал тәуекел жоғары банктерді отандық банк секторында тәуекел деңгейіне байланысты жіктеу жалпы 4 санат бойынша іске асырылуда және осы санаттардың ішінде 3-4-ші санаттардағы банктер тәуекел дәрежесі жоғары және тым жоғары банктер болып табылады. Сәйкесінше уәжді пайымдау барысында банктің ірі қатысушыларына, басшыларының мінсіз іскерлік беделін және қаржылық жағдайын бағалауға, банктердің ерекше қатынасы бар тұлғаларын анықтауға, сондай–ақ, банктердің тәуекелдерді басқару және ішкі бақылау жүйесін бағалауға, тәуекелдеріне сай провизиялар жеткіліктілігін пайымдау іске асырыла отырып, ұйымның талаптарға сай еместігі айқындалған жағдайда ертерек </w:t>
      </w:r>
      <w:r w:rsidR="006416CD" w:rsidRPr="00DF53BA">
        <w:rPr>
          <w:color w:val="auto"/>
          <w:lang w:val="kk-KZ"/>
        </w:rPr>
        <w:t xml:space="preserve">ден қою шаралары қолданылады. </w:t>
      </w:r>
    </w:p>
    <w:p w:rsidR="00DE0B04" w:rsidRPr="00DF53BA" w:rsidRDefault="00DE0B04" w:rsidP="006416CD">
      <w:pPr>
        <w:pStyle w:val="a4"/>
        <w:widowControl w:val="0"/>
        <w:tabs>
          <w:tab w:val="left" w:pos="851"/>
        </w:tabs>
        <w:spacing w:after="0" w:line="240" w:lineRule="auto"/>
        <w:ind w:left="0" w:firstLine="709"/>
        <w:jc w:val="both"/>
        <w:rPr>
          <w:color w:val="auto"/>
          <w:lang w:val="kk-KZ"/>
        </w:rPr>
      </w:pPr>
      <w:r w:rsidRPr="00DF53BA">
        <w:rPr>
          <w:color w:val="auto"/>
          <w:lang w:val="kk-KZ"/>
        </w:rPr>
        <w:t xml:space="preserve">2019 жылға дейінгі қадағалаушы уәкілетті орган отандық банк секторын тәуекелге бағытталған реттеу мен қадағалау тәсілге өтуіне байланысты біршама НҚА-ді жетілдіру барысында «Қадағалап ден қою шараларын қолдану қағидалары» ҚР ҰБ Басқармасының 2018 жылғы 29 қазандағы №272 қаулысымен бекітілген болатын. Соған орай қадағалап ден қою барысында уәкілетті орган келесідей шаралары қолданылады: </w:t>
      </w:r>
    </w:p>
    <w:p w:rsidR="00DE0B04" w:rsidRPr="00DF53BA" w:rsidRDefault="00DE0B04" w:rsidP="006416CD">
      <w:pPr>
        <w:pStyle w:val="a4"/>
        <w:widowControl w:val="0"/>
        <w:tabs>
          <w:tab w:val="left" w:pos="851"/>
        </w:tabs>
        <w:spacing w:after="0" w:line="240" w:lineRule="auto"/>
        <w:ind w:left="0" w:firstLine="709"/>
        <w:jc w:val="both"/>
        <w:rPr>
          <w:color w:val="auto"/>
          <w:lang w:val="kk-KZ"/>
        </w:rPr>
      </w:pPr>
      <w:r w:rsidRPr="00DF53BA">
        <w:rPr>
          <w:color w:val="auto"/>
          <w:lang w:val="kk-KZ"/>
        </w:rPr>
        <w:t>-</w:t>
      </w:r>
      <w:r w:rsidR="006416CD" w:rsidRPr="00DF53BA">
        <w:rPr>
          <w:color w:val="auto"/>
          <w:lang w:val="kk-KZ"/>
        </w:rPr>
        <w:t xml:space="preserve"> </w:t>
      </w:r>
      <w:r w:rsidRPr="00DF53BA">
        <w:rPr>
          <w:color w:val="auto"/>
          <w:lang w:val="kk-KZ"/>
        </w:rPr>
        <w:t>қадағалап ден қоюдың ұсынымдық шаралары, қаржылық жағдайды жақсарту және тәуекелді барынша азайту жөніндегі шаралар (жазбаша нұсқама);</w:t>
      </w:r>
    </w:p>
    <w:p w:rsidR="00DE0B04" w:rsidRPr="00DF53BA" w:rsidRDefault="00DE0B04" w:rsidP="006416CD">
      <w:pPr>
        <w:pStyle w:val="a4"/>
        <w:widowControl w:val="0"/>
        <w:tabs>
          <w:tab w:val="left" w:pos="851"/>
        </w:tabs>
        <w:spacing w:after="0" w:line="240" w:lineRule="auto"/>
        <w:ind w:left="0" w:firstLine="709"/>
        <w:jc w:val="both"/>
        <w:rPr>
          <w:color w:val="auto"/>
          <w:lang w:val="kk-KZ"/>
        </w:rPr>
      </w:pPr>
      <w:r w:rsidRPr="00DF53BA">
        <w:rPr>
          <w:color w:val="auto"/>
          <w:lang w:val="kk-KZ"/>
        </w:rPr>
        <w:t>-</w:t>
      </w:r>
      <w:r w:rsidR="006416CD" w:rsidRPr="00DF53BA">
        <w:rPr>
          <w:color w:val="auto"/>
          <w:lang w:val="kk-KZ"/>
        </w:rPr>
        <w:t xml:space="preserve"> </w:t>
      </w:r>
      <w:r w:rsidRPr="00DF53BA">
        <w:rPr>
          <w:color w:val="auto"/>
          <w:lang w:val="kk-KZ"/>
        </w:rPr>
        <w:t>қаржылық жағдайды жақсарту және тәуекелді барынша азайту жөніндегі шаралар (жазбаша келісім);</w:t>
      </w:r>
    </w:p>
    <w:p w:rsidR="00DE0B04" w:rsidRPr="00DF53BA" w:rsidRDefault="00DE0B04" w:rsidP="006416CD">
      <w:pPr>
        <w:pStyle w:val="a4"/>
        <w:widowControl w:val="0"/>
        <w:tabs>
          <w:tab w:val="left" w:pos="851"/>
        </w:tabs>
        <w:spacing w:after="0" w:line="240" w:lineRule="auto"/>
        <w:ind w:left="0" w:firstLine="709"/>
        <w:jc w:val="both"/>
        <w:rPr>
          <w:color w:val="auto"/>
          <w:lang w:val="kk-KZ"/>
        </w:rPr>
      </w:pPr>
      <w:r w:rsidRPr="00DF53BA">
        <w:rPr>
          <w:color w:val="auto"/>
          <w:lang w:val="kk-KZ"/>
        </w:rPr>
        <w:t>-</w:t>
      </w:r>
      <w:r w:rsidR="006416CD" w:rsidRPr="00DF53BA">
        <w:rPr>
          <w:color w:val="auto"/>
          <w:lang w:val="kk-KZ"/>
        </w:rPr>
        <w:t xml:space="preserve"> </w:t>
      </w:r>
      <w:r w:rsidRPr="00DF53BA">
        <w:rPr>
          <w:color w:val="auto"/>
          <w:lang w:val="kk-KZ"/>
        </w:rPr>
        <w:t>қадағалап ден қоюдын мәжбірлеу шараларын қолданады [7</w:t>
      </w:r>
      <w:r w:rsidR="009A4E67" w:rsidRPr="00DF53BA">
        <w:rPr>
          <w:color w:val="auto"/>
          <w:lang w:val="kk-KZ"/>
        </w:rPr>
        <w:t>3</w:t>
      </w:r>
      <w:r w:rsidRPr="00DF53BA">
        <w:rPr>
          <w:color w:val="auto"/>
          <w:lang w:val="kk-KZ"/>
        </w:rPr>
        <w:t>].</w:t>
      </w:r>
    </w:p>
    <w:p w:rsidR="00DE0B04" w:rsidRPr="00DF53BA" w:rsidRDefault="00DE0B04" w:rsidP="006416CD">
      <w:pPr>
        <w:pStyle w:val="a4"/>
        <w:widowControl w:val="0"/>
        <w:tabs>
          <w:tab w:val="left" w:pos="851"/>
        </w:tabs>
        <w:spacing w:after="0" w:line="240" w:lineRule="auto"/>
        <w:ind w:left="0" w:firstLine="709"/>
        <w:jc w:val="both"/>
        <w:rPr>
          <w:color w:val="auto"/>
          <w:lang w:val="kk-KZ"/>
        </w:rPr>
      </w:pPr>
      <w:r w:rsidRPr="00DF53BA">
        <w:rPr>
          <w:color w:val="auto"/>
          <w:lang w:val="kk-KZ"/>
        </w:rPr>
        <w:t>Сондай–ақ, егер банк өзінің қызмет ету барысында қадағалап ден қою шараларын орындамаса (тәуекелдерді барынша азайта алмаса, банктің ірі қатысушыларының әрекеттері банктің, банк холдингінің қаржылық жағдайын одан әрі нашарлауына алып келсе) қадағалап ден қоюдың мәжбүрлеу шаралары қолданылады [7</w:t>
      </w:r>
      <w:r w:rsidR="009A4E67" w:rsidRPr="00DF53BA">
        <w:rPr>
          <w:color w:val="auto"/>
          <w:lang w:val="kk-KZ"/>
        </w:rPr>
        <w:t>4</w:t>
      </w:r>
      <w:r w:rsidRPr="00DF53BA">
        <w:rPr>
          <w:color w:val="auto"/>
          <w:lang w:val="kk-KZ"/>
        </w:rPr>
        <w:t xml:space="preserve">]. </w:t>
      </w:r>
    </w:p>
    <w:p w:rsidR="00DE0B04" w:rsidRPr="00DF53BA" w:rsidRDefault="00DE0B04" w:rsidP="006416CD">
      <w:pPr>
        <w:widowControl w:val="0"/>
        <w:tabs>
          <w:tab w:val="left" w:pos="851"/>
        </w:tabs>
        <w:spacing w:after="0" w:line="240" w:lineRule="auto"/>
        <w:ind w:firstLine="709"/>
        <w:jc w:val="both"/>
        <w:rPr>
          <w:color w:val="auto"/>
          <w:lang w:val="kk-KZ"/>
        </w:rPr>
      </w:pPr>
      <w:r w:rsidRPr="00DF53BA">
        <w:rPr>
          <w:color w:val="auto"/>
          <w:lang w:val="kk-KZ"/>
        </w:rPr>
        <w:t xml:space="preserve">Сонымен жоғарыда аталып өткен тәуекелге бағытталған реттеу мен қадағалау барысында қолданылған қадағалап ден қою шараларының тенденциясын төмендегі </w:t>
      </w:r>
      <w:r w:rsidR="00681417" w:rsidRPr="00DF53BA">
        <w:rPr>
          <w:color w:val="auto"/>
          <w:lang w:val="kk-KZ"/>
        </w:rPr>
        <w:t>20-</w:t>
      </w:r>
      <w:r w:rsidRPr="00DF53BA">
        <w:rPr>
          <w:color w:val="auto"/>
          <w:lang w:val="kk-KZ"/>
        </w:rPr>
        <w:t xml:space="preserve">кестеден байқауға болады. </w:t>
      </w:r>
    </w:p>
    <w:p w:rsidR="006416CD" w:rsidRPr="00DF53BA" w:rsidRDefault="006416CD" w:rsidP="006416CD">
      <w:pPr>
        <w:widowControl w:val="0"/>
        <w:tabs>
          <w:tab w:val="left" w:pos="851"/>
        </w:tabs>
        <w:spacing w:after="0" w:line="240" w:lineRule="auto"/>
        <w:ind w:firstLine="709"/>
        <w:jc w:val="both"/>
        <w:rPr>
          <w:color w:val="auto"/>
          <w:lang w:val="kk-KZ"/>
        </w:rPr>
      </w:pPr>
    </w:p>
    <w:p w:rsidR="006416CD" w:rsidRPr="00DF53BA" w:rsidRDefault="006416CD" w:rsidP="006416CD">
      <w:pPr>
        <w:widowControl w:val="0"/>
        <w:tabs>
          <w:tab w:val="left" w:pos="851"/>
        </w:tabs>
        <w:spacing w:after="0" w:line="240" w:lineRule="auto"/>
        <w:ind w:firstLine="709"/>
        <w:jc w:val="both"/>
        <w:rPr>
          <w:color w:val="auto"/>
          <w:lang w:val="kk-KZ"/>
        </w:rPr>
      </w:pPr>
    </w:p>
    <w:p w:rsidR="006416CD" w:rsidRPr="00DF53BA" w:rsidRDefault="006416CD" w:rsidP="006416CD">
      <w:pPr>
        <w:widowControl w:val="0"/>
        <w:tabs>
          <w:tab w:val="left" w:pos="851"/>
        </w:tabs>
        <w:spacing w:after="0" w:line="240" w:lineRule="auto"/>
        <w:ind w:firstLine="709"/>
        <w:jc w:val="both"/>
        <w:rPr>
          <w:color w:val="auto"/>
          <w:lang w:val="kk-KZ"/>
        </w:rPr>
      </w:pPr>
    </w:p>
    <w:p w:rsidR="006416CD" w:rsidRPr="00DF53BA" w:rsidRDefault="006416CD" w:rsidP="006416CD">
      <w:pPr>
        <w:widowControl w:val="0"/>
        <w:tabs>
          <w:tab w:val="left" w:pos="851"/>
        </w:tabs>
        <w:spacing w:after="0" w:line="240" w:lineRule="auto"/>
        <w:ind w:firstLine="709"/>
        <w:jc w:val="both"/>
        <w:rPr>
          <w:color w:val="auto"/>
          <w:lang w:val="kk-KZ"/>
        </w:rPr>
      </w:pPr>
    </w:p>
    <w:p w:rsidR="006416CD" w:rsidRPr="00DF53BA" w:rsidRDefault="006416CD" w:rsidP="006416CD">
      <w:pPr>
        <w:widowControl w:val="0"/>
        <w:tabs>
          <w:tab w:val="left" w:pos="851"/>
        </w:tabs>
        <w:spacing w:after="0" w:line="240" w:lineRule="auto"/>
        <w:ind w:firstLine="709"/>
        <w:jc w:val="both"/>
        <w:rPr>
          <w:color w:val="auto"/>
          <w:lang w:val="kk-KZ"/>
        </w:rPr>
      </w:pPr>
    </w:p>
    <w:p w:rsidR="00DE0B04" w:rsidRPr="00DF53BA" w:rsidRDefault="00DE0B04" w:rsidP="006416CD">
      <w:pPr>
        <w:pStyle w:val="a4"/>
        <w:widowControl w:val="0"/>
        <w:tabs>
          <w:tab w:val="left" w:pos="851"/>
        </w:tabs>
        <w:spacing w:after="0" w:line="240" w:lineRule="auto"/>
        <w:ind w:left="0"/>
        <w:jc w:val="both"/>
        <w:rPr>
          <w:color w:val="auto"/>
          <w:lang w:val="kk-KZ"/>
        </w:rPr>
      </w:pPr>
      <w:r w:rsidRPr="00DF53BA">
        <w:rPr>
          <w:color w:val="auto"/>
          <w:lang w:val="kk-KZ"/>
        </w:rPr>
        <w:t xml:space="preserve">Кесте 20 </w:t>
      </w:r>
      <w:r w:rsidR="006416CD" w:rsidRPr="00DF53BA">
        <w:rPr>
          <w:color w:val="auto"/>
          <w:lang w:val="kk-KZ"/>
        </w:rPr>
        <w:t xml:space="preserve">- </w:t>
      </w:r>
      <w:r w:rsidRPr="00DF53BA">
        <w:rPr>
          <w:color w:val="auto"/>
          <w:lang w:val="kk-KZ"/>
        </w:rPr>
        <w:t xml:space="preserve">2019-2024 жж. Тәуекелге бағдарланған реттеу мен қадағалау барысында қолданылған қадағалап ден қою шараларының тенденциясы </w:t>
      </w:r>
    </w:p>
    <w:p w:rsidR="006416CD" w:rsidRPr="00DF53BA" w:rsidRDefault="006416CD" w:rsidP="006416CD">
      <w:pPr>
        <w:pStyle w:val="a4"/>
        <w:widowControl w:val="0"/>
        <w:tabs>
          <w:tab w:val="left" w:pos="851"/>
        </w:tabs>
        <w:spacing w:after="0" w:line="240" w:lineRule="auto"/>
        <w:ind w:left="0"/>
        <w:jc w:val="right"/>
        <w:rPr>
          <w:color w:val="auto"/>
          <w:sz w:val="16"/>
          <w:szCs w:val="16"/>
          <w:lang w:val="kk-KZ"/>
        </w:rPr>
      </w:pP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90"/>
        <w:gridCol w:w="503"/>
        <w:gridCol w:w="554"/>
        <w:gridCol w:w="579"/>
        <w:gridCol w:w="425"/>
        <w:gridCol w:w="566"/>
        <w:gridCol w:w="479"/>
        <w:gridCol w:w="567"/>
        <w:gridCol w:w="426"/>
        <w:gridCol w:w="566"/>
        <w:gridCol w:w="425"/>
        <w:gridCol w:w="567"/>
        <w:gridCol w:w="567"/>
        <w:gridCol w:w="567"/>
      </w:tblGrid>
      <w:tr w:rsidR="00DE0B04" w:rsidRPr="00DF53BA" w:rsidTr="006416CD">
        <w:trPr>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DE0B04" w:rsidRPr="00DF53BA" w:rsidRDefault="006416CD" w:rsidP="004F1695">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 xml:space="preserve">Қадағалап </w:t>
            </w:r>
            <w:r w:rsidR="00DE0B04" w:rsidRPr="00DF53BA">
              <w:rPr>
                <w:color w:val="auto"/>
                <w:sz w:val="22"/>
                <w:szCs w:val="22"/>
                <w:lang w:val="kk-KZ"/>
              </w:rPr>
              <w:t>ден қою шараларының түрлері</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08"/>
              <w:jc w:val="center"/>
              <w:rPr>
                <w:color w:val="auto"/>
                <w:sz w:val="22"/>
                <w:szCs w:val="22"/>
                <w:lang w:val="kk-KZ"/>
              </w:rPr>
            </w:pPr>
            <w:r w:rsidRPr="00DF53BA">
              <w:rPr>
                <w:color w:val="auto"/>
                <w:sz w:val="22"/>
                <w:szCs w:val="22"/>
                <w:lang w:val="kk-KZ"/>
              </w:rPr>
              <w:t>2019 ж</w:t>
            </w:r>
            <w:r w:rsidR="006416CD" w:rsidRPr="00DF53BA">
              <w:rPr>
                <w:color w:val="auto"/>
                <w:sz w:val="22"/>
                <w:szCs w:val="22"/>
                <w:lang w:val="kk-KZ"/>
              </w:rPr>
              <w:t>ыл</w:t>
            </w: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08"/>
              <w:jc w:val="center"/>
              <w:rPr>
                <w:color w:val="auto"/>
                <w:sz w:val="22"/>
                <w:szCs w:val="22"/>
                <w:lang w:val="kk-KZ"/>
              </w:rPr>
            </w:pPr>
            <w:r w:rsidRPr="00DF53BA">
              <w:rPr>
                <w:color w:val="auto"/>
                <w:sz w:val="22"/>
                <w:szCs w:val="22"/>
                <w:lang w:val="kk-KZ"/>
              </w:rPr>
              <w:t>2020 ж</w:t>
            </w:r>
            <w:r w:rsidR="006416CD" w:rsidRPr="00DF53BA">
              <w:rPr>
                <w:color w:val="auto"/>
                <w:sz w:val="22"/>
                <w:szCs w:val="22"/>
                <w:lang w:val="kk-KZ"/>
              </w:rPr>
              <w:t>ыл</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08"/>
              <w:jc w:val="center"/>
              <w:rPr>
                <w:color w:val="auto"/>
                <w:sz w:val="22"/>
                <w:szCs w:val="22"/>
                <w:lang w:val="kk-KZ"/>
              </w:rPr>
            </w:pPr>
            <w:r w:rsidRPr="00DF53BA">
              <w:rPr>
                <w:color w:val="auto"/>
                <w:sz w:val="22"/>
                <w:szCs w:val="22"/>
                <w:lang w:val="kk-KZ"/>
              </w:rPr>
              <w:t>2021 ж</w:t>
            </w:r>
            <w:r w:rsidR="006416CD" w:rsidRPr="00DF53BA">
              <w:rPr>
                <w:color w:val="auto"/>
                <w:sz w:val="22"/>
                <w:szCs w:val="22"/>
                <w:lang w:val="kk-KZ"/>
              </w:rPr>
              <w:t>ыл</w:t>
            </w:r>
          </w:p>
        </w:tc>
        <w:tc>
          <w:tcPr>
            <w:tcW w:w="1046" w:type="dxa"/>
            <w:gridSpan w:val="2"/>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08"/>
              <w:jc w:val="center"/>
              <w:rPr>
                <w:color w:val="auto"/>
                <w:sz w:val="22"/>
                <w:szCs w:val="22"/>
                <w:lang w:val="kk-KZ"/>
              </w:rPr>
            </w:pPr>
            <w:r w:rsidRPr="00DF53BA">
              <w:rPr>
                <w:color w:val="auto"/>
                <w:sz w:val="22"/>
                <w:szCs w:val="22"/>
                <w:lang w:val="kk-KZ"/>
              </w:rPr>
              <w:t>2022 ж</w:t>
            </w:r>
            <w:r w:rsidR="006416CD" w:rsidRPr="00DF53BA">
              <w:rPr>
                <w:color w:val="auto"/>
                <w:sz w:val="22"/>
                <w:szCs w:val="22"/>
                <w:lang w:val="kk-KZ"/>
              </w:rPr>
              <w:t>ыл</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08"/>
              <w:jc w:val="center"/>
              <w:rPr>
                <w:color w:val="auto"/>
                <w:sz w:val="22"/>
                <w:szCs w:val="22"/>
                <w:lang w:val="kk-KZ"/>
              </w:rPr>
            </w:pPr>
            <w:r w:rsidRPr="00DF53BA">
              <w:rPr>
                <w:color w:val="auto"/>
                <w:sz w:val="22"/>
                <w:szCs w:val="22"/>
                <w:lang w:val="kk-KZ"/>
              </w:rPr>
              <w:t>2023 ж</w:t>
            </w:r>
            <w:r w:rsidR="006416CD" w:rsidRPr="00DF53BA">
              <w:rPr>
                <w:color w:val="auto"/>
                <w:sz w:val="22"/>
                <w:szCs w:val="22"/>
                <w:lang w:val="kk-KZ"/>
              </w:rPr>
              <w:t>ыл</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08"/>
              <w:jc w:val="center"/>
              <w:rPr>
                <w:color w:val="auto"/>
                <w:sz w:val="22"/>
                <w:szCs w:val="22"/>
                <w:lang w:val="kk-KZ"/>
              </w:rPr>
            </w:pPr>
            <w:r w:rsidRPr="00DF53BA">
              <w:rPr>
                <w:color w:val="auto"/>
                <w:sz w:val="22"/>
                <w:szCs w:val="22"/>
                <w:lang w:val="kk-KZ"/>
              </w:rPr>
              <w:t>2024 ж</w:t>
            </w:r>
            <w:r w:rsidR="006416CD" w:rsidRPr="00DF53BA">
              <w:rPr>
                <w:color w:val="auto"/>
                <w:sz w:val="22"/>
                <w:szCs w:val="22"/>
                <w:lang w:val="kk-KZ"/>
              </w:rPr>
              <w:t>ыл</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08"/>
              <w:jc w:val="center"/>
              <w:rPr>
                <w:color w:val="auto"/>
                <w:sz w:val="22"/>
                <w:szCs w:val="22"/>
                <w:lang w:val="kk-KZ"/>
              </w:rPr>
            </w:pPr>
            <w:r w:rsidRPr="00DF53BA">
              <w:rPr>
                <w:color w:val="auto"/>
                <w:sz w:val="22"/>
                <w:szCs w:val="22"/>
                <w:lang w:val="kk-KZ"/>
              </w:rPr>
              <w:t>2024/2019</w:t>
            </w:r>
            <w:r w:rsidR="006416CD" w:rsidRPr="00DF53BA">
              <w:rPr>
                <w:color w:val="auto"/>
                <w:sz w:val="22"/>
                <w:szCs w:val="22"/>
                <w:lang w:val="kk-KZ"/>
              </w:rPr>
              <w:t xml:space="preserve"> жылдар</w:t>
            </w:r>
          </w:p>
        </w:tc>
      </w:tr>
      <w:tr w:rsidR="00DE0B04" w:rsidRPr="00DF53BA" w:rsidTr="006416CD">
        <w:trPr>
          <w:cantSplit/>
          <w:trHeight w:val="1078"/>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4F1695">
            <w:pPr>
              <w:widowControl w:val="0"/>
              <w:spacing w:after="0"/>
              <w:rPr>
                <w:color w:val="auto"/>
                <w:sz w:val="22"/>
                <w:szCs w:val="22"/>
                <w:lang w:val="kk-KZ"/>
              </w:rPr>
            </w:pPr>
          </w:p>
        </w:tc>
        <w:tc>
          <w:tcPr>
            <w:tcW w:w="490" w:type="dxa"/>
            <w:tcBorders>
              <w:top w:val="single" w:sz="4" w:space="0" w:color="auto"/>
              <w:left w:val="single" w:sz="4" w:space="0" w:color="auto"/>
              <w:bottom w:val="single" w:sz="4" w:space="0" w:color="auto"/>
              <w:right w:val="single" w:sz="4" w:space="0" w:color="auto"/>
            </w:tcBorders>
            <w:textDirection w:val="btLr"/>
            <w:vAlign w:val="center"/>
            <w:hideMark/>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саны</w:t>
            </w:r>
          </w:p>
        </w:tc>
        <w:tc>
          <w:tcPr>
            <w:tcW w:w="503" w:type="dxa"/>
            <w:tcBorders>
              <w:top w:val="single" w:sz="4" w:space="0" w:color="auto"/>
              <w:left w:val="single" w:sz="4" w:space="0" w:color="auto"/>
              <w:bottom w:val="single" w:sz="4" w:space="0" w:color="auto"/>
              <w:right w:val="single" w:sz="4" w:space="0" w:color="auto"/>
            </w:tcBorders>
            <w:textDirection w:val="btLr"/>
            <w:vAlign w:val="center"/>
            <w:hideMark/>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үлесі</w:t>
            </w:r>
          </w:p>
        </w:tc>
        <w:tc>
          <w:tcPr>
            <w:tcW w:w="554" w:type="dxa"/>
            <w:tcBorders>
              <w:top w:val="single" w:sz="4" w:space="0" w:color="auto"/>
              <w:left w:val="single" w:sz="4" w:space="0" w:color="auto"/>
              <w:bottom w:val="single" w:sz="4" w:space="0" w:color="auto"/>
              <w:right w:val="single" w:sz="4" w:space="0" w:color="auto"/>
            </w:tcBorders>
            <w:textDirection w:val="btLr"/>
            <w:vAlign w:val="center"/>
            <w:hideMark/>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саны</w:t>
            </w:r>
          </w:p>
        </w:tc>
        <w:tc>
          <w:tcPr>
            <w:tcW w:w="579" w:type="dxa"/>
            <w:tcBorders>
              <w:top w:val="single" w:sz="4" w:space="0" w:color="auto"/>
              <w:left w:val="single" w:sz="4" w:space="0" w:color="auto"/>
              <w:bottom w:val="single" w:sz="4" w:space="0" w:color="auto"/>
              <w:right w:val="single" w:sz="4" w:space="0" w:color="auto"/>
            </w:tcBorders>
            <w:textDirection w:val="btLr"/>
            <w:vAlign w:val="center"/>
            <w:hideMark/>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үлесі</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саны</w:t>
            </w:r>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үлесі</w:t>
            </w:r>
          </w:p>
        </w:tc>
        <w:tc>
          <w:tcPr>
            <w:tcW w:w="479" w:type="dxa"/>
            <w:tcBorders>
              <w:top w:val="single" w:sz="4" w:space="0" w:color="auto"/>
              <w:left w:val="single" w:sz="4" w:space="0" w:color="auto"/>
              <w:bottom w:val="single" w:sz="4" w:space="0" w:color="auto"/>
              <w:right w:val="single" w:sz="4" w:space="0" w:color="auto"/>
            </w:tcBorders>
            <w:textDirection w:val="btLr"/>
            <w:vAlign w:val="center"/>
            <w:hideMark/>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саны</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үлесі</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саны</w:t>
            </w:r>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үлесі</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саны</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үлесі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Ауытқу, дана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E0B04" w:rsidRPr="00DF53BA" w:rsidRDefault="00DE0B04" w:rsidP="006416CD">
            <w:pPr>
              <w:pStyle w:val="a4"/>
              <w:widowControl w:val="0"/>
              <w:tabs>
                <w:tab w:val="left" w:pos="851"/>
              </w:tabs>
              <w:spacing w:after="0" w:line="240" w:lineRule="auto"/>
              <w:ind w:left="113" w:right="113"/>
              <w:jc w:val="center"/>
              <w:rPr>
                <w:color w:val="auto"/>
                <w:sz w:val="22"/>
                <w:szCs w:val="22"/>
                <w:lang w:val="kk-KZ"/>
              </w:rPr>
            </w:pPr>
            <w:r w:rsidRPr="00DF53BA">
              <w:rPr>
                <w:color w:val="auto"/>
                <w:sz w:val="22"/>
                <w:szCs w:val="22"/>
                <w:lang w:val="kk-KZ"/>
              </w:rPr>
              <w:t>Ауытқу, %</w:t>
            </w:r>
          </w:p>
        </w:tc>
      </w:tr>
      <w:tr w:rsidR="00DE0B04" w:rsidRPr="00DF53BA" w:rsidTr="006416CD">
        <w:trPr>
          <w:cantSplit/>
          <w:trHeight w:val="1134"/>
          <w:jc w:val="center"/>
        </w:trPr>
        <w:tc>
          <w:tcPr>
            <w:tcW w:w="2263"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pStyle w:val="a4"/>
              <w:widowControl w:val="0"/>
              <w:tabs>
                <w:tab w:val="left" w:pos="851"/>
              </w:tabs>
              <w:spacing w:after="0" w:line="240" w:lineRule="auto"/>
              <w:ind w:left="0"/>
              <w:jc w:val="both"/>
              <w:rPr>
                <w:color w:val="auto"/>
                <w:sz w:val="22"/>
                <w:szCs w:val="22"/>
                <w:lang w:val="kk-KZ"/>
              </w:rPr>
            </w:pPr>
            <w:r w:rsidRPr="00DF53BA">
              <w:rPr>
                <w:color w:val="auto"/>
                <w:sz w:val="22"/>
                <w:szCs w:val="22"/>
                <w:lang w:val="kk-KZ"/>
              </w:rPr>
              <w:t>Қаржылық жағдайды жақсарту және тәуе</w:t>
            </w:r>
            <w:r w:rsidR="006416CD" w:rsidRPr="00DF53BA">
              <w:rPr>
                <w:color w:val="auto"/>
                <w:sz w:val="22"/>
                <w:szCs w:val="22"/>
                <w:lang w:val="kk-KZ"/>
              </w:rPr>
              <w:t xml:space="preserve"> </w:t>
            </w:r>
            <w:r w:rsidRPr="00DF53BA">
              <w:rPr>
                <w:color w:val="auto"/>
                <w:sz w:val="22"/>
                <w:szCs w:val="22"/>
                <w:lang w:val="kk-KZ"/>
              </w:rPr>
              <w:t>келдерді барынша азайту жөніндегі ша</w:t>
            </w:r>
            <w:r w:rsidR="006416CD" w:rsidRPr="00DF53BA">
              <w:rPr>
                <w:color w:val="auto"/>
                <w:sz w:val="22"/>
                <w:szCs w:val="22"/>
                <w:lang w:val="kk-KZ"/>
              </w:rPr>
              <w:t xml:space="preserve"> </w:t>
            </w:r>
            <w:r w:rsidRPr="00DF53BA">
              <w:rPr>
                <w:color w:val="auto"/>
                <w:sz w:val="22"/>
                <w:szCs w:val="22"/>
                <w:lang w:val="kk-KZ"/>
              </w:rPr>
              <w:t>ралар (жазбаша нұс</w:t>
            </w:r>
            <w:r w:rsidR="006416CD" w:rsidRPr="00DF53BA">
              <w:rPr>
                <w:color w:val="auto"/>
                <w:sz w:val="22"/>
                <w:szCs w:val="22"/>
                <w:lang w:val="kk-KZ"/>
              </w:rPr>
              <w:t xml:space="preserve"> </w:t>
            </w:r>
            <w:r w:rsidRPr="00DF53BA">
              <w:rPr>
                <w:color w:val="auto"/>
                <w:sz w:val="22"/>
                <w:szCs w:val="22"/>
                <w:lang w:val="kk-KZ"/>
              </w:rPr>
              <w:t>қама)</w:t>
            </w:r>
          </w:p>
        </w:tc>
        <w:tc>
          <w:tcPr>
            <w:tcW w:w="490"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41</w:t>
            </w:r>
          </w:p>
        </w:tc>
        <w:tc>
          <w:tcPr>
            <w:tcW w:w="503"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65</w:t>
            </w:r>
          </w:p>
        </w:tc>
        <w:tc>
          <w:tcPr>
            <w:tcW w:w="554"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50</w:t>
            </w:r>
          </w:p>
        </w:tc>
        <w:tc>
          <w:tcPr>
            <w:tcW w:w="579"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73,5</w:t>
            </w:r>
          </w:p>
        </w:tc>
        <w:tc>
          <w:tcPr>
            <w:tcW w:w="425"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20</w:t>
            </w:r>
          </w:p>
        </w:tc>
        <w:tc>
          <w:tcPr>
            <w:tcW w:w="566"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71,4</w:t>
            </w:r>
          </w:p>
        </w:tc>
        <w:tc>
          <w:tcPr>
            <w:tcW w:w="479"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24</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83</w:t>
            </w:r>
          </w:p>
        </w:tc>
        <w:tc>
          <w:tcPr>
            <w:tcW w:w="426"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23</w:t>
            </w:r>
          </w:p>
        </w:tc>
        <w:tc>
          <w:tcPr>
            <w:tcW w:w="566"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69,7</w:t>
            </w:r>
          </w:p>
        </w:tc>
        <w:tc>
          <w:tcPr>
            <w:tcW w:w="425"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25</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85</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-16</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20</w:t>
            </w:r>
          </w:p>
        </w:tc>
      </w:tr>
      <w:tr w:rsidR="00DE0B04" w:rsidRPr="00DF53BA" w:rsidTr="006416CD">
        <w:trPr>
          <w:cantSplit/>
          <w:trHeight w:val="58"/>
          <w:jc w:val="center"/>
        </w:trPr>
        <w:tc>
          <w:tcPr>
            <w:tcW w:w="2263"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pStyle w:val="a4"/>
              <w:widowControl w:val="0"/>
              <w:tabs>
                <w:tab w:val="left" w:pos="851"/>
              </w:tabs>
              <w:spacing w:after="0" w:line="240" w:lineRule="auto"/>
              <w:ind w:left="0"/>
              <w:jc w:val="both"/>
              <w:rPr>
                <w:color w:val="auto"/>
                <w:sz w:val="22"/>
                <w:szCs w:val="22"/>
                <w:lang w:val="kk-KZ"/>
              </w:rPr>
            </w:pPr>
            <w:r w:rsidRPr="00DF53BA">
              <w:rPr>
                <w:color w:val="auto"/>
                <w:sz w:val="22"/>
                <w:szCs w:val="22"/>
                <w:lang w:val="kk-KZ"/>
              </w:rPr>
              <w:t xml:space="preserve">Қаржылық жағдайды </w:t>
            </w:r>
          </w:p>
        </w:tc>
        <w:tc>
          <w:tcPr>
            <w:tcW w:w="490"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w:t>
            </w:r>
          </w:p>
        </w:tc>
        <w:tc>
          <w:tcPr>
            <w:tcW w:w="503"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w:t>
            </w:r>
          </w:p>
        </w:tc>
        <w:tc>
          <w:tcPr>
            <w:tcW w:w="554"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11</w:t>
            </w:r>
          </w:p>
        </w:tc>
        <w:tc>
          <w:tcPr>
            <w:tcW w:w="579"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16,2</w:t>
            </w:r>
          </w:p>
        </w:tc>
        <w:tc>
          <w:tcPr>
            <w:tcW w:w="425"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2</w:t>
            </w:r>
          </w:p>
        </w:tc>
        <w:tc>
          <w:tcPr>
            <w:tcW w:w="566"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7,2</w:t>
            </w:r>
          </w:p>
        </w:tc>
        <w:tc>
          <w:tcPr>
            <w:tcW w:w="479"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1</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3,3</w:t>
            </w:r>
          </w:p>
        </w:tc>
        <w:tc>
          <w:tcPr>
            <w:tcW w:w="426"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w:t>
            </w:r>
          </w:p>
        </w:tc>
        <w:tc>
          <w:tcPr>
            <w:tcW w:w="566"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w:t>
            </w:r>
          </w:p>
        </w:tc>
        <w:tc>
          <w:tcPr>
            <w:tcW w:w="425"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w:t>
            </w:r>
          </w:p>
        </w:tc>
      </w:tr>
      <w:tr w:rsidR="009A4E67" w:rsidRPr="00DF53BA" w:rsidTr="009A4E67">
        <w:trPr>
          <w:cantSplit/>
          <w:trHeight w:val="58"/>
          <w:jc w:val="center"/>
        </w:trPr>
        <w:tc>
          <w:tcPr>
            <w:tcW w:w="9544" w:type="dxa"/>
            <w:gridSpan w:val="15"/>
            <w:tcBorders>
              <w:top w:val="single" w:sz="4" w:space="0" w:color="auto"/>
              <w:left w:val="single" w:sz="4" w:space="0" w:color="auto"/>
              <w:bottom w:val="single" w:sz="4" w:space="0" w:color="auto"/>
              <w:right w:val="single" w:sz="4" w:space="0" w:color="auto"/>
            </w:tcBorders>
          </w:tcPr>
          <w:p w:rsidR="009A4E67" w:rsidRPr="00DF53BA" w:rsidRDefault="009A4E67" w:rsidP="009A4E67">
            <w:pPr>
              <w:pStyle w:val="a4"/>
              <w:widowControl w:val="0"/>
              <w:tabs>
                <w:tab w:val="left" w:pos="851"/>
              </w:tabs>
              <w:spacing w:after="0" w:line="240" w:lineRule="auto"/>
              <w:ind w:left="0"/>
              <w:jc w:val="both"/>
              <w:rPr>
                <w:color w:val="auto"/>
                <w:sz w:val="22"/>
                <w:szCs w:val="22"/>
                <w:lang w:val="kk-KZ"/>
              </w:rPr>
            </w:pPr>
            <w:r w:rsidRPr="00DF53BA">
              <w:rPr>
                <w:color w:val="auto"/>
                <w:sz w:val="22"/>
                <w:szCs w:val="22"/>
                <w:lang w:val="kk-KZ"/>
              </w:rPr>
              <w:t>Жақсарту және тәуе келдерді барынша азайту жөніндегі шаралар (жазбаша келісім)</w:t>
            </w:r>
          </w:p>
        </w:tc>
      </w:tr>
      <w:tr w:rsidR="00DE0B04" w:rsidRPr="00DF53BA" w:rsidTr="006416CD">
        <w:trPr>
          <w:cantSplit/>
          <w:trHeight w:val="419"/>
          <w:jc w:val="center"/>
        </w:trPr>
        <w:tc>
          <w:tcPr>
            <w:tcW w:w="2263" w:type="dxa"/>
            <w:tcBorders>
              <w:top w:val="single" w:sz="4" w:space="0" w:color="auto"/>
              <w:left w:val="single" w:sz="4" w:space="0" w:color="auto"/>
              <w:bottom w:val="single" w:sz="4" w:space="0" w:color="auto"/>
              <w:right w:val="single" w:sz="4" w:space="0" w:color="auto"/>
            </w:tcBorders>
          </w:tcPr>
          <w:p w:rsidR="00DE0B04" w:rsidRPr="00DF53BA" w:rsidRDefault="00DE0B04" w:rsidP="004F1695">
            <w:pPr>
              <w:pStyle w:val="a4"/>
              <w:widowControl w:val="0"/>
              <w:tabs>
                <w:tab w:val="left" w:pos="851"/>
              </w:tabs>
              <w:spacing w:after="0" w:line="240" w:lineRule="auto"/>
              <w:ind w:left="0"/>
              <w:jc w:val="both"/>
              <w:rPr>
                <w:color w:val="auto"/>
                <w:sz w:val="22"/>
                <w:szCs w:val="22"/>
                <w:lang w:val="kk-KZ"/>
              </w:rPr>
            </w:pPr>
            <w:r w:rsidRPr="00DF53BA">
              <w:rPr>
                <w:color w:val="auto"/>
                <w:sz w:val="22"/>
                <w:szCs w:val="22"/>
                <w:lang w:val="kk-KZ"/>
              </w:rPr>
              <w:t>Қадағалап ден қою</w:t>
            </w:r>
            <w:r w:rsidR="006416CD" w:rsidRPr="00DF53BA">
              <w:rPr>
                <w:color w:val="auto"/>
                <w:sz w:val="22"/>
                <w:szCs w:val="22"/>
                <w:lang w:val="kk-KZ"/>
              </w:rPr>
              <w:t xml:space="preserve"> </w:t>
            </w:r>
            <w:r w:rsidRPr="00DF53BA">
              <w:rPr>
                <w:color w:val="auto"/>
                <w:sz w:val="22"/>
                <w:szCs w:val="22"/>
                <w:lang w:val="kk-KZ"/>
              </w:rPr>
              <w:t xml:space="preserve">дың ұсынымдық шаралары </w:t>
            </w:r>
          </w:p>
        </w:tc>
        <w:tc>
          <w:tcPr>
            <w:tcW w:w="490"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20</w:t>
            </w:r>
          </w:p>
        </w:tc>
        <w:tc>
          <w:tcPr>
            <w:tcW w:w="503"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32</w:t>
            </w:r>
          </w:p>
        </w:tc>
        <w:tc>
          <w:tcPr>
            <w:tcW w:w="554"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5</w:t>
            </w:r>
          </w:p>
        </w:tc>
        <w:tc>
          <w:tcPr>
            <w:tcW w:w="579"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7,3</w:t>
            </w:r>
          </w:p>
        </w:tc>
        <w:tc>
          <w:tcPr>
            <w:tcW w:w="425"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6</w:t>
            </w:r>
          </w:p>
        </w:tc>
        <w:tc>
          <w:tcPr>
            <w:tcW w:w="566"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21,3</w:t>
            </w:r>
          </w:p>
        </w:tc>
        <w:tc>
          <w:tcPr>
            <w:tcW w:w="479"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4</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13,7</w:t>
            </w:r>
          </w:p>
        </w:tc>
        <w:tc>
          <w:tcPr>
            <w:tcW w:w="426"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10</w:t>
            </w:r>
          </w:p>
        </w:tc>
        <w:tc>
          <w:tcPr>
            <w:tcW w:w="566"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30,3</w:t>
            </w:r>
          </w:p>
        </w:tc>
        <w:tc>
          <w:tcPr>
            <w:tcW w:w="425"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4</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15</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-16</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-17</w:t>
            </w:r>
          </w:p>
        </w:tc>
      </w:tr>
      <w:tr w:rsidR="00DE0B04" w:rsidRPr="00DF53BA" w:rsidTr="006416CD">
        <w:trPr>
          <w:cantSplit/>
          <w:trHeight w:val="408"/>
          <w:jc w:val="center"/>
        </w:trPr>
        <w:tc>
          <w:tcPr>
            <w:tcW w:w="2263"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pStyle w:val="a4"/>
              <w:widowControl w:val="0"/>
              <w:tabs>
                <w:tab w:val="left" w:pos="851"/>
              </w:tabs>
              <w:spacing w:after="0" w:line="240" w:lineRule="auto"/>
              <w:ind w:left="0"/>
              <w:jc w:val="both"/>
              <w:rPr>
                <w:color w:val="auto"/>
                <w:sz w:val="22"/>
                <w:szCs w:val="22"/>
                <w:lang w:val="kk-KZ"/>
              </w:rPr>
            </w:pPr>
            <w:r w:rsidRPr="00DF53BA">
              <w:rPr>
                <w:color w:val="auto"/>
                <w:sz w:val="22"/>
                <w:szCs w:val="22"/>
                <w:lang w:val="kk-KZ"/>
              </w:rPr>
              <w:t>Қадағалап ден қою</w:t>
            </w:r>
            <w:r w:rsidR="006416CD" w:rsidRPr="00DF53BA">
              <w:rPr>
                <w:color w:val="auto"/>
                <w:sz w:val="22"/>
                <w:szCs w:val="22"/>
                <w:lang w:val="kk-KZ"/>
              </w:rPr>
              <w:t xml:space="preserve"> </w:t>
            </w:r>
            <w:r w:rsidRPr="00DF53BA">
              <w:rPr>
                <w:color w:val="auto"/>
                <w:sz w:val="22"/>
                <w:szCs w:val="22"/>
                <w:lang w:val="kk-KZ"/>
              </w:rPr>
              <w:t>дың мәжбүрлеу шаралары</w:t>
            </w:r>
          </w:p>
        </w:tc>
        <w:tc>
          <w:tcPr>
            <w:tcW w:w="490"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2</w:t>
            </w:r>
          </w:p>
        </w:tc>
        <w:tc>
          <w:tcPr>
            <w:tcW w:w="503"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3</w:t>
            </w:r>
          </w:p>
        </w:tc>
        <w:tc>
          <w:tcPr>
            <w:tcW w:w="554"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2</w:t>
            </w:r>
          </w:p>
        </w:tc>
        <w:tc>
          <w:tcPr>
            <w:tcW w:w="579"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w:t>
            </w:r>
          </w:p>
        </w:tc>
        <w:tc>
          <w:tcPr>
            <w:tcW w:w="566"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w:t>
            </w:r>
          </w:p>
        </w:tc>
        <w:tc>
          <w:tcPr>
            <w:tcW w:w="479"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w:t>
            </w:r>
          </w:p>
        </w:tc>
        <w:tc>
          <w:tcPr>
            <w:tcW w:w="426"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w:t>
            </w:r>
          </w:p>
        </w:tc>
        <w:tc>
          <w:tcPr>
            <w:tcW w:w="566"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w:t>
            </w:r>
          </w:p>
        </w:tc>
        <w:tc>
          <w:tcPr>
            <w:tcW w:w="425"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3</w:t>
            </w:r>
          </w:p>
        </w:tc>
      </w:tr>
      <w:tr w:rsidR="00DE0B04" w:rsidRPr="00DF53BA" w:rsidTr="006416CD">
        <w:trPr>
          <w:cantSplit/>
          <w:trHeight w:val="58"/>
          <w:jc w:val="center"/>
        </w:trPr>
        <w:tc>
          <w:tcPr>
            <w:tcW w:w="2263"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pStyle w:val="a4"/>
              <w:widowControl w:val="0"/>
              <w:tabs>
                <w:tab w:val="left" w:pos="851"/>
              </w:tabs>
              <w:spacing w:after="0" w:line="240" w:lineRule="auto"/>
              <w:ind w:left="0"/>
              <w:jc w:val="both"/>
              <w:rPr>
                <w:color w:val="auto"/>
                <w:sz w:val="22"/>
                <w:szCs w:val="22"/>
                <w:lang w:val="kk-KZ"/>
              </w:rPr>
            </w:pPr>
            <w:r w:rsidRPr="00DF53BA">
              <w:rPr>
                <w:color w:val="auto"/>
                <w:sz w:val="22"/>
                <w:szCs w:val="22"/>
                <w:lang w:val="kk-KZ"/>
              </w:rPr>
              <w:t xml:space="preserve">Барлығы </w:t>
            </w:r>
          </w:p>
        </w:tc>
        <w:tc>
          <w:tcPr>
            <w:tcW w:w="490"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63</w:t>
            </w:r>
          </w:p>
        </w:tc>
        <w:tc>
          <w:tcPr>
            <w:tcW w:w="503"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66"/>
              <w:jc w:val="center"/>
              <w:rPr>
                <w:color w:val="auto"/>
                <w:sz w:val="22"/>
                <w:szCs w:val="22"/>
                <w:lang w:val="kk-KZ"/>
              </w:rPr>
            </w:pPr>
            <w:r w:rsidRPr="00DF53BA">
              <w:rPr>
                <w:color w:val="auto"/>
                <w:sz w:val="22"/>
                <w:szCs w:val="22"/>
                <w:lang w:val="kk-KZ"/>
              </w:rPr>
              <w:t>100</w:t>
            </w:r>
          </w:p>
        </w:tc>
        <w:tc>
          <w:tcPr>
            <w:tcW w:w="554"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68</w:t>
            </w:r>
          </w:p>
        </w:tc>
        <w:tc>
          <w:tcPr>
            <w:tcW w:w="579"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100</w:t>
            </w:r>
          </w:p>
        </w:tc>
        <w:tc>
          <w:tcPr>
            <w:tcW w:w="425"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28</w:t>
            </w:r>
          </w:p>
        </w:tc>
        <w:tc>
          <w:tcPr>
            <w:tcW w:w="566"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100</w:t>
            </w:r>
          </w:p>
        </w:tc>
        <w:tc>
          <w:tcPr>
            <w:tcW w:w="479"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29</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100</w:t>
            </w:r>
          </w:p>
        </w:tc>
        <w:tc>
          <w:tcPr>
            <w:tcW w:w="426"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33</w:t>
            </w:r>
          </w:p>
        </w:tc>
        <w:tc>
          <w:tcPr>
            <w:tcW w:w="566"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100</w:t>
            </w:r>
          </w:p>
        </w:tc>
        <w:tc>
          <w:tcPr>
            <w:tcW w:w="425"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115" w:right="-110"/>
              <w:jc w:val="center"/>
              <w:rPr>
                <w:color w:val="auto"/>
                <w:sz w:val="22"/>
                <w:szCs w:val="22"/>
                <w:lang w:val="kk-KZ"/>
              </w:rPr>
            </w:pPr>
            <w:r w:rsidRPr="00DF53BA">
              <w:rPr>
                <w:color w:val="auto"/>
                <w:sz w:val="22"/>
                <w:szCs w:val="22"/>
                <w:lang w:val="kk-KZ"/>
              </w:rPr>
              <w:t>26</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100</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-37</w:t>
            </w:r>
          </w:p>
        </w:tc>
        <w:tc>
          <w:tcPr>
            <w:tcW w:w="567" w:type="dxa"/>
            <w:tcBorders>
              <w:top w:val="single" w:sz="4" w:space="0" w:color="auto"/>
              <w:left w:val="single" w:sz="4" w:space="0" w:color="auto"/>
              <w:bottom w:val="single" w:sz="4" w:space="0" w:color="auto"/>
              <w:right w:val="single" w:sz="4" w:space="0" w:color="auto"/>
            </w:tcBorders>
            <w:vAlign w:val="center"/>
          </w:tcPr>
          <w:p w:rsidR="00DE0B04" w:rsidRPr="00DF53BA" w:rsidRDefault="00DE0B04" w:rsidP="006416CD">
            <w:pPr>
              <w:pStyle w:val="a4"/>
              <w:widowControl w:val="0"/>
              <w:tabs>
                <w:tab w:val="left" w:pos="851"/>
              </w:tabs>
              <w:spacing w:after="0" w:line="240" w:lineRule="auto"/>
              <w:ind w:left="0"/>
              <w:jc w:val="center"/>
              <w:rPr>
                <w:color w:val="auto"/>
                <w:sz w:val="22"/>
                <w:szCs w:val="22"/>
                <w:lang w:val="kk-KZ"/>
              </w:rPr>
            </w:pPr>
            <w:r w:rsidRPr="00DF53BA">
              <w:rPr>
                <w:color w:val="auto"/>
                <w:sz w:val="22"/>
                <w:szCs w:val="22"/>
                <w:lang w:val="kk-KZ"/>
              </w:rPr>
              <w:t>-</w:t>
            </w:r>
          </w:p>
        </w:tc>
      </w:tr>
      <w:tr w:rsidR="00DE0B04" w:rsidRPr="00DF53BA" w:rsidTr="006416CD">
        <w:trPr>
          <w:jc w:val="center"/>
        </w:trPr>
        <w:tc>
          <w:tcPr>
            <w:tcW w:w="9544" w:type="dxa"/>
            <w:gridSpan w:val="15"/>
            <w:tcBorders>
              <w:top w:val="single" w:sz="4" w:space="0" w:color="auto"/>
              <w:left w:val="single" w:sz="4" w:space="0" w:color="auto"/>
              <w:bottom w:val="single" w:sz="4" w:space="0" w:color="auto"/>
              <w:right w:val="single" w:sz="4" w:space="0" w:color="auto"/>
            </w:tcBorders>
          </w:tcPr>
          <w:p w:rsidR="00DE0B04" w:rsidRPr="00DF53BA" w:rsidRDefault="006416CD" w:rsidP="006416CD">
            <w:pPr>
              <w:pStyle w:val="a4"/>
              <w:widowControl w:val="0"/>
              <w:tabs>
                <w:tab w:val="left" w:pos="851"/>
              </w:tabs>
              <w:spacing w:after="0" w:line="240" w:lineRule="auto"/>
              <w:ind w:left="0" w:firstLine="554"/>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 </w:t>
            </w:r>
            <w:r w:rsidR="00DE0B04" w:rsidRPr="00DF53BA">
              <w:rPr>
                <w:color w:val="auto"/>
                <w:sz w:val="22"/>
                <w:szCs w:val="22"/>
              </w:rPr>
              <w:t>[</w:t>
            </w:r>
            <w:r w:rsidR="00DE0B04" w:rsidRPr="00DF53BA">
              <w:rPr>
                <w:color w:val="auto"/>
                <w:sz w:val="22"/>
                <w:szCs w:val="22"/>
                <w:lang w:val="kk-KZ"/>
              </w:rPr>
              <w:t>79</w:t>
            </w:r>
            <w:r w:rsidR="00DE0B04" w:rsidRPr="00DF53BA">
              <w:rPr>
                <w:color w:val="auto"/>
                <w:sz w:val="22"/>
                <w:szCs w:val="22"/>
              </w:rPr>
              <w:t xml:space="preserve">] </w:t>
            </w:r>
          </w:p>
        </w:tc>
      </w:tr>
    </w:tbl>
    <w:p w:rsidR="00DE0B04" w:rsidRPr="00DF53BA" w:rsidRDefault="00DE0B04" w:rsidP="00DE0B04">
      <w:pPr>
        <w:pStyle w:val="a4"/>
        <w:widowControl w:val="0"/>
        <w:tabs>
          <w:tab w:val="left" w:pos="851"/>
        </w:tabs>
        <w:spacing w:after="0" w:line="240" w:lineRule="auto"/>
        <w:ind w:left="0" w:firstLine="567"/>
        <w:jc w:val="both"/>
        <w:rPr>
          <w:color w:val="auto"/>
          <w:lang w:val="kk-KZ"/>
        </w:rPr>
      </w:pPr>
    </w:p>
    <w:p w:rsidR="00DE0B04" w:rsidRPr="00DF53BA" w:rsidRDefault="006416CD" w:rsidP="006416CD">
      <w:pPr>
        <w:pStyle w:val="a4"/>
        <w:widowControl w:val="0"/>
        <w:tabs>
          <w:tab w:val="left" w:pos="851"/>
        </w:tabs>
        <w:spacing w:after="0" w:line="240" w:lineRule="auto"/>
        <w:ind w:left="0" w:firstLine="709"/>
        <w:jc w:val="both"/>
        <w:rPr>
          <w:color w:val="auto"/>
          <w:lang w:val="kk-KZ"/>
        </w:rPr>
      </w:pPr>
      <w:r w:rsidRPr="00DF53BA">
        <w:rPr>
          <w:color w:val="auto"/>
          <w:lang w:val="kk-KZ"/>
        </w:rPr>
        <w:t xml:space="preserve">20-кестеден </w:t>
      </w:r>
      <w:r w:rsidR="00DE0B04" w:rsidRPr="00DF53BA">
        <w:rPr>
          <w:color w:val="auto"/>
          <w:lang w:val="kk-KZ"/>
        </w:rPr>
        <w:t>көріп отырғанымыздай қаржылық жағдайды жақсарту және тәуекелдерді барынша азайту жөніндегі шаралар (жазбаша нұсқама) 2019 жылы 41-ді құраса, 2020 жылы 36-ға дейін, 2021 жылы 20-ға дейін төмендеп, 2022 жылдары 24-ке дейін өсіп, 2023 жылы жазбаша нұсқамалар саны 23-ті және 2024 жылы 25-ті құрады. Жалпы 2019-2024 жылдары 41-ден 25-ке төмендеуі ЕДБ-дің қаржылық тұрақтылығының жақсаруымен (капитал жеткіліктілігі 16,3%-ға дейін өсуімен және NPL 3.1%-ға төмендеуімен байланысты) байланысты, яғни соңғы жылдары уәкілетті орган тарапынан банктер тәуекелін төмендетуге қатысты әрекеттері дер кезінде жасалынып, оның нәтижесі ретінде жазбаша нұсқамалар санының төмендегенін байқап отырмыз. Сондай –ақ, тәуекелге бағытталған тәсіл бойынша 1-2 топтардағы банкердің 78% (төмен тәуекелді) бұзушылықтар аз.</w:t>
      </w:r>
    </w:p>
    <w:p w:rsidR="00DE0B04" w:rsidRPr="00DF53BA" w:rsidRDefault="00DE0B04" w:rsidP="006416CD">
      <w:pPr>
        <w:pStyle w:val="a4"/>
        <w:widowControl w:val="0"/>
        <w:tabs>
          <w:tab w:val="left" w:pos="851"/>
        </w:tabs>
        <w:spacing w:after="0" w:line="240" w:lineRule="auto"/>
        <w:ind w:left="0" w:firstLine="709"/>
        <w:jc w:val="both"/>
        <w:rPr>
          <w:color w:val="auto"/>
          <w:lang w:val="kk-KZ"/>
        </w:rPr>
      </w:pPr>
      <w:r w:rsidRPr="00DF53BA">
        <w:rPr>
          <w:color w:val="auto"/>
          <w:lang w:val="kk-KZ"/>
        </w:rPr>
        <w:t>Қаржылық жағдайды жақсарту және тәуекелдерді барынша азайту жөніндегі шаралар (жазбаша келісім)  2020-2022 жылдары 11-ден 1-ге дейін төмендеді. Ал қадағалап ден қоюдың ұсынымдық шаралары 2019-2022 жылдары 20-дан 4-ке дейін төмендеп, осы жылдары COVID-19 пандемиясы мен жаһандық экономикалық күйзелістер банктерге қатысты қатаң бақылау қажеттілігін арттырды. Бұл кезде ұсынымдық емес, қатаң шаралар басым қолданылды.</w:t>
      </w:r>
      <w:r w:rsidR="006416CD" w:rsidRPr="00DF53BA">
        <w:rPr>
          <w:color w:val="auto"/>
          <w:lang w:val="kk-KZ"/>
        </w:rPr>
        <w:t xml:space="preserve"> </w:t>
      </w:r>
      <w:r w:rsidRPr="00DF53BA">
        <w:rPr>
          <w:color w:val="auto"/>
          <w:lang w:val="kk-KZ"/>
        </w:rPr>
        <w:t>2023-2024 жылдары 10-нан 15-ке дейін өскен, бұл қадағалаудың цифрлық технологиялармен жабдықталуында және банктердің қаржылық жағдайының жақсаруы бұл реттеушіге жұмсақ құралдарды (ұсынымдар) қайта қолдануға мүмкіндік берді. Осы тұста қадағалау саясатының теңгерімділігі яғни агенттік қатаң және жұмсақ шараларды үйлестіре бастады, бұл ұсынымдық шаралардың қайта жандануына себеп болды.</w:t>
      </w:r>
    </w:p>
    <w:p w:rsidR="00DE0B04" w:rsidRPr="00DF53BA" w:rsidRDefault="00DE0B04" w:rsidP="006416CD">
      <w:pPr>
        <w:pStyle w:val="a4"/>
        <w:widowControl w:val="0"/>
        <w:tabs>
          <w:tab w:val="left" w:pos="851"/>
        </w:tabs>
        <w:spacing w:after="0" w:line="240" w:lineRule="auto"/>
        <w:ind w:left="0" w:firstLine="709"/>
        <w:jc w:val="both"/>
        <w:rPr>
          <w:color w:val="auto"/>
          <w:lang w:val="kk-KZ"/>
        </w:rPr>
      </w:pPr>
      <w:r w:rsidRPr="00DF53BA">
        <w:rPr>
          <w:color w:val="auto"/>
          <w:lang w:val="kk-KZ"/>
        </w:rPr>
        <w:t>Сондай–ақ, қадағалап ден қоюдың мәжбүрлеу шаралары 2019-2020 жылдары ғана қолданылды және оның көлемі 2-ні құрады және осы тұста алдын алу шараларының тиімділігі артқандықтан, мәжбүрлеу шараларына қажеттілік азайды.</w:t>
      </w:r>
    </w:p>
    <w:p w:rsidR="00DE0B04" w:rsidRPr="00DF53BA" w:rsidRDefault="00DE0B04" w:rsidP="006416CD">
      <w:pPr>
        <w:pStyle w:val="a4"/>
        <w:widowControl w:val="0"/>
        <w:tabs>
          <w:tab w:val="left" w:pos="851"/>
        </w:tabs>
        <w:spacing w:after="0" w:line="240" w:lineRule="auto"/>
        <w:ind w:left="0" w:firstLine="709"/>
        <w:jc w:val="both"/>
        <w:rPr>
          <w:color w:val="auto"/>
          <w:lang w:val="kk-KZ"/>
        </w:rPr>
      </w:pPr>
      <w:r w:rsidRPr="00DF53BA">
        <w:rPr>
          <w:color w:val="auto"/>
          <w:lang w:val="kk-KZ"/>
        </w:rPr>
        <w:t xml:space="preserve">Қадағалап ден қою шараларының динамикасы экономикалық жағдайға, реттеуші саясаттың эволюциясына және банктердің ішкі тұрақтылығына тікелей байланысты. 2020 жылғы күрт өсім </w:t>
      </w:r>
      <w:r w:rsidR="006416CD" w:rsidRPr="00DF53BA">
        <w:rPr>
          <w:color w:val="auto"/>
          <w:lang w:val="kk-KZ"/>
        </w:rPr>
        <w:t>‒</w:t>
      </w:r>
      <w:r w:rsidRPr="00DF53BA">
        <w:rPr>
          <w:color w:val="auto"/>
          <w:lang w:val="kk-KZ"/>
        </w:rPr>
        <w:t xml:space="preserve"> сыртқы шоктарға жауап болса, кейінгі жылдардағы өзгерістер </w:t>
      </w:r>
      <w:r w:rsidR="006416CD" w:rsidRPr="00DF53BA">
        <w:rPr>
          <w:color w:val="auto"/>
          <w:lang w:val="kk-KZ"/>
        </w:rPr>
        <w:t>‒</w:t>
      </w:r>
      <w:r w:rsidRPr="00DF53BA">
        <w:rPr>
          <w:color w:val="auto"/>
          <w:lang w:val="kk-KZ"/>
        </w:rPr>
        <w:t xml:space="preserve"> тәуекелге негізделген қадағалау жүйесінің жетілуінің көрінісі болып отыр. Жалпы қолданылған қадағалап ден қою шараларының тенденциясы 2019-2020 жылдары 63-тен 68-ге дейін өссе, 2021-2023 жылдары 28-ден 33-ке дейін өсіп, 2024 жылы 26-ны құрады, яғни, соңғы 4 жылды қадағалап ден қою шараларының төмендеуі банктердің қадағалаушы органның талаптарына ішінара сай екендігін және тәуекел бейіндерінің біртіндеп төмендеп баратындығының айғағы. </w:t>
      </w:r>
    </w:p>
    <w:p w:rsidR="00DE0B04" w:rsidRPr="00DF53BA" w:rsidRDefault="00DE0B04" w:rsidP="006416CD">
      <w:pPr>
        <w:pStyle w:val="a4"/>
        <w:widowControl w:val="0"/>
        <w:tabs>
          <w:tab w:val="left" w:pos="851"/>
        </w:tabs>
        <w:spacing w:after="0" w:line="240" w:lineRule="auto"/>
        <w:ind w:left="0" w:firstLine="709"/>
        <w:jc w:val="both"/>
        <w:rPr>
          <w:color w:val="auto"/>
          <w:lang w:val="kk-KZ"/>
        </w:rPr>
      </w:pPr>
      <w:r w:rsidRPr="00DF53BA">
        <w:rPr>
          <w:color w:val="auto"/>
          <w:lang w:val="kk-KZ"/>
        </w:rPr>
        <w:t xml:space="preserve">Сондай–ақ ЕДБ-ге қадағалап ден қою шараларының түрлерін үлестік кескінде төмендегі </w:t>
      </w:r>
      <w:r w:rsidR="00295A8C" w:rsidRPr="00DF53BA">
        <w:rPr>
          <w:color w:val="auto"/>
          <w:lang w:val="kk-KZ"/>
        </w:rPr>
        <w:t>18-</w:t>
      </w:r>
      <w:r w:rsidRPr="00DF53BA">
        <w:rPr>
          <w:color w:val="auto"/>
          <w:lang w:val="kk-KZ"/>
        </w:rPr>
        <w:t>суреттен байқауға болады.</w:t>
      </w:r>
    </w:p>
    <w:p w:rsidR="00DE0B04" w:rsidRPr="00DF53BA" w:rsidRDefault="00DE0B04" w:rsidP="00DE0B04">
      <w:pPr>
        <w:pStyle w:val="a4"/>
        <w:widowControl w:val="0"/>
        <w:tabs>
          <w:tab w:val="left" w:pos="851"/>
        </w:tabs>
        <w:spacing w:after="0" w:line="240" w:lineRule="auto"/>
        <w:ind w:left="0" w:firstLine="567"/>
        <w:jc w:val="both"/>
        <w:rPr>
          <w:color w:val="auto"/>
          <w:lang w:val="kk-KZ"/>
        </w:rPr>
      </w:pPr>
    </w:p>
    <w:p w:rsidR="00DE0B04" w:rsidRPr="00DF53BA" w:rsidRDefault="00DE0B04" w:rsidP="006416CD">
      <w:pPr>
        <w:pStyle w:val="a4"/>
        <w:widowControl w:val="0"/>
        <w:tabs>
          <w:tab w:val="left" w:pos="851"/>
        </w:tabs>
        <w:spacing w:after="0" w:line="240" w:lineRule="auto"/>
        <w:ind w:left="0"/>
        <w:jc w:val="center"/>
        <w:rPr>
          <w:color w:val="auto"/>
          <w:lang w:val="kk-KZ"/>
        </w:rPr>
      </w:pPr>
      <w:r w:rsidRPr="00DF53BA">
        <w:rPr>
          <w:noProof/>
          <w:color w:val="auto"/>
          <w:lang w:eastAsia="ru-RU"/>
        </w:rPr>
        <w:drawing>
          <wp:inline distT="0" distB="0" distL="0" distR="0" wp14:anchorId="1AAFFB19" wp14:editId="6C40B603">
            <wp:extent cx="4781550" cy="3025140"/>
            <wp:effectExtent l="0" t="0" r="0" b="38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E0B04" w:rsidRPr="00DF53BA" w:rsidRDefault="00DE0B04" w:rsidP="00DE0B04">
      <w:pPr>
        <w:pStyle w:val="a4"/>
        <w:widowControl w:val="0"/>
        <w:tabs>
          <w:tab w:val="left" w:pos="851"/>
        </w:tabs>
        <w:spacing w:after="0" w:line="240" w:lineRule="auto"/>
        <w:ind w:left="0" w:firstLine="567"/>
        <w:jc w:val="center"/>
        <w:rPr>
          <w:color w:val="auto"/>
          <w:sz w:val="16"/>
          <w:szCs w:val="16"/>
          <w:lang w:val="kk-KZ"/>
        </w:rPr>
      </w:pPr>
    </w:p>
    <w:p w:rsidR="00DE0B04" w:rsidRPr="00DF53BA" w:rsidRDefault="00DE0B04" w:rsidP="006416CD">
      <w:pPr>
        <w:pStyle w:val="a4"/>
        <w:widowControl w:val="0"/>
        <w:tabs>
          <w:tab w:val="left" w:pos="851"/>
        </w:tabs>
        <w:spacing w:after="0" w:line="240" w:lineRule="auto"/>
        <w:ind w:left="0"/>
        <w:jc w:val="center"/>
        <w:rPr>
          <w:color w:val="auto"/>
          <w:lang w:val="kk-KZ"/>
        </w:rPr>
      </w:pPr>
      <w:r w:rsidRPr="00DF53BA">
        <w:rPr>
          <w:color w:val="auto"/>
          <w:lang w:val="kk-KZ"/>
        </w:rPr>
        <w:t xml:space="preserve">Сурет </w:t>
      </w:r>
      <w:r w:rsidR="00295A8C" w:rsidRPr="00DF53BA">
        <w:rPr>
          <w:color w:val="auto"/>
          <w:lang w:val="kk-KZ"/>
        </w:rPr>
        <w:t>18</w:t>
      </w:r>
      <w:r w:rsidRPr="00DF53BA">
        <w:rPr>
          <w:color w:val="auto"/>
          <w:lang w:val="kk-KZ"/>
        </w:rPr>
        <w:t xml:space="preserve"> </w:t>
      </w:r>
      <w:r w:rsidR="00295A8C" w:rsidRPr="00DF53BA">
        <w:rPr>
          <w:color w:val="auto"/>
          <w:lang w:val="kk-KZ"/>
        </w:rPr>
        <w:t xml:space="preserve">- </w:t>
      </w:r>
      <w:r w:rsidRPr="00DF53BA">
        <w:rPr>
          <w:color w:val="auto"/>
          <w:lang w:val="kk-KZ"/>
        </w:rPr>
        <w:t>2019-2024 жж. ЕДБ-ге қадағалап ден қою шараларының түрлері, үлестік кескінде,  %</w:t>
      </w:r>
    </w:p>
    <w:p w:rsidR="006416CD" w:rsidRPr="00DF53BA" w:rsidRDefault="006416CD" w:rsidP="00DE0B04">
      <w:pPr>
        <w:pStyle w:val="a4"/>
        <w:widowControl w:val="0"/>
        <w:tabs>
          <w:tab w:val="left" w:pos="851"/>
        </w:tabs>
        <w:spacing w:after="0" w:line="240" w:lineRule="auto"/>
        <w:ind w:left="0" w:firstLine="567"/>
        <w:jc w:val="center"/>
        <w:rPr>
          <w:color w:val="auto"/>
          <w:sz w:val="20"/>
          <w:lang w:val="kk-KZ"/>
        </w:rPr>
      </w:pPr>
    </w:p>
    <w:p w:rsidR="00DE0B04" w:rsidRPr="00DF53BA" w:rsidRDefault="006416CD" w:rsidP="006416CD">
      <w:pPr>
        <w:pStyle w:val="a4"/>
        <w:widowControl w:val="0"/>
        <w:tabs>
          <w:tab w:val="left" w:pos="851"/>
        </w:tabs>
        <w:spacing w:after="0" w:line="240" w:lineRule="auto"/>
        <w:ind w:left="0"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DE0B04" w:rsidRPr="00DF53BA">
        <w:rPr>
          <w:color w:val="auto"/>
          <w:sz w:val="24"/>
          <w:szCs w:val="24"/>
          <w:lang w:val="kk-KZ"/>
        </w:rPr>
        <w:t xml:space="preserve"> [7</w:t>
      </w:r>
      <w:r w:rsidR="009A4E67" w:rsidRPr="00DF53BA">
        <w:rPr>
          <w:color w:val="auto"/>
          <w:sz w:val="24"/>
          <w:szCs w:val="24"/>
          <w:lang w:val="kk-KZ"/>
        </w:rPr>
        <w:t>5</w:t>
      </w:r>
      <w:r w:rsidR="00DE0B04" w:rsidRPr="00DF53BA">
        <w:rPr>
          <w:color w:val="auto"/>
          <w:sz w:val="24"/>
          <w:szCs w:val="24"/>
          <w:lang w:val="kk-KZ"/>
        </w:rPr>
        <w:t xml:space="preserve">] </w:t>
      </w:r>
    </w:p>
    <w:p w:rsidR="00DE0B04" w:rsidRPr="00DF53BA" w:rsidRDefault="00DE0B04" w:rsidP="00DE0B04">
      <w:pPr>
        <w:widowControl w:val="0"/>
        <w:tabs>
          <w:tab w:val="left" w:pos="1800"/>
        </w:tabs>
        <w:spacing w:after="0" w:line="240" w:lineRule="auto"/>
        <w:jc w:val="both"/>
        <w:rPr>
          <w:color w:val="auto"/>
          <w:lang w:val="kk-KZ"/>
        </w:rPr>
      </w:pPr>
    </w:p>
    <w:p w:rsidR="00DE0B04" w:rsidRPr="00DF53BA" w:rsidRDefault="00295A8C" w:rsidP="006416CD">
      <w:pPr>
        <w:pStyle w:val="a4"/>
        <w:widowControl w:val="0"/>
        <w:tabs>
          <w:tab w:val="left" w:pos="851"/>
        </w:tabs>
        <w:spacing w:after="0" w:line="240" w:lineRule="auto"/>
        <w:ind w:left="0" w:firstLine="709"/>
        <w:jc w:val="both"/>
        <w:rPr>
          <w:color w:val="auto"/>
          <w:lang w:val="kk-KZ"/>
        </w:rPr>
      </w:pPr>
      <w:r w:rsidRPr="00DF53BA">
        <w:rPr>
          <w:color w:val="auto"/>
          <w:lang w:val="kk-KZ"/>
        </w:rPr>
        <w:t>18-</w:t>
      </w:r>
      <w:r w:rsidR="00DE0B04" w:rsidRPr="00DF53BA">
        <w:rPr>
          <w:color w:val="auto"/>
          <w:lang w:val="kk-KZ"/>
        </w:rPr>
        <w:t xml:space="preserve">суретті талдай келе, тәуекелге бағдарланған қадағалау нәтижелері бойынша анықталған тәуекелдер мен кемшіліктерге қадағалап ден қою шараларының ішінде ең жоғарғы үлесті жазбаша нұсқамалар құрап отыр. Яғни қаржылық жағдайды жақсарту және тәуекелдерді барынша азайту жөніндегі шаралар бойынша жазбаша нұсқамалардың үлесі 2019-2022 жылдар аралығында 65%-дан 83%-ға артып отырса, 2023 жылы аталмыш көрсеткіш 69,7%-ды құраса, 2024 жылы 85%-ға дейін қайта өскендігі байқалуда. </w:t>
      </w:r>
    </w:p>
    <w:p w:rsidR="00DE0B04" w:rsidRPr="00DF53BA" w:rsidRDefault="00DE0B04" w:rsidP="006416CD">
      <w:pPr>
        <w:pStyle w:val="a4"/>
        <w:widowControl w:val="0"/>
        <w:tabs>
          <w:tab w:val="left" w:pos="851"/>
        </w:tabs>
        <w:spacing w:after="0" w:line="240" w:lineRule="auto"/>
        <w:ind w:left="0" w:firstLine="709"/>
        <w:jc w:val="both"/>
        <w:rPr>
          <w:color w:val="auto"/>
          <w:lang w:val="kk-KZ"/>
        </w:rPr>
      </w:pPr>
      <w:r w:rsidRPr="00DF53BA">
        <w:rPr>
          <w:color w:val="auto"/>
          <w:lang w:val="kk-KZ"/>
        </w:rPr>
        <w:t xml:space="preserve">Ал қаржылық жағдайды жақсарту және тәуекелдерді барынша азайту жөніндегі шаралар бойынша уәкілетті органның ЕДБ-мен жазбаша келісімдерінің үлесі 2020-2022 жылдары 16,2%-дан 3,3%-ға дейін төмендеген. Сондай–ақ қадағалап ден қою бойынша мәжбүрлі шараларының үлесі 2019-2020 жылдары аралығында 3%-ды құрады. Сонымен қатар, қадағалап ден қоюдың ұсынымдық шараларының үлесі 2019-2020 жылдары 32%-дан 7,3%-ға дейін төмендеп, 2021 жылы қайта 21,3%-ға қайта өскені байқалса, 2022-2023 жылдары ұсынымдық шаралар үлесі 13,7%-дан 30,3%-ға өсіп, 2024 жылы шілде айына дейін 15%-ды құрады.  </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 xml:space="preserve">Жоғарыдағы мәліметтерді банктер кескінінде қарастырып көрелік, қадағалап ден қоюдың қаржылық жағдайды жақсарту және тәуекелдерді барынша азайту жөніндегі шаралар (жазбаша нұсқама) 2019 жылы 41-ді құрады, оның ішінде ең көп бөлігін «Capital Bank Kazakhstan» АҚ – 18 рет,  «AsiaCredit Bank» АҚ-6 рет, «Евразилық банк» АҚ -3 рет тәуекелді барынша азайтуға қатысты жазбаша нұсқама жасалды. </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 xml:space="preserve">2020 жылы тәуекелдерді азайтуға байланысты жазбаша нұсқамалар саны 50-ді құрады, оның ішінде «Tengri Bank» АҚ- 9 рет, «AsiaCredit Bank» АҚ-9 рет, «Capital Bank Kazakhstan» АҚ – 7 рет, «АТФ Банк» АҚ – 3 рет жазбаша нұсқамалар жасалды. </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2021 жылы тәуекелдерді азайтуға байланысты жазбаша нұсқамалар саны 20-ны құрады, оның ішінде «Capital Bank Kazakhstan» АҚ – 5 рет, «Forte Bank» АҚ -3 рет, «Қазақстан Халық Банк» АҚ, «Home Credit Bank» АҚ, «Банк ЦентрКредит» АҚ– 2 рет жазбаша нұсқама жасалды.</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2022 жылы тәуекелдерді азайтуға байланысты жазбаша нұсқамалар саны 24-ны құрады, оның ішінде «First Heartland Jusan Bank» АҚ, «Банк ВТБ (Казахстан)» АҚ, «Қазақстан-Зираат интернешнл банк» АҚ-3 рет, «Bereke Bank» АҚ, «Қазақстан Фридом Банк» АҚ, «Нұрбанк» АҚ, «Банк «Bank RBK»</w:t>
      </w:r>
      <w:r w:rsidR="00673CA8" w:rsidRPr="00DF53BA">
        <w:rPr>
          <w:color w:val="auto"/>
          <w:lang w:val="kk-KZ"/>
        </w:rPr>
        <w:t xml:space="preserve"> </w:t>
      </w:r>
      <w:r w:rsidRPr="00DF53BA">
        <w:rPr>
          <w:color w:val="auto"/>
          <w:lang w:val="kk-KZ"/>
        </w:rPr>
        <w:t xml:space="preserve">– 2, «Банк ЦентрКредит» АҚ, «Қазақстан Халық Банк» АҚ, «Евразилық банк» АҚ, «Заман Банк» Ислам банкі» АҚ – 1 рет жазбаша нұсқама жасалды. </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2023 жылы тәуекелдерді азайтуға байланысты жазбаша нұсқамалар саны 23-ті құрады, оның ішінде «Қазақстан Халық Банк» АҚ, «Қазақстан Фридом Банк» АҚ, «First Heartland Jusan Bank» АҚ, «Bereke Bank» АҚ-3 рет, «Ислан банкі «Заман банк» АҚ-2 рет, «Банк ЦентрКредит» АҚ, «ВТБ Банк» (Қазақстан) АҚ, «Forte Bank» АҚ, «Қазақстандағы Қытай Банкі» ЕБ АҚ, «Алматыдағы Қытай-сауда –</w:t>
      </w:r>
      <w:r w:rsidR="00673CA8" w:rsidRPr="00DF53BA">
        <w:rPr>
          <w:color w:val="auto"/>
          <w:lang w:val="kk-KZ"/>
        </w:rPr>
        <w:t xml:space="preserve"> </w:t>
      </w:r>
      <w:r w:rsidRPr="00DF53BA">
        <w:rPr>
          <w:color w:val="auto"/>
          <w:lang w:val="kk-KZ"/>
        </w:rPr>
        <w:t xml:space="preserve">өнеркәсіп банкі» АҚ, «Altyn Bank» АҚ – 1 рет жазбаша нұсқама жасалды. </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2024 жылы жылы тәуекелдерді азайтуға байланысты жазбаша нұсқамалар саны 25-ті құрады, оның ішінде «Нұрбанк» АҚ, «Ислан банкі «Заман  банк»  АҚ -3 рет, «Bereke Bank» АҚ, «Банк ЦентрКредит» АҚ, «Евразилық банк» АҚ,  «Банк «Bank RBK» АҚ, «ВТБ Банк» (Қазақстан) АҚ, «Қазақстан-Зираат интернешнл банк» АҚ, «First Heartland Jusan Bank» АҚ – 2 рет, «Kaspi Bank» АҚ, «Altyn Bank» АҚ, «Қазақстан Халық Банк» АҚ,  «Home Credit Bank» АҚ– 1 рет жазбаша нұсқама жасалды.</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Ал қадағалап ден қоюдың қаржылық жағдайды жақсарту және тәуекелдерді барынша азайту жөніндегі жазбаша келісімдерге келсек, банктердің қаржылық жағдайды жақсарту және тәуекелдерді барынша азайту жөніндегі шаралар бойынша жазбаша келісімдер саны 2020 жылы 11-ді құрап, олар «АТФ Банк» АҚ және «First Heartland Jusan Bank» АҚ, «Нұрбанк» АҚ, Home Credit Bank» АҚ, «AsiaCredit Bank» АҚ, «ВТБ Банк» (Қазақстан) АҚ, «Bank RBK» АҚ, «Банк ЦентрКредит» АҚ, «Capital Bank Kazakhstan» АҚ, «Евразилық банк» АҚ-мен іске асырылды.</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 xml:space="preserve">Сондай – ақ, банктердің қаржылық жағдайды жақсарту және тәуекелдерді барынша азайту жөніндегі шаралар бойынша жазбаша келісімдер саны 2021 жылы 2 –у болды, бұл «АТФ Банк» АҚ және «First Heartland Jusan Bank» АҚ-мен жасалған жазбаша келісімдер болып табылады. Ал 2022-2024 жылдары банктердің қаржылық жағдайды жақсарту және тәуекелдерді барынша азайту жөніндегі шаралар бойынша жазбаша келісімдер жасалмады. </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Қадағалап деп қоюдың ұсынымдық шаралары 2021 жылы келесідей 5 банкке жасалды: «First H</w:t>
      </w:r>
      <w:r w:rsidR="009A4E67" w:rsidRPr="00DF53BA">
        <w:rPr>
          <w:color w:val="auto"/>
          <w:lang w:val="kk-KZ"/>
        </w:rPr>
        <w:t xml:space="preserve">eartland Jusan Bank» АҚ-2 рет, </w:t>
      </w:r>
      <w:r w:rsidRPr="00DF53BA">
        <w:rPr>
          <w:color w:val="auto"/>
          <w:lang w:val="kk-KZ"/>
        </w:rPr>
        <w:t xml:space="preserve">«Bereke Bank» АҚ, «Қазақстан Халық Банк» АҚ, «Евразилық банк» АҚ, «Қазақстан Фридом Банк» АҚ-на 1 реттен ұсынымдық шаралар жасалды және ұсынымдар уәкілетті органның сұрауы бойынша құжаттарды уақытылы ұсынбауына, мерзімі өткен болып табылмайтын берешектерді акцепсіз тәрттіппен өндіріс алуды қолдану сынды мәселелерге жасалған.  </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 xml:space="preserve">2023 жылы ұсынымдық шаралар жалпы 6 рет жасалды, оның ішінде «Банк ЦентрКредит» АҚ-3 рет, «Қазақстан Халық Банк» АҚ-на 2 рет, «Қазақстан Фридом Банк» АҚ-на 1 рет жасалды, ұсыным шаралары реттеу мен қадағалауға қатысты. </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 xml:space="preserve">Қадағалап ден қоюдың мәжбүрлеу шаралары 2019 жылы 2 банкке жасалды, олар «AsiaCredit Bank» АҚ және «Capital Bank Kazakhstan» АҚ –ның ірі қатысушысы О.К. Шадиевқа талап қойылса, 2020 жылы «Қазақстандағы Пакистан Ұлттық Банкі» ЕБ АҚ-на банк холдингіне қатысты талаптар қойылса, «Tengri Bank» АҚ-ның ірі қатысушысына қатысты талап қойылып, мәжбүрлеу шаралары іске асырылыу нәтижесі ретінде банктердің лицензиялары тоқтатылды.  </w:t>
      </w:r>
    </w:p>
    <w:p w:rsidR="00DE0B04" w:rsidRPr="00DF53BA" w:rsidRDefault="00DE0B04" w:rsidP="006416CD">
      <w:pPr>
        <w:widowControl w:val="0"/>
        <w:spacing w:after="0" w:line="240" w:lineRule="auto"/>
        <w:ind w:firstLine="709"/>
        <w:jc w:val="both"/>
        <w:rPr>
          <w:color w:val="auto"/>
          <w:lang w:val="kk-KZ"/>
        </w:rPr>
      </w:pPr>
      <w:r w:rsidRPr="00DF53BA">
        <w:rPr>
          <w:color w:val="auto"/>
          <w:lang w:val="kk-KZ"/>
        </w:rPr>
        <w:t xml:space="preserve">Келесі кезекте, Дүниежүзілік банктің Worldwide Governance Indicators (басқарудың тиімділі) бойынша реттеу сапасының индексі (Regulatory Quality Index- RQI) төмендегі </w:t>
      </w:r>
      <w:r w:rsidR="00681417" w:rsidRPr="00DF53BA">
        <w:rPr>
          <w:color w:val="auto"/>
          <w:lang w:val="kk-KZ"/>
        </w:rPr>
        <w:t>21-</w:t>
      </w:r>
      <w:r w:rsidRPr="00DF53BA">
        <w:rPr>
          <w:color w:val="auto"/>
          <w:lang w:val="kk-KZ"/>
        </w:rPr>
        <w:t xml:space="preserve">кестеде көрсетілген. </w:t>
      </w:r>
    </w:p>
    <w:p w:rsidR="00DE0B04" w:rsidRPr="00DF53BA" w:rsidRDefault="00DE0B04" w:rsidP="00DE0B04">
      <w:pPr>
        <w:widowControl w:val="0"/>
        <w:tabs>
          <w:tab w:val="left" w:pos="2977"/>
        </w:tabs>
        <w:spacing w:after="0" w:line="240" w:lineRule="auto"/>
        <w:ind w:firstLine="567"/>
        <w:jc w:val="both"/>
        <w:rPr>
          <w:color w:val="auto"/>
          <w:lang w:val="kk-KZ"/>
        </w:rPr>
      </w:pPr>
    </w:p>
    <w:p w:rsidR="00DE0B04" w:rsidRPr="00DF53BA" w:rsidRDefault="00DE0B04" w:rsidP="00673CA8">
      <w:pPr>
        <w:widowControl w:val="0"/>
        <w:tabs>
          <w:tab w:val="left" w:pos="2977"/>
        </w:tabs>
        <w:spacing w:after="0" w:line="240" w:lineRule="auto"/>
        <w:jc w:val="both"/>
        <w:rPr>
          <w:color w:val="auto"/>
          <w:lang w:val="kk-KZ"/>
        </w:rPr>
      </w:pPr>
      <w:r w:rsidRPr="00DF53BA">
        <w:rPr>
          <w:color w:val="auto"/>
          <w:lang w:val="kk-KZ"/>
        </w:rPr>
        <w:t xml:space="preserve">Кесте 21 </w:t>
      </w:r>
      <w:r w:rsidR="00673CA8" w:rsidRPr="00DF53BA">
        <w:rPr>
          <w:color w:val="auto"/>
          <w:lang w:val="kk-KZ"/>
        </w:rPr>
        <w:t xml:space="preserve">- </w:t>
      </w:r>
      <w:r w:rsidRPr="00DF53BA">
        <w:rPr>
          <w:color w:val="auto"/>
          <w:lang w:val="kk-KZ"/>
        </w:rPr>
        <w:t>Дүниежүзілік банктің Worldwide Governance Indicators (басқарудың тиімділі) бойынша реттеу сапасының индексі (Regulatory Quality Index</w:t>
      </w:r>
      <w:r w:rsidR="00673CA8" w:rsidRPr="00DF53BA">
        <w:rPr>
          <w:color w:val="auto"/>
          <w:lang w:val="kk-KZ"/>
        </w:rPr>
        <w:t xml:space="preserve"> </w:t>
      </w:r>
      <w:r w:rsidRPr="00DF53BA">
        <w:rPr>
          <w:color w:val="auto"/>
          <w:lang w:val="kk-KZ"/>
        </w:rPr>
        <w:t>- RQI)</w:t>
      </w:r>
    </w:p>
    <w:p w:rsidR="00673CA8" w:rsidRPr="00DF53BA" w:rsidRDefault="00673CA8" w:rsidP="00673CA8">
      <w:pPr>
        <w:widowControl w:val="0"/>
        <w:tabs>
          <w:tab w:val="left" w:pos="2977"/>
        </w:tabs>
        <w:spacing w:after="0" w:line="240" w:lineRule="auto"/>
        <w:jc w:val="both"/>
        <w:rPr>
          <w:color w:val="auto"/>
          <w:sz w:val="16"/>
          <w:szCs w:val="16"/>
          <w:lang w:val="kk-KZ"/>
        </w:rPr>
      </w:pPr>
    </w:p>
    <w:tbl>
      <w:tblPr>
        <w:tblStyle w:val="a3"/>
        <w:tblW w:w="9610" w:type="dxa"/>
        <w:tblInd w:w="137" w:type="dxa"/>
        <w:tblLook w:val="04A0" w:firstRow="1" w:lastRow="0" w:firstColumn="1" w:lastColumn="0" w:noHBand="0" w:noVBand="1"/>
      </w:tblPr>
      <w:tblGrid>
        <w:gridCol w:w="2806"/>
        <w:gridCol w:w="851"/>
        <w:gridCol w:w="850"/>
        <w:gridCol w:w="993"/>
        <w:gridCol w:w="992"/>
        <w:gridCol w:w="709"/>
        <w:gridCol w:w="850"/>
        <w:gridCol w:w="851"/>
        <w:gridCol w:w="708"/>
      </w:tblGrid>
      <w:tr w:rsidR="00DE0B04" w:rsidRPr="00DF53BA" w:rsidTr="00F458BA">
        <w:tc>
          <w:tcPr>
            <w:tcW w:w="2806" w:type="dxa"/>
            <w:vAlign w:val="center"/>
          </w:tcPr>
          <w:p w:rsidR="00DE0B04" w:rsidRPr="00DF53BA" w:rsidRDefault="00DE0B04" w:rsidP="00673CA8">
            <w:pPr>
              <w:widowControl w:val="0"/>
              <w:tabs>
                <w:tab w:val="left" w:pos="2977"/>
              </w:tabs>
              <w:jc w:val="center"/>
              <w:rPr>
                <w:color w:val="auto"/>
                <w:sz w:val="22"/>
                <w:szCs w:val="22"/>
                <w:lang w:val="kk-KZ"/>
              </w:rPr>
            </w:pPr>
            <w:r w:rsidRPr="00DF53BA">
              <w:rPr>
                <w:color w:val="auto"/>
                <w:sz w:val="22"/>
                <w:szCs w:val="22"/>
                <w:lang w:val="kk-KZ"/>
              </w:rPr>
              <w:t>Мемлекеттер</w:t>
            </w:r>
          </w:p>
        </w:tc>
        <w:tc>
          <w:tcPr>
            <w:tcW w:w="851" w:type="dxa"/>
            <w:vAlign w:val="center"/>
          </w:tcPr>
          <w:p w:rsidR="00DE0B04" w:rsidRPr="00DF53BA" w:rsidRDefault="00DE0B04" w:rsidP="00673CA8">
            <w:pPr>
              <w:widowControl w:val="0"/>
              <w:tabs>
                <w:tab w:val="left" w:pos="2977"/>
              </w:tabs>
              <w:jc w:val="center"/>
              <w:rPr>
                <w:color w:val="auto"/>
                <w:sz w:val="22"/>
                <w:szCs w:val="22"/>
                <w:lang w:val="kk-KZ"/>
              </w:rPr>
            </w:pPr>
            <w:r w:rsidRPr="00DF53BA">
              <w:rPr>
                <w:color w:val="auto"/>
                <w:sz w:val="22"/>
                <w:szCs w:val="22"/>
                <w:lang w:val="kk-KZ"/>
              </w:rPr>
              <w:t>2002 ж</w:t>
            </w:r>
            <w:r w:rsidR="00673CA8" w:rsidRPr="00DF53BA">
              <w:rPr>
                <w:color w:val="auto"/>
                <w:sz w:val="22"/>
                <w:szCs w:val="22"/>
                <w:lang w:val="kk-KZ"/>
              </w:rPr>
              <w:t>ыл</w:t>
            </w:r>
          </w:p>
        </w:tc>
        <w:tc>
          <w:tcPr>
            <w:tcW w:w="850" w:type="dxa"/>
            <w:vAlign w:val="center"/>
          </w:tcPr>
          <w:p w:rsidR="00DE0B04" w:rsidRPr="00DF53BA" w:rsidRDefault="00DE0B04" w:rsidP="00673CA8">
            <w:pPr>
              <w:widowControl w:val="0"/>
              <w:tabs>
                <w:tab w:val="left" w:pos="2977"/>
              </w:tabs>
              <w:jc w:val="center"/>
              <w:rPr>
                <w:color w:val="auto"/>
                <w:sz w:val="22"/>
                <w:szCs w:val="22"/>
                <w:lang w:val="kk-KZ"/>
              </w:rPr>
            </w:pPr>
            <w:r w:rsidRPr="00DF53BA">
              <w:rPr>
                <w:color w:val="auto"/>
                <w:sz w:val="22"/>
                <w:szCs w:val="22"/>
                <w:lang w:val="kk-KZ"/>
              </w:rPr>
              <w:t>2005 ж</w:t>
            </w:r>
            <w:r w:rsidR="00673CA8" w:rsidRPr="00DF53BA">
              <w:rPr>
                <w:color w:val="auto"/>
                <w:sz w:val="22"/>
                <w:szCs w:val="22"/>
                <w:lang w:val="kk-KZ"/>
              </w:rPr>
              <w:t>ыл</w:t>
            </w:r>
          </w:p>
        </w:tc>
        <w:tc>
          <w:tcPr>
            <w:tcW w:w="993" w:type="dxa"/>
            <w:vAlign w:val="center"/>
          </w:tcPr>
          <w:p w:rsidR="00DE0B04" w:rsidRPr="00DF53BA" w:rsidRDefault="00DE0B04" w:rsidP="00673CA8">
            <w:pPr>
              <w:widowControl w:val="0"/>
              <w:tabs>
                <w:tab w:val="left" w:pos="2977"/>
              </w:tabs>
              <w:jc w:val="center"/>
              <w:rPr>
                <w:color w:val="auto"/>
                <w:sz w:val="22"/>
                <w:szCs w:val="22"/>
                <w:lang w:val="kk-KZ"/>
              </w:rPr>
            </w:pPr>
            <w:r w:rsidRPr="00DF53BA">
              <w:rPr>
                <w:color w:val="auto"/>
                <w:sz w:val="22"/>
                <w:szCs w:val="22"/>
                <w:lang w:val="kk-KZ"/>
              </w:rPr>
              <w:t>2008 ж</w:t>
            </w:r>
            <w:r w:rsidR="00673CA8" w:rsidRPr="00DF53BA">
              <w:rPr>
                <w:color w:val="auto"/>
                <w:sz w:val="22"/>
                <w:szCs w:val="22"/>
                <w:lang w:val="kk-KZ"/>
              </w:rPr>
              <w:t>ыл</w:t>
            </w:r>
          </w:p>
        </w:tc>
        <w:tc>
          <w:tcPr>
            <w:tcW w:w="992" w:type="dxa"/>
            <w:vAlign w:val="center"/>
          </w:tcPr>
          <w:p w:rsidR="00DE0B04" w:rsidRPr="00DF53BA" w:rsidRDefault="00DE0B04" w:rsidP="00673CA8">
            <w:pPr>
              <w:widowControl w:val="0"/>
              <w:tabs>
                <w:tab w:val="left" w:pos="2977"/>
              </w:tabs>
              <w:jc w:val="center"/>
              <w:rPr>
                <w:color w:val="auto"/>
                <w:sz w:val="22"/>
                <w:szCs w:val="22"/>
                <w:lang w:val="kk-KZ"/>
              </w:rPr>
            </w:pPr>
            <w:r w:rsidRPr="00DF53BA">
              <w:rPr>
                <w:color w:val="auto"/>
                <w:sz w:val="22"/>
                <w:szCs w:val="22"/>
                <w:lang w:val="kk-KZ"/>
              </w:rPr>
              <w:t>2011 ж</w:t>
            </w:r>
            <w:r w:rsidR="00673CA8" w:rsidRPr="00DF53BA">
              <w:rPr>
                <w:color w:val="auto"/>
                <w:sz w:val="22"/>
                <w:szCs w:val="22"/>
                <w:lang w:val="kk-KZ"/>
              </w:rPr>
              <w:t>ыл</w:t>
            </w:r>
          </w:p>
        </w:tc>
        <w:tc>
          <w:tcPr>
            <w:tcW w:w="709" w:type="dxa"/>
            <w:vAlign w:val="center"/>
          </w:tcPr>
          <w:p w:rsidR="00DE0B04" w:rsidRPr="00DF53BA" w:rsidRDefault="00DE0B04" w:rsidP="00673CA8">
            <w:pPr>
              <w:widowControl w:val="0"/>
              <w:tabs>
                <w:tab w:val="left" w:pos="2977"/>
              </w:tabs>
              <w:jc w:val="center"/>
              <w:rPr>
                <w:color w:val="auto"/>
                <w:sz w:val="22"/>
                <w:szCs w:val="22"/>
                <w:lang w:val="kk-KZ"/>
              </w:rPr>
            </w:pPr>
            <w:r w:rsidRPr="00DF53BA">
              <w:rPr>
                <w:color w:val="auto"/>
                <w:sz w:val="22"/>
                <w:szCs w:val="22"/>
                <w:lang w:val="kk-KZ"/>
              </w:rPr>
              <w:t>2014 ж</w:t>
            </w:r>
            <w:r w:rsidR="00673CA8" w:rsidRPr="00DF53BA">
              <w:rPr>
                <w:color w:val="auto"/>
                <w:sz w:val="22"/>
                <w:szCs w:val="22"/>
                <w:lang w:val="kk-KZ"/>
              </w:rPr>
              <w:t>ыл</w:t>
            </w:r>
          </w:p>
        </w:tc>
        <w:tc>
          <w:tcPr>
            <w:tcW w:w="850" w:type="dxa"/>
            <w:vAlign w:val="center"/>
          </w:tcPr>
          <w:p w:rsidR="00DE0B04" w:rsidRPr="00DF53BA" w:rsidRDefault="00DE0B04" w:rsidP="00673CA8">
            <w:pPr>
              <w:widowControl w:val="0"/>
              <w:tabs>
                <w:tab w:val="left" w:pos="2977"/>
              </w:tabs>
              <w:jc w:val="center"/>
              <w:rPr>
                <w:color w:val="auto"/>
                <w:sz w:val="22"/>
                <w:szCs w:val="22"/>
                <w:lang w:val="kk-KZ"/>
              </w:rPr>
            </w:pPr>
            <w:r w:rsidRPr="00DF53BA">
              <w:rPr>
                <w:color w:val="auto"/>
                <w:sz w:val="22"/>
                <w:szCs w:val="22"/>
                <w:lang w:val="kk-KZ"/>
              </w:rPr>
              <w:t>2017 ж</w:t>
            </w:r>
            <w:r w:rsidR="00673CA8" w:rsidRPr="00DF53BA">
              <w:rPr>
                <w:color w:val="auto"/>
                <w:sz w:val="22"/>
                <w:szCs w:val="22"/>
                <w:lang w:val="kk-KZ"/>
              </w:rPr>
              <w:t>ыл</w:t>
            </w:r>
          </w:p>
        </w:tc>
        <w:tc>
          <w:tcPr>
            <w:tcW w:w="851" w:type="dxa"/>
            <w:vAlign w:val="center"/>
          </w:tcPr>
          <w:p w:rsidR="00DE0B04" w:rsidRPr="00DF53BA" w:rsidRDefault="00DE0B04" w:rsidP="00673CA8">
            <w:pPr>
              <w:widowControl w:val="0"/>
              <w:tabs>
                <w:tab w:val="left" w:pos="2977"/>
              </w:tabs>
              <w:jc w:val="center"/>
              <w:rPr>
                <w:color w:val="auto"/>
                <w:sz w:val="22"/>
                <w:szCs w:val="22"/>
                <w:lang w:val="kk-KZ"/>
              </w:rPr>
            </w:pPr>
            <w:r w:rsidRPr="00DF53BA">
              <w:rPr>
                <w:color w:val="auto"/>
                <w:sz w:val="22"/>
                <w:szCs w:val="22"/>
                <w:lang w:val="kk-KZ"/>
              </w:rPr>
              <w:t>2020 ж</w:t>
            </w:r>
            <w:r w:rsidR="00673CA8" w:rsidRPr="00DF53BA">
              <w:rPr>
                <w:color w:val="auto"/>
                <w:sz w:val="22"/>
                <w:szCs w:val="22"/>
                <w:lang w:val="kk-KZ"/>
              </w:rPr>
              <w:t>ыл</w:t>
            </w:r>
          </w:p>
        </w:tc>
        <w:tc>
          <w:tcPr>
            <w:tcW w:w="708" w:type="dxa"/>
            <w:vAlign w:val="center"/>
          </w:tcPr>
          <w:p w:rsidR="00DE0B04" w:rsidRPr="00DF53BA" w:rsidRDefault="00DE0B04" w:rsidP="00673CA8">
            <w:pPr>
              <w:widowControl w:val="0"/>
              <w:tabs>
                <w:tab w:val="left" w:pos="2977"/>
              </w:tabs>
              <w:jc w:val="center"/>
              <w:rPr>
                <w:color w:val="auto"/>
                <w:sz w:val="22"/>
                <w:szCs w:val="22"/>
                <w:lang w:val="kk-KZ"/>
              </w:rPr>
            </w:pPr>
            <w:r w:rsidRPr="00DF53BA">
              <w:rPr>
                <w:color w:val="auto"/>
                <w:sz w:val="22"/>
                <w:szCs w:val="22"/>
                <w:lang w:val="kk-KZ"/>
              </w:rPr>
              <w:t>2023 ж</w:t>
            </w:r>
            <w:r w:rsidR="00673CA8" w:rsidRPr="00DF53BA">
              <w:rPr>
                <w:color w:val="auto"/>
                <w:sz w:val="22"/>
                <w:szCs w:val="22"/>
                <w:lang w:val="kk-KZ"/>
              </w:rPr>
              <w:t>ыл</w:t>
            </w:r>
          </w:p>
        </w:tc>
      </w:tr>
      <w:tr w:rsidR="00F458BA" w:rsidRPr="00DF53BA" w:rsidTr="00F458BA">
        <w:tc>
          <w:tcPr>
            <w:tcW w:w="2806" w:type="dxa"/>
            <w:vAlign w:val="center"/>
          </w:tcPr>
          <w:p w:rsidR="00F458BA" w:rsidRPr="00DF53BA" w:rsidRDefault="00F458BA" w:rsidP="00673CA8">
            <w:pPr>
              <w:widowControl w:val="0"/>
              <w:tabs>
                <w:tab w:val="left" w:pos="2977"/>
              </w:tabs>
              <w:jc w:val="center"/>
              <w:rPr>
                <w:color w:val="auto"/>
                <w:sz w:val="22"/>
                <w:szCs w:val="22"/>
                <w:lang w:val="kk-KZ"/>
              </w:rPr>
            </w:pPr>
            <w:r w:rsidRPr="00DF53BA">
              <w:rPr>
                <w:color w:val="auto"/>
                <w:sz w:val="22"/>
                <w:szCs w:val="22"/>
                <w:lang w:val="kk-KZ"/>
              </w:rPr>
              <w:t>1</w:t>
            </w:r>
          </w:p>
        </w:tc>
        <w:tc>
          <w:tcPr>
            <w:tcW w:w="851" w:type="dxa"/>
            <w:vAlign w:val="center"/>
          </w:tcPr>
          <w:p w:rsidR="00F458BA" w:rsidRPr="00DF53BA" w:rsidRDefault="00F458BA" w:rsidP="00673CA8">
            <w:pPr>
              <w:widowControl w:val="0"/>
              <w:tabs>
                <w:tab w:val="left" w:pos="2977"/>
              </w:tabs>
              <w:jc w:val="center"/>
              <w:rPr>
                <w:color w:val="auto"/>
                <w:sz w:val="22"/>
                <w:szCs w:val="22"/>
                <w:lang w:val="kk-KZ"/>
              </w:rPr>
            </w:pPr>
            <w:r w:rsidRPr="00DF53BA">
              <w:rPr>
                <w:color w:val="auto"/>
                <w:sz w:val="22"/>
                <w:szCs w:val="22"/>
                <w:lang w:val="kk-KZ"/>
              </w:rPr>
              <w:t>2</w:t>
            </w:r>
          </w:p>
        </w:tc>
        <w:tc>
          <w:tcPr>
            <w:tcW w:w="850" w:type="dxa"/>
            <w:vAlign w:val="center"/>
          </w:tcPr>
          <w:p w:rsidR="00F458BA" w:rsidRPr="00DF53BA" w:rsidRDefault="00F458BA" w:rsidP="00673CA8">
            <w:pPr>
              <w:widowControl w:val="0"/>
              <w:tabs>
                <w:tab w:val="left" w:pos="2977"/>
              </w:tabs>
              <w:jc w:val="center"/>
              <w:rPr>
                <w:color w:val="auto"/>
                <w:sz w:val="22"/>
                <w:szCs w:val="22"/>
                <w:lang w:val="kk-KZ"/>
              </w:rPr>
            </w:pPr>
            <w:r w:rsidRPr="00DF53BA">
              <w:rPr>
                <w:color w:val="auto"/>
                <w:sz w:val="22"/>
                <w:szCs w:val="22"/>
                <w:lang w:val="kk-KZ"/>
              </w:rPr>
              <w:t>3</w:t>
            </w:r>
          </w:p>
        </w:tc>
        <w:tc>
          <w:tcPr>
            <w:tcW w:w="993" w:type="dxa"/>
            <w:vAlign w:val="center"/>
          </w:tcPr>
          <w:p w:rsidR="00F458BA" w:rsidRPr="00DF53BA" w:rsidRDefault="00F458BA" w:rsidP="00673CA8">
            <w:pPr>
              <w:widowControl w:val="0"/>
              <w:tabs>
                <w:tab w:val="left" w:pos="2977"/>
              </w:tabs>
              <w:jc w:val="center"/>
              <w:rPr>
                <w:color w:val="auto"/>
                <w:sz w:val="22"/>
                <w:szCs w:val="22"/>
                <w:lang w:val="kk-KZ"/>
              </w:rPr>
            </w:pPr>
            <w:r w:rsidRPr="00DF53BA">
              <w:rPr>
                <w:color w:val="auto"/>
                <w:sz w:val="22"/>
                <w:szCs w:val="22"/>
                <w:lang w:val="kk-KZ"/>
              </w:rPr>
              <w:t>4</w:t>
            </w:r>
          </w:p>
        </w:tc>
        <w:tc>
          <w:tcPr>
            <w:tcW w:w="992" w:type="dxa"/>
            <w:vAlign w:val="center"/>
          </w:tcPr>
          <w:p w:rsidR="00F458BA" w:rsidRPr="00DF53BA" w:rsidRDefault="00F458BA" w:rsidP="00673CA8">
            <w:pPr>
              <w:widowControl w:val="0"/>
              <w:tabs>
                <w:tab w:val="left" w:pos="2977"/>
              </w:tabs>
              <w:jc w:val="center"/>
              <w:rPr>
                <w:color w:val="auto"/>
                <w:sz w:val="22"/>
                <w:szCs w:val="22"/>
                <w:lang w:val="kk-KZ"/>
              </w:rPr>
            </w:pPr>
            <w:r w:rsidRPr="00DF53BA">
              <w:rPr>
                <w:color w:val="auto"/>
                <w:sz w:val="22"/>
                <w:szCs w:val="22"/>
                <w:lang w:val="kk-KZ"/>
              </w:rPr>
              <w:t>5</w:t>
            </w:r>
          </w:p>
        </w:tc>
        <w:tc>
          <w:tcPr>
            <w:tcW w:w="709" w:type="dxa"/>
            <w:vAlign w:val="center"/>
          </w:tcPr>
          <w:p w:rsidR="00F458BA" w:rsidRPr="00DF53BA" w:rsidRDefault="00F458BA" w:rsidP="00673CA8">
            <w:pPr>
              <w:widowControl w:val="0"/>
              <w:tabs>
                <w:tab w:val="left" w:pos="2977"/>
              </w:tabs>
              <w:jc w:val="center"/>
              <w:rPr>
                <w:color w:val="auto"/>
                <w:sz w:val="22"/>
                <w:szCs w:val="22"/>
                <w:lang w:val="kk-KZ"/>
              </w:rPr>
            </w:pPr>
            <w:r w:rsidRPr="00DF53BA">
              <w:rPr>
                <w:color w:val="auto"/>
                <w:sz w:val="22"/>
                <w:szCs w:val="22"/>
                <w:lang w:val="kk-KZ"/>
              </w:rPr>
              <w:t>6</w:t>
            </w:r>
          </w:p>
        </w:tc>
        <w:tc>
          <w:tcPr>
            <w:tcW w:w="850" w:type="dxa"/>
            <w:vAlign w:val="center"/>
          </w:tcPr>
          <w:p w:rsidR="00F458BA" w:rsidRPr="00DF53BA" w:rsidRDefault="00F458BA" w:rsidP="00673CA8">
            <w:pPr>
              <w:widowControl w:val="0"/>
              <w:tabs>
                <w:tab w:val="left" w:pos="2977"/>
              </w:tabs>
              <w:jc w:val="center"/>
              <w:rPr>
                <w:color w:val="auto"/>
                <w:sz w:val="22"/>
                <w:szCs w:val="22"/>
                <w:lang w:val="kk-KZ"/>
              </w:rPr>
            </w:pPr>
            <w:r w:rsidRPr="00DF53BA">
              <w:rPr>
                <w:color w:val="auto"/>
                <w:sz w:val="22"/>
                <w:szCs w:val="22"/>
                <w:lang w:val="kk-KZ"/>
              </w:rPr>
              <w:t>7</w:t>
            </w:r>
          </w:p>
        </w:tc>
        <w:tc>
          <w:tcPr>
            <w:tcW w:w="851" w:type="dxa"/>
            <w:vAlign w:val="center"/>
          </w:tcPr>
          <w:p w:rsidR="00F458BA" w:rsidRPr="00DF53BA" w:rsidRDefault="00F458BA" w:rsidP="00673CA8">
            <w:pPr>
              <w:widowControl w:val="0"/>
              <w:tabs>
                <w:tab w:val="left" w:pos="2977"/>
              </w:tabs>
              <w:jc w:val="center"/>
              <w:rPr>
                <w:color w:val="auto"/>
                <w:sz w:val="22"/>
                <w:szCs w:val="22"/>
                <w:lang w:val="kk-KZ"/>
              </w:rPr>
            </w:pPr>
            <w:r w:rsidRPr="00DF53BA">
              <w:rPr>
                <w:color w:val="auto"/>
                <w:sz w:val="22"/>
                <w:szCs w:val="22"/>
                <w:lang w:val="kk-KZ"/>
              </w:rPr>
              <w:t>8</w:t>
            </w:r>
          </w:p>
        </w:tc>
        <w:tc>
          <w:tcPr>
            <w:tcW w:w="708" w:type="dxa"/>
            <w:vAlign w:val="center"/>
          </w:tcPr>
          <w:p w:rsidR="00F458BA" w:rsidRPr="00DF53BA" w:rsidRDefault="00F458BA" w:rsidP="00673CA8">
            <w:pPr>
              <w:widowControl w:val="0"/>
              <w:tabs>
                <w:tab w:val="left" w:pos="2977"/>
              </w:tabs>
              <w:jc w:val="center"/>
              <w:rPr>
                <w:color w:val="auto"/>
                <w:sz w:val="22"/>
                <w:szCs w:val="22"/>
                <w:lang w:val="kk-KZ"/>
              </w:rPr>
            </w:pPr>
            <w:r w:rsidRPr="00DF53BA">
              <w:rPr>
                <w:color w:val="auto"/>
                <w:sz w:val="22"/>
                <w:szCs w:val="22"/>
                <w:lang w:val="kk-KZ"/>
              </w:rPr>
              <w:t>9</w:t>
            </w:r>
          </w:p>
        </w:tc>
      </w:tr>
      <w:tr w:rsidR="00DE0B04" w:rsidRPr="00DF53BA" w:rsidTr="00F458BA">
        <w:tc>
          <w:tcPr>
            <w:tcW w:w="2806"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Қазақстан</w:t>
            </w:r>
          </w:p>
        </w:tc>
        <w:tc>
          <w:tcPr>
            <w:tcW w:w="851"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-0,69</w:t>
            </w:r>
          </w:p>
        </w:tc>
        <w:tc>
          <w:tcPr>
            <w:tcW w:w="850"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-0,28</w:t>
            </w:r>
          </w:p>
        </w:tc>
        <w:tc>
          <w:tcPr>
            <w:tcW w:w="993"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-0,29</w:t>
            </w:r>
          </w:p>
        </w:tc>
        <w:tc>
          <w:tcPr>
            <w:tcW w:w="992"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-0,24</w:t>
            </w:r>
          </w:p>
        </w:tc>
        <w:tc>
          <w:tcPr>
            <w:tcW w:w="709"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-0,24</w:t>
            </w:r>
          </w:p>
        </w:tc>
        <w:tc>
          <w:tcPr>
            <w:tcW w:w="850"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0,15</w:t>
            </w:r>
          </w:p>
        </w:tc>
        <w:tc>
          <w:tcPr>
            <w:tcW w:w="851"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0,11</w:t>
            </w:r>
          </w:p>
        </w:tc>
        <w:tc>
          <w:tcPr>
            <w:tcW w:w="708"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0,07</w:t>
            </w:r>
          </w:p>
        </w:tc>
      </w:tr>
      <w:tr w:rsidR="00DE0B04" w:rsidRPr="00DF53BA" w:rsidTr="00F458BA">
        <w:tc>
          <w:tcPr>
            <w:tcW w:w="2806"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Армения</w:t>
            </w:r>
          </w:p>
        </w:tc>
        <w:tc>
          <w:tcPr>
            <w:tcW w:w="851"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0,06</w:t>
            </w:r>
          </w:p>
        </w:tc>
        <w:tc>
          <w:tcPr>
            <w:tcW w:w="850"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0,09</w:t>
            </w:r>
          </w:p>
        </w:tc>
        <w:tc>
          <w:tcPr>
            <w:tcW w:w="993"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0,30</w:t>
            </w:r>
          </w:p>
        </w:tc>
        <w:tc>
          <w:tcPr>
            <w:tcW w:w="992"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0,25</w:t>
            </w:r>
          </w:p>
        </w:tc>
        <w:tc>
          <w:tcPr>
            <w:tcW w:w="709"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0,16</w:t>
            </w:r>
          </w:p>
        </w:tc>
        <w:tc>
          <w:tcPr>
            <w:tcW w:w="850"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0,23</w:t>
            </w:r>
          </w:p>
        </w:tc>
        <w:tc>
          <w:tcPr>
            <w:tcW w:w="851"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0,24</w:t>
            </w:r>
          </w:p>
        </w:tc>
        <w:tc>
          <w:tcPr>
            <w:tcW w:w="708"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0,05</w:t>
            </w:r>
          </w:p>
        </w:tc>
      </w:tr>
      <w:tr w:rsidR="00DE0B04" w:rsidRPr="00DF53BA" w:rsidTr="00F458BA">
        <w:tc>
          <w:tcPr>
            <w:tcW w:w="2806"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Азербайжан</w:t>
            </w:r>
          </w:p>
        </w:tc>
        <w:tc>
          <w:tcPr>
            <w:tcW w:w="851"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-0,73</w:t>
            </w:r>
          </w:p>
        </w:tc>
        <w:tc>
          <w:tcPr>
            <w:tcW w:w="850"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-0,58</w:t>
            </w:r>
          </w:p>
        </w:tc>
        <w:tc>
          <w:tcPr>
            <w:tcW w:w="993"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-0,37</w:t>
            </w:r>
          </w:p>
        </w:tc>
        <w:tc>
          <w:tcPr>
            <w:tcW w:w="992"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-0,39</w:t>
            </w:r>
          </w:p>
        </w:tc>
        <w:tc>
          <w:tcPr>
            <w:tcW w:w="709"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-0,27</w:t>
            </w:r>
          </w:p>
        </w:tc>
        <w:tc>
          <w:tcPr>
            <w:tcW w:w="850"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-0,37</w:t>
            </w:r>
          </w:p>
        </w:tc>
        <w:tc>
          <w:tcPr>
            <w:tcW w:w="851"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-0,34</w:t>
            </w:r>
          </w:p>
        </w:tc>
        <w:tc>
          <w:tcPr>
            <w:tcW w:w="708"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-0,11</w:t>
            </w:r>
          </w:p>
        </w:tc>
      </w:tr>
      <w:tr w:rsidR="00DE0B04" w:rsidRPr="00DF53BA" w:rsidTr="00F458BA">
        <w:tc>
          <w:tcPr>
            <w:tcW w:w="2806"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Беларусь</w:t>
            </w:r>
          </w:p>
        </w:tc>
        <w:tc>
          <w:tcPr>
            <w:tcW w:w="851"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-1,4</w:t>
            </w:r>
          </w:p>
        </w:tc>
        <w:tc>
          <w:tcPr>
            <w:tcW w:w="850"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-1,44</w:t>
            </w:r>
          </w:p>
        </w:tc>
        <w:tc>
          <w:tcPr>
            <w:tcW w:w="993"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-1,25</w:t>
            </w:r>
          </w:p>
        </w:tc>
        <w:tc>
          <w:tcPr>
            <w:tcW w:w="992"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-1,32</w:t>
            </w:r>
          </w:p>
        </w:tc>
        <w:tc>
          <w:tcPr>
            <w:tcW w:w="709"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-1,10</w:t>
            </w:r>
          </w:p>
        </w:tc>
        <w:tc>
          <w:tcPr>
            <w:tcW w:w="850"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-0,86</w:t>
            </w:r>
          </w:p>
        </w:tc>
        <w:tc>
          <w:tcPr>
            <w:tcW w:w="851"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-0,80</w:t>
            </w:r>
          </w:p>
        </w:tc>
        <w:tc>
          <w:tcPr>
            <w:tcW w:w="708"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-14</w:t>
            </w:r>
          </w:p>
        </w:tc>
      </w:tr>
      <w:tr w:rsidR="00DE0B04" w:rsidRPr="00DF53BA" w:rsidTr="00F458BA">
        <w:tc>
          <w:tcPr>
            <w:tcW w:w="2806"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Қырғызстан</w:t>
            </w:r>
          </w:p>
        </w:tc>
        <w:tc>
          <w:tcPr>
            <w:tcW w:w="851"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-0,14</w:t>
            </w:r>
          </w:p>
        </w:tc>
        <w:tc>
          <w:tcPr>
            <w:tcW w:w="850"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-1,01</w:t>
            </w:r>
          </w:p>
        </w:tc>
        <w:tc>
          <w:tcPr>
            <w:tcW w:w="993"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-0,35</w:t>
            </w:r>
          </w:p>
        </w:tc>
        <w:tc>
          <w:tcPr>
            <w:tcW w:w="992"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-0,22</w:t>
            </w:r>
          </w:p>
        </w:tc>
        <w:tc>
          <w:tcPr>
            <w:tcW w:w="709"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-0,45</w:t>
            </w:r>
          </w:p>
        </w:tc>
        <w:tc>
          <w:tcPr>
            <w:tcW w:w="850"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-0,38</w:t>
            </w:r>
          </w:p>
        </w:tc>
        <w:tc>
          <w:tcPr>
            <w:tcW w:w="851"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-0,45</w:t>
            </w:r>
          </w:p>
        </w:tc>
        <w:tc>
          <w:tcPr>
            <w:tcW w:w="708"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-0,62</w:t>
            </w:r>
          </w:p>
        </w:tc>
      </w:tr>
      <w:tr w:rsidR="00DE0B04" w:rsidRPr="00DF53BA" w:rsidTr="009A4E67">
        <w:tc>
          <w:tcPr>
            <w:tcW w:w="2806" w:type="dxa"/>
            <w:tcBorders>
              <w:bottom w:val="single" w:sz="4" w:space="0" w:color="auto"/>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 xml:space="preserve">Ресей </w:t>
            </w:r>
          </w:p>
        </w:tc>
        <w:tc>
          <w:tcPr>
            <w:tcW w:w="851" w:type="dxa"/>
            <w:tcBorders>
              <w:bottom w:val="single" w:sz="4" w:space="0" w:color="auto"/>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-0,24</w:t>
            </w:r>
          </w:p>
        </w:tc>
        <w:tc>
          <w:tcPr>
            <w:tcW w:w="850" w:type="dxa"/>
            <w:tcBorders>
              <w:bottom w:val="single" w:sz="4" w:space="0" w:color="auto"/>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-0,12</w:t>
            </w:r>
          </w:p>
        </w:tc>
        <w:tc>
          <w:tcPr>
            <w:tcW w:w="993" w:type="dxa"/>
            <w:tcBorders>
              <w:bottom w:val="single" w:sz="4" w:space="0" w:color="auto"/>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-0,35</w:t>
            </w:r>
          </w:p>
        </w:tc>
        <w:tc>
          <w:tcPr>
            <w:tcW w:w="992" w:type="dxa"/>
            <w:tcBorders>
              <w:bottom w:val="single" w:sz="4" w:space="0" w:color="auto"/>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-0,31</w:t>
            </w:r>
          </w:p>
        </w:tc>
        <w:tc>
          <w:tcPr>
            <w:tcW w:w="709" w:type="dxa"/>
            <w:tcBorders>
              <w:bottom w:val="single" w:sz="4" w:space="0" w:color="auto"/>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-0,40</w:t>
            </w:r>
          </w:p>
        </w:tc>
        <w:tc>
          <w:tcPr>
            <w:tcW w:w="850" w:type="dxa"/>
            <w:tcBorders>
              <w:bottom w:val="single" w:sz="4" w:space="0" w:color="auto"/>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-0,53</w:t>
            </w:r>
          </w:p>
        </w:tc>
        <w:tc>
          <w:tcPr>
            <w:tcW w:w="851" w:type="dxa"/>
            <w:tcBorders>
              <w:bottom w:val="single" w:sz="4" w:space="0" w:color="auto"/>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-0,48</w:t>
            </w:r>
          </w:p>
        </w:tc>
        <w:tc>
          <w:tcPr>
            <w:tcW w:w="708" w:type="dxa"/>
            <w:tcBorders>
              <w:bottom w:val="single" w:sz="4" w:space="0" w:color="auto"/>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-1,12</w:t>
            </w:r>
          </w:p>
        </w:tc>
      </w:tr>
      <w:tr w:rsidR="00DE0B04" w:rsidRPr="00DF53BA" w:rsidTr="009A4E67">
        <w:tc>
          <w:tcPr>
            <w:tcW w:w="2806"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 xml:space="preserve">Түркменстан </w:t>
            </w:r>
          </w:p>
        </w:tc>
        <w:tc>
          <w:tcPr>
            <w:tcW w:w="851"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-1,67</w:t>
            </w:r>
          </w:p>
        </w:tc>
        <w:tc>
          <w:tcPr>
            <w:tcW w:w="850"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-1,79</w:t>
            </w:r>
          </w:p>
        </w:tc>
        <w:tc>
          <w:tcPr>
            <w:tcW w:w="993"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-1,96</w:t>
            </w:r>
          </w:p>
        </w:tc>
        <w:tc>
          <w:tcPr>
            <w:tcW w:w="992"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-2,05</w:t>
            </w:r>
          </w:p>
        </w:tc>
        <w:tc>
          <w:tcPr>
            <w:tcW w:w="709"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-2,10</w:t>
            </w:r>
          </w:p>
        </w:tc>
        <w:tc>
          <w:tcPr>
            <w:tcW w:w="850"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-2,0</w:t>
            </w:r>
          </w:p>
        </w:tc>
        <w:tc>
          <w:tcPr>
            <w:tcW w:w="851"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-2,05</w:t>
            </w:r>
          </w:p>
        </w:tc>
        <w:tc>
          <w:tcPr>
            <w:tcW w:w="708" w:type="dxa"/>
            <w:tcBorders>
              <w:bottom w:val="nil"/>
            </w:tcBorders>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-2,07</w:t>
            </w:r>
          </w:p>
        </w:tc>
      </w:tr>
      <w:tr w:rsidR="009A4E67" w:rsidRPr="00DF53BA" w:rsidTr="009A4E67">
        <w:tc>
          <w:tcPr>
            <w:tcW w:w="9610" w:type="dxa"/>
            <w:gridSpan w:val="9"/>
            <w:tcBorders>
              <w:top w:val="nil"/>
              <w:left w:val="nil"/>
              <w:right w:val="nil"/>
            </w:tcBorders>
          </w:tcPr>
          <w:p w:rsidR="009A4E67" w:rsidRPr="00DF53BA" w:rsidRDefault="009A4E67" w:rsidP="004C2D56">
            <w:pPr>
              <w:widowControl w:val="0"/>
              <w:tabs>
                <w:tab w:val="left" w:pos="2977"/>
              </w:tabs>
              <w:ind w:hanging="95"/>
              <w:jc w:val="both"/>
              <w:rPr>
                <w:color w:val="auto"/>
                <w:lang w:val="kk-KZ"/>
              </w:rPr>
            </w:pPr>
            <w:r w:rsidRPr="00DF53BA">
              <w:rPr>
                <w:color w:val="auto"/>
                <w:lang w:val="kk-KZ"/>
              </w:rPr>
              <w:t>21-кестенің жалғасы</w:t>
            </w:r>
          </w:p>
          <w:p w:rsidR="009A4E67" w:rsidRPr="00DF53BA" w:rsidRDefault="009A4E67" w:rsidP="004C2D56">
            <w:pPr>
              <w:widowControl w:val="0"/>
              <w:tabs>
                <w:tab w:val="left" w:pos="2977"/>
              </w:tabs>
              <w:ind w:hanging="95"/>
              <w:jc w:val="both"/>
              <w:rPr>
                <w:color w:val="auto"/>
                <w:sz w:val="16"/>
                <w:szCs w:val="16"/>
                <w:lang w:val="kk-KZ"/>
              </w:rPr>
            </w:pPr>
          </w:p>
        </w:tc>
      </w:tr>
      <w:tr w:rsidR="009A4E67" w:rsidRPr="00DF53BA" w:rsidTr="004C2D56">
        <w:tc>
          <w:tcPr>
            <w:tcW w:w="2806" w:type="dxa"/>
          </w:tcPr>
          <w:p w:rsidR="009A4E67" w:rsidRPr="00DF53BA" w:rsidRDefault="009A4E67" w:rsidP="004C2D56">
            <w:pPr>
              <w:widowControl w:val="0"/>
              <w:tabs>
                <w:tab w:val="left" w:pos="2977"/>
              </w:tabs>
              <w:jc w:val="center"/>
              <w:rPr>
                <w:color w:val="auto"/>
                <w:sz w:val="22"/>
                <w:szCs w:val="22"/>
                <w:lang w:val="kk-KZ"/>
              </w:rPr>
            </w:pPr>
            <w:r w:rsidRPr="00DF53BA">
              <w:rPr>
                <w:color w:val="auto"/>
                <w:sz w:val="22"/>
                <w:szCs w:val="22"/>
                <w:lang w:val="kk-KZ"/>
              </w:rPr>
              <w:t>1</w:t>
            </w:r>
          </w:p>
        </w:tc>
        <w:tc>
          <w:tcPr>
            <w:tcW w:w="851" w:type="dxa"/>
          </w:tcPr>
          <w:p w:rsidR="009A4E67" w:rsidRPr="00DF53BA" w:rsidRDefault="009A4E67" w:rsidP="004C2D56">
            <w:pPr>
              <w:widowControl w:val="0"/>
              <w:tabs>
                <w:tab w:val="left" w:pos="2977"/>
              </w:tabs>
              <w:jc w:val="center"/>
              <w:rPr>
                <w:color w:val="auto"/>
                <w:sz w:val="22"/>
                <w:szCs w:val="22"/>
                <w:lang w:val="kk-KZ"/>
              </w:rPr>
            </w:pPr>
            <w:r w:rsidRPr="00DF53BA">
              <w:rPr>
                <w:color w:val="auto"/>
                <w:sz w:val="22"/>
                <w:szCs w:val="22"/>
                <w:lang w:val="kk-KZ"/>
              </w:rPr>
              <w:t>2</w:t>
            </w:r>
          </w:p>
        </w:tc>
        <w:tc>
          <w:tcPr>
            <w:tcW w:w="850" w:type="dxa"/>
          </w:tcPr>
          <w:p w:rsidR="009A4E67" w:rsidRPr="00DF53BA" w:rsidRDefault="009A4E67" w:rsidP="004C2D56">
            <w:pPr>
              <w:widowControl w:val="0"/>
              <w:tabs>
                <w:tab w:val="left" w:pos="2977"/>
              </w:tabs>
              <w:jc w:val="center"/>
              <w:rPr>
                <w:color w:val="auto"/>
                <w:sz w:val="22"/>
                <w:szCs w:val="22"/>
                <w:lang w:val="kk-KZ"/>
              </w:rPr>
            </w:pPr>
            <w:r w:rsidRPr="00DF53BA">
              <w:rPr>
                <w:color w:val="auto"/>
                <w:sz w:val="22"/>
                <w:szCs w:val="22"/>
                <w:lang w:val="kk-KZ"/>
              </w:rPr>
              <w:t>3</w:t>
            </w:r>
          </w:p>
        </w:tc>
        <w:tc>
          <w:tcPr>
            <w:tcW w:w="993" w:type="dxa"/>
          </w:tcPr>
          <w:p w:rsidR="009A4E67" w:rsidRPr="00DF53BA" w:rsidRDefault="009A4E67" w:rsidP="004C2D56">
            <w:pPr>
              <w:widowControl w:val="0"/>
              <w:tabs>
                <w:tab w:val="left" w:pos="2977"/>
              </w:tabs>
              <w:jc w:val="center"/>
              <w:rPr>
                <w:color w:val="auto"/>
                <w:sz w:val="22"/>
                <w:szCs w:val="22"/>
                <w:lang w:val="kk-KZ"/>
              </w:rPr>
            </w:pPr>
            <w:r w:rsidRPr="00DF53BA">
              <w:rPr>
                <w:color w:val="auto"/>
                <w:sz w:val="22"/>
                <w:szCs w:val="22"/>
                <w:lang w:val="kk-KZ"/>
              </w:rPr>
              <w:t>4</w:t>
            </w:r>
          </w:p>
        </w:tc>
        <w:tc>
          <w:tcPr>
            <w:tcW w:w="992" w:type="dxa"/>
          </w:tcPr>
          <w:p w:rsidR="009A4E67" w:rsidRPr="00DF53BA" w:rsidRDefault="009A4E67" w:rsidP="004C2D56">
            <w:pPr>
              <w:widowControl w:val="0"/>
              <w:tabs>
                <w:tab w:val="left" w:pos="2977"/>
              </w:tabs>
              <w:jc w:val="center"/>
              <w:rPr>
                <w:color w:val="auto"/>
                <w:sz w:val="22"/>
                <w:szCs w:val="22"/>
                <w:lang w:val="kk-KZ"/>
              </w:rPr>
            </w:pPr>
            <w:r w:rsidRPr="00DF53BA">
              <w:rPr>
                <w:color w:val="auto"/>
                <w:sz w:val="22"/>
                <w:szCs w:val="22"/>
                <w:lang w:val="kk-KZ"/>
              </w:rPr>
              <w:t>5</w:t>
            </w:r>
          </w:p>
        </w:tc>
        <w:tc>
          <w:tcPr>
            <w:tcW w:w="709" w:type="dxa"/>
          </w:tcPr>
          <w:p w:rsidR="009A4E67" w:rsidRPr="00DF53BA" w:rsidRDefault="009A4E67" w:rsidP="004C2D56">
            <w:pPr>
              <w:widowControl w:val="0"/>
              <w:tabs>
                <w:tab w:val="left" w:pos="2977"/>
              </w:tabs>
              <w:jc w:val="center"/>
              <w:rPr>
                <w:color w:val="auto"/>
                <w:sz w:val="22"/>
                <w:szCs w:val="22"/>
                <w:lang w:val="kk-KZ"/>
              </w:rPr>
            </w:pPr>
            <w:r w:rsidRPr="00DF53BA">
              <w:rPr>
                <w:color w:val="auto"/>
                <w:sz w:val="22"/>
                <w:szCs w:val="22"/>
                <w:lang w:val="kk-KZ"/>
              </w:rPr>
              <w:t>6</w:t>
            </w:r>
          </w:p>
        </w:tc>
        <w:tc>
          <w:tcPr>
            <w:tcW w:w="850" w:type="dxa"/>
          </w:tcPr>
          <w:p w:rsidR="009A4E67" w:rsidRPr="00DF53BA" w:rsidRDefault="009A4E67" w:rsidP="004C2D56">
            <w:pPr>
              <w:widowControl w:val="0"/>
              <w:tabs>
                <w:tab w:val="left" w:pos="2977"/>
              </w:tabs>
              <w:jc w:val="center"/>
              <w:rPr>
                <w:color w:val="auto"/>
                <w:sz w:val="22"/>
                <w:szCs w:val="22"/>
                <w:lang w:val="kk-KZ"/>
              </w:rPr>
            </w:pPr>
            <w:r w:rsidRPr="00DF53BA">
              <w:rPr>
                <w:color w:val="auto"/>
                <w:sz w:val="22"/>
                <w:szCs w:val="22"/>
                <w:lang w:val="kk-KZ"/>
              </w:rPr>
              <w:t>7</w:t>
            </w:r>
          </w:p>
        </w:tc>
        <w:tc>
          <w:tcPr>
            <w:tcW w:w="851" w:type="dxa"/>
          </w:tcPr>
          <w:p w:rsidR="009A4E67" w:rsidRPr="00DF53BA" w:rsidRDefault="009A4E67" w:rsidP="004C2D56">
            <w:pPr>
              <w:widowControl w:val="0"/>
              <w:tabs>
                <w:tab w:val="left" w:pos="2977"/>
              </w:tabs>
              <w:jc w:val="center"/>
              <w:rPr>
                <w:color w:val="auto"/>
                <w:sz w:val="22"/>
                <w:szCs w:val="22"/>
                <w:lang w:val="kk-KZ"/>
              </w:rPr>
            </w:pPr>
            <w:r w:rsidRPr="00DF53BA">
              <w:rPr>
                <w:color w:val="auto"/>
                <w:sz w:val="22"/>
                <w:szCs w:val="22"/>
                <w:lang w:val="kk-KZ"/>
              </w:rPr>
              <w:t>8</w:t>
            </w:r>
          </w:p>
        </w:tc>
        <w:tc>
          <w:tcPr>
            <w:tcW w:w="708" w:type="dxa"/>
          </w:tcPr>
          <w:p w:rsidR="009A4E67" w:rsidRPr="00DF53BA" w:rsidRDefault="009A4E67" w:rsidP="004C2D56">
            <w:pPr>
              <w:widowControl w:val="0"/>
              <w:tabs>
                <w:tab w:val="left" w:pos="2977"/>
              </w:tabs>
              <w:jc w:val="center"/>
              <w:rPr>
                <w:color w:val="auto"/>
                <w:sz w:val="22"/>
                <w:szCs w:val="22"/>
                <w:lang w:val="kk-KZ"/>
              </w:rPr>
            </w:pPr>
            <w:r w:rsidRPr="00DF53BA">
              <w:rPr>
                <w:color w:val="auto"/>
                <w:sz w:val="22"/>
                <w:szCs w:val="22"/>
                <w:lang w:val="kk-KZ"/>
              </w:rPr>
              <w:t>9</w:t>
            </w:r>
          </w:p>
        </w:tc>
      </w:tr>
      <w:tr w:rsidR="00DE0B04" w:rsidRPr="00DF53BA" w:rsidTr="00F458BA">
        <w:tc>
          <w:tcPr>
            <w:tcW w:w="2806"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 xml:space="preserve">Украина </w:t>
            </w:r>
          </w:p>
        </w:tc>
        <w:tc>
          <w:tcPr>
            <w:tcW w:w="851"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-0,14</w:t>
            </w:r>
          </w:p>
        </w:tc>
        <w:tc>
          <w:tcPr>
            <w:tcW w:w="850"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-1,01</w:t>
            </w:r>
          </w:p>
        </w:tc>
        <w:tc>
          <w:tcPr>
            <w:tcW w:w="993"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-0,35</w:t>
            </w:r>
          </w:p>
        </w:tc>
        <w:tc>
          <w:tcPr>
            <w:tcW w:w="992"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-0,22</w:t>
            </w:r>
          </w:p>
        </w:tc>
        <w:tc>
          <w:tcPr>
            <w:tcW w:w="709"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-0,45</w:t>
            </w:r>
          </w:p>
        </w:tc>
        <w:tc>
          <w:tcPr>
            <w:tcW w:w="850"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-0,38</w:t>
            </w:r>
          </w:p>
        </w:tc>
        <w:tc>
          <w:tcPr>
            <w:tcW w:w="851"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-0,45</w:t>
            </w:r>
          </w:p>
        </w:tc>
        <w:tc>
          <w:tcPr>
            <w:tcW w:w="708"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-0,62</w:t>
            </w:r>
          </w:p>
        </w:tc>
      </w:tr>
      <w:tr w:rsidR="00DE0B04" w:rsidRPr="00DF53BA" w:rsidTr="00F458BA">
        <w:tc>
          <w:tcPr>
            <w:tcW w:w="2806"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 xml:space="preserve">Өзбекстан </w:t>
            </w:r>
          </w:p>
        </w:tc>
        <w:tc>
          <w:tcPr>
            <w:tcW w:w="851"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-1,51</w:t>
            </w:r>
          </w:p>
        </w:tc>
        <w:tc>
          <w:tcPr>
            <w:tcW w:w="850"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-1,51</w:t>
            </w:r>
          </w:p>
        </w:tc>
        <w:tc>
          <w:tcPr>
            <w:tcW w:w="993"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-1,36</w:t>
            </w:r>
          </w:p>
        </w:tc>
        <w:tc>
          <w:tcPr>
            <w:tcW w:w="992"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-1,56</w:t>
            </w:r>
          </w:p>
        </w:tc>
        <w:tc>
          <w:tcPr>
            <w:tcW w:w="709"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1,73</w:t>
            </w:r>
          </w:p>
        </w:tc>
        <w:tc>
          <w:tcPr>
            <w:tcW w:w="850"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-1,29</w:t>
            </w:r>
          </w:p>
        </w:tc>
        <w:tc>
          <w:tcPr>
            <w:tcW w:w="851"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-1,00</w:t>
            </w:r>
          </w:p>
        </w:tc>
        <w:tc>
          <w:tcPr>
            <w:tcW w:w="708" w:type="dxa"/>
          </w:tcPr>
          <w:p w:rsidR="00DE0B04" w:rsidRPr="00DF53BA" w:rsidRDefault="00DE0B04" w:rsidP="004F1695">
            <w:pPr>
              <w:widowControl w:val="0"/>
              <w:tabs>
                <w:tab w:val="left" w:pos="2977"/>
              </w:tabs>
              <w:jc w:val="both"/>
              <w:rPr>
                <w:color w:val="auto"/>
                <w:sz w:val="22"/>
                <w:szCs w:val="22"/>
                <w:lang w:val="kk-KZ"/>
              </w:rPr>
            </w:pPr>
            <w:r w:rsidRPr="00DF53BA">
              <w:rPr>
                <w:color w:val="auto"/>
                <w:sz w:val="22"/>
                <w:szCs w:val="22"/>
                <w:lang w:val="kk-KZ"/>
              </w:rPr>
              <w:t>-0,58</w:t>
            </w:r>
          </w:p>
        </w:tc>
      </w:tr>
      <w:tr w:rsidR="00DE0B04" w:rsidRPr="00DF53BA" w:rsidTr="00673CA8">
        <w:tc>
          <w:tcPr>
            <w:tcW w:w="9610" w:type="dxa"/>
            <w:gridSpan w:val="9"/>
          </w:tcPr>
          <w:p w:rsidR="00DE0B04" w:rsidRPr="00DF53BA" w:rsidRDefault="00F458BA" w:rsidP="009A4E67">
            <w:pPr>
              <w:widowControl w:val="0"/>
              <w:tabs>
                <w:tab w:val="left" w:pos="851"/>
              </w:tabs>
              <w:ind w:firstLine="572"/>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DE0B04" w:rsidRPr="00DF53BA">
              <w:rPr>
                <w:color w:val="auto"/>
                <w:sz w:val="22"/>
                <w:szCs w:val="22"/>
                <w:lang w:val="kk-KZ"/>
              </w:rPr>
              <w:t xml:space="preserve"> </w:t>
            </w:r>
            <w:r w:rsidR="00DE0B04" w:rsidRPr="00DF53BA">
              <w:rPr>
                <w:color w:val="auto"/>
                <w:sz w:val="22"/>
                <w:szCs w:val="22"/>
              </w:rPr>
              <w:t>[</w:t>
            </w:r>
            <w:r w:rsidR="009A4E67" w:rsidRPr="00DF53BA">
              <w:rPr>
                <w:color w:val="auto"/>
                <w:sz w:val="22"/>
                <w:szCs w:val="22"/>
                <w:lang w:val="kk-KZ"/>
              </w:rPr>
              <w:t>76</w:t>
            </w:r>
            <w:r w:rsidR="00DE0B04" w:rsidRPr="00DF53BA">
              <w:rPr>
                <w:color w:val="auto"/>
                <w:sz w:val="22"/>
                <w:szCs w:val="22"/>
              </w:rPr>
              <w:t xml:space="preserve">] </w:t>
            </w:r>
          </w:p>
        </w:tc>
      </w:tr>
    </w:tbl>
    <w:p w:rsidR="00DE0B04" w:rsidRPr="00DF53BA" w:rsidRDefault="00DE0B04" w:rsidP="00DE0B04">
      <w:pPr>
        <w:widowControl w:val="0"/>
        <w:tabs>
          <w:tab w:val="left" w:pos="2977"/>
        </w:tabs>
        <w:spacing w:after="0" w:line="240" w:lineRule="auto"/>
        <w:jc w:val="both"/>
        <w:rPr>
          <w:color w:val="auto"/>
          <w:lang w:val="kk-KZ"/>
        </w:rPr>
      </w:pPr>
    </w:p>
    <w:p w:rsidR="00DE0B04" w:rsidRPr="00DF53BA" w:rsidRDefault="00DE0B04" w:rsidP="00F458BA">
      <w:pPr>
        <w:widowControl w:val="0"/>
        <w:tabs>
          <w:tab w:val="left" w:pos="2977"/>
        </w:tabs>
        <w:spacing w:after="0" w:line="240" w:lineRule="auto"/>
        <w:ind w:firstLine="709"/>
        <w:jc w:val="both"/>
        <w:rPr>
          <w:color w:val="auto"/>
          <w:lang w:val="kk-KZ"/>
        </w:rPr>
      </w:pPr>
      <w:r w:rsidRPr="00DF53BA">
        <w:rPr>
          <w:color w:val="auto"/>
          <w:lang w:val="kk-KZ"/>
        </w:rPr>
        <w:t xml:space="preserve">Бағалау -2,5-тен +2,5 шкаласы бойынша сарапталады, +2,5-ке жақын мәндер реттеу сапасының жоғары екендігін білдірсе, -2,5-ке жақын мәндер реттеу сапасының төмендігін білдіреді. ТМД мемлекеттерінің ішінде Қазақстанның реттеу сапасының индексі 2002-2014 жылдары теріс мәнді көрсетіп, төмен екендігін білдірсе, 2017-2023 жылдары шамалы өсімді көрсетіп отыр және бұл реттеу сапасының жақсарғанын білдіреді. Сондай–ақ, мемлекеттерді салыстырмалы түрде қарастырсақ, Қазақстанда реттеу сапасының индексі терістен оңға өтіп, баяу өсім көрсетсе, Арменияда индекс тұрақты түрде өсіп, 2023 жылы күрт төмендеген. Азербайжан, Беларусь, Қырғызстан, Украина, Түркменстан сынды мемлекеттерде реттеу сапасының индексі тұрақты түрде теріс болса, Өзбекстанда 2002-2011 жылдары индекс мәні -1,51-ді теріс мәнді құрап, реттеу сапасының төмен екендігін білдірсе, 2014 жылы индекс 1,73-ті құрап, реттеу сапасы жоғарыласа, 2017-2023 жылдары реттеу сапасы қайта төмендегені байқалуда. Сонымен қорытындылай келе, Қазақстанда реттеу сапасының индексі 2002-2014 жылдар аралығында теріс болуының бірден бір себебі жалпы қадағалау мен реттеудегі тұрақсыздықтардың, көлеңкелі экономиканың, ақпараттық қолжетімділіктің төмен болуымен байланысты. Ал Қазақстанда реттеу сапасының индексі 2017 жылдан бастап оң жағына қарай өзгеруі институционалдық реформалардың, қаржы секторының дамуы, цифрландыру, халықаралық ынтымақтастықтың нығайтылуы, әкімшілік тосқауылдардың төмендеуімен байланысты. </w:t>
      </w:r>
    </w:p>
    <w:p w:rsidR="00DE0B04" w:rsidRPr="00DF53BA" w:rsidRDefault="00DE0B04" w:rsidP="00F458BA">
      <w:pPr>
        <w:widowControl w:val="0"/>
        <w:tabs>
          <w:tab w:val="left" w:pos="2977"/>
        </w:tabs>
        <w:spacing w:after="0" w:line="240" w:lineRule="auto"/>
        <w:ind w:firstLine="709"/>
        <w:jc w:val="both"/>
        <w:rPr>
          <w:color w:val="auto"/>
          <w:lang w:val="kk-KZ"/>
        </w:rPr>
      </w:pPr>
      <w:r w:rsidRPr="00DF53BA">
        <w:rPr>
          <w:color w:val="auto"/>
          <w:lang w:val="kk-KZ"/>
        </w:rPr>
        <w:t xml:space="preserve">Сондай–ақ, Дүниежүзілік банктің Worldwide Governance Indicators (басқарудың тиімділі) бойынша реттеу сапасының нәтижесі төмендегі </w:t>
      </w:r>
      <w:r w:rsidR="00295A8C" w:rsidRPr="00DF53BA">
        <w:rPr>
          <w:color w:val="auto"/>
          <w:lang w:val="kk-KZ"/>
        </w:rPr>
        <w:t>19-</w:t>
      </w:r>
      <w:r w:rsidRPr="00DF53BA">
        <w:rPr>
          <w:color w:val="auto"/>
          <w:lang w:val="kk-KZ"/>
        </w:rPr>
        <w:t>суреттен байқауға болады.</w:t>
      </w:r>
    </w:p>
    <w:p w:rsidR="00F458BA" w:rsidRPr="00DF53BA" w:rsidRDefault="00F458BA" w:rsidP="00F458BA">
      <w:pPr>
        <w:widowControl w:val="0"/>
        <w:tabs>
          <w:tab w:val="left" w:pos="2977"/>
        </w:tabs>
        <w:spacing w:after="0" w:line="240" w:lineRule="auto"/>
        <w:ind w:firstLine="709"/>
        <w:jc w:val="both"/>
        <w:rPr>
          <w:color w:val="auto"/>
          <w:lang w:val="kk-KZ"/>
        </w:rPr>
      </w:pPr>
      <w:r w:rsidRPr="00DF53BA">
        <w:rPr>
          <w:color w:val="auto"/>
          <w:lang w:val="kk-KZ"/>
        </w:rPr>
        <w:t>Жоғарыдағы 19-суреттен байқағанымыздай дүниежүзілік банктің WGI  зерттеулеріне сай дамушы мемлекеттерде реттеу сапасының нәтижесі пайыздық мөлшерлеме тұрғысынан қарастыру барысында жоғарыдағы келтірілген мемлекеттердің ішінде Қазақстан 2014-2019 жылдары 46,6%-дан 60,4%-ға дейін өсіп, 2020-2023 жылдары 56,6%-дан 53,3%-ға дейін төмендеген, аталмыш төмендеу реттеу саласындағы әкімшілік кедергілердің, бюрократия, ережелердің тұрақсыздығы, мемлекеттің экономикадағы рөлі, заңды қорғау жүйесінің сенімсіздігі мен коррупциялық тәуекелдерімен байланысты. Сондай –ақ, Қазақстан экономикалық реформалар бойынша көптеген бағдарламаларды жариялағанымен, оларды іске асыру, бюрократияны азайту, мемлекеттік компаниялардың үлесін шектеу, сот жүйесінің тәуелсіздігін нығайту сияқты терең құрылымдық өзгерістер жүзеге асырмайынша RQI көрсеткішінің елеулі өсуі шектеулі болуы мүмкін. Ал Арменияда реттеу сапасының нәтижесі (2014-2018 жылдары 56,2%-дан 64,2%-ға дейін өсіп, 2019-2023</w:t>
      </w:r>
      <w:r w:rsidR="009A4E67" w:rsidRPr="00DF53BA">
        <w:rPr>
          <w:color w:val="auto"/>
          <w:lang w:val="kk-KZ"/>
        </w:rPr>
        <w:t xml:space="preserve"> </w:t>
      </w:r>
      <w:r w:rsidRPr="00DF53BA">
        <w:rPr>
          <w:color w:val="auto"/>
          <w:lang w:val="kk-KZ"/>
        </w:rPr>
        <w:t>жж.</w:t>
      </w:r>
      <w:r w:rsidR="009A4E67" w:rsidRPr="00DF53BA">
        <w:rPr>
          <w:color w:val="auto"/>
          <w:lang w:val="kk-KZ"/>
        </w:rPr>
        <w:t xml:space="preserve"> </w:t>
      </w:r>
      <w:r w:rsidRPr="00DF53BA">
        <w:rPr>
          <w:color w:val="auto"/>
          <w:lang w:val="kk-KZ"/>
        </w:rPr>
        <w:t>61,4</w:t>
      </w:r>
      <w:r w:rsidRPr="00DF53BA">
        <w:rPr>
          <w:color w:val="auto"/>
          <w:lang w:val="tr-TR"/>
        </w:rPr>
        <w:t>%</w:t>
      </w:r>
      <w:r w:rsidRPr="00DF53BA">
        <w:rPr>
          <w:color w:val="auto"/>
          <w:lang w:val="kk-KZ"/>
        </w:rPr>
        <w:t>-дан 52,8%-ға дейін төмендеген, Армения реттеу сапасының жоғарылауы 2018 жылғы ішкі төңкерістерден кейін демократиялық институттар мен заңның үстемдігін нығайтуға бағытталған саяси реформаларға байланысты.</w:t>
      </w:r>
    </w:p>
    <w:p w:rsidR="00DE0B04" w:rsidRPr="00DF53BA" w:rsidRDefault="00DE0B04" w:rsidP="00DE0B04">
      <w:pPr>
        <w:widowControl w:val="0"/>
        <w:tabs>
          <w:tab w:val="left" w:pos="2977"/>
        </w:tabs>
        <w:spacing w:after="0" w:line="240" w:lineRule="auto"/>
        <w:ind w:firstLine="567"/>
        <w:jc w:val="both"/>
        <w:rPr>
          <w:color w:val="auto"/>
          <w:lang w:val="kk-KZ"/>
        </w:rPr>
      </w:pPr>
    </w:p>
    <w:p w:rsidR="00DE0B04" w:rsidRPr="00DF53BA" w:rsidRDefault="00DE0B04" w:rsidP="00F458BA">
      <w:pPr>
        <w:widowControl w:val="0"/>
        <w:tabs>
          <w:tab w:val="left" w:pos="2977"/>
        </w:tabs>
        <w:spacing w:after="0" w:line="240" w:lineRule="auto"/>
        <w:jc w:val="center"/>
        <w:rPr>
          <w:color w:val="auto"/>
          <w:lang w:val="kk-KZ"/>
        </w:rPr>
      </w:pPr>
      <w:r w:rsidRPr="00DF53BA">
        <w:rPr>
          <w:noProof/>
          <w:lang w:eastAsia="ru-RU"/>
        </w:rPr>
        <w:drawing>
          <wp:inline distT="0" distB="0" distL="0" distR="0" wp14:anchorId="09937952" wp14:editId="79A1E560">
            <wp:extent cx="5882640" cy="2743200"/>
            <wp:effectExtent l="0" t="0" r="381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E0B04" w:rsidRPr="00DF53BA" w:rsidRDefault="00DE0B04" w:rsidP="00DE0B04">
      <w:pPr>
        <w:widowControl w:val="0"/>
        <w:tabs>
          <w:tab w:val="left" w:pos="2977"/>
        </w:tabs>
        <w:spacing w:after="0" w:line="240" w:lineRule="auto"/>
        <w:jc w:val="both"/>
        <w:rPr>
          <w:color w:val="auto"/>
          <w:sz w:val="16"/>
          <w:szCs w:val="16"/>
          <w:lang w:val="kk-KZ"/>
        </w:rPr>
      </w:pPr>
    </w:p>
    <w:p w:rsidR="00DE0B04" w:rsidRPr="00DF53BA" w:rsidRDefault="00DE0B04" w:rsidP="00F458BA">
      <w:pPr>
        <w:widowControl w:val="0"/>
        <w:tabs>
          <w:tab w:val="left" w:pos="2977"/>
        </w:tabs>
        <w:spacing w:after="0" w:line="240" w:lineRule="auto"/>
        <w:jc w:val="center"/>
        <w:rPr>
          <w:color w:val="auto"/>
          <w:lang w:val="kk-KZ"/>
        </w:rPr>
      </w:pPr>
      <w:r w:rsidRPr="00DF53BA">
        <w:rPr>
          <w:color w:val="auto"/>
          <w:lang w:val="kk-KZ"/>
        </w:rPr>
        <w:t xml:space="preserve">Сурет </w:t>
      </w:r>
      <w:r w:rsidR="00295A8C" w:rsidRPr="00DF53BA">
        <w:rPr>
          <w:color w:val="auto"/>
          <w:lang w:val="kk-KZ"/>
        </w:rPr>
        <w:t>19 -</w:t>
      </w:r>
      <w:r w:rsidRPr="00DF53BA">
        <w:rPr>
          <w:color w:val="auto"/>
          <w:lang w:val="kk-KZ"/>
        </w:rPr>
        <w:t xml:space="preserve"> 2014-2023 жж. Дүниежүзілік банктің Worldwide Governance Indicators (басқарудың тиімділі) бойынша реттеу сапасының нәтижесі (Regulatory Quality Index- RQI), %</w:t>
      </w:r>
    </w:p>
    <w:p w:rsidR="00F458BA" w:rsidRPr="00DF53BA" w:rsidRDefault="00F458BA" w:rsidP="00DE0B04">
      <w:pPr>
        <w:widowControl w:val="0"/>
        <w:tabs>
          <w:tab w:val="left" w:pos="2977"/>
        </w:tabs>
        <w:spacing w:after="0" w:line="240" w:lineRule="auto"/>
        <w:jc w:val="center"/>
        <w:rPr>
          <w:color w:val="auto"/>
          <w:sz w:val="20"/>
          <w:lang w:val="kk-KZ"/>
        </w:rPr>
      </w:pPr>
    </w:p>
    <w:p w:rsidR="00DE0B04" w:rsidRPr="00DF53BA" w:rsidRDefault="00F458BA" w:rsidP="00F458BA">
      <w:pPr>
        <w:widowControl w:val="0"/>
        <w:tabs>
          <w:tab w:val="left" w:pos="2977"/>
        </w:tabs>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DE0B04" w:rsidRPr="00DF53BA">
        <w:rPr>
          <w:color w:val="auto"/>
          <w:sz w:val="24"/>
          <w:szCs w:val="24"/>
          <w:lang w:val="kk-KZ"/>
        </w:rPr>
        <w:t xml:space="preserve"> [</w:t>
      </w:r>
      <w:r w:rsidR="009A4E67" w:rsidRPr="00DF53BA">
        <w:rPr>
          <w:color w:val="auto"/>
          <w:sz w:val="24"/>
          <w:szCs w:val="24"/>
          <w:lang w:val="kk-KZ"/>
        </w:rPr>
        <w:t>76</w:t>
      </w:r>
      <w:r w:rsidR="00DE0B04" w:rsidRPr="00DF53BA">
        <w:rPr>
          <w:color w:val="auto"/>
          <w:sz w:val="24"/>
          <w:szCs w:val="24"/>
          <w:lang w:val="kk-KZ"/>
        </w:rPr>
        <w:t xml:space="preserve">] </w:t>
      </w:r>
    </w:p>
    <w:p w:rsidR="00DE0B04" w:rsidRPr="00DF53BA" w:rsidRDefault="00DE0B04" w:rsidP="00F458BA">
      <w:pPr>
        <w:widowControl w:val="0"/>
        <w:tabs>
          <w:tab w:val="left" w:pos="2977"/>
        </w:tabs>
        <w:spacing w:after="0" w:line="240" w:lineRule="auto"/>
        <w:ind w:firstLine="709"/>
        <w:jc w:val="center"/>
        <w:rPr>
          <w:color w:val="auto"/>
          <w:lang w:val="kk-KZ"/>
        </w:rPr>
      </w:pPr>
    </w:p>
    <w:p w:rsidR="00DE0B04" w:rsidRPr="00DF53BA" w:rsidRDefault="00DE0B04" w:rsidP="00F458BA">
      <w:pPr>
        <w:widowControl w:val="0"/>
        <w:tabs>
          <w:tab w:val="left" w:pos="2977"/>
        </w:tabs>
        <w:spacing w:after="0" w:line="240" w:lineRule="auto"/>
        <w:ind w:firstLine="709"/>
        <w:jc w:val="both"/>
        <w:rPr>
          <w:color w:val="auto"/>
          <w:lang w:val="kk-KZ"/>
        </w:rPr>
      </w:pPr>
      <w:r w:rsidRPr="00DF53BA">
        <w:rPr>
          <w:color w:val="auto"/>
          <w:lang w:val="kk-KZ"/>
        </w:rPr>
        <w:t>Сондай–ақ Азербайжан, Украина мемлекеттері реттеу сапасының орташа көрсеткішін</w:t>
      </w:r>
      <w:r w:rsidR="009A4E67" w:rsidRPr="00DF53BA">
        <w:rPr>
          <w:color w:val="auto"/>
          <w:lang w:val="kk-KZ"/>
        </w:rPr>
        <w:t xml:space="preserve"> көрсетсе, ең төменгі нәтижені </w:t>
      </w:r>
      <w:r w:rsidRPr="00DF53BA">
        <w:rPr>
          <w:color w:val="auto"/>
          <w:lang w:val="kk-KZ"/>
        </w:rPr>
        <w:t xml:space="preserve">Түркменстан, Беларусь, Ресей мемлекеттері иелік етуде. Түркменстанда реттеу сапасының нәтижесі үлестік кескінде 2014-2023 жылдары 0,48%-дан 1,42%-ға дейінгі аралықта тұрақты төмен және бұның себебі әлі күнге дейін жоспарлы орталықтандырылған экономика, реттеу мен қадағалау бағыты оқшаулы, әрі ашық емес болуынан. Ал  Ресейде аталмыш көрсеткіш 2014-2023 жылдар аралығында 37,9%-дан 12,7%-ға дейін төмендеу себебі санкциялардың енгізілуі, нарықтан шетелдік компаниялардың кетуі, мемлекеттік бақылаудың күшейтілуімен байланысты. Беларусь мемлекетінде 2014-2023 жылдары реттеу сапасының нәтижесі 12,5%-7,5%-ға төмендеп, жалпы төмендеу 2022 жылдан кейін белен алған және оның себебі саяси дағдарыс ол ресейлік операцияны қолдауы, санкциялар енгізумен, мемлекеттік бақылауды күшейтумен байланысты. Жоғарыдағы суреттен байқағанымыздай ТМД-ның құрамындағы мемлекеттердің ішінде Қазақстанның Regulatory Quality Index реттеу сапасының нәтижесі үлестік кескінде жоғары екендігін байқауға болады және оның себебі аталмыш бағытта жүйелік реформалардың, цифрландыру, заңнамалардың жаңғыртылуымен байланысты. Ал Өзбекстанда Regulatory Quality Index реттеу сапасы 2020-2023 жылдары аралығында 13%-дан 31,1%-ға дейін өскен және аталмыш өсімнің себебі саяси бағыттың түбегейлі өзгеруі, валюта нарығын босансыту (либерализация), реттеушілік қысымды төмендету, реттеу мен қадағалау бағыттарының ашықтығымен байланысты. Сондай–ақ, дамушы мемлекеттердің реттеу сапасының нәтижесі дамыған мемлекеттерге қарағанда орташа деңгейде екендігін байқауға болады, аталмыш зерттеуді дамыған мемлекеттер кескінінде төмендегі </w:t>
      </w:r>
      <w:r w:rsidR="00295A8C" w:rsidRPr="00DF53BA">
        <w:rPr>
          <w:color w:val="auto"/>
          <w:lang w:val="kk-KZ"/>
        </w:rPr>
        <w:t>20-</w:t>
      </w:r>
      <w:r w:rsidRPr="00DF53BA">
        <w:rPr>
          <w:color w:val="auto"/>
          <w:lang w:val="kk-KZ"/>
        </w:rPr>
        <w:t xml:space="preserve">суретте көрсетілген.   </w:t>
      </w:r>
    </w:p>
    <w:p w:rsidR="00DE0B04" w:rsidRPr="00DF53BA" w:rsidRDefault="00DE0B04" w:rsidP="00DE0B04">
      <w:pPr>
        <w:widowControl w:val="0"/>
        <w:tabs>
          <w:tab w:val="left" w:pos="2977"/>
        </w:tabs>
        <w:spacing w:after="0" w:line="240" w:lineRule="auto"/>
        <w:ind w:firstLine="567"/>
        <w:jc w:val="both"/>
        <w:rPr>
          <w:color w:val="auto"/>
          <w:lang w:val="kk-KZ"/>
        </w:rPr>
      </w:pPr>
    </w:p>
    <w:p w:rsidR="00DE0B04" w:rsidRPr="00DF53BA" w:rsidRDefault="00DE0B04" w:rsidP="00F458BA">
      <w:pPr>
        <w:widowControl w:val="0"/>
        <w:tabs>
          <w:tab w:val="left" w:pos="2977"/>
        </w:tabs>
        <w:spacing w:after="0" w:line="240" w:lineRule="auto"/>
        <w:jc w:val="center"/>
        <w:rPr>
          <w:color w:val="auto"/>
          <w:lang w:val="kk-KZ"/>
        </w:rPr>
      </w:pPr>
      <w:r w:rsidRPr="00DF53BA">
        <w:rPr>
          <w:noProof/>
          <w:color w:val="auto"/>
          <w:lang w:eastAsia="ru-RU"/>
        </w:rPr>
        <w:drawing>
          <wp:inline distT="0" distB="0" distL="0" distR="0" wp14:anchorId="52E9829E" wp14:editId="6344D312">
            <wp:extent cx="4572000" cy="212407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E0B04" w:rsidRPr="00DF53BA" w:rsidRDefault="00DE0B04" w:rsidP="00DE0B04">
      <w:pPr>
        <w:widowControl w:val="0"/>
        <w:tabs>
          <w:tab w:val="left" w:pos="2977"/>
        </w:tabs>
        <w:spacing w:after="0" w:line="240" w:lineRule="auto"/>
        <w:jc w:val="both"/>
        <w:rPr>
          <w:color w:val="auto"/>
          <w:sz w:val="16"/>
          <w:szCs w:val="16"/>
          <w:lang w:val="kk-KZ"/>
        </w:rPr>
      </w:pPr>
    </w:p>
    <w:p w:rsidR="00DE0B04" w:rsidRPr="00DF53BA" w:rsidRDefault="00DE0B04" w:rsidP="00F458BA">
      <w:pPr>
        <w:widowControl w:val="0"/>
        <w:tabs>
          <w:tab w:val="left" w:pos="2977"/>
        </w:tabs>
        <w:spacing w:after="0" w:line="240" w:lineRule="auto"/>
        <w:jc w:val="center"/>
        <w:rPr>
          <w:color w:val="auto"/>
          <w:lang w:val="kk-KZ"/>
        </w:rPr>
      </w:pPr>
      <w:r w:rsidRPr="00DF53BA">
        <w:rPr>
          <w:color w:val="auto"/>
          <w:lang w:val="kk-KZ"/>
        </w:rPr>
        <w:t xml:space="preserve">Сурет </w:t>
      </w:r>
      <w:r w:rsidR="00295A8C" w:rsidRPr="00DF53BA">
        <w:rPr>
          <w:color w:val="auto"/>
          <w:lang w:val="kk-KZ"/>
        </w:rPr>
        <w:t xml:space="preserve">20 - </w:t>
      </w:r>
      <w:r w:rsidRPr="00DF53BA">
        <w:rPr>
          <w:color w:val="auto"/>
          <w:lang w:val="kk-KZ"/>
        </w:rPr>
        <w:t>2014-2023 жж. Дүниежүзілік банктің WGI (басқарудың тиімділі) бойынша дамыған мемлекеттердегі реттеу сапасының нәтижесі (Regulatory Quality Index- RQI), %</w:t>
      </w:r>
    </w:p>
    <w:p w:rsidR="00F458BA" w:rsidRPr="00DF53BA" w:rsidRDefault="00F458BA" w:rsidP="00DE0B04">
      <w:pPr>
        <w:widowControl w:val="0"/>
        <w:tabs>
          <w:tab w:val="left" w:pos="2977"/>
        </w:tabs>
        <w:spacing w:after="0" w:line="240" w:lineRule="auto"/>
        <w:ind w:firstLine="567"/>
        <w:jc w:val="center"/>
        <w:rPr>
          <w:color w:val="auto"/>
          <w:sz w:val="16"/>
          <w:szCs w:val="16"/>
          <w:lang w:val="kk-KZ"/>
        </w:rPr>
      </w:pPr>
    </w:p>
    <w:p w:rsidR="00DE0B04" w:rsidRPr="00DF53BA" w:rsidRDefault="00F458BA" w:rsidP="00F458BA">
      <w:pPr>
        <w:widowControl w:val="0"/>
        <w:tabs>
          <w:tab w:val="left" w:pos="2977"/>
        </w:tabs>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DE0B04" w:rsidRPr="00DF53BA">
        <w:rPr>
          <w:color w:val="auto"/>
          <w:sz w:val="24"/>
          <w:szCs w:val="24"/>
          <w:lang w:val="kk-KZ"/>
        </w:rPr>
        <w:t xml:space="preserve"> [</w:t>
      </w:r>
      <w:r w:rsidR="009A4E67" w:rsidRPr="00DF53BA">
        <w:rPr>
          <w:color w:val="auto"/>
          <w:sz w:val="24"/>
          <w:szCs w:val="24"/>
          <w:lang w:val="kk-KZ"/>
        </w:rPr>
        <w:t>76</w:t>
      </w:r>
      <w:r w:rsidR="00DE0B04" w:rsidRPr="00DF53BA">
        <w:rPr>
          <w:color w:val="auto"/>
          <w:sz w:val="24"/>
          <w:szCs w:val="24"/>
          <w:lang w:val="kk-KZ"/>
        </w:rPr>
        <w:t xml:space="preserve">] </w:t>
      </w:r>
    </w:p>
    <w:p w:rsidR="00DE0B04" w:rsidRPr="00DF53BA" w:rsidRDefault="00DE0B04" w:rsidP="00DE0B04">
      <w:pPr>
        <w:widowControl w:val="0"/>
        <w:tabs>
          <w:tab w:val="left" w:pos="2977"/>
        </w:tabs>
        <w:spacing w:after="0" w:line="240" w:lineRule="auto"/>
        <w:ind w:firstLine="567"/>
        <w:jc w:val="center"/>
        <w:rPr>
          <w:color w:val="auto"/>
          <w:lang w:val="kk-KZ"/>
        </w:rPr>
      </w:pPr>
    </w:p>
    <w:p w:rsidR="00DE0B04" w:rsidRPr="00DF53BA" w:rsidRDefault="00DE0B04" w:rsidP="00F458BA">
      <w:pPr>
        <w:widowControl w:val="0"/>
        <w:tabs>
          <w:tab w:val="left" w:pos="2977"/>
        </w:tabs>
        <w:spacing w:after="0" w:line="240" w:lineRule="auto"/>
        <w:ind w:firstLine="709"/>
        <w:jc w:val="both"/>
        <w:rPr>
          <w:color w:val="auto"/>
          <w:lang w:val="kk-KZ"/>
        </w:rPr>
      </w:pPr>
      <w:r w:rsidRPr="00DF53BA">
        <w:rPr>
          <w:color w:val="auto"/>
          <w:lang w:val="kk-KZ"/>
        </w:rPr>
        <w:t xml:space="preserve">Жоғарыдағы </w:t>
      </w:r>
      <w:r w:rsidR="00295A8C" w:rsidRPr="00DF53BA">
        <w:rPr>
          <w:color w:val="auto"/>
          <w:lang w:val="kk-KZ"/>
        </w:rPr>
        <w:t>20-</w:t>
      </w:r>
      <w:r w:rsidRPr="00DF53BA">
        <w:rPr>
          <w:color w:val="auto"/>
          <w:lang w:val="kk-KZ"/>
        </w:rPr>
        <w:t xml:space="preserve">суреттен байқағанымыздай дамыған мемлекеттердің ішінде реттеу сапасын жоғары мемлекет қатарына Швейцария 2019-2023 жылдары 94,7%-95,7%-ды құраса, Германияда 2019-2023 жылдары 96,1%-дан 91,9%-ға дейін төмендегеніне қарамастан жоғарғы позицияны иеленуде. Ал Ұлыбритания, АҚШ, Жапония сынды мемлекеттерде 2019-2023 жылдары қадағалау сапасының нәтижесі 90%-дан жоғары болуда. </w:t>
      </w:r>
    </w:p>
    <w:p w:rsidR="00DE0B04" w:rsidRPr="00DF53BA" w:rsidRDefault="00DE0B04" w:rsidP="00F458BA">
      <w:pPr>
        <w:widowControl w:val="0"/>
        <w:spacing w:after="0" w:line="240" w:lineRule="auto"/>
        <w:ind w:firstLine="709"/>
        <w:jc w:val="both"/>
        <w:rPr>
          <w:lang w:val="kk-KZ"/>
        </w:rPr>
      </w:pPr>
      <w:r w:rsidRPr="00DF53BA">
        <w:rPr>
          <w:lang w:val="kk-KZ"/>
        </w:rPr>
        <w:t xml:space="preserve">Келесі кезекте ҚР-ның және өзге мемлекеттердің қадағалаушы органдарының банк секторын реттеу және қадағалау барысындағы туындайтын мәселелерін төмендегі </w:t>
      </w:r>
      <w:r w:rsidR="00681417" w:rsidRPr="00DF53BA">
        <w:rPr>
          <w:lang w:val="kk-KZ"/>
        </w:rPr>
        <w:t>22-</w:t>
      </w:r>
      <w:r w:rsidRPr="00DF53BA">
        <w:rPr>
          <w:lang w:val="kk-KZ"/>
        </w:rPr>
        <w:t>кестеден байқауға болады.</w:t>
      </w:r>
    </w:p>
    <w:p w:rsidR="00F458BA" w:rsidRPr="00DF53BA" w:rsidRDefault="00F458BA" w:rsidP="00F458BA">
      <w:pPr>
        <w:widowControl w:val="0"/>
        <w:spacing w:after="0" w:line="240" w:lineRule="auto"/>
        <w:ind w:firstLine="709"/>
        <w:jc w:val="both"/>
        <w:rPr>
          <w:lang w:val="kk-KZ"/>
        </w:rPr>
      </w:pPr>
      <w:r w:rsidRPr="00DF53BA">
        <w:rPr>
          <w:lang w:val="kk-KZ"/>
        </w:rPr>
        <w:t>22-кестеде талдай келе, келесідей қорытындыға келдік, жүйелік тәуекелдердің әртүрлі сипаты Қазақстанда тәуекелдер көбінесе макроэкономикалық және құрылымдық (шикізат, шоғырлану) болып табылады. ЭЫДҰ-да-тәуекелдер қаржы құралдарының күрделілігіне, нарықтардың өзара байланысына және активтер нарығындағы құнсыздануына байланысты.</w:t>
      </w:r>
    </w:p>
    <w:p w:rsidR="00F458BA" w:rsidRPr="00DF53BA" w:rsidRDefault="00F458BA" w:rsidP="00F458BA">
      <w:pPr>
        <w:widowControl w:val="0"/>
        <w:spacing w:after="0" w:line="240" w:lineRule="auto"/>
        <w:ind w:firstLine="709"/>
        <w:jc w:val="both"/>
        <w:rPr>
          <w:lang w:val="kk-KZ"/>
        </w:rPr>
      </w:pPr>
      <w:r w:rsidRPr="00DF53BA">
        <w:rPr>
          <w:lang w:val="kk-KZ"/>
        </w:rPr>
        <w:t xml:space="preserve">Сондай-ақ эволюциялық алшақтық бойынша қазіргі таңда Қазақстан ЭЫДҰ-ның көптеген елдері негізінен ондаған жылдар бұрын шешкен міндеттерді шешуде (активтердің базалық сапасы, меншіктің ашықтығы, тәуекел-менеджмент негіздері). Бұл ретте Қазақстан бір мезгілде жаңа уақыттағы (киберқауіптер, FinTech) сын-қатерлермен күресуге мәжбүр, бұл қадағалау органдарына екі есе жүктеме туғызады. </w:t>
      </w:r>
    </w:p>
    <w:p w:rsidR="00F458BA" w:rsidRPr="00DF53BA" w:rsidRDefault="00F458BA" w:rsidP="00F458BA">
      <w:pPr>
        <w:widowControl w:val="0"/>
        <w:spacing w:after="0" w:line="240" w:lineRule="auto"/>
        <w:ind w:firstLine="709"/>
        <w:jc w:val="both"/>
        <w:rPr>
          <w:lang w:val="kk-KZ"/>
        </w:rPr>
      </w:pPr>
    </w:p>
    <w:p w:rsidR="009A4E67" w:rsidRPr="00DF53BA" w:rsidRDefault="009A4E67" w:rsidP="00F458BA">
      <w:pPr>
        <w:widowControl w:val="0"/>
        <w:spacing w:after="0" w:line="240" w:lineRule="auto"/>
        <w:ind w:firstLine="709"/>
        <w:jc w:val="both"/>
        <w:rPr>
          <w:lang w:val="kk-KZ"/>
        </w:rPr>
      </w:pPr>
    </w:p>
    <w:p w:rsidR="009A4E67" w:rsidRPr="00DF53BA" w:rsidRDefault="009A4E67" w:rsidP="00F458BA">
      <w:pPr>
        <w:widowControl w:val="0"/>
        <w:spacing w:after="0" w:line="240" w:lineRule="auto"/>
        <w:ind w:firstLine="709"/>
        <w:jc w:val="both"/>
        <w:rPr>
          <w:lang w:val="kk-KZ"/>
        </w:rPr>
      </w:pPr>
    </w:p>
    <w:p w:rsidR="009A4E67" w:rsidRPr="00DF53BA" w:rsidRDefault="009A4E67" w:rsidP="00F458BA">
      <w:pPr>
        <w:widowControl w:val="0"/>
        <w:spacing w:after="0" w:line="240" w:lineRule="auto"/>
        <w:ind w:firstLine="709"/>
        <w:jc w:val="both"/>
        <w:rPr>
          <w:lang w:val="kk-KZ"/>
        </w:rPr>
      </w:pPr>
    </w:p>
    <w:p w:rsidR="00DE0B04" w:rsidRPr="00DF53BA" w:rsidRDefault="00DE0B04" w:rsidP="00F458BA">
      <w:pPr>
        <w:widowControl w:val="0"/>
        <w:spacing w:after="0" w:line="240" w:lineRule="auto"/>
        <w:jc w:val="both"/>
        <w:rPr>
          <w:lang w:val="kk-KZ"/>
        </w:rPr>
      </w:pPr>
      <w:r w:rsidRPr="00DF53BA">
        <w:rPr>
          <w:lang w:val="kk-KZ"/>
        </w:rPr>
        <w:t xml:space="preserve">Кесте 22 </w:t>
      </w:r>
      <w:r w:rsidR="00F458BA" w:rsidRPr="00DF53BA">
        <w:rPr>
          <w:lang w:val="kk-KZ"/>
        </w:rPr>
        <w:t xml:space="preserve">- </w:t>
      </w:r>
      <w:r w:rsidRPr="00DF53BA">
        <w:rPr>
          <w:lang w:val="kk-KZ"/>
        </w:rPr>
        <w:t>Уәкілетті мемлекеттік органдарының банк секторын реттеу және қадағалау барысындағы кезігетін мәселелері</w:t>
      </w:r>
    </w:p>
    <w:p w:rsidR="00F458BA" w:rsidRPr="00DF53BA" w:rsidRDefault="00F458BA" w:rsidP="00F458BA">
      <w:pPr>
        <w:widowControl w:val="0"/>
        <w:spacing w:after="0" w:line="240" w:lineRule="auto"/>
        <w:jc w:val="both"/>
        <w:rPr>
          <w:sz w:val="16"/>
          <w:szCs w:val="16"/>
          <w:lang w:val="kk-KZ"/>
        </w:rPr>
      </w:pPr>
    </w:p>
    <w:tbl>
      <w:tblPr>
        <w:tblStyle w:val="a3"/>
        <w:tblW w:w="9496" w:type="dxa"/>
        <w:jc w:val="center"/>
        <w:tblLook w:val="04A0" w:firstRow="1" w:lastRow="0" w:firstColumn="1" w:lastColumn="0" w:noHBand="0" w:noVBand="1"/>
      </w:tblPr>
      <w:tblGrid>
        <w:gridCol w:w="1683"/>
        <w:gridCol w:w="2511"/>
        <w:gridCol w:w="2531"/>
        <w:gridCol w:w="2771"/>
      </w:tblGrid>
      <w:tr w:rsidR="00DE0B04" w:rsidRPr="00DF53BA" w:rsidTr="00F458BA">
        <w:trPr>
          <w:jc w:val="center"/>
        </w:trPr>
        <w:tc>
          <w:tcPr>
            <w:tcW w:w="1683"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F458BA">
            <w:pPr>
              <w:widowControl w:val="0"/>
              <w:jc w:val="center"/>
              <w:rPr>
                <w:sz w:val="22"/>
                <w:szCs w:val="22"/>
                <w:lang w:val="kk-KZ"/>
              </w:rPr>
            </w:pPr>
            <w:r w:rsidRPr="00DF53BA">
              <w:rPr>
                <w:sz w:val="22"/>
                <w:szCs w:val="22"/>
                <w:lang w:val="kk-KZ"/>
              </w:rPr>
              <w:t>Мәселелер</w:t>
            </w:r>
          </w:p>
        </w:tc>
        <w:tc>
          <w:tcPr>
            <w:tcW w:w="2511"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F458BA">
            <w:pPr>
              <w:widowControl w:val="0"/>
              <w:jc w:val="center"/>
              <w:rPr>
                <w:sz w:val="22"/>
                <w:szCs w:val="22"/>
                <w:lang w:val="kk-KZ"/>
              </w:rPr>
            </w:pPr>
            <w:r w:rsidRPr="00DF53BA">
              <w:rPr>
                <w:sz w:val="22"/>
                <w:szCs w:val="22"/>
                <w:lang w:val="kk-KZ"/>
              </w:rPr>
              <w:t>Қазақстандық тәжірибеде</w:t>
            </w:r>
          </w:p>
        </w:tc>
        <w:tc>
          <w:tcPr>
            <w:tcW w:w="2531"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F458BA">
            <w:pPr>
              <w:widowControl w:val="0"/>
              <w:jc w:val="center"/>
              <w:rPr>
                <w:sz w:val="22"/>
                <w:szCs w:val="22"/>
                <w:lang w:val="kk-KZ"/>
              </w:rPr>
            </w:pPr>
            <w:r w:rsidRPr="00DF53BA">
              <w:rPr>
                <w:sz w:val="22"/>
                <w:szCs w:val="22"/>
                <w:lang w:val="kk-KZ"/>
              </w:rPr>
              <w:t>ЭЫДҰ тәжірибесінде</w:t>
            </w:r>
          </w:p>
        </w:tc>
        <w:tc>
          <w:tcPr>
            <w:tcW w:w="2771" w:type="dxa"/>
            <w:tcBorders>
              <w:top w:val="single" w:sz="4" w:space="0" w:color="auto"/>
              <w:left w:val="single" w:sz="4" w:space="0" w:color="auto"/>
              <w:bottom w:val="single" w:sz="4" w:space="0" w:color="auto"/>
              <w:right w:val="single" w:sz="4" w:space="0" w:color="auto"/>
            </w:tcBorders>
            <w:vAlign w:val="center"/>
            <w:hideMark/>
          </w:tcPr>
          <w:p w:rsidR="00DE0B04" w:rsidRPr="00DF53BA" w:rsidRDefault="00DE0B04" w:rsidP="00F458BA">
            <w:pPr>
              <w:widowControl w:val="0"/>
              <w:jc w:val="center"/>
              <w:rPr>
                <w:sz w:val="22"/>
                <w:szCs w:val="22"/>
                <w:lang w:val="kk-KZ"/>
              </w:rPr>
            </w:pPr>
            <w:r w:rsidRPr="00DF53BA">
              <w:rPr>
                <w:sz w:val="22"/>
                <w:szCs w:val="22"/>
                <w:lang w:val="kk-KZ"/>
              </w:rPr>
              <w:t>Салыстырмалы  қорытындылар</w:t>
            </w:r>
          </w:p>
        </w:tc>
      </w:tr>
      <w:tr w:rsidR="00DE0B04" w:rsidRPr="006507EF" w:rsidTr="00F458BA">
        <w:trPr>
          <w:jc w:val="center"/>
        </w:trPr>
        <w:tc>
          <w:tcPr>
            <w:tcW w:w="1683"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 xml:space="preserve">Қадағалаудағы цифрландыру </w:t>
            </w:r>
          </w:p>
        </w:tc>
        <w:tc>
          <w:tcPr>
            <w:tcW w:w="2511"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SupTech енгізілуі пилот</w:t>
            </w:r>
            <w:r w:rsidR="00F458BA" w:rsidRPr="00DF53BA">
              <w:rPr>
                <w:sz w:val="22"/>
                <w:szCs w:val="22"/>
                <w:lang w:val="kk-KZ"/>
              </w:rPr>
              <w:t xml:space="preserve"> </w:t>
            </w:r>
            <w:r w:rsidRPr="00DF53BA">
              <w:rPr>
                <w:sz w:val="22"/>
                <w:szCs w:val="22"/>
                <w:lang w:val="kk-KZ"/>
              </w:rPr>
              <w:t>тық деңгейде жүргізі</w:t>
            </w:r>
            <w:r w:rsidR="00F458BA" w:rsidRPr="00DF53BA">
              <w:rPr>
                <w:sz w:val="22"/>
                <w:szCs w:val="22"/>
                <w:lang w:val="kk-KZ"/>
              </w:rPr>
              <w:t xml:space="preserve"> </w:t>
            </w:r>
            <w:r w:rsidRPr="00DF53BA">
              <w:rPr>
                <w:sz w:val="22"/>
                <w:szCs w:val="22"/>
                <w:lang w:val="kk-KZ"/>
              </w:rPr>
              <w:t xml:space="preserve">луде, алайда шектеулер мен инфрақұрылымдық тежеулер бар </w:t>
            </w:r>
          </w:p>
        </w:tc>
        <w:tc>
          <w:tcPr>
            <w:tcW w:w="2531"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Жетілген SupTech-плат</w:t>
            </w:r>
            <w:r w:rsidR="00F458BA" w:rsidRPr="00DF53BA">
              <w:rPr>
                <w:sz w:val="22"/>
                <w:szCs w:val="22"/>
                <w:lang w:val="kk-KZ"/>
              </w:rPr>
              <w:t xml:space="preserve"> </w:t>
            </w:r>
            <w:r w:rsidRPr="00DF53BA">
              <w:rPr>
                <w:sz w:val="22"/>
                <w:szCs w:val="22"/>
                <w:lang w:val="kk-KZ"/>
              </w:rPr>
              <w:t>формаларының болуына қарамастан, банктердің технологиялық дамуы реттеу және қадағалау шараларын үнемі сүзгі</w:t>
            </w:r>
            <w:r w:rsidR="00F458BA" w:rsidRPr="00DF53BA">
              <w:rPr>
                <w:sz w:val="22"/>
                <w:szCs w:val="22"/>
                <w:lang w:val="kk-KZ"/>
              </w:rPr>
              <w:t xml:space="preserve"> </w:t>
            </w:r>
            <w:r w:rsidRPr="00DF53BA">
              <w:rPr>
                <w:sz w:val="22"/>
                <w:szCs w:val="22"/>
                <w:lang w:val="kk-KZ"/>
              </w:rPr>
              <w:t>ден өткізуді талап етеді</w:t>
            </w:r>
          </w:p>
        </w:tc>
        <w:tc>
          <w:tcPr>
            <w:tcW w:w="2771"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Қазақстан SupTech қада</w:t>
            </w:r>
            <w:r w:rsidR="00F458BA" w:rsidRPr="00DF53BA">
              <w:rPr>
                <w:sz w:val="22"/>
                <w:szCs w:val="22"/>
                <w:lang w:val="kk-KZ"/>
              </w:rPr>
              <w:t xml:space="preserve"> </w:t>
            </w:r>
            <w:r w:rsidRPr="00DF53BA">
              <w:rPr>
                <w:sz w:val="22"/>
                <w:szCs w:val="22"/>
                <w:lang w:val="kk-KZ"/>
              </w:rPr>
              <w:t>ғалау технологиялары бойынша көшбасшылар</w:t>
            </w:r>
            <w:r w:rsidR="00F458BA" w:rsidRPr="00DF53BA">
              <w:rPr>
                <w:sz w:val="22"/>
                <w:szCs w:val="22"/>
                <w:lang w:val="kk-KZ"/>
              </w:rPr>
              <w:t xml:space="preserve"> </w:t>
            </w:r>
            <w:r w:rsidRPr="00DF53BA">
              <w:rPr>
                <w:sz w:val="22"/>
                <w:szCs w:val="22"/>
                <w:lang w:val="kk-KZ"/>
              </w:rPr>
              <w:t>дан 5-7 жылға артта қалып отыр.</w:t>
            </w:r>
          </w:p>
        </w:tc>
      </w:tr>
      <w:tr w:rsidR="00DE0B04" w:rsidRPr="006507EF" w:rsidTr="00F458BA">
        <w:trPr>
          <w:jc w:val="center"/>
        </w:trPr>
        <w:tc>
          <w:tcPr>
            <w:tcW w:w="1683"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Ақпараттардың сапасы</w:t>
            </w:r>
          </w:p>
        </w:tc>
        <w:tc>
          <w:tcPr>
            <w:tcW w:w="2511" w:type="dxa"/>
            <w:tcBorders>
              <w:top w:val="single" w:sz="4" w:space="0" w:color="auto"/>
              <w:left w:val="single" w:sz="4" w:space="0" w:color="auto"/>
              <w:bottom w:val="single" w:sz="4" w:space="0" w:color="auto"/>
              <w:right w:val="single" w:sz="4" w:space="0" w:color="auto"/>
            </w:tcBorders>
            <w:hideMark/>
          </w:tcPr>
          <w:p w:rsidR="00DE0B04" w:rsidRPr="00DF53BA" w:rsidRDefault="00DE0B04" w:rsidP="00F458BA">
            <w:pPr>
              <w:widowControl w:val="0"/>
              <w:jc w:val="both"/>
              <w:rPr>
                <w:sz w:val="22"/>
                <w:szCs w:val="22"/>
                <w:lang w:val="kk-KZ"/>
              </w:rPr>
            </w:pPr>
            <w:r w:rsidRPr="00DF53BA">
              <w:rPr>
                <w:sz w:val="22"/>
                <w:szCs w:val="22"/>
                <w:lang w:val="kk-KZ"/>
              </w:rPr>
              <w:t>Деректер жиі бөлшек</w:t>
            </w:r>
            <w:r w:rsidR="00F458BA" w:rsidRPr="00DF53BA">
              <w:rPr>
                <w:sz w:val="22"/>
                <w:szCs w:val="22"/>
                <w:lang w:val="kk-KZ"/>
              </w:rPr>
              <w:t xml:space="preserve"> </w:t>
            </w:r>
            <w:r w:rsidRPr="00DF53BA">
              <w:rPr>
                <w:sz w:val="22"/>
                <w:szCs w:val="22"/>
                <w:lang w:val="kk-KZ"/>
              </w:rPr>
              <w:t>теледі, есеп беру әр түрлі форматта беріле</w:t>
            </w:r>
            <w:r w:rsidR="00F458BA" w:rsidRPr="00DF53BA">
              <w:rPr>
                <w:sz w:val="22"/>
                <w:szCs w:val="22"/>
                <w:lang w:val="kk-KZ"/>
              </w:rPr>
              <w:t xml:space="preserve"> ді, XBRL/</w:t>
            </w:r>
            <w:r w:rsidRPr="00DF53BA">
              <w:rPr>
                <w:sz w:val="22"/>
                <w:szCs w:val="22"/>
                <w:lang w:val="kk-KZ"/>
              </w:rPr>
              <w:t>API енді енгізілуде</w:t>
            </w:r>
          </w:p>
        </w:tc>
        <w:tc>
          <w:tcPr>
            <w:tcW w:w="2531"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Орталықтандырылған мәліметтер базасы (EDW), XBRL-көптеген елдерде есеп беру міндетті болып табылады</w:t>
            </w:r>
          </w:p>
        </w:tc>
        <w:tc>
          <w:tcPr>
            <w:tcW w:w="2771" w:type="dxa"/>
            <w:tcBorders>
              <w:top w:val="single" w:sz="4" w:space="0" w:color="auto"/>
              <w:left w:val="single" w:sz="4" w:space="0" w:color="auto"/>
              <w:bottom w:val="single" w:sz="4" w:space="0" w:color="auto"/>
              <w:right w:val="single" w:sz="4" w:space="0" w:color="auto"/>
            </w:tcBorders>
            <w:hideMark/>
          </w:tcPr>
          <w:p w:rsidR="00DE0B04" w:rsidRPr="00DF53BA" w:rsidRDefault="00DE0B04" w:rsidP="00F458BA">
            <w:pPr>
              <w:widowControl w:val="0"/>
              <w:jc w:val="both"/>
              <w:rPr>
                <w:sz w:val="22"/>
                <w:szCs w:val="22"/>
                <w:lang w:val="kk-KZ"/>
              </w:rPr>
            </w:pPr>
            <w:r w:rsidRPr="00DF53BA">
              <w:rPr>
                <w:sz w:val="22"/>
                <w:szCs w:val="22"/>
                <w:lang w:val="kk-KZ"/>
              </w:rPr>
              <w:t>ҚР-да қадағалау «быты</w:t>
            </w:r>
            <w:r w:rsidR="00F458BA" w:rsidRPr="00DF53BA">
              <w:rPr>
                <w:sz w:val="22"/>
                <w:szCs w:val="22"/>
                <w:lang w:val="kk-KZ"/>
              </w:rPr>
              <w:t xml:space="preserve"> </w:t>
            </w:r>
            <w:r w:rsidRPr="00DF53BA">
              <w:rPr>
                <w:sz w:val="22"/>
                <w:szCs w:val="22"/>
                <w:lang w:val="kk-KZ"/>
              </w:rPr>
              <w:t>раңқы деректерден» зар</w:t>
            </w:r>
            <w:r w:rsidR="00F458BA" w:rsidRPr="00DF53BA">
              <w:rPr>
                <w:sz w:val="22"/>
                <w:szCs w:val="22"/>
                <w:lang w:val="kk-KZ"/>
              </w:rPr>
              <w:t xml:space="preserve"> </w:t>
            </w:r>
            <w:r w:rsidRPr="00DF53BA">
              <w:rPr>
                <w:sz w:val="22"/>
                <w:szCs w:val="22"/>
                <w:lang w:val="kk-KZ"/>
              </w:rPr>
              <w:t>дап шегеді, ЭЫДҰ</w:t>
            </w:r>
            <w:r w:rsidR="00F458BA" w:rsidRPr="00DF53BA">
              <w:rPr>
                <w:sz w:val="22"/>
                <w:szCs w:val="22"/>
                <w:lang w:val="kk-KZ"/>
              </w:rPr>
              <w:t>-</w:t>
            </w:r>
            <w:r w:rsidRPr="00DF53BA">
              <w:rPr>
                <w:sz w:val="22"/>
                <w:szCs w:val="22"/>
                <w:lang w:val="kk-KZ"/>
              </w:rPr>
              <w:t>да проб</w:t>
            </w:r>
            <w:r w:rsidR="00F458BA" w:rsidRPr="00DF53BA">
              <w:rPr>
                <w:sz w:val="22"/>
                <w:szCs w:val="22"/>
                <w:lang w:val="kk-KZ"/>
              </w:rPr>
              <w:t xml:space="preserve"> </w:t>
            </w:r>
            <w:r w:rsidRPr="00DF53BA">
              <w:rPr>
                <w:sz w:val="22"/>
                <w:szCs w:val="22"/>
                <w:lang w:val="kk-KZ"/>
              </w:rPr>
              <w:t>лемалар негізінен олардың болмауына емес, Big Data көлеміне байланысты</w:t>
            </w:r>
          </w:p>
        </w:tc>
      </w:tr>
      <w:tr w:rsidR="00DE0B04" w:rsidRPr="006507EF" w:rsidTr="00F458BA">
        <w:trPr>
          <w:jc w:val="center"/>
        </w:trPr>
        <w:tc>
          <w:tcPr>
            <w:tcW w:w="1683"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Тәуекелге бағытталған тәсіл</w:t>
            </w:r>
          </w:p>
        </w:tc>
        <w:tc>
          <w:tcPr>
            <w:tcW w:w="2511"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2019 жылдан бастап ресми түрде енгізілді, тәуекел бейіндерін тал</w:t>
            </w:r>
            <w:r w:rsidR="00F458BA" w:rsidRPr="00DF53BA">
              <w:rPr>
                <w:sz w:val="22"/>
                <w:szCs w:val="22"/>
                <w:lang w:val="kk-KZ"/>
              </w:rPr>
              <w:t xml:space="preserve"> </w:t>
            </w:r>
            <w:r w:rsidRPr="00DF53BA">
              <w:rPr>
                <w:sz w:val="22"/>
                <w:szCs w:val="22"/>
                <w:lang w:val="kk-KZ"/>
              </w:rPr>
              <w:t>дауда білікті мамандар тапшы, қадағалау жүкте</w:t>
            </w:r>
            <w:r w:rsidR="00F458BA" w:rsidRPr="00DF53BA">
              <w:rPr>
                <w:sz w:val="22"/>
                <w:szCs w:val="22"/>
                <w:lang w:val="kk-KZ"/>
              </w:rPr>
              <w:t xml:space="preserve"> </w:t>
            </w:r>
            <w:r w:rsidRPr="00DF53BA">
              <w:rPr>
                <w:sz w:val="22"/>
                <w:szCs w:val="22"/>
                <w:lang w:val="kk-KZ"/>
              </w:rPr>
              <w:t>месе б/ша ақпараттық ашықтық толық емес</w:t>
            </w:r>
          </w:p>
        </w:tc>
        <w:tc>
          <w:tcPr>
            <w:tcW w:w="2531"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RBS - негізгі стандарт; SREP белсенді қолданы</w:t>
            </w:r>
            <w:r w:rsidR="00F458BA" w:rsidRPr="00DF53BA">
              <w:rPr>
                <w:sz w:val="22"/>
                <w:szCs w:val="22"/>
                <w:lang w:val="kk-KZ"/>
              </w:rPr>
              <w:t xml:space="preserve"> </w:t>
            </w:r>
            <w:r w:rsidRPr="00DF53BA">
              <w:rPr>
                <w:sz w:val="22"/>
                <w:szCs w:val="22"/>
                <w:lang w:val="kk-KZ"/>
              </w:rPr>
              <w:t>лады, стресс-тесттер, Pillar 2 б/ша жүктемесі</w:t>
            </w:r>
          </w:p>
        </w:tc>
        <w:tc>
          <w:tcPr>
            <w:tcW w:w="2771"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ҚР-да тәуекелге бағыт</w:t>
            </w:r>
            <w:r w:rsidR="00F458BA" w:rsidRPr="00DF53BA">
              <w:rPr>
                <w:sz w:val="22"/>
                <w:szCs w:val="22"/>
                <w:lang w:val="kk-KZ"/>
              </w:rPr>
              <w:t xml:space="preserve"> </w:t>
            </w:r>
            <w:r w:rsidRPr="00DF53BA">
              <w:rPr>
                <w:sz w:val="22"/>
                <w:szCs w:val="22"/>
                <w:lang w:val="kk-KZ"/>
              </w:rPr>
              <w:t>талған тәсіл әлі қалыптасу сатысында; ЭЫДҰ-да бұл жетілген құрал</w:t>
            </w:r>
          </w:p>
        </w:tc>
      </w:tr>
      <w:tr w:rsidR="00DE0B04" w:rsidRPr="006507EF" w:rsidTr="00F458BA">
        <w:trPr>
          <w:jc w:val="center"/>
        </w:trPr>
        <w:tc>
          <w:tcPr>
            <w:tcW w:w="1683"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 xml:space="preserve">Кадрлық әлеует </w:t>
            </w:r>
          </w:p>
        </w:tc>
        <w:tc>
          <w:tcPr>
            <w:tcW w:w="2511"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Реттеу және қадағалау барысында уәкілетті органда Big Data талдау</w:t>
            </w:r>
            <w:r w:rsidR="00F458BA" w:rsidRPr="00DF53BA">
              <w:rPr>
                <w:sz w:val="22"/>
                <w:szCs w:val="22"/>
                <w:lang w:val="kk-KZ"/>
              </w:rPr>
              <w:t xml:space="preserve"> </w:t>
            </w:r>
            <w:r w:rsidRPr="00DF53BA">
              <w:rPr>
                <w:sz w:val="22"/>
                <w:szCs w:val="22"/>
                <w:lang w:val="kk-KZ"/>
              </w:rPr>
              <w:t>шыларының, AI/ML ма</w:t>
            </w:r>
            <w:r w:rsidR="00F458BA" w:rsidRPr="00DF53BA">
              <w:rPr>
                <w:sz w:val="22"/>
                <w:szCs w:val="22"/>
                <w:lang w:val="kk-KZ"/>
              </w:rPr>
              <w:t xml:space="preserve"> </w:t>
            </w:r>
            <w:r w:rsidRPr="00DF53BA">
              <w:rPr>
                <w:sz w:val="22"/>
                <w:szCs w:val="22"/>
                <w:lang w:val="kk-KZ"/>
              </w:rPr>
              <w:t>мандарының және тәуе</w:t>
            </w:r>
            <w:r w:rsidR="00F458BA" w:rsidRPr="00DF53BA">
              <w:rPr>
                <w:sz w:val="22"/>
                <w:szCs w:val="22"/>
                <w:lang w:val="kk-KZ"/>
              </w:rPr>
              <w:t xml:space="preserve"> </w:t>
            </w:r>
            <w:r w:rsidRPr="00DF53BA">
              <w:rPr>
                <w:sz w:val="22"/>
                <w:szCs w:val="22"/>
                <w:lang w:val="kk-KZ"/>
              </w:rPr>
              <w:t>кел менеджерлерінің жетіспеушілігі</w:t>
            </w:r>
          </w:p>
        </w:tc>
        <w:tc>
          <w:tcPr>
            <w:tcW w:w="2531"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Кадрлық мәселелер де бар, бірақ олар дамыған дайындық жүйесімен және BIS, EBA, ECB-ы тарапынан шешімін табуда</w:t>
            </w:r>
          </w:p>
        </w:tc>
        <w:tc>
          <w:tcPr>
            <w:tcW w:w="2771"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ҚР-да мәселе ЭЫДҰ-ға қарағанда анағұрлым өткір</w:t>
            </w:r>
          </w:p>
        </w:tc>
      </w:tr>
      <w:tr w:rsidR="00DE0B04" w:rsidRPr="006507EF" w:rsidTr="00F458BA">
        <w:trPr>
          <w:jc w:val="center"/>
        </w:trPr>
        <w:tc>
          <w:tcPr>
            <w:tcW w:w="1683"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Заңнамалық база және өкілеттіліктер</w:t>
            </w:r>
          </w:p>
        </w:tc>
        <w:tc>
          <w:tcPr>
            <w:tcW w:w="2511"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sz w:val="22"/>
                <w:szCs w:val="22"/>
                <w:lang w:val="kk-KZ"/>
              </w:rPr>
            </w:pPr>
            <w:r w:rsidRPr="00DF53BA">
              <w:rPr>
                <w:sz w:val="22"/>
                <w:szCs w:val="22"/>
                <w:lang w:val="kk-KZ"/>
              </w:rPr>
              <w:t>Заңнама жаңартылуда (жаңа Банктер туралы заң 2025-те талқыла</w:t>
            </w:r>
            <w:r w:rsidR="00F458BA" w:rsidRPr="00DF53BA">
              <w:rPr>
                <w:sz w:val="22"/>
                <w:szCs w:val="22"/>
                <w:lang w:val="kk-KZ"/>
              </w:rPr>
              <w:t xml:space="preserve"> </w:t>
            </w:r>
            <w:r w:rsidRPr="00DF53BA">
              <w:rPr>
                <w:sz w:val="22"/>
                <w:szCs w:val="22"/>
                <w:lang w:val="kk-KZ"/>
              </w:rPr>
              <w:t>нады), бірақ деректерге қол жеткізу және жаңа технологияларды қолдану әзірге шектеулі</w:t>
            </w:r>
          </w:p>
        </w:tc>
        <w:tc>
          <w:tcPr>
            <w:tcW w:w="2531" w:type="dxa"/>
            <w:tcBorders>
              <w:top w:val="single" w:sz="4" w:space="0" w:color="auto"/>
              <w:left w:val="single" w:sz="4" w:space="0" w:color="auto"/>
              <w:bottom w:val="single" w:sz="4" w:space="0" w:color="auto"/>
              <w:right w:val="single" w:sz="4" w:space="0" w:color="auto"/>
            </w:tcBorders>
          </w:tcPr>
          <w:p w:rsidR="00DE0B04" w:rsidRPr="00DF53BA" w:rsidRDefault="00DE0B04" w:rsidP="004F1695">
            <w:pPr>
              <w:widowControl w:val="0"/>
              <w:jc w:val="both"/>
              <w:rPr>
                <w:sz w:val="22"/>
                <w:szCs w:val="22"/>
                <w:lang w:val="kk-KZ"/>
              </w:rPr>
            </w:pPr>
            <w:r w:rsidRPr="00DF53BA">
              <w:rPr>
                <w:sz w:val="22"/>
                <w:szCs w:val="22"/>
                <w:lang w:val="kk-KZ"/>
              </w:rPr>
              <w:t>Заңнама жетілген, қазірдің өзінде цифрлық және финтехке бейімделген.</w:t>
            </w:r>
          </w:p>
        </w:tc>
        <w:tc>
          <w:tcPr>
            <w:tcW w:w="2771" w:type="dxa"/>
            <w:tcBorders>
              <w:top w:val="single" w:sz="4" w:space="0" w:color="auto"/>
              <w:left w:val="single" w:sz="4" w:space="0" w:color="auto"/>
              <w:bottom w:val="single" w:sz="4" w:space="0" w:color="auto"/>
              <w:right w:val="single" w:sz="4" w:space="0" w:color="auto"/>
            </w:tcBorders>
          </w:tcPr>
          <w:p w:rsidR="00DE0B04" w:rsidRPr="00DF53BA" w:rsidRDefault="00DE0B04" w:rsidP="004F1695">
            <w:pPr>
              <w:widowControl w:val="0"/>
              <w:jc w:val="both"/>
              <w:rPr>
                <w:sz w:val="22"/>
                <w:szCs w:val="22"/>
                <w:lang w:val="kk-KZ"/>
              </w:rPr>
            </w:pPr>
            <w:r w:rsidRPr="00DF53BA">
              <w:rPr>
                <w:sz w:val="22"/>
                <w:szCs w:val="22"/>
                <w:lang w:val="kk-KZ"/>
              </w:rPr>
              <w:t>ҚР-да Big Data және ЖИ арқылы толыққанды қадағалау үшін заңнамаларды пысықтауды талап етеді</w:t>
            </w:r>
          </w:p>
        </w:tc>
      </w:tr>
      <w:tr w:rsidR="00DE0B04" w:rsidRPr="00DF53BA" w:rsidTr="00F458BA">
        <w:trPr>
          <w:jc w:val="center"/>
        </w:trPr>
        <w:tc>
          <w:tcPr>
            <w:tcW w:w="9496" w:type="dxa"/>
            <w:gridSpan w:val="4"/>
            <w:tcBorders>
              <w:top w:val="single" w:sz="4" w:space="0" w:color="auto"/>
              <w:left w:val="single" w:sz="4" w:space="0" w:color="auto"/>
              <w:bottom w:val="single" w:sz="4" w:space="0" w:color="auto"/>
              <w:right w:val="single" w:sz="4" w:space="0" w:color="auto"/>
            </w:tcBorders>
          </w:tcPr>
          <w:p w:rsidR="00DE0B04" w:rsidRPr="00DF53BA" w:rsidRDefault="00DE0B04" w:rsidP="00F458BA">
            <w:pPr>
              <w:widowControl w:val="0"/>
              <w:ind w:firstLine="530"/>
              <w:jc w:val="both"/>
              <w:rPr>
                <w:sz w:val="22"/>
                <w:szCs w:val="22"/>
                <w:lang w:val="kk-KZ"/>
              </w:rPr>
            </w:pPr>
            <w:r w:rsidRPr="00DF53BA">
              <w:rPr>
                <w:color w:val="auto"/>
                <w:sz w:val="22"/>
                <w:szCs w:val="22"/>
                <w:lang w:val="kk-KZ"/>
              </w:rPr>
              <w:t>Ескерт</w:t>
            </w:r>
            <w:r w:rsidR="00F458BA" w:rsidRPr="00DF53BA">
              <w:rPr>
                <w:color w:val="auto"/>
                <w:sz w:val="22"/>
                <w:szCs w:val="22"/>
                <w:lang w:val="kk-KZ"/>
              </w:rPr>
              <w:t>у</w:t>
            </w:r>
            <w:r w:rsidRPr="00DF53BA">
              <w:rPr>
                <w:color w:val="auto"/>
                <w:sz w:val="22"/>
                <w:szCs w:val="22"/>
                <w:lang w:val="kk-KZ"/>
              </w:rPr>
              <w:t xml:space="preserve"> – </w:t>
            </w:r>
            <w:r w:rsidR="00F458BA" w:rsidRPr="00DF53BA">
              <w:rPr>
                <w:sz w:val="22"/>
                <w:szCs w:val="22"/>
                <w:lang w:val="kk-KZ"/>
              </w:rPr>
              <w:t xml:space="preserve">Автормен </w:t>
            </w:r>
            <w:r w:rsidRPr="00DF53BA">
              <w:rPr>
                <w:sz w:val="22"/>
                <w:szCs w:val="22"/>
                <w:lang w:val="kk-KZ"/>
              </w:rPr>
              <w:t>құрастырылды</w:t>
            </w:r>
          </w:p>
        </w:tc>
      </w:tr>
    </w:tbl>
    <w:p w:rsidR="00DE0B04" w:rsidRPr="00DF53BA" w:rsidRDefault="00DE0B04" w:rsidP="00DE0B04">
      <w:pPr>
        <w:widowControl w:val="0"/>
        <w:spacing w:after="0" w:line="240" w:lineRule="auto"/>
        <w:ind w:firstLine="567"/>
        <w:jc w:val="both"/>
        <w:rPr>
          <w:lang w:val="kk-KZ"/>
        </w:rPr>
      </w:pPr>
    </w:p>
    <w:p w:rsidR="00DE0B04" w:rsidRPr="00DF53BA" w:rsidRDefault="00DE0B04" w:rsidP="00F458BA">
      <w:pPr>
        <w:widowControl w:val="0"/>
        <w:tabs>
          <w:tab w:val="left" w:pos="1134"/>
        </w:tabs>
        <w:spacing w:after="0" w:line="240" w:lineRule="auto"/>
        <w:ind w:firstLine="709"/>
        <w:jc w:val="both"/>
        <w:rPr>
          <w:lang w:val="kk-KZ"/>
        </w:rPr>
      </w:pPr>
      <w:r w:rsidRPr="00DF53BA">
        <w:rPr>
          <w:lang w:val="kk-KZ"/>
        </w:rPr>
        <w:t>Осылайша, Қазақстандағы және ЭЫДҰ-дағы Банктік қадағалау мәселелері олардың жаһандық қаржы жүйесіндегі орнын көрсетеді. Қазақстан өзінің бұрыннан келе жатқан проблемаларын шешуде елеулі прогреске қол жеткізіп отыр, бірақ ол мұны жаһандық күн тәртібі тез өзгеріп, қадағалау органдарынан икемділікті, технологиялық сауаттылықты және дамыған елдер үшін де бірдей сын-тегеурін болып табылатын проактивті тәсілді талап ететін жағдайларда жасауға тура келеді.</w:t>
      </w:r>
    </w:p>
    <w:p w:rsidR="00DE0B04" w:rsidRPr="00DF53BA" w:rsidRDefault="00DE0B04" w:rsidP="00F458BA">
      <w:pPr>
        <w:widowControl w:val="0"/>
        <w:tabs>
          <w:tab w:val="left" w:pos="1134"/>
        </w:tabs>
        <w:spacing w:after="0" w:line="240" w:lineRule="auto"/>
        <w:ind w:firstLine="709"/>
        <w:jc w:val="both"/>
        <w:rPr>
          <w:lang w:val="kk-KZ"/>
        </w:rPr>
      </w:pPr>
      <w:r w:rsidRPr="00DF53BA">
        <w:rPr>
          <w:lang w:val="kk-KZ"/>
        </w:rPr>
        <w:t>Сонымен қорытындылай келе, Қазақстан Республикасының банк секторында тәуекелге бағытталған реттеу мен қадағалауды енгізу банк жүйесінің тұрақтылығын арттыруға бағытталған стратегиялық маңызды қадам болып табылады. Алайда, іс жүзінде бұл процесс бірқатар құрылымдық, институционалдық және техникалық мәселелермен бірге жүреді және олардың маңыздылары келесілер:</w:t>
      </w:r>
    </w:p>
    <w:p w:rsidR="00DE0B04" w:rsidRPr="00DF53BA" w:rsidRDefault="00DE0B04" w:rsidP="00F458BA">
      <w:pPr>
        <w:pStyle w:val="a4"/>
        <w:widowControl w:val="0"/>
        <w:numPr>
          <w:ilvl w:val="0"/>
          <w:numId w:val="20"/>
        </w:numPr>
        <w:tabs>
          <w:tab w:val="left" w:pos="851"/>
          <w:tab w:val="left" w:pos="993"/>
        </w:tabs>
        <w:spacing w:after="0" w:line="240" w:lineRule="auto"/>
        <w:ind w:left="0" w:firstLine="709"/>
        <w:jc w:val="both"/>
        <w:rPr>
          <w:lang w:val="kk-KZ"/>
        </w:rPr>
      </w:pPr>
      <w:r w:rsidRPr="00DF53BA">
        <w:rPr>
          <w:lang w:val="kk-KZ"/>
        </w:rPr>
        <w:t>Халықаралық стандарттарға толық сәйкес келмеуі. Мәселен, ХВҚ мен Дүниежүзілік банктің бағалауы бойынша Қазақстан Базель комитетінің 29 қағидатының 22-сіне сай келеді, қалғандары ішінара ғана сай келеді. Сондай</w:t>
      </w:r>
      <w:r w:rsidR="00F458BA" w:rsidRPr="00DF53BA">
        <w:rPr>
          <w:lang w:val="kk-KZ"/>
        </w:rPr>
        <w:t>-</w:t>
      </w:r>
      <w:r w:rsidRPr="00DF53BA">
        <w:rPr>
          <w:lang w:val="kk-KZ"/>
        </w:rPr>
        <w:t>ақ, капитал, өтімділік және корпоративтік басқару бойынша нормативтік актілерді пысықтау талап етіледі. Қадағалаушы органның тәуелділік мәселесі басқарылу және қаржыландыру тұрғысынан</w:t>
      </w:r>
      <w:r w:rsidR="009A4E67" w:rsidRPr="00DF53BA">
        <w:rPr>
          <w:lang w:val="kk-KZ"/>
        </w:rPr>
        <w:t>.</w:t>
      </w:r>
    </w:p>
    <w:p w:rsidR="00DE0B04" w:rsidRPr="00DF53BA" w:rsidRDefault="00DE0B04" w:rsidP="00F458BA">
      <w:pPr>
        <w:pStyle w:val="a4"/>
        <w:widowControl w:val="0"/>
        <w:numPr>
          <w:ilvl w:val="0"/>
          <w:numId w:val="20"/>
        </w:numPr>
        <w:tabs>
          <w:tab w:val="left" w:pos="851"/>
          <w:tab w:val="left" w:pos="993"/>
        </w:tabs>
        <w:spacing w:after="0" w:line="240" w:lineRule="auto"/>
        <w:ind w:left="0" w:firstLine="709"/>
        <w:jc w:val="both"/>
        <w:rPr>
          <w:lang w:val="kk-KZ"/>
        </w:rPr>
      </w:pPr>
      <w:r w:rsidRPr="00DF53BA">
        <w:rPr>
          <w:lang w:val="kk-KZ"/>
        </w:rPr>
        <w:t>Банктердің басым бөлігі тәуекелдерді басқару барысында мүмкіндіктері шектеулі. Көптеген банктер стратегиялық және бюджеттік жоспарлауды, сондай-ақ, капиталды бағалау әдістемесінде және тәуекел тәбетін басқарудағы кемшіліктер туындап отыр. Банктердің бизнес-моделіне тәуекел – менеджменті әлсіз интеграцияланған</w:t>
      </w:r>
      <w:r w:rsidR="009A4E67" w:rsidRPr="00DF53BA">
        <w:rPr>
          <w:lang w:val="kk-KZ"/>
        </w:rPr>
        <w:t>.</w:t>
      </w:r>
      <w:r w:rsidRPr="00DF53BA">
        <w:rPr>
          <w:lang w:val="kk-KZ"/>
        </w:rPr>
        <w:t xml:space="preserve"> </w:t>
      </w:r>
    </w:p>
    <w:p w:rsidR="00DE0B04" w:rsidRPr="00DF53BA" w:rsidRDefault="00DE0B04" w:rsidP="00F458BA">
      <w:pPr>
        <w:pStyle w:val="a4"/>
        <w:widowControl w:val="0"/>
        <w:numPr>
          <w:ilvl w:val="0"/>
          <w:numId w:val="20"/>
        </w:numPr>
        <w:tabs>
          <w:tab w:val="left" w:pos="851"/>
          <w:tab w:val="left" w:pos="993"/>
        </w:tabs>
        <w:spacing w:after="0" w:line="240" w:lineRule="auto"/>
        <w:ind w:left="0" w:firstLine="709"/>
        <w:jc w:val="both"/>
        <w:rPr>
          <w:lang w:val="kk-KZ"/>
        </w:rPr>
      </w:pPr>
      <w:r w:rsidRPr="00DF53BA">
        <w:rPr>
          <w:lang w:val="kk-KZ"/>
        </w:rPr>
        <w:t>Жаңа әдісті енгізудегі қиындықтар және нәтижелердің ашық еместігі. SREP, AQR, ҚСТ құралдары ЕОБ-пен Базель комитетінің әдістемесіне сай бейімделуде банктер келесідей бірқатар қиындықтарға тап болды: тәуекелдерді басқаруда білікті мамандардың жетіспеушілігі; ІТ жүйелері мен есеп беруді қайта құрылымдау қажет; енгізу құнының жоғары болуы (PD, LGD модельдері, стресс-тестілеу)</w:t>
      </w:r>
      <w:r w:rsidR="009A4E67" w:rsidRPr="00DF53BA">
        <w:rPr>
          <w:lang w:val="kk-KZ"/>
        </w:rPr>
        <w:t>.</w:t>
      </w:r>
    </w:p>
    <w:p w:rsidR="00DE0B04" w:rsidRPr="00DF53BA" w:rsidRDefault="00DE0B04" w:rsidP="00F458BA">
      <w:pPr>
        <w:pStyle w:val="a4"/>
        <w:widowControl w:val="0"/>
        <w:numPr>
          <w:ilvl w:val="0"/>
          <w:numId w:val="20"/>
        </w:numPr>
        <w:tabs>
          <w:tab w:val="left" w:pos="851"/>
          <w:tab w:val="left" w:pos="993"/>
        </w:tabs>
        <w:spacing w:after="0" w:line="240" w:lineRule="auto"/>
        <w:ind w:left="0" w:firstLine="709"/>
        <w:jc w:val="both"/>
        <w:rPr>
          <w:lang w:val="kk-KZ"/>
        </w:rPr>
      </w:pPr>
      <w:r w:rsidRPr="00DF53BA">
        <w:rPr>
          <w:lang w:val="kk-KZ"/>
        </w:rPr>
        <w:t>Банктер мен реттеуші-қадағалаушы органының бағалауларының сәйкессіздігі орын алуда. Яғни банктер несиелік тәуекелдері мен резервтер деңгейін төмендетіп отырса, ал 2023 жылғы AQR нәтижесі бойынша провизияларды бағалаудағы сәйкессіздіктер құны 451 млрд.теңгені құрады. Бұл өз кезегінде банктердің ішкі модельдерінің сапасының жетіспеушілігі мен оларға бақылаудың әлсіздігін көрсетеді</w:t>
      </w:r>
      <w:r w:rsidR="009A4E67" w:rsidRPr="00DF53BA">
        <w:rPr>
          <w:lang w:val="kk-KZ"/>
        </w:rPr>
        <w:t>.</w:t>
      </w:r>
      <w:r w:rsidRPr="00DF53BA">
        <w:rPr>
          <w:lang w:val="kk-KZ"/>
        </w:rPr>
        <w:t xml:space="preserve"> </w:t>
      </w:r>
    </w:p>
    <w:p w:rsidR="00DE0B04" w:rsidRPr="00DF53BA" w:rsidRDefault="00DE0B04" w:rsidP="00F458BA">
      <w:pPr>
        <w:pStyle w:val="a4"/>
        <w:widowControl w:val="0"/>
        <w:numPr>
          <w:ilvl w:val="0"/>
          <w:numId w:val="20"/>
        </w:numPr>
        <w:tabs>
          <w:tab w:val="left" w:pos="851"/>
          <w:tab w:val="left" w:pos="993"/>
        </w:tabs>
        <w:spacing w:after="0" w:line="240" w:lineRule="auto"/>
        <w:ind w:left="0" w:firstLine="709"/>
        <w:jc w:val="both"/>
        <w:rPr>
          <w:lang w:val="kk-KZ"/>
        </w:rPr>
      </w:pPr>
      <w:r w:rsidRPr="00DF53BA">
        <w:rPr>
          <w:lang w:val="kk-KZ"/>
        </w:rPr>
        <w:t>Сыртқы геосаяси шоктардың әсері. ТБҚ-ды еңгізу барысында келесідей сыртқы шоктар біршама қиындықтар туындатты: 2022-2023 жылдары инфляция деңгейінің (20%) жоғарылау, ресейлік еншілес банктерге қарсы санкциялар (Сбербанк, Альфа банк) сектордағы құрылымдық өзгерістерге алып келді. Бұл банктер мен уәкілетті орнанның ресурстарын ТБҚ-дың стратегиялық жүзеге асырудың орнына дағдарысты басқаруға бағыттады.</w:t>
      </w:r>
    </w:p>
    <w:p w:rsidR="00DE0B04" w:rsidRPr="00DF53BA" w:rsidRDefault="00DE0B04" w:rsidP="002649E3">
      <w:pPr>
        <w:pStyle w:val="a4"/>
        <w:widowControl w:val="0"/>
        <w:numPr>
          <w:ilvl w:val="0"/>
          <w:numId w:val="20"/>
        </w:numPr>
        <w:tabs>
          <w:tab w:val="left" w:pos="851"/>
          <w:tab w:val="left" w:pos="993"/>
        </w:tabs>
        <w:spacing w:after="0" w:line="240" w:lineRule="auto"/>
        <w:ind w:left="0" w:firstLine="709"/>
        <w:jc w:val="both"/>
        <w:rPr>
          <w:lang w:val="kk-KZ"/>
        </w:rPr>
      </w:pPr>
      <w:r w:rsidRPr="00DF53BA">
        <w:rPr>
          <w:lang w:val="kk-KZ"/>
        </w:rPr>
        <w:t>Қадағалау шешімдерінің ашықтығы шектеулі. Тұрақты жарияланып отыратын есептіліктерге қарамастан, тәуекелдерді бағалау жүйесі сыртқы мүдделі тараптар (инвесторлар, салымшылар) үшін күрделі болып қала береді. Стресс –</w:t>
      </w:r>
      <w:r w:rsidR="00F458BA" w:rsidRPr="00DF53BA">
        <w:rPr>
          <w:lang w:val="kk-KZ"/>
        </w:rPr>
        <w:t xml:space="preserve"> </w:t>
      </w:r>
      <w:r w:rsidRPr="00DF53BA">
        <w:rPr>
          <w:lang w:val="kk-KZ"/>
        </w:rPr>
        <w:t>тестілеудің нәтижелері және қадағалау шаралары туралы ақпаратпен қоғамдық алмасу жеткіліксіз дамыған (ашықтық ЕО-ға қарағанда төмен). Капиталға қадағалау жүктемесінің (0-ден 6%-ға дейін) және стрессті жүктемесінің (3%-ға дейін) уәкілетті орган тарапынан жүктемені анықтау критерийлері мен шешімдердің болжамдылығына қатысты сұрақтар туғызады</w:t>
      </w:r>
      <w:r w:rsidR="009A4E67" w:rsidRPr="00DF53BA">
        <w:rPr>
          <w:lang w:val="kk-KZ"/>
        </w:rPr>
        <w:t>.</w:t>
      </w:r>
    </w:p>
    <w:p w:rsidR="00DE0B04" w:rsidRPr="00DF53BA" w:rsidRDefault="00DE0B04" w:rsidP="002649E3">
      <w:pPr>
        <w:pStyle w:val="a4"/>
        <w:widowControl w:val="0"/>
        <w:numPr>
          <w:ilvl w:val="0"/>
          <w:numId w:val="20"/>
        </w:numPr>
        <w:tabs>
          <w:tab w:val="left" w:pos="851"/>
          <w:tab w:val="left" w:pos="993"/>
        </w:tabs>
        <w:spacing w:after="0" w:line="240" w:lineRule="auto"/>
        <w:ind w:left="0" w:firstLine="709"/>
        <w:jc w:val="both"/>
        <w:rPr>
          <w:lang w:val="kk-KZ"/>
        </w:rPr>
      </w:pPr>
      <w:r w:rsidRPr="00DF53BA">
        <w:rPr>
          <w:lang w:val="kk-KZ"/>
        </w:rPr>
        <w:t xml:space="preserve">Нақты экономикамен байланыстардың әлсіздігі. Тәуекелге бағытталған қадағалау ШОБ-ті несиелендіруді шектей алады, әсіресе капиталға қойылатын талаптарды күшейту жағдайында. Бұл индустрияландыру және ШОБ қолдау бөлігі ретінде қаржыға қолжетімділікті кеңейту мақсаттарына қайшы келеді. </w:t>
      </w:r>
    </w:p>
    <w:p w:rsidR="00DE0B04" w:rsidRPr="00DF53BA" w:rsidRDefault="00DE0B04" w:rsidP="00F458BA">
      <w:pPr>
        <w:widowControl w:val="0"/>
        <w:tabs>
          <w:tab w:val="left" w:pos="851"/>
          <w:tab w:val="left" w:pos="1134"/>
        </w:tabs>
        <w:spacing w:after="0" w:line="240" w:lineRule="auto"/>
        <w:ind w:firstLine="709"/>
        <w:jc w:val="both"/>
        <w:rPr>
          <w:lang w:val="kk-KZ"/>
        </w:rPr>
      </w:pPr>
      <w:r w:rsidRPr="00DF53BA">
        <w:rPr>
          <w:lang w:val="kk-KZ"/>
        </w:rPr>
        <w:t>Қадағалауды жүргізетін мамандардың жетіспеушілігі.</w:t>
      </w:r>
    </w:p>
    <w:p w:rsidR="00DE0B04" w:rsidRPr="00DF53BA" w:rsidRDefault="00DE0B04" w:rsidP="00F458BA">
      <w:pPr>
        <w:widowControl w:val="0"/>
        <w:tabs>
          <w:tab w:val="left" w:pos="851"/>
          <w:tab w:val="left" w:pos="1134"/>
        </w:tabs>
        <w:spacing w:after="0" w:line="240" w:lineRule="auto"/>
        <w:ind w:firstLine="709"/>
        <w:jc w:val="both"/>
        <w:rPr>
          <w:lang w:val="kk-KZ"/>
        </w:rPr>
      </w:pPr>
      <w:r w:rsidRPr="00DF53BA">
        <w:rPr>
          <w:lang w:val="kk-KZ"/>
        </w:rPr>
        <w:t>Қазақстан Республикасында қазіргі таңда қолданыстағы тәуекелге бағытталған реттеу мен қадағалау моделінің сыни тұстары келесілер:</w:t>
      </w:r>
    </w:p>
    <w:p w:rsidR="00DE0B04" w:rsidRPr="00DF53BA" w:rsidRDefault="00DE0B04" w:rsidP="00F458BA">
      <w:pPr>
        <w:pStyle w:val="a4"/>
        <w:widowControl w:val="0"/>
        <w:numPr>
          <w:ilvl w:val="0"/>
          <w:numId w:val="21"/>
        </w:numPr>
        <w:tabs>
          <w:tab w:val="left" w:pos="851"/>
          <w:tab w:val="left" w:pos="1134"/>
        </w:tabs>
        <w:spacing w:after="0" w:line="240" w:lineRule="auto"/>
        <w:ind w:left="0" w:firstLine="709"/>
        <w:jc w:val="both"/>
        <w:rPr>
          <w:lang w:val="kk-KZ"/>
        </w:rPr>
      </w:pPr>
      <w:r w:rsidRPr="00DF53BA">
        <w:rPr>
          <w:lang w:val="kk-KZ"/>
        </w:rPr>
        <w:t>процестің ресми және бюрократияландырылуы. SREP, AQR, ҚСТ іске асырылуына қарамастан, бағалаудың кей бөліктері тым формалды және банктер нақты тәуекелді басқаруға емес, уәкілетті органның реттеушілік тексерістері үшін есептіліктері мен құжаттарын дайындауға баса назар аударады;</w:t>
      </w:r>
    </w:p>
    <w:p w:rsidR="00DE0B04" w:rsidRPr="00DF53BA" w:rsidRDefault="00DE0B04" w:rsidP="00F458BA">
      <w:pPr>
        <w:pStyle w:val="a4"/>
        <w:widowControl w:val="0"/>
        <w:numPr>
          <w:ilvl w:val="0"/>
          <w:numId w:val="21"/>
        </w:numPr>
        <w:tabs>
          <w:tab w:val="left" w:pos="851"/>
          <w:tab w:val="left" w:pos="1134"/>
        </w:tabs>
        <w:spacing w:after="0" w:line="240" w:lineRule="auto"/>
        <w:ind w:left="0" w:firstLine="709"/>
        <w:jc w:val="both"/>
        <w:rPr>
          <w:lang w:val="kk-KZ"/>
        </w:rPr>
      </w:pPr>
      <w:r w:rsidRPr="00DF53BA">
        <w:rPr>
          <w:lang w:val="kk-KZ"/>
        </w:rPr>
        <w:t>уәжді пайымдаудың тереңдігінің шектеулігі. Агенттік ТБҚ-да уәжді пайымдауды негізгі құрал ретінде қолданатының мәлімдейді, бірақ іс жүзінде оны қолданудың ашықтығы беймәлім. Осы тұста банктер тарапынан уәкілетті органның кез-келген шешімдерінің критерийі мен логикасына байланысты сұрақтар туындайды, бұл уәкілетті органға деген сенімділікті төмендетеді және белгісіздікке алып келеді. Ал Базель талаптарына сай қадағалаушы мен қадағаланатын ұйым арасында ашық диалог немесе кез-келген әрекет ашық, түсінікті, дәлелді түрде іске асырылуы қажет</w:t>
      </w:r>
      <w:r w:rsidR="00BD393F" w:rsidRPr="00DF53BA">
        <w:rPr>
          <w:lang w:val="kk-KZ"/>
        </w:rPr>
        <w:t>;</w:t>
      </w:r>
      <w:r w:rsidRPr="00DF53BA">
        <w:rPr>
          <w:lang w:val="kk-KZ"/>
        </w:rPr>
        <w:t xml:space="preserve"> </w:t>
      </w:r>
    </w:p>
    <w:p w:rsidR="00DE0B04" w:rsidRPr="00DF53BA" w:rsidRDefault="00DE0B04" w:rsidP="00F458BA">
      <w:pPr>
        <w:pStyle w:val="a4"/>
        <w:widowControl w:val="0"/>
        <w:numPr>
          <w:ilvl w:val="0"/>
          <w:numId w:val="21"/>
        </w:numPr>
        <w:tabs>
          <w:tab w:val="left" w:pos="851"/>
          <w:tab w:val="left" w:pos="1134"/>
        </w:tabs>
        <w:spacing w:after="0" w:line="240" w:lineRule="auto"/>
        <w:ind w:left="0" w:firstLine="709"/>
        <w:jc w:val="both"/>
        <w:rPr>
          <w:lang w:val="kk-KZ"/>
        </w:rPr>
      </w:pPr>
      <w:r w:rsidRPr="00DF53BA">
        <w:rPr>
          <w:lang w:val="kk-KZ"/>
        </w:rPr>
        <w:t>«Forward - looking» тәсіліне (болашаққа көзқарас) төмен көңіл бөлінуде. Яғни қолданыстағы модель келешектегі дағдарыстарды болжамдау мүмкіндігінен гөрі банктердің ағымдағы тәуекел бейіндерін бағалайды. Мысалы, стресс-тестілеу макросценарийлерді қамтиды, бірақ құрылымдық осалдықтарды (жеке қарыз алушыларға шоғырлану, салалық теңгерімсіздік) ескермейді. Нәтижесінде қадағалау алдын алу сипатында емес, көбінесе фактіден кейін әрекет етеді;</w:t>
      </w:r>
    </w:p>
    <w:p w:rsidR="00DE0B04" w:rsidRPr="00DF53BA" w:rsidRDefault="00DE0B04" w:rsidP="00F458BA">
      <w:pPr>
        <w:pStyle w:val="a4"/>
        <w:widowControl w:val="0"/>
        <w:numPr>
          <w:ilvl w:val="0"/>
          <w:numId w:val="21"/>
        </w:numPr>
        <w:tabs>
          <w:tab w:val="left" w:pos="851"/>
          <w:tab w:val="left" w:pos="1134"/>
        </w:tabs>
        <w:spacing w:after="0" w:line="240" w:lineRule="auto"/>
        <w:ind w:left="0" w:firstLine="709"/>
        <w:jc w:val="both"/>
        <w:rPr>
          <w:lang w:val="kk-KZ"/>
        </w:rPr>
      </w:pPr>
      <w:r w:rsidRPr="00DF53BA">
        <w:rPr>
          <w:lang w:val="kk-KZ"/>
        </w:rPr>
        <w:t>Банктер бағалау үрдісіне бірқалыпты дайын емес. Яғни 2024 жылы SREP бойынша тек 9 банк «төмен тәуекел» санатына жатқызылса, 2 банк «жоғары тәуекел» деңгейін көрсетті. Яғни бағалау үрдісіне ірі жүйе құраушы банктер жылдам бейімделсе, орташа және шағын банктердің бейімделуі төмен.  Барлық банктерде активтер сапасын тұрақты бағалауды және стресс –тестілеуді қолдауға қабілетті ішкі жүйелері бола бермейді; Кадрлық және әдістемелік тапшылықтар туындап отыр</w:t>
      </w:r>
      <w:r w:rsidR="00BD393F" w:rsidRPr="00DF53BA">
        <w:rPr>
          <w:lang w:val="kk-KZ"/>
        </w:rPr>
        <w:t>;</w:t>
      </w:r>
    </w:p>
    <w:p w:rsidR="00DE0B04" w:rsidRPr="00DF53BA" w:rsidRDefault="00DE0B04" w:rsidP="00F458BA">
      <w:pPr>
        <w:pStyle w:val="a4"/>
        <w:widowControl w:val="0"/>
        <w:numPr>
          <w:ilvl w:val="0"/>
          <w:numId w:val="21"/>
        </w:numPr>
        <w:tabs>
          <w:tab w:val="left" w:pos="851"/>
          <w:tab w:val="left" w:pos="1134"/>
        </w:tabs>
        <w:spacing w:after="0" w:line="240" w:lineRule="auto"/>
        <w:ind w:left="0" w:firstLine="709"/>
        <w:jc w:val="both"/>
        <w:rPr>
          <w:lang w:val="kk-KZ"/>
        </w:rPr>
      </w:pPr>
      <w:r w:rsidRPr="00DF53BA">
        <w:rPr>
          <w:lang w:val="kk-KZ"/>
        </w:rPr>
        <w:t>Банк секторына инвесторлардың сенімділігі әлсіз. ЕО тәжірибесі бойынша сенімділікті нығайту үшін стресс-тестілеу нәтижелерін ішінара жарияланса, Қазақстанда ақпарат негізінен Агенттіктің жиынтық есептерімен шектелген және бұл банк секторындағы ашықтық пен инвесторлардың сенімін төмендетеді;</w:t>
      </w:r>
    </w:p>
    <w:p w:rsidR="00DE0B04" w:rsidRPr="00DF53BA" w:rsidRDefault="00DE0B04" w:rsidP="00F458BA">
      <w:pPr>
        <w:pStyle w:val="a4"/>
        <w:widowControl w:val="0"/>
        <w:numPr>
          <w:ilvl w:val="0"/>
          <w:numId w:val="21"/>
        </w:numPr>
        <w:tabs>
          <w:tab w:val="left" w:pos="851"/>
          <w:tab w:val="left" w:pos="1134"/>
        </w:tabs>
        <w:spacing w:after="0" w:line="240" w:lineRule="auto"/>
        <w:ind w:left="0" w:firstLine="709"/>
        <w:jc w:val="both"/>
        <w:rPr>
          <w:lang w:val="kk-KZ"/>
        </w:rPr>
      </w:pPr>
      <w:r w:rsidRPr="00DF53BA">
        <w:rPr>
          <w:lang w:val="kk-KZ"/>
        </w:rPr>
        <w:t>Банктердің корпоративтік басқару мен тәуекел мәдениетіндегі олқылықтар. ТБҚ-ды енгізілгеніне қарамастан, бірқатар банктерде ескі басқару тәжірибесі сақталып, келесідей мәселелер анықталуда: директорлар кеңесінің рөлі әлсіз және тек қағаз жүзінде, әрі ресми көзқараста; стратегиялық жоспарлаудағы кемшіліктер, қысқа мерзімді пайдаға бағыттарын бұруы әлі күнге дейін сақталуда;</w:t>
      </w:r>
    </w:p>
    <w:p w:rsidR="00DE0B04" w:rsidRPr="00DF53BA" w:rsidRDefault="00DE0B04" w:rsidP="00F458BA">
      <w:pPr>
        <w:pStyle w:val="a4"/>
        <w:widowControl w:val="0"/>
        <w:numPr>
          <w:ilvl w:val="0"/>
          <w:numId w:val="21"/>
        </w:numPr>
        <w:tabs>
          <w:tab w:val="left" w:pos="851"/>
          <w:tab w:val="left" w:pos="1134"/>
        </w:tabs>
        <w:spacing w:after="0" w:line="240" w:lineRule="auto"/>
        <w:ind w:left="0" w:firstLine="709"/>
        <w:jc w:val="both"/>
        <w:rPr>
          <w:lang w:val="kk-KZ"/>
        </w:rPr>
      </w:pPr>
      <w:r w:rsidRPr="00DF53BA">
        <w:rPr>
          <w:lang w:val="kk-KZ"/>
        </w:rPr>
        <w:t xml:space="preserve">Стресс-тестілеу барысында макроэкономикалық моделінің шектеулілігі. Стресс-сценарийлері ақшаның құнсыздануы, ЖІӨ-нің төмендеуі, есеп мөлшерлемесінің жоғарылау сынды макроэкономикалық болжамдарға негізделген және осы тұста цифрландыру, киберқауіпсіздік, климаттық тәуекелдер, финтех пен BigTech-пен байланысты құрылымдық тәуекелдер ескерілмейді. Нәтижесінде халықаралық трендтермен салыстырғанда модель ішінара ескірген. </w:t>
      </w:r>
    </w:p>
    <w:p w:rsidR="00DE0B04" w:rsidRPr="00DF53BA" w:rsidRDefault="00DE0B04" w:rsidP="00F458BA">
      <w:pPr>
        <w:pStyle w:val="a4"/>
        <w:widowControl w:val="0"/>
        <w:tabs>
          <w:tab w:val="left" w:pos="851"/>
          <w:tab w:val="left" w:pos="1134"/>
        </w:tabs>
        <w:spacing w:after="0" w:line="240" w:lineRule="auto"/>
        <w:ind w:left="0" w:firstLine="709"/>
        <w:jc w:val="both"/>
        <w:rPr>
          <w:lang w:val="kk-KZ"/>
        </w:rPr>
      </w:pPr>
      <w:r w:rsidRPr="00DF53BA">
        <w:rPr>
          <w:lang w:val="kk-KZ"/>
        </w:rPr>
        <w:t xml:space="preserve">Сонымен, Қазақстандық тәжірибедегі тәуекелге бағытталған тәсіл халықаралық стандарттарға сәйкестендірілді, бірақ олардың жетілу деңгейі мен тереңдігіне жеткен жоқ, дегенімен бұның барлығы ретімен іске асырылатын болады. </w:t>
      </w:r>
    </w:p>
    <w:p w:rsidR="00DE0B04" w:rsidRPr="00DF53BA" w:rsidRDefault="00DE0B04" w:rsidP="00F458BA">
      <w:pPr>
        <w:widowControl w:val="0"/>
        <w:tabs>
          <w:tab w:val="left" w:pos="1134"/>
        </w:tabs>
        <w:spacing w:after="0" w:line="240" w:lineRule="auto"/>
        <w:ind w:firstLine="709"/>
        <w:jc w:val="both"/>
        <w:rPr>
          <w:color w:val="auto"/>
          <w:lang w:val="kk-KZ"/>
        </w:rPr>
      </w:pPr>
      <w:r w:rsidRPr="00DF53BA">
        <w:rPr>
          <w:color w:val="auto"/>
          <w:lang w:val="kk-KZ"/>
        </w:rPr>
        <w:t xml:space="preserve">Қорытындылай келе, Қазақстан Ресупбликасында банктер қызметін тәуекелге бағытталған реттеу мен қадағалау 2019 жылдан бері ресми түрде іске асырыла бастағанына қарамастан бүгінгі күні Базель ІІІ-тің талаптарына сай біршама стандарттардың орындалғандығын және қадағалау құралдарының ЕОБ-тің тәжірибесіне сүйене отырып, қолданысқа енгізуі де өз нәтижелерін беруде. </w:t>
      </w:r>
    </w:p>
    <w:p w:rsidR="00DE0B04" w:rsidRPr="00DF53BA" w:rsidRDefault="00DE0B04" w:rsidP="00F458BA">
      <w:pPr>
        <w:widowControl w:val="0"/>
        <w:tabs>
          <w:tab w:val="left" w:pos="1134"/>
        </w:tabs>
        <w:spacing w:after="0" w:line="240" w:lineRule="auto"/>
        <w:ind w:firstLine="709"/>
        <w:jc w:val="both"/>
        <w:rPr>
          <w:color w:val="auto"/>
          <w:lang w:val="kk-KZ"/>
        </w:rPr>
      </w:pPr>
      <w:r w:rsidRPr="00DF53BA">
        <w:rPr>
          <w:color w:val="auto"/>
          <w:lang w:val="kk-KZ"/>
        </w:rPr>
        <w:t xml:space="preserve">Тәуелсіздік алған жылдардан бастап қазіргі күндерге дейін банк саласының қадағалаушы органдары бірнеше мәрте өзгеруіне қарамастан қадағалаушы органның қызметінің Хиршман индексін қолдана отырып есептеу жүргізіліп, оның мәні Хі=1-ді құрады және ол өз кезегінде банк саласын реттеуші мен қадағалаушы органының қызметі шоғырланғандығын білдіреді. </w:t>
      </w:r>
    </w:p>
    <w:p w:rsidR="00DE0B04" w:rsidRPr="00DF53BA" w:rsidRDefault="00DE0B04" w:rsidP="00F458BA">
      <w:pPr>
        <w:widowControl w:val="0"/>
        <w:tabs>
          <w:tab w:val="left" w:pos="1134"/>
          <w:tab w:val="center" w:pos="5074"/>
        </w:tabs>
        <w:spacing w:after="0" w:line="240" w:lineRule="auto"/>
        <w:ind w:firstLine="709"/>
        <w:jc w:val="both"/>
        <w:rPr>
          <w:color w:val="auto"/>
          <w:lang w:val="kk-KZ"/>
        </w:rPr>
      </w:pPr>
      <w:r w:rsidRPr="00DF53BA">
        <w:rPr>
          <w:color w:val="auto"/>
          <w:lang w:val="kk-KZ"/>
        </w:rPr>
        <w:t xml:space="preserve">Сондай–ақ, банк секторында 2019  жылдан бастап тәуекелге бағытталған реттеу мен қадағалау шеңберінде көптеген шаралардың іске асырылу нәтижелері реттінде SREP, AQR, стресс-тестілеулердің заман талабына сай олқылықтарын ескеру үшін әдістемелері де өзгертіліп, банктердің келешектегі орнықтылығын арттыру үшін қадағалау жүктемесінің қолданысы мен мөлшерлемесі банктердің тәуекелділігін есекере отырып қолданылуда. Дегенмен аталған іс шаралардың нәтижелері және қадағалау жүктемесінің қолданылуы БҚБК нарықтық тәртіп талабына сай банктердің және қадағалауды іске асырушы уәкілетті органдардың </w:t>
      </w:r>
      <w:r w:rsidR="00BD393F" w:rsidRPr="00DF53BA">
        <w:rPr>
          <w:color w:val="auto"/>
          <w:lang w:val="kk-KZ"/>
        </w:rPr>
        <w:t xml:space="preserve">ақпараттық ашық болуы қажет. </w:t>
      </w:r>
    </w:p>
    <w:p w:rsidR="00DE0B04" w:rsidRPr="00DF53BA" w:rsidRDefault="00DE0B04" w:rsidP="00F458BA">
      <w:pPr>
        <w:widowControl w:val="0"/>
        <w:tabs>
          <w:tab w:val="left" w:pos="1134"/>
          <w:tab w:val="center" w:pos="5074"/>
        </w:tabs>
        <w:spacing w:after="0" w:line="240" w:lineRule="auto"/>
        <w:ind w:firstLine="709"/>
        <w:rPr>
          <w:color w:val="auto"/>
          <w:lang w:val="kk-KZ"/>
        </w:rPr>
      </w:pPr>
    </w:p>
    <w:p w:rsidR="00DE0B04" w:rsidRPr="00DF53BA" w:rsidRDefault="00DE0B04" w:rsidP="00F458BA">
      <w:pPr>
        <w:widowControl w:val="0"/>
        <w:tabs>
          <w:tab w:val="left" w:pos="1134"/>
          <w:tab w:val="center" w:pos="5074"/>
        </w:tabs>
        <w:spacing w:after="0" w:line="240" w:lineRule="auto"/>
        <w:ind w:firstLine="709"/>
        <w:jc w:val="both"/>
        <w:rPr>
          <w:b/>
          <w:color w:val="auto"/>
          <w:lang w:val="kk-KZ"/>
        </w:rPr>
      </w:pPr>
      <w:r w:rsidRPr="00DF53BA">
        <w:rPr>
          <w:b/>
          <w:color w:val="auto"/>
          <w:lang w:val="kk-KZ"/>
        </w:rPr>
        <w:t>2.2 Қазақстан Республикасының банк секторының қазіргі тенденциясы</w:t>
      </w:r>
    </w:p>
    <w:p w:rsidR="00DE0B04" w:rsidRPr="00DF53BA" w:rsidRDefault="00DE0B04" w:rsidP="00F458BA">
      <w:pPr>
        <w:widowControl w:val="0"/>
        <w:tabs>
          <w:tab w:val="left" w:pos="1134"/>
        </w:tabs>
        <w:spacing w:after="0" w:line="240" w:lineRule="auto"/>
        <w:ind w:firstLine="709"/>
        <w:jc w:val="both"/>
        <w:rPr>
          <w:color w:val="auto"/>
          <w:lang w:val="kk-KZ"/>
        </w:rPr>
      </w:pPr>
      <w:r w:rsidRPr="00DF53BA">
        <w:rPr>
          <w:color w:val="auto"/>
          <w:lang w:val="kk-KZ"/>
        </w:rPr>
        <w:t>Қазақстан</w:t>
      </w:r>
      <w:r w:rsidR="00BD393F" w:rsidRPr="00DF53BA">
        <w:rPr>
          <w:color w:val="auto"/>
          <w:lang w:val="kk-KZ"/>
        </w:rPr>
        <w:t xml:space="preserve"> Республикасы</w:t>
      </w:r>
      <w:r w:rsidRPr="00DF53BA">
        <w:rPr>
          <w:color w:val="auto"/>
          <w:lang w:val="kk-KZ"/>
        </w:rPr>
        <w:t xml:space="preserve"> банк секторы дүниежүзі қаржы ұйымдарымен ашық түрде қарым-қатынас жасайтын сала болғандықтан, дүниежүзі бойынша болып жатқан құбылмалы өзгерістер отандық нарыққа да әсері бар. Соңғы оң жылдықта Қазақстан көптеген шоктарды басынан өткерген, 2014-2016 жылдары мұнай өнімдерінің бағалары бойынша шокты өткерсе, 2020 жылдары </w:t>
      </w:r>
      <w:r w:rsidR="00BD393F" w:rsidRPr="00DF53BA">
        <w:rPr>
          <w:color w:val="auto"/>
          <w:lang w:val="kk-KZ"/>
        </w:rPr>
        <w:t xml:space="preserve">COVID-19 пандемиясын, үкіметтің </w:t>
      </w:r>
      <w:r w:rsidRPr="00DF53BA">
        <w:rPr>
          <w:color w:val="auto"/>
          <w:lang w:val="kk-KZ"/>
        </w:rPr>
        <w:t xml:space="preserve">сұйытылған газ бағасының шектеуі жойылуына орай газ бағасының көтерілуінен туындаған 2022 жылы қаңтардағы әлеуметтік тәртіпсіздіктер және Украина мен Ресей арасындағы соғыстың зардаптары, геосаяси қақтығыстар, халықаралық санкциялар, дамыған мемлекеттердің ақша-несие саясаты, дүниежүзілік қаржы нарығындағы құбылмалылықтар және аталмыш шоктар банк секторына тікелей және жаңама күйде әсер етуде екендігі анық. </w:t>
      </w:r>
    </w:p>
    <w:p w:rsidR="00DE0B04" w:rsidRPr="00DF53BA" w:rsidRDefault="00DE0B04" w:rsidP="00F458BA">
      <w:pPr>
        <w:widowControl w:val="0"/>
        <w:tabs>
          <w:tab w:val="left" w:pos="1134"/>
        </w:tabs>
        <w:spacing w:after="0" w:line="240" w:lineRule="auto"/>
        <w:ind w:firstLine="709"/>
        <w:jc w:val="both"/>
        <w:rPr>
          <w:color w:val="auto"/>
          <w:lang w:val="kk-KZ"/>
        </w:rPr>
      </w:pPr>
      <w:r w:rsidRPr="00DF53BA">
        <w:rPr>
          <w:color w:val="auto"/>
          <w:lang w:val="kk-KZ"/>
        </w:rPr>
        <w:t xml:space="preserve">Келесі кезекте ҚР-ның банк жүйесінде әрекет етуші ЕДБ-дің динамикасын төмендегі </w:t>
      </w:r>
      <w:r w:rsidR="00295A8C" w:rsidRPr="00DF53BA">
        <w:rPr>
          <w:color w:val="auto"/>
          <w:lang w:val="kk-KZ"/>
        </w:rPr>
        <w:t>21-</w:t>
      </w:r>
      <w:r w:rsidRPr="00DF53BA">
        <w:rPr>
          <w:color w:val="auto"/>
          <w:lang w:val="kk-KZ"/>
        </w:rPr>
        <w:t xml:space="preserve">суреттен байқауға болады. </w:t>
      </w:r>
    </w:p>
    <w:p w:rsidR="00DE0B04" w:rsidRPr="00DF53BA" w:rsidRDefault="00DE0B04" w:rsidP="00F458BA">
      <w:pPr>
        <w:widowControl w:val="0"/>
        <w:tabs>
          <w:tab w:val="left" w:pos="1134"/>
        </w:tabs>
        <w:spacing w:after="0" w:line="240" w:lineRule="auto"/>
        <w:ind w:firstLine="709"/>
        <w:jc w:val="both"/>
        <w:rPr>
          <w:color w:val="auto"/>
          <w:lang w:val="kk-KZ"/>
        </w:rPr>
      </w:pPr>
    </w:p>
    <w:p w:rsidR="00DE0B04" w:rsidRPr="00DF53BA" w:rsidRDefault="00DE0B04" w:rsidP="00DE0B04">
      <w:pPr>
        <w:widowControl w:val="0"/>
        <w:spacing w:after="0" w:line="240" w:lineRule="auto"/>
        <w:jc w:val="center"/>
        <w:rPr>
          <w:color w:val="auto"/>
          <w:lang w:val="kk-KZ"/>
        </w:rPr>
      </w:pPr>
      <w:r w:rsidRPr="00DF53BA">
        <w:rPr>
          <w:noProof/>
          <w:color w:val="auto"/>
          <w:lang w:eastAsia="ru-RU"/>
        </w:rPr>
        <w:drawing>
          <wp:inline distT="0" distB="0" distL="0" distR="0" wp14:anchorId="6262340D" wp14:editId="6C73C0BE">
            <wp:extent cx="56769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D393F" w:rsidRPr="00DF53BA" w:rsidRDefault="00BD393F" w:rsidP="00DE0B04">
      <w:pPr>
        <w:widowControl w:val="0"/>
        <w:spacing w:after="0" w:line="240" w:lineRule="auto"/>
        <w:ind w:firstLine="510"/>
        <w:jc w:val="center"/>
        <w:rPr>
          <w:color w:val="auto"/>
          <w:sz w:val="16"/>
          <w:szCs w:val="16"/>
          <w:lang w:val="kk-KZ"/>
        </w:rPr>
      </w:pPr>
    </w:p>
    <w:p w:rsidR="00DE0B04" w:rsidRPr="00DF53BA" w:rsidRDefault="00DE0B04" w:rsidP="00BD393F">
      <w:pPr>
        <w:widowControl w:val="0"/>
        <w:spacing w:after="0" w:line="240" w:lineRule="auto"/>
        <w:jc w:val="center"/>
        <w:rPr>
          <w:color w:val="auto"/>
          <w:lang w:val="kk-KZ"/>
        </w:rPr>
      </w:pPr>
      <w:r w:rsidRPr="00DF53BA">
        <w:rPr>
          <w:color w:val="auto"/>
          <w:lang w:val="kk-KZ"/>
        </w:rPr>
        <w:t xml:space="preserve">Сурет </w:t>
      </w:r>
      <w:r w:rsidR="00295A8C" w:rsidRPr="00DF53BA">
        <w:rPr>
          <w:color w:val="auto"/>
          <w:lang w:val="kk-KZ"/>
        </w:rPr>
        <w:t>21</w:t>
      </w:r>
      <w:r w:rsidRPr="00DF53BA">
        <w:rPr>
          <w:color w:val="auto"/>
          <w:lang w:val="kk-KZ"/>
        </w:rPr>
        <w:t xml:space="preserve"> </w:t>
      </w:r>
      <w:r w:rsidR="00295A8C" w:rsidRPr="00DF53BA">
        <w:rPr>
          <w:color w:val="auto"/>
          <w:lang w:val="kk-KZ"/>
        </w:rPr>
        <w:t xml:space="preserve">- </w:t>
      </w:r>
      <w:r w:rsidRPr="00DF53BA">
        <w:rPr>
          <w:color w:val="auto"/>
          <w:lang w:val="kk-KZ"/>
        </w:rPr>
        <w:t>Қазақстан Республикасындағы екінші деңгейлі банктердің динамикасы, жыл басы</w:t>
      </w:r>
      <w:r w:rsidR="006B0513" w:rsidRPr="00DF53BA">
        <w:rPr>
          <w:color w:val="auto"/>
          <w:lang w:val="kk-KZ"/>
        </w:rPr>
        <w:t xml:space="preserve"> (2011-2024)</w:t>
      </w:r>
    </w:p>
    <w:p w:rsidR="00BD393F" w:rsidRPr="00DF53BA" w:rsidRDefault="00BD393F" w:rsidP="00BD393F">
      <w:pPr>
        <w:widowControl w:val="0"/>
        <w:spacing w:after="0" w:line="240" w:lineRule="auto"/>
        <w:jc w:val="center"/>
        <w:rPr>
          <w:color w:val="auto"/>
          <w:sz w:val="16"/>
          <w:szCs w:val="16"/>
          <w:lang w:val="kk-KZ"/>
        </w:rPr>
      </w:pPr>
    </w:p>
    <w:p w:rsidR="00DE0B04" w:rsidRPr="00DF53BA" w:rsidRDefault="00BD393F" w:rsidP="00BD393F">
      <w:pPr>
        <w:widowControl w:val="0"/>
        <w:spacing w:after="0" w:line="240" w:lineRule="auto"/>
        <w:ind w:firstLine="709"/>
        <w:jc w:val="both"/>
        <w:rPr>
          <w:color w:val="auto"/>
          <w:sz w:val="22"/>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DE0B04" w:rsidRPr="00DF53BA">
        <w:rPr>
          <w:color w:val="auto"/>
          <w:sz w:val="22"/>
          <w:lang w:val="kk-KZ"/>
        </w:rPr>
        <w:t xml:space="preserve"> [</w:t>
      </w:r>
      <w:r w:rsidR="009A4E67" w:rsidRPr="00DF53BA">
        <w:rPr>
          <w:color w:val="auto"/>
          <w:sz w:val="22"/>
          <w:lang w:val="kk-KZ"/>
        </w:rPr>
        <w:t>77</w:t>
      </w:r>
      <w:r w:rsidR="00DE0B04" w:rsidRPr="00DF53BA">
        <w:rPr>
          <w:color w:val="auto"/>
          <w:sz w:val="22"/>
          <w:lang w:val="kk-KZ"/>
        </w:rPr>
        <w:t xml:space="preserve">] </w:t>
      </w:r>
    </w:p>
    <w:p w:rsidR="00BD393F" w:rsidRPr="00DF53BA" w:rsidRDefault="00BD393F" w:rsidP="00DE0B04">
      <w:pPr>
        <w:widowControl w:val="0"/>
        <w:spacing w:after="0" w:line="240" w:lineRule="auto"/>
        <w:ind w:firstLine="567"/>
        <w:jc w:val="both"/>
        <w:rPr>
          <w:color w:val="auto"/>
          <w:lang w:val="kk-KZ"/>
        </w:rPr>
      </w:pPr>
    </w:p>
    <w:p w:rsidR="00DE0B04" w:rsidRPr="00DF53BA" w:rsidRDefault="00DE0B04" w:rsidP="00BD393F">
      <w:pPr>
        <w:widowControl w:val="0"/>
        <w:spacing w:after="0" w:line="240" w:lineRule="auto"/>
        <w:ind w:firstLine="709"/>
        <w:jc w:val="both"/>
        <w:rPr>
          <w:color w:val="auto"/>
          <w:lang w:val="kk-KZ"/>
        </w:rPr>
      </w:pPr>
      <w:r w:rsidRPr="00DF53BA">
        <w:rPr>
          <w:color w:val="auto"/>
          <w:lang w:val="kk-KZ"/>
        </w:rPr>
        <w:t xml:space="preserve">2011 жылы ЕДБ саны 39-ды құраса, 2012-2015 жылдары тұрақты түрде 38 банкті құрады және 2016-2021 жылға дейін  ЕДБ сандық тұрғыдан 35-тен 26-ға дейін және 2022-2024 жылдары ЕДБ-дің саны 22-ден 21-ге дейін кеміген. Сонымен ағымдағы жылғы 21 банктің 8 еншілес банкті қоса алғанда 12 ЕДБ шетелдік қатысуымен құрылған және 2 банк 100% мемлекеттің қатысуымен құрылған банктер.  </w:t>
      </w:r>
    </w:p>
    <w:p w:rsidR="00DE0B04" w:rsidRPr="00DF53BA" w:rsidRDefault="00DE0B04" w:rsidP="00BD393F">
      <w:pPr>
        <w:widowControl w:val="0"/>
        <w:spacing w:after="0" w:line="240" w:lineRule="auto"/>
        <w:ind w:firstLine="709"/>
        <w:jc w:val="both"/>
        <w:rPr>
          <w:color w:val="auto"/>
          <w:lang w:val="kk-KZ"/>
        </w:rPr>
      </w:pPr>
      <w:r w:rsidRPr="00DF53BA">
        <w:rPr>
          <w:color w:val="auto"/>
          <w:lang w:val="kk-KZ"/>
        </w:rPr>
        <w:t xml:space="preserve">Жалпы 2011-2024 жылдар аралығында ЕБД-дің саны 17 банкке дейін немесе 55%-ға қысқарған. Еліміздің банк секторындағы банктердің кему тенденциясының себебі ЕДБ-дің уәкілетті орган тарапынан бекітілген талаптарды, пруденциалдық нормаларды бұзуы, активтер сапасының нашарлауы және т.б. жағдайлар, сондай–ақ жоғары суреттегі банк секторындағы әрбір ЕДБ-тін қызметін тоқтатуына қатысты деректерді төмендегі </w:t>
      </w:r>
      <w:r w:rsidR="00681417" w:rsidRPr="00DF53BA">
        <w:rPr>
          <w:color w:val="auto"/>
          <w:lang w:val="kk-KZ"/>
        </w:rPr>
        <w:t>23-</w:t>
      </w:r>
      <w:r w:rsidRPr="00DF53BA">
        <w:rPr>
          <w:color w:val="auto"/>
          <w:lang w:val="kk-KZ"/>
        </w:rPr>
        <w:t xml:space="preserve">кестеден нақты түрде байқауға болады. </w:t>
      </w: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BD393F">
      <w:pPr>
        <w:widowControl w:val="0"/>
        <w:spacing w:after="0" w:line="240" w:lineRule="auto"/>
        <w:jc w:val="both"/>
        <w:rPr>
          <w:color w:val="auto"/>
          <w:lang w:val="kk-KZ"/>
        </w:rPr>
      </w:pPr>
      <w:r w:rsidRPr="00DF53BA">
        <w:rPr>
          <w:color w:val="auto"/>
          <w:lang w:val="kk-KZ"/>
        </w:rPr>
        <w:t xml:space="preserve">Кесте 23 </w:t>
      </w:r>
      <w:r w:rsidR="00BD393F" w:rsidRPr="00DF53BA">
        <w:rPr>
          <w:color w:val="auto"/>
          <w:lang w:val="kk-KZ"/>
        </w:rPr>
        <w:t xml:space="preserve">- </w:t>
      </w:r>
      <w:r w:rsidRPr="00DF53BA">
        <w:rPr>
          <w:color w:val="auto"/>
          <w:lang w:val="kk-KZ"/>
        </w:rPr>
        <w:t xml:space="preserve">Қазақстан Республикасындағы қызметін тоқтатқан немесе лицензиясынан айрылған екінші деңгейлі банктер </w:t>
      </w:r>
      <w:r w:rsidR="006B0513" w:rsidRPr="00DF53BA">
        <w:rPr>
          <w:color w:val="auto"/>
          <w:lang w:val="kk-KZ"/>
        </w:rPr>
        <w:t>(2006-2024)</w:t>
      </w:r>
    </w:p>
    <w:p w:rsidR="00BD393F" w:rsidRPr="00DF53BA" w:rsidRDefault="00BD393F" w:rsidP="00BD393F">
      <w:pPr>
        <w:widowControl w:val="0"/>
        <w:spacing w:after="0" w:line="240" w:lineRule="auto"/>
        <w:jc w:val="both"/>
        <w:rPr>
          <w:color w:val="auto"/>
          <w:sz w:val="16"/>
          <w:szCs w:val="16"/>
          <w:lang w:val="kk-KZ"/>
        </w:rPr>
      </w:pPr>
    </w:p>
    <w:tbl>
      <w:tblPr>
        <w:tblStyle w:val="a3"/>
        <w:tblW w:w="9567" w:type="dxa"/>
        <w:jc w:val="center"/>
        <w:tblLayout w:type="fixed"/>
        <w:tblLook w:val="04A0" w:firstRow="1" w:lastRow="0" w:firstColumn="1" w:lastColumn="0" w:noHBand="0" w:noVBand="1"/>
      </w:tblPr>
      <w:tblGrid>
        <w:gridCol w:w="1169"/>
        <w:gridCol w:w="1470"/>
        <w:gridCol w:w="2324"/>
        <w:gridCol w:w="4604"/>
      </w:tblGrid>
      <w:tr w:rsidR="00DE0B04" w:rsidRPr="00DF53BA" w:rsidTr="00BD393F">
        <w:trPr>
          <w:jc w:val="center"/>
        </w:trPr>
        <w:tc>
          <w:tcPr>
            <w:tcW w:w="1169" w:type="dxa"/>
            <w:vAlign w:val="center"/>
          </w:tcPr>
          <w:p w:rsidR="00DE0B04" w:rsidRPr="00DF53BA" w:rsidRDefault="00BD393F" w:rsidP="004F1695">
            <w:pPr>
              <w:widowControl w:val="0"/>
              <w:jc w:val="center"/>
              <w:rPr>
                <w:color w:val="auto"/>
                <w:sz w:val="22"/>
                <w:szCs w:val="22"/>
                <w:lang w:val="kk-KZ"/>
              </w:rPr>
            </w:pPr>
            <w:r w:rsidRPr="00DF53BA">
              <w:rPr>
                <w:color w:val="auto"/>
                <w:sz w:val="22"/>
                <w:szCs w:val="22"/>
                <w:lang w:val="kk-KZ"/>
              </w:rPr>
              <w:t>Мерзімі</w:t>
            </w:r>
          </w:p>
        </w:tc>
        <w:tc>
          <w:tcPr>
            <w:tcW w:w="1470" w:type="dxa"/>
            <w:vAlign w:val="center"/>
          </w:tcPr>
          <w:p w:rsidR="00DE0B04" w:rsidRPr="00DF53BA" w:rsidRDefault="00BD393F" w:rsidP="00BD393F">
            <w:pPr>
              <w:widowControl w:val="0"/>
              <w:spacing w:line="228" w:lineRule="auto"/>
              <w:jc w:val="center"/>
              <w:rPr>
                <w:color w:val="auto"/>
                <w:sz w:val="22"/>
                <w:szCs w:val="22"/>
                <w:lang w:val="kk-KZ"/>
              </w:rPr>
            </w:pPr>
            <w:r w:rsidRPr="00DF53BA">
              <w:rPr>
                <w:color w:val="auto"/>
                <w:sz w:val="22"/>
                <w:szCs w:val="22"/>
                <w:lang w:val="kk-KZ"/>
              </w:rPr>
              <w:t>Банк</w:t>
            </w:r>
          </w:p>
        </w:tc>
        <w:tc>
          <w:tcPr>
            <w:tcW w:w="2324" w:type="dxa"/>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 xml:space="preserve">ҚҚРА қабылдаған іс-шаралары </w:t>
            </w:r>
          </w:p>
        </w:tc>
        <w:tc>
          <w:tcPr>
            <w:tcW w:w="4604" w:type="dxa"/>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Лицензиясынан айырылу алғышарттары</w:t>
            </w:r>
          </w:p>
        </w:tc>
      </w:tr>
      <w:tr w:rsidR="00DE0B04" w:rsidRPr="00DF53BA" w:rsidTr="00BD393F">
        <w:trPr>
          <w:jc w:val="center"/>
        </w:trPr>
        <w:tc>
          <w:tcPr>
            <w:tcW w:w="116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1</w:t>
            </w:r>
          </w:p>
        </w:tc>
        <w:tc>
          <w:tcPr>
            <w:tcW w:w="1470" w:type="dxa"/>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2</w:t>
            </w:r>
          </w:p>
        </w:tc>
        <w:tc>
          <w:tcPr>
            <w:tcW w:w="2324" w:type="dxa"/>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3</w:t>
            </w:r>
          </w:p>
        </w:tc>
        <w:tc>
          <w:tcPr>
            <w:tcW w:w="4604" w:type="dxa"/>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4</w:t>
            </w:r>
          </w:p>
        </w:tc>
      </w:tr>
      <w:tr w:rsidR="00DE0B04" w:rsidRPr="006507EF" w:rsidTr="00BD393F">
        <w:trPr>
          <w:jc w:val="center"/>
        </w:trPr>
        <w:tc>
          <w:tcPr>
            <w:tcW w:w="1169" w:type="dxa"/>
            <w:tcBorders>
              <w:bottom w:val="nil"/>
            </w:tcBorders>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26.12. 2006 ж.</w:t>
            </w:r>
          </w:p>
        </w:tc>
        <w:tc>
          <w:tcPr>
            <w:tcW w:w="1470" w:type="dxa"/>
            <w:tcBorders>
              <w:bottom w:val="nil"/>
            </w:tcBorders>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«Валют-транзит банк» АҚ</w:t>
            </w:r>
          </w:p>
        </w:tc>
        <w:tc>
          <w:tcPr>
            <w:tcW w:w="2324" w:type="dxa"/>
            <w:tcBorders>
              <w:bottom w:val="nil"/>
            </w:tcBorders>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Әсеру ету шаралары ретінде жазбаша нұсқама толтырылды</w:t>
            </w:r>
          </w:p>
        </w:tc>
        <w:tc>
          <w:tcPr>
            <w:tcW w:w="4604" w:type="dxa"/>
            <w:tcBorders>
              <w:bottom w:val="nil"/>
            </w:tcBorders>
            <w:vAlign w:val="center"/>
          </w:tcPr>
          <w:p w:rsidR="00DE0B04" w:rsidRPr="00DF53BA" w:rsidRDefault="00DE0B04" w:rsidP="00BD393F">
            <w:pPr>
              <w:widowControl w:val="0"/>
              <w:spacing w:line="228" w:lineRule="auto"/>
              <w:rPr>
                <w:color w:val="auto"/>
                <w:sz w:val="22"/>
                <w:szCs w:val="22"/>
                <w:lang w:val="kk-KZ"/>
              </w:rPr>
            </w:pPr>
            <w:r w:rsidRPr="00DF53BA">
              <w:rPr>
                <w:color w:val="auto"/>
                <w:sz w:val="22"/>
                <w:szCs w:val="22"/>
                <w:lang w:val="kk-KZ"/>
              </w:rPr>
              <w:t xml:space="preserve">ҚР-ның «Банктері және банк қызметтері», «Төлемдер және ақша аударымдары туралы» ҚР-ның Заңдарының талаптары жүйелі түрде бұза отырып, банк операцияларын жүзеге асыруда көрсетілген банк қызметіндегі бұзушылықтар үшін. 01.12.2006 ж. жағдай бойынша Банк ұсынған есептілік деректеріне сәйкес меншікті капитал (баланс бойынша) теріс мәнге ие, шығындары, үмітсіз және күмәнді несиелері шектен тыс өскен. </w:t>
            </w:r>
          </w:p>
        </w:tc>
      </w:tr>
      <w:tr w:rsidR="00BD393F" w:rsidRPr="00DF53BA" w:rsidTr="00BD393F">
        <w:trPr>
          <w:jc w:val="center"/>
        </w:trPr>
        <w:tc>
          <w:tcPr>
            <w:tcW w:w="9567" w:type="dxa"/>
            <w:gridSpan w:val="4"/>
            <w:tcBorders>
              <w:top w:val="nil"/>
              <w:left w:val="nil"/>
              <w:right w:val="nil"/>
            </w:tcBorders>
            <w:vAlign w:val="center"/>
          </w:tcPr>
          <w:p w:rsidR="00BD393F" w:rsidRPr="00DF53BA" w:rsidRDefault="00BD393F" w:rsidP="00BD393F">
            <w:pPr>
              <w:widowControl w:val="0"/>
              <w:ind w:hanging="115"/>
              <w:jc w:val="both"/>
              <w:rPr>
                <w:color w:val="auto"/>
                <w:lang w:val="kk-KZ"/>
              </w:rPr>
            </w:pPr>
            <w:r w:rsidRPr="00DF53BA">
              <w:rPr>
                <w:color w:val="auto"/>
                <w:lang w:val="kk-KZ"/>
              </w:rPr>
              <w:t>23-кестенің жалғасы</w:t>
            </w:r>
          </w:p>
          <w:p w:rsidR="00BD393F" w:rsidRPr="00DF53BA" w:rsidRDefault="00BD393F" w:rsidP="00BD393F">
            <w:pPr>
              <w:widowControl w:val="0"/>
              <w:ind w:hanging="115"/>
              <w:jc w:val="both"/>
              <w:rPr>
                <w:color w:val="auto"/>
                <w:sz w:val="16"/>
                <w:szCs w:val="16"/>
                <w:lang w:val="kk-KZ"/>
              </w:rPr>
            </w:pPr>
          </w:p>
        </w:tc>
      </w:tr>
      <w:tr w:rsidR="00BD393F" w:rsidRPr="00DF53BA" w:rsidTr="00BD393F">
        <w:trPr>
          <w:jc w:val="center"/>
        </w:trPr>
        <w:tc>
          <w:tcPr>
            <w:tcW w:w="1169" w:type="dxa"/>
            <w:vAlign w:val="center"/>
          </w:tcPr>
          <w:p w:rsidR="00BD393F" w:rsidRPr="00DF53BA" w:rsidRDefault="00BD393F" w:rsidP="004F1695">
            <w:pPr>
              <w:widowControl w:val="0"/>
              <w:jc w:val="center"/>
              <w:rPr>
                <w:color w:val="auto"/>
                <w:sz w:val="22"/>
                <w:szCs w:val="22"/>
                <w:lang w:val="kk-KZ"/>
              </w:rPr>
            </w:pPr>
            <w:r w:rsidRPr="00DF53BA">
              <w:rPr>
                <w:color w:val="auto"/>
                <w:sz w:val="22"/>
                <w:szCs w:val="22"/>
                <w:lang w:val="kk-KZ"/>
              </w:rPr>
              <w:t>1</w:t>
            </w:r>
          </w:p>
        </w:tc>
        <w:tc>
          <w:tcPr>
            <w:tcW w:w="1470" w:type="dxa"/>
            <w:vAlign w:val="center"/>
          </w:tcPr>
          <w:p w:rsidR="00BD393F" w:rsidRPr="00DF53BA" w:rsidRDefault="00BD393F" w:rsidP="004F1695">
            <w:pPr>
              <w:widowControl w:val="0"/>
              <w:jc w:val="center"/>
              <w:rPr>
                <w:color w:val="auto"/>
                <w:sz w:val="22"/>
                <w:szCs w:val="22"/>
                <w:lang w:val="kk-KZ"/>
              </w:rPr>
            </w:pPr>
            <w:r w:rsidRPr="00DF53BA">
              <w:rPr>
                <w:color w:val="auto"/>
                <w:sz w:val="22"/>
                <w:szCs w:val="22"/>
                <w:lang w:val="kk-KZ"/>
              </w:rPr>
              <w:t>2</w:t>
            </w:r>
          </w:p>
        </w:tc>
        <w:tc>
          <w:tcPr>
            <w:tcW w:w="2324" w:type="dxa"/>
            <w:vAlign w:val="center"/>
          </w:tcPr>
          <w:p w:rsidR="00BD393F" w:rsidRPr="00DF53BA" w:rsidRDefault="00BD393F" w:rsidP="004F1695">
            <w:pPr>
              <w:widowControl w:val="0"/>
              <w:jc w:val="center"/>
              <w:rPr>
                <w:color w:val="auto"/>
                <w:sz w:val="22"/>
                <w:szCs w:val="22"/>
                <w:lang w:val="kk-KZ"/>
              </w:rPr>
            </w:pPr>
            <w:r w:rsidRPr="00DF53BA">
              <w:rPr>
                <w:color w:val="auto"/>
                <w:sz w:val="22"/>
                <w:szCs w:val="22"/>
                <w:lang w:val="kk-KZ"/>
              </w:rPr>
              <w:t>3</w:t>
            </w:r>
          </w:p>
        </w:tc>
        <w:tc>
          <w:tcPr>
            <w:tcW w:w="4604" w:type="dxa"/>
            <w:vAlign w:val="center"/>
          </w:tcPr>
          <w:p w:rsidR="00BD393F" w:rsidRPr="00DF53BA" w:rsidRDefault="00BD393F" w:rsidP="004F1695">
            <w:pPr>
              <w:widowControl w:val="0"/>
              <w:jc w:val="center"/>
              <w:rPr>
                <w:color w:val="auto"/>
                <w:sz w:val="22"/>
                <w:szCs w:val="22"/>
                <w:lang w:val="kk-KZ"/>
              </w:rPr>
            </w:pPr>
            <w:r w:rsidRPr="00DF53BA">
              <w:rPr>
                <w:color w:val="auto"/>
                <w:sz w:val="22"/>
                <w:szCs w:val="22"/>
                <w:lang w:val="kk-KZ"/>
              </w:rPr>
              <w:t>4</w:t>
            </w:r>
          </w:p>
        </w:tc>
      </w:tr>
      <w:tr w:rsidR="00DE0B04" w:rsidRPr="006507EF" w:rsidTr="00BD393F">
        <w:trPr>
          <w:jc w:val="center"/>
        </w:trPr>
        <w:tc>
          <w:tcPr>
            <w:tcW w:w="1169" w:type="dxa"/>
            <w:vAlign w:val="center"/>
          </w:tcPr>
          <w:p w:rsidR="00BD393F" w:rsidRPr="00DF53BA" w:rsidRDefault="00DE0B04" w:rsidP="004F1695">
            <w:pPr>
              <w:widowControl w:val="0"/>
              <w:jc w:val="center"/>
              <w:rPr>
                <w:color w:val="auto"/>
                <w:sz w:val="22"/>
                <w:szCs w:val="22"/>
                <w:lang w:val="kk-KZ"/>
              </w:rPr>
            </w:pPr>
            <w:r w:rsidRPr="00DF53BA">
              <w:rPr>
                <w:color w:val="auto"/>
                <w:sz w:val="22"/>
                <w:szCs w:val="22"/>
                <w:lang w:val="kk-KZ"/>
              </w:rPr>
              <w:t>27.12.</w:t>
            </w:r>
          </w:p>
          <w:p w:rsidR="00DE0B04" w:rsidRPr="00DF53BA" w:rsidRDefault="00DE0B04" w:rsidP="004F1695">
            <w:pPr>
              <w:widowControl w:val="0"/>
              <w:jc w:val="center"/>
              <w:rPr>
                <w:color w:val="auto"/>
                <w:sz w:val="22"/>
                <w:szCs w:val="22"/>
                <w:lang w:val="kk-KZ"/>
              </w:rPr>
            </w:pPr>
            <w:r w:rsidRPr="00DF53BA">
              <w:rPr>
                <w:color w:val="auto"/>
                <w:sz w:val="22"/>
                <w:szCs w:val="22"/>
                <w:lang w:val="kk-KZ"/>
              </w:rPr>
              <w:t>2016 ж.</w:t>
            </w:r>
          </w:p>
        </w:tc>
        <w:tc>
          <w:tcPr>
            <w:tcW w:w="1470" w:type="dxa"/>
            <w:vAlign w:val="center"/>
          </w:tcPr>
          <w:p w:rsidR="0068094E" w:rsidRPr="00DF53BA" w:rsidRDefault="00DE0B04" w:rsidP="004F1695">
            <w:pPr>
              <w:widowControl w:val="0"/>
              <w:jc w:val="center"/>
              <w:rPr>
                <w:color w:val="auto"/>
                <w:sz w:val="22"/>
                <w:szCs w:val="22"/>
                <w:lang w:val="kk-KZ"/>
              </w:rPr>
            </w:pPr>
            <w:r w:rsidRPr="00DF53BA">
              <w:rPr>
                <w:color w:val="auto"/>
                <w:sz w:val="22"/>
                <w:szCs w:val="22"/>
                <w:lang w:val="kk-KZ"/>
              </w:rPr>
              <w:t>«Казинвест</w:t>
            </w:r>
          </w:p>
          <w:p w:rsidR="00DE0B04" w:rsidRPr="00DF53BA" w:rsidRDefault="00DE0B04" w:rsidP="004F1695">
            <w:pPr>
              <w:widowControl w:val="0"/>
              <w:jc w:val="center"/>
              <w:rPr>
                <w:color w:val="auto"/>
                <w:sz w:val="22"/>
                <w:szCs w:val="22"/>
                <w:lang w:val="kk-KZ"/>
              </w:rPr>
            </w:pPr>
            <w:r w:rsidRPr="00DF53BA">
              <w:rPr>
                <w:color w:val="auto"/>
                <w:sz w:val="22"/>
                <w:szCs w:val="22"/>
                <w:lang w:val="kk-KZ"/>
              </w:rPr>
              <w:t>банк» АҚ</w:t>
            </w:r>
          </w:p>
        </w:tc>
        <w:tc>
          <w:tcPr>
            <w:tcW w:w="2324"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 xml:space="preserve">ҚР ҰБ тарапынан әсер ету шаралары жасалды  </w:t>
            </w:r>
          </w:p>
        </w:tc>
        <w:tc>
          <w:tcPr>
            <w:tcW w:w="4604" w:type="dxa"/>
            <w:vAlign w:val="center"/>
          </w:tcPr>
          <w:p w:rsidR="00DE0B04" w:rsidRPr="00DF53BA" w:rsidRDefault="00DE0B04" w:rsidP="00BD393F">
            <w:pPr>
              <w:widowControl w:val="0"/>
              <w:jc w:val="both"/>
              <w:rPr>
                <w:color w:val="auto"/>
                <w:sz w:val="22"/>
                <w:szCs w:val="22"/>
                <w:lang w:val="kk-KZ"/>
              </w:rPr>
            </w:pPr>
            <w:r w:rsidRPr="00DF53BA">
              <w:rPr>
                <w:color w:val="auto"/>
                <w:sz w:val="22"/>
                <w:szCs w:val="22"/>
                <w:lang w:val="kk-KZ"/>
              </w:rPr>
              <w:t>Несиелік тәуекелді бағалау және басқару, ішкі саясатының әлсіздігі, қарыздар кепілмен қамтамасыз етілмегендіктен несие тәуекелінің агрессивтті өсуіне алып келді. Банк тұтынушылар алдында төлем операцияларын уақтылы орындамауы, банктің өтімділігінің төмендеуі және тәуекелдеріне байланысты ұйымның басшылығымен, акционерлеріне капиталдандыру ұсыныстары мен ішкі саясатын және несиелендіру үрді</w:t>
            </w:r>
            <w:r w:rsidR="00BD393F" w:rsidRPr="00DF53BA">
              <w:rPr>
                <w:color w:val="auto"/>
                <w:sz w:val="22"/>
                <w:szCs w:val="22"/>
                <w:lang w:val="kk-KZ"/>
              </w:rPr>
              <w:t xml:space="preserve">сі бойынша өзгерістер уақтылы </w:t>
            </w:r>
            <w:r w:rsidRPr="00DF53BA">
              <w:rPr>
                <w:color w:val="auto"/>
                <w:sz w:val="22"/>
                <w:szCs w:val="22"/>
                <w:lang w:val="kk-KZ"/>
              </w:rPr>
              <w:t>орындалмауына орай банк лицензиясынан айырылды</w:t>
            </w:r>
          </w:p>
        </w:tc>
      </w:tr>
      <w:tr w:rsidR="00DE0B04" w:rsidRPr="006507EF" w:rsidTr="00BD393F">
        <w:trPr>
          <w:jc w:val="center"/>
        </w:trPr>
        <w:tc>
          <w:tcPr>
            <w:tcW w:w="1169" w:type="dxa"/>
            <w:vAlign w:val="center"/>
          </w:tcPr>
          <w:p w:rsidR="00BD393F"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03.11.</w:t>
            </w:r>
          </w:p>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2017 ж.</w:t>
            </w:r>
          </w:p>
        </w:tc>
        <w:tc>
          <w:tcPr>
            <w:tcW w:w="1470" w:type="dxa"/>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«Delta Bank» АҚ</w:t>
            </w:r>
          </w:p>
        </w:tc>
        <w:tc>
          <w:tcPr>
            <w:tcW w:w="2324" w:type="dxa"/>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Уәкілетті органның қадағалап ден қою шараларын орындамауы, заңнамалардың сақталмауынан лицензиясы тоқтатылды</w:t>
            </w:r>
          </w:p>
        </w:tc>
        <w:tc>
          <w:tcPr>
            <w:tcW w:w="4604" w:type="dxa"/>
            <w:vAlign w:val="center"/>
          </w:tcPr>
          <w:p w:rsidR="00DE0B04" w:rsidRPr="00DF53BA" w:rsidRDefault="00DE0B04" w:rsidP="00BD393F">
            <w:pPr>
              <w:widowControl w:val="0"/>
              <w:spacing w:line="228" w:lineRule="auto"/>
              <w:jc w:val="both"/>
              <w:rPr>
                <w:color w:val="auto"/>
                <w:sz w:val="22"/>
                <w:szCs w:val="22"/>
                <w:lang w:val="kk-KZ"/>
              </w:rPr>
            </w:pPr>
            <w:r w:rsidRPr="00DF53BA">
              <w:rPr>
                <w:color w:val="auto"/>
                <w:sz w:val="22"/>
                <w:szCs w:val="22"/>
                <w:lang w:val="kk-KZ"/>
              </w:rPr>
              <w:t xml:space="preserve">«ҚР банктер және банк қызметі туралы»  Заңдарының 48-бабы 1 тармағының в) және г) тармақшаларында көзделген төлем және аударым операциялары бойынша шартты міндеттемелерді жүйелі (қатарынан он екі күнтізбелік ай ішінде үш және одан да көп рет) тиісінше орындамаған және жүйелі түрде пруденциалдық нормативтерді және сақтауға міндетті басқа да нормалар мен лимиттерді бұзды.  Лицензия жаңа депозиттерді тартуға және жеке, заңды тұлғалардың жаңа банктік шоттарын ашуға тоқтатылды.   </w:t>
            </w:r>
          </w:p>
        </w:tc>
      </w:tr>
      <w:tr w:rsidR="00DE0B04" w:rsidRPr="006507EF" w:rsidTr="00BD393F">
        <w:trPr>
          <w:jc w:val="center"/>
        </w:trPr>
        <w:tc>
          <w:tcPr>
            <w:tcW w:w="1169" w:type="dxa"/>
            <w:vAlign w:val="center"/>
          </w:tcPr>
          <w:p w:rsidR="00BD393F"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28.08.</w:t>
            </w:r>
          </w:p>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2018</w:t>
            </w:r>
          </w:p>
        </w:tc>
        <w:tc>
          <w:tcPr>
            <w:tcW w:w="1470" w:type="dxa"/>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«Эксимбанк Казахстан» АҚ</w:t>
            </w:r>
          </w:p>
        </w:tc>
        <w:tc>
          <w:tcPr>
            <w:tcW w:w="2324" w:type="dxa"/>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Уәкілетті органның қадағалап ден қою шараларын орында</w:t>
            </w:r>
            <w:r w:rsidR="00BD393F" w:rsidRPr="00DF53BA">
              <w:rPr>
                <w:color w:val="auto"/>
                <w:sz w:val="22"/>
                <w:szCs w:val="22"/>
                <w:lang w:val="kk-KZ"/>
              </w:rPr>
              <w:t xml:space="preserve"> </w:t>
            </w:r>
            <w:r w:rsidRPr="00DF53BA">
              <w:rPr>
                <w:color w:val="auto"/>
                <w:sz w:val="22"/>
                <w:szCs w:val="22"/>
                <w:lang w:val="kk-KZ"/>
              </w:rPr>
              <w:t>мауы, банктің ірі қаты</w:t>
            </w:r>
            <w:r w:rsidR="00BD393F" w:rsidRPr="00DF53BA">
              <w:rPr>
                <w:color w:val="auto"/>
                <w:sz w:val="22"/>
                <w:szCs w:val="22"/>
                <w:lang w:val="kk-KZ"/>
              </w:rPr>
              <w:t xml:space="preserve"> </w:t>
            </w:r>
            <w:r w:rsidRPr="00DF53BA">
              <w:rPr>
                <w:color w:val="auto"/>
                <w:sz w:val="22"/>
                <w:szCs w:val="22"/>
                <w:lang w:val="kk-KZ"/>
              </w:rPr>
              <w:t>сушысының банктің меншікті капиталын ұлғайту мақсатында қосымша капитал</w:t>
            </w:r>
            <w:r w:rsidR="00BD393F" w:rsidRPr="00DF53BA">
              <w:rPr>
                <w:color w:val="auto"/>
                <w:sz w:val="22"/>
                <w:szCs w:val="22"/>
                <w:lang w:val="kk-KZ"/>
              </w:rPr>
              <w:t xml:space="preserve"> </w:t>
            </w:r>
            <w:r w:rsidRPr="00DF53BA">
              <w:rPr>
                <w:color w:val="auto"/>
                <w:sz w:val="22"/>
                <w:szCs w:val="22"/>
                <w:lang w:val="kk-KZ"/>
              </w:rPr>
              <w:t>дандыру жөніндегі шаралар қабылдау жөніндегі агенттіктің талаптарын орындамаған</w:t>
            </w:r>
          </w:p>
        </w:tc>
        <w:tc>
          <w:tcPr>
            <w:tcW w:w="4604" w:type="dxa"/>
            <w:vAlign w:val="center"/>
          </w:tcPr>
          <w:p w:rsidR="00DE0B04" w:rsidRPr="00DF53BA" w:rsidRDefault="00DE0B04" w:rsidP="00BD393F">
            <w:pPr>
              <w:widowControl w:val="0"/>
              <w:spacing w:line="228" w:lineRule="auto"/>
              <w:jc w:val="both"/>
              <w:rPr>
                <w:color w:val="auto"/>
                <w:sz w:val="22"/>
                <w:szCs w:val="22"/>
                <w:lang w:val="kk-KZ"/>
              </w:rPr>
            </w:pPr>
            <w:r w:rsidRPr="00DF53BA">
              <w:rPr>
                <w:color w:val="auto"/>
                <w:sz w:val="22"/>
                <w:szCs w:val="22"/>
                <w:lang w:val="kk-KZ"/>
              </w:rPr>
              <w:t xml:space="preserve">ҰБ Барқармасының 2018 жылғы 27 тамыздан бастап қаулысымен «Банктер туралы» Заңының 48 бабының 1 тармағының г), з), м-1) тармақшаларында көзделген негіз бойынша «Эксимбанк» АҚ-ның лицензиясын айыру туралы шешім қабылданды. Банк пруденциалдық нормативтерді, НҚА-ді жүйелі түрде бұзғаны үшін, сондай –ақ банктің ірі қатысушылары  2018 жылғы 28 тамыздан бастап қосымша капиталдандыру жөніндегі уәкілетті органның талаптарын орындамауы  түрткі болды.  </w:t>
            </w:r>
          </w:p>
        </w:tc>
      </w:tr>
      <w:tr w:rsidR="00DE0B04" w:rsidRPr="006507EF" w:rsidTr="00BD393F">
        <w:trPr>
          <w:jc w:val="center"/>
        </w:trPr>
        <w:tc>
          <w:tcPr>
            <w:tcW w:w="1169" w:type="dxa"/>
            <w:tcBorders>
              <w:bottom w:val="single" w:sz="4" w:space="0" w:color="auto"/>
            </w:tcBorders>
            <w:vAlign w:val="center"/>
          </w:tcPr>
          <w:p w:rsidR="00BD393F"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19.09.</w:t>
            </w:r>
          </w:p>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2018 ж.</w:t>
            </w:r>
          </w:p>
        </w:tc>
        <w:tc>
          <w:tcPr>
            <w:tcW w:w="1470" w:type="dxa"/>
            <w:tcBorders>
              <w:bottom w:val="single" w:sz="4" w:space="0" w:color="auto"/>
            </w:tcBorders>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 xml:space="preserve">«Астана Банк» АҚ </w:t>
            </w:r>
          </w:p>
        </w:tc>
        <w:tc>
          <w:tcPr>
            <w:tcW w:w="2324" w:type="dxa"/>
            <w:tcBorders>
              <w:bottom w:val="single" w:sz="4" w:space="0" w:color="auto"/>
            </w:tcBorders>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Уәкілетті органның қадағалап ден қою шараларын орында</w:t>
            </w:r>
            <w:r w:rsidR="00BD393F" w:rsidRPr="00DF53BA">
              <w:rPr>
                <w:color w:val="auto"/>
                <w:sz w:val="22"/>
                <w:szCs w:val="22"/>
                <w:lang w:val="kk-KZ"/>
              </w:rPr>
              <w:t xml:space="preserve"> </w:t>
            </w:r>
            <w:r w:rsidRPr="00DF53BA">
              <w:rPr>
                <w:color w:val="auto"/>
                <w:sz w:val="22"/>
                <w:szCs w:val="22"/>
                <w:lang w:val="kk-KZ"/>
              </w:rPr>
              <w:t>мауы, банктің ірі қатысушысының банктің меншікті капиталын ұлғайту мақсатында қосымша капиталдандыру жө</w:t>
            </w:r>
            <w:r w:rsidR="00BD393F" w:rsidRPr="00DF53BA">
              <w:rPr>
                <w:color w:val="auto"/>
                <w:sz w:val="22"/>
                <w:szCs w:val="22"/>
                <w:lang w:val="kk-KZ"/>
              </w:rPr>
              <w:t xml:space="preserve"> </w:t>
            </w:r>
            <w:r w:rsidRPr="00DF53BA">
              <w:rPr>
                <w:color w:val="auto"/>
                <w:sz w:val="22"/>
                <w:szCs w:val="22"/>
                <w:lang w:val="kk-KZ"/>
              </w:rPr>
              <w:t>ніндегі шаралар қабылдау жөніндегі агенттіктің талап</w:t>
            </w:r>
            <w:r w:rsidR="00BD393F" w:rsidRPr="00DF53BA">
              <w:rPr>
                <w:color w:val="auto"/>
                <w:sz w:val="22"/>
                <w:szCs w:val="22"/>
                <w:lang w:val="kk-KZ"/>
              </w:rPr>
              <w:t xml:space="preserve"> </w:t>
            </w:r>
            <w:r w:rsidRPr="00DF53BA">
              <w:rPr>
                <w:color w:val="auto"/>
                <w:sz w:val="22"/>
                <w:szCs w:val="22"/>
                <w:lang w:val="kk-KZ"/>
              </w:rPr>
              <w:t>тарын орындамаған</w:t>
            </w:r>
          </w:p>
        </w:tc>
        <w:tc>
          <w:tcPr>
            <w:tcW w:w="4604" w:type="dxa"/>
            <w:tcBorders>
              <w:bottom w:val="single" w:sz="4" w:space="0" w:color="auto"/>
            </w:tcBorders>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Банк төлемдер және аударым операциялары бойынша шарттық міндеттемелерді жүйелі түрде тиісінше орындамағаны, пруденциалдық нормативтерді және өзге сақтауға міндетттті басқа да нормалар мен лимиттерді жүйелі түрде бұзғаны, сондай –ақ банктің ірі қатысушылары  қосымша капиталдандыру жөніндегі уәкілетті органның талаптарын орындамағаны үшін банк лицензиясынан айрылды</w:t>
            </w:r>
          </w:p>
        </w:tc>
      </w:tr>
      <w:tr w:rsidR="00DE0B04" w:rsidRPr="006507EF" w:rsidTr="00BD393F">
        <w:trPr>
          <w:jc w:val="center"/>
        </w:trPr>
        <w:tc>
          <w:tcPr>
            <w:tcW w:w="1169" w:type="dxa"/>
            <w:tcBorders>
              <w:bottom w:val="nil"/>
            </w:tcBorders>
            <w:vAlign w:val="center"/>
          </w:tcPr>
          <w:p w:rsidR="00BD393F"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28.08.</w:t>
            </w:r>
          </w:p>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2018 ж.</w:t>
            </w:r>
          </w:p>
        </w:tc>
        <w:tc>
          <w:tcPr>
            <w:tcW w:w="1470" w:type="dxa"/>
            <w:tcBorders>
              <w:bottom w:val="nil"/>
            </w:tcBorders>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«Qazaq Banki» АҚ</w:t>
            </w:r>
          </w:p>
        </w:tc>
        <w:tc>
          <w:tcPr>
            <w:tcW w:w="2324" w:type="dxa"/>
            <w:tcBorders>
              <w:bottom w:val="nil"/>
            </w:tcBorders>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Уакілетті органның қадағалап ден қою шараларын орындамауы</w:t>
            </w:r>
          </w:p>
        </w:tc>
        <w:tc>
          <w:tcPr>
            <w:tcW w:w="4604" w:type="dxa"/>
            <w:tcBorders>
              <w:bottom w:val="nil"/>
            </w:tcBorders>
            <w:vAlign w:val="center"/>
          </w:tcPr>
          <w:p w:rsidR="00DE0B04" w:rsidRPr="00DF53BA" w:rsidRDefault="00DE0B04" w:rsidP="00BD393F">
            <w:pPr>
              <w:widowControl w:val="0"/>
              <w:spacing w:line="228" w:lineRule="auto"/>
              <w:jc w:val="center"/>
              <w:rPr>
                <w:color w:val="auto"/>
                <w:sz w:val="22"/>
                <w:szCs w:val="22"/>
                <w:lang w:val="kk-KZ"/>
              </w:rPr>
            </w:pPr>
            <w:r w:rsidRPr="00DF53BA">
              <w:rPr>
                <w:color w:val="auto"/>
                <w:sz w:val="22"/>
                <w:szCs w:val="22"/>
                <w:lang w:val="kk-KZ"/>
              </w:rPr>
              <w:t xml:space="preserve">ҰБ Барқармасының 2018 жылғы 27 тамыз № 171 қаулысымен «Банктер туралы» Заңының 48 бабының 1 тармағының в) және г) тармақшаларында көзделген негіз бойынша «Qazaq Banki» АҚ-ның лицензиясын айыру туралы шешім </w:t>
            </w:r>
          </w:p>
        </w:tc>
      </w:tr>
      <w:tr w:rsidR="00BD393F" w:rsidRPr="00DF53BA" w:rsidTr="00BD393F">
        <w:trPr>
          <w:jc w:val="center"/>
        </w:trPr>
        <w:tc>
          <w:tcPr>
            <w:tcW w:w="9567" w:type="dxa"/>
            <w:gridSpan w:val="4"/>
            <w:tcBorders>
              <w:top w:val="nil"/>
              <w:left w:val="nil"/>
              <w:right w:val="nil"/>
            </w:tcBorders>
            <w:vAlign w:val="center"/>
          </w:tcPr>
          <w:p w:rsidR="00BD393F" w:rsidRPr="00DF53BA" w:rsidRDefault="00BD393F" w:rsidP="00DA2AFB">
            <w:pPr>
              <w:widowControl w:val="0"/>
              <w:ind w:hanging="115"/>
              <w:jc w:val="both"/>
              <w:rPr>
                <w:color w:val="auto"/>
                <w:lang w:val="kk-KZ"/>
              </w:rPr>
            </w:pPr>
            <w:r w:rsidRPr="00DF53BA">
              <w:rPr>
                <w:color w:val="auto"/>
                <w:lang w:val="kk-KZ"/>
              </w:rPr>
              <w:t>23-кестенің жалғасы</w:t>
            </w:r>
          </w:p>
          <w:p w:rsidR="00BD393F" w:rsidRPr="00DF53BA" w:rsidRDefault="00BD393F" w:rsidP="00DA2AFB">
            <w:pPr>
              <w:widowControl w:val="0"/>
              <w:ind w:hanging="115"/>
              <w:jc w:val="both"/>
              <w:rPr>
                <w:color w:val="auto"/>
                <w:sz w:val="16"/>
                <w:szCs w:val="16"/>
                <w:lang w:val="kk-KZ"/>
              </w:rPr>
            </w:pPr>
          </w:p>
        </w:tc>
      </w:tr>
      <w:tr w:rsidR="00BD393F" w:rsidRPr="00DF53BA" w:rsidTr="00DA2AFB">
        <w:trPr>
          <w:jc w:val="center"/>
        </w:trPr>
        <w:tc>
          <w:tcPr>
            <w:tcW w:w="1169" w:type="dxa"/>
            <w:vAlign w:val="center"/>
          </w:tcPr>
          <w:p w:rsidR="00BD393F" w:rsidRPr="00DF53BA" w:rsidRDefault="00BD393F" w:rsidP="00DA2AFB">
            <w:pPr>
              <w:widowControl w:val="0"/>
              <w:jc w:val="center"/>
              <w:rPr>
                <w:color w:val="auto"/>
                <w:sz w:val="22"/>
                <w:szCs w:val="22"/>
                <w:lang w:val="kk-KZ"/>
              </w:rPr>
            </w:pPr>
            <w:r w:rsidRPr="00DF53BA">
              <w:rPr>
                <w:color w:val="auto"/>
                <w:sz w:val="22"/>
                <w:szCs w:val="22"/>
                <w:lang w:val="kk-KZ"/>
              </w:rPr>
              <w:t>1</w:t>
            </w:r>
          </w:p>
        </w:tc>
        <w:tc>
          <w:tcPr>
            <w:tcW w:w="1470" w:type="dxa"/>
            <w:vAlign w:val="center"/>
          </w:tcPr>
          <w:p w:rsidR="00BD393F" w:rsidRPr="00DF53BA" w:rsidRDefault="00BD393F" w:rsidP="00DA2AFB">
            <w:pPr>
              <w:widowControl w:val="0"/>
              <w:jc w:val="center"/>
              <w:rPr>
                <w:color w:val="auto"/>
                <w:sz w:val="22"/>
                <w:szCs w:val="22"/>
                <w:lang w:val="kk-KZ"/>
              </w:rPr>
            </w:pPr>
            <w:r w:rsidRPr="00DF53BA">
              <w:rPr>
                <w:color w:val="auto"/>
                <w:sz w:val="22"/>
                <w:szCs w:val="22"/>
                <w:lang w:val="kk-KZ"/>
              </w:rPr>
              <w:t>2</w:t>
            </w:r>
          </w:p>
        </w:tc>
        <w:tc>
          <w:tcPr>
            <w:tcW w:w="2324" w:type="dxa"/>
            <w:vAlign w:val="center"/>
          </w:tcPr>
          <w:p w:rsidR="00BD393F" w:rsidRPr="00DF53BA" w:rsidRDefault="00BD393F" w:rsidP="00DA2AFB">
            <w:pPr>
              <w:widowControl w:val="0"/>
              <w:jc w:val="center"/>
              <w:rPr>
                <w:color w:val="auto"/>
                <w:sz w:val="22"/>
                <w:szCs w:val="22"/>
                <w:lang w:val="kk-KZ"/>
              </w:rPr>
            </w:pPr>
            <w:r w:rsidRPr="00DF53BA">
              <w:rPr>
                <w:color w:val="auto"/>
                <w:sz w:val="22"/>
                <w:szCs w:val="22"/>
                <w:lang w:val="kk-KZ"/>
              </w:rPr>
              <w:t>3</w:t>
            </w:r>
          </w:p>
        </w:tc>
        <w:tc>
          <w:tcPr>
            <w:tcW w:w="4604" w:type="dxa"/>
            <w:vAlign w:val="center"/>
          </w:tcPr>
          <w:p w:rsidR="00BD393F" w:rsidRPr="00DF53BA" w:rsidRDefault="00BD393F" w:rsidP="00DA2AFB">
            <w:pPr>
              <w:widowControl w:val="0"/>
              <w:jc w:val="center"/>
              <w:rPr>
                <w:color w:val="auto"/>
                <w:sz w:val="22"/>
                <w:szCs w:val="22"/>
                <w:lang w:val="kk-KZ"/>
              </w:rPr>
            </w:pPr>
            <w:r w:rsidRPr="00DF53BA">
              <w:rPr>
                <w:color w:val="auto"/>
                <w:sz w:val="22"/>
                <w:szCs w:val="22"/>
                <w:lang w:val="kk-KZ"/>
              </w:rPr>
              <w:t>4</w:t>
            </w:r>
          </w:p>
        </w:tc>
      </w:tr>
      <w:tr w:rsidR="00DE0B04" w:rsidRPr="006507EF" w:rsidTr="00BD393F">
        <w:trPr>
          <w:jc w:val="center"/>
        </w:trPr>
        <w:tc>
          <w:tcPr>
            <w:tcW w:w="1169" w:type="dxa"/>
            <w:vAlign w:val="center"/>
          </w:tcPr>
          <w:p w:rsidR="00DE0B04" w:rsidRPr="00DF53BA" w:rsidRDefault="00DE0B04" w:rsidP="004F1695">
            <w:pPr>
              <w:widowControl w:val="0"/>
              <w:jc w:val="center"/>
              <w:rPr>
                <w:color w:val="auto"/>
                <w:sz w:val="22"/>
                <w:szCs w:val="22"/>
                <w:lang w:val="kk-KZ"/>
              </w:rPr>
            </w:pPr>
          </w:p>
        </w:tc>
        <w:tc>
          <w:tcPr>
            <w:tcW w:w="1470" w:type="dxa"/>
            <w:vAlign w:val="center"/>
          </w:tcPr>
          <w:p w:rsidR="00DE0B04" w:rsidRPr="00DF53BA" w:rsidRDefault="00DE0B04" w:rsidP="004F1695">
            <w:pPr>
              <w:widowControl w:val="0"/>
              <w:jc w:val="center"/>
              <w:rPr>
                <w:color w:val="auto"/>
                <w:sz w:val="22"/>
                <w:szCs w:val="22"/>
                <w:lang w:val="kk-KZ"/>
              </w:rPr>
            </w:pPr>
          </w:p>
        </w:tc>
        <w:tc>
          <w:tcPr>
            <w:tcW w:w="2324" w:type="dxa"/>
            <w:vAlign w:val="center"/>
          </w:tcPr>
          <w:p w:rsidR="00DE0B04" w:rsidRPr="00DF53BA" w:rsidRDefault="00DE0B04" w:rsidP="004F1695">
            <w:pPr>
              <w:widowControl w:val="0"/>
              <w:jc w:val="center"/>
              <w:rPr>
                <w:color w:val="auto"/>
                <w:sz w:val="22"/>
                <w:szCs w:val="22"/>
                <w:lang w:val="kk-KZ"/>
              </w:rPr>
            </w:pPr>
          </w:p>
        </w:tc>
        <w:tc>
          <w:tcPr>
            <w:tcW w:w="4604"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қабылданды. Банк 2018 жылы 28 тамыздан бастап төлем және аударым операциялары бойынша шартты міндеттемелерді жүйелі түрде (қатырынан 12 ай ішінде 3 және одан көп рет) тиісінше орындамаған және пруденциалдық нормативтерді және сақтауға міндетті басқа да нормалар мен лимиттерді жүйелі түрде бұзғаны үшін.</w:t>
            </w:r>
          </w:p>
        </w:tc>
      </w:tr>
      <w:tr w:rsidR="00DE0B04" w:rsidRPr="006507EF" w:rsidTr="00BD393F">
        <w:trPr>
          <w:jc w:val="center"/>
        </w:trPr>
        <w:tc>
          <w:tcPr>
            <w:tcW w:w="116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18.09.</w:t>
            </w:r>
            <w:r w:rsidR="00BD393F" w:rsidRPr="00DF53BA">
              <w:rPr>
                <w:color w:val="auto"/>
                <w:sz w:val="22"/>
                <w:szCs w:val="22"/>
                <w:lang w:val="kk-KZ"/>
              </w:rPr>
              <w:t xml:space="preserve"> </w:t>
            </w:r>
            <w:r w:rsidRPr="00DF53BA">
              <w:rPr>
                <w:color w:val="auto"/>
                <w:sz w:val="22"/>
                <w:szCs w:val="22"/>
                <w:lang w:val="kk-KZ"/>
              </w:rPr>
              <w:t>2020 ж.</w:t>
            </w:r>
          </w:p>
        </w:tc>
        <w:tc>
          <w:tcPr>
            <w:tcW w:w="1470"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«Tengri Bank» АҚ</w:t>
            </w:r>
          </w:p>
        </w:tc>
        <w:tc>
          <w:tcPr>
            <w:tcW w:w="2324"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Агенттікттің қадағалап ден қою шараларын орындамауы,</w:t>
            </w:r>
          </w:p>
        </w:tc>
        <w:tc>
          <w:tcPr>
            <w:tcW w:w="4604" w:type="dxa"/>
            <w:vAlign w:val="center"/>
          </w:tcPr>
          <w:p w:rsidR="00DE0B04" w:rsidRPr="00DF53BA" w:rsidRDefault="00DE0B04" w:rsidP="004F1695">
            <w:pPr>
              <w:pStyle w:val="a4"/>
              <w:widowControl w:val="0"/>
              <w:numPr>
                <w:ilvl w:val="0"/>
                <w:numId w:val="1"/>
              </w:numPr>
              <w:tabs>
                <w:tab w:val="left" w:pos="175"/>
              </w:tabs>
              <w:ind w:left="33" w:firstLine="0"/>
              <w:rPr>
                <w:color w:val="auto"/>
                <w:sz w:val="22"/>
                <w:szCs w:val="22"/>
                <w:lang w:val="kk-KZ"/>
              </w:rPr>
            </w:pPr>
            <w:r w:rsidRPr="00DF53BA">
              <w:rPr>
                <w:color w:val="auto"/>
                <w:sz w:val="22"/>
                <w:szCs w:val="22"/>
                <w:lang w:val="kk-KZ"/>
              </w:rPr>
              <w:t>Пруденциалдық нормативтерді және сақтауға міндетті нормалар мен лимиттерді жүйелі түрде бұзды (күнтізбелік он екі ай ішінде үш және одан көп рет);</w:t>
            </w:r>
          </w:p>
        </w:tc>
      </w:tr>
      <w:tr w:rsidR="00DE0B04" w:rsidRPr="006507EF" w:rsidTr="00BD393F">
        <w:trPr>
          <w:jc w:val="center"/>
        </w:trPr>
        <w:tc>
          <w:tcPr>
            <w:tcW w:w="116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12.02.</w:t>
            </w:r>
            <w:r w:rsidR="00BD393F" w:rsidRPr="00DF53BA">
              <w:rPr>
                <w:color w:val="auto"/>
                <w:sz w:val="22"/>
                <w:szCs w:val="22"/>
                <w:lang w:val="kk-KZ"/>
              </w:rPr>
              <w:t xml:space="preserve"> </w:t>
            </w:r>
            <w:r w:rsidRPr="00DF53BA">
              <w:rPr>
                <w:color w:val="auto"/>
                <w:sz w:val="22"/>
                <w:szCs w:val="22"/>
                <w:lang w:val="kk-KZ"/>
              </w:rPr>
              <w:t>2021 ж.</w:t>
            </w:r>
          </w:p>
        </w:tc>
        <w:tc>
          <w:tcPr>
            <w:tcW w:w="1470"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w:t>
            </w:r>
            <w:r w:rsidRPr="00DF53BA">
              <w:rPr>
                <w:color w:val="auto"/>
                <w:sz w:val="22"/>
                <w:szCs w:val="22"/>
                <w:lang w:val="en-US"/>
              </w:rPr>
              <w:t>AsiaCredit Bank</w:t>
            </w:r>
            <w:r w:rsidRPr="00DF53BA">
              <w:rPr>
                <w:color w:val="auto"/>
                <w:sz w:val="22"/>
                <w:szCs w:val="22"/>
                <w:lang w:val="kk-KZ"/>
              </w:rPr>
              <w:t>» АҚ</w:t>
            </w:r>
          </w:p>
        </w:tc>
        <w:tc>
          <w:tcPr>
            <w:tcW w:w="2324" w:type="dxa"/>
            <w:vAlign w:val="center"/>
          </w:tcPr>
          <w:p w:rsidR="00DE0B04" w:rsidRPr="00DF53BA" w:rsidRDefault="00DE0B04" w:rsidP="004F1695">
            <w:pPr>
              <w:widowControl w:val="0"/>
              <w:jc w:val="both"/>
              <w:rPr>
                <w:color w:val="auto"/>
                <w:sz w:val="22"/>
                <w:szCs w:val="22"/>
                <w:lang w:val="kk-KZ"/>
              </w:rPr>
            </w:pPr>
            <w:r w:rsidRPr="00DF53BA">
              <w:rPr>
                <w:color w:val="auto"/>
                <w:sz w:val="22"/>
                <w:szCs w:val="22"/>
                <w:lang w:val="kk-KZ"/>
              </w:rPr>
              <w:t>Агенттікттің қадаға</w:t>
            </w:r>
            <w:r w:rsidR="00BD393F" w:rsidRPr="00DF53BA">
              <w:rPr>
                <w:color w:val="auto"/>
                <w:sz w:val="22"/>
                <w:szCs w:val="22"/>
                <w:lang w:val="kk-KZ"/>
              </w:rPr>
              <w:t xml:space="preserve"> </w:t>
            </w:r>
            <w:r w:rsidRPr="00DF53BA">
              <w:rPr>
                <w:color w:val="auto"/>
                <w:sz w:val="22"/>
                <w:szCs w:val="22"/>
                <w:lang w:val="kk-KZ"/>
              </w:rPr>
              <w:t>лап ден қою шарала</w:t>
            </w:r>
            <w:r w:rsidR="00BD393F" w:rsidRPr="00DF53BA">
              <w:rPr>
                <w:color w:val="auto"/>
                <w:sz w:val="22"/>
                <w:szCs w:val="22"/>
                <w:lang w:val="kk-KZ"/>
              </w:rPr>
              <w:t xml:space="preserve"> </w:t>
            </w:r>
            <w:r w:rsidRPr="00DF53BA">
              <w:rPr>
                <w:color w:val="auto"/>
                <w:sz w:val="22"/>
                <w:szCs w:val="22"/>
                <w:lang w:val="kk-KZ"/>
              </w:rPr>
              <w:t>рын орындамауы, банктің ірі қаты</w:t>
            </w:r>
            <w:r w:rsidR="00BD393F" w:rsidRPr="00DF53BA">
              <w:rPr>
                <w:color w:val="auto"/>
                <w:sz w:val="22"/>
                <w:szCs w:val="22"/>
                <w:lang w:val="kk-KZ"/>
              </w:rPr>
              <w:t xml:space="preserve"> </w:t>
            </w:r>
            <w:r w:rsidRPr="00DF53BA">
              <w:rPr>
                <w:color w:val="auto"/>
                <w:sz w:val="22"/>
                <w:szCs w:val="22"/>
                <w:lang w:val="kk-KZ"/>
              </w:rPr>
              <w:t>сушысының банктің меншікті капиталын ұлғайту мақсатында қосымша капиталдан</w:t>
            </w:r>
            <w:r w:rsidR="00BD393F" w:rsidRPr="00DF53BA">
              <w:rPr>
                <w:color w:val="auto"/>
                <w:sz w:val="22"/>
                <w:szCs w:val="22"/>
                <w:lang w:val="kk-KZ"/>
              </w:rPr>
              <w:t xml:space="preserve"> </w:t>
            </w:r>
            <w:r w:rsidRPr="00DF53BA">
              <w:rPr>
                <w:color w:val="auto"/>
                <w:sz w:val="22"/>
                <w:szCs w:val="22"/>
                <w:lang w:val="kk-KZ"/>
              </w:rPr>
              <w:t>дыру жөніндегі шара</w:t>
            </w:r>
            <w:r w:rsidR="00BD393F" w:rsidRPr="00DF53BA">
              <w:rPr>
                <w:color w:val="auto"/>
                <w:sz w:val="22"/>
                <w:szCs w:val="22"/>
                <w:lang w:val="kk-KZ"/>
              </w:rPr>
              <w:t xml:space="preserve"> </w:t>
            </w:r>
            <w:r w:rsidRPr="00DF53BA">
              <w:rPr>
                <w:color w:val="auto"/>
                <w:sz w:val="22"/>
                <w:szCs w:val="22"/>
                <w:lang w:val="kk-KZ"/>
              </w:rPr>
              <w:t>лар қабылдау жөнін</w:t>
            </w:r>
            <w:r w:rsidR="00BD393F" w:rsidRPr="00DF53BA">
              <w:rPr>
                <w:color w:val="auto"/>
                <w:sz w:val="22"/>
                <w:szCs w:val="22"/>
                <w:lang w:val="kk-KZ"/>
              </w:rPr>
              <w:t xml:space="preserve"> </w:t>
            </w:r>
            <w:r w:rsidRPr="00DF53BA">
              <w:rPr>
                <w:color w:val="auto"/>
                <w:sz w:val="22"/>
                <w:szCs w:val="22"/>
                <w:lang w:val="kk-KZ"/>
              </w:rPr>
              <w:t>дегі агенттіктің талап</w:t>
            </w:r>
            <w:r w:rsidR="00BD393F" w:rsidRPr="00DF53BA">
              <w:rPr>
                <w:color w:val="auto"/>
                <w:sz w:val="22"/>
                <w:szCs w:val="22"/>
                <w:lang w:val="kk-KZ"/>
              </w:rPr>
              <w:t xml:space="preserve"> </w:t>
            </w:r>
            <w:r w:rsidRPr="00DF53BA">
              <w:rPr>
                <w:color w:val="auto"/>
                <w:sz w:val="22"/>
                <w:szCs w:val="22"/>
                <w:lang w:val="kk-KZ"/>
              </w:rPr>
              <w:t>тарын орындамаған</w:t>
            </w:r>
          </w:p>
        </w:tc>
        <w:tc>
          <w:tcPr>
            <w:tcW w:w="4604" w:type="dxa"/>
            <w:vAlign w:val="center"/>
          </w:tcPr>
          <w:p w:rsidR="00DE0B04" w:rsidRPr="00DF53BA" w:rsidRDefault="00DE0B04" w:rsidP="004F1695">
            <w:pPr>
              <w:pStyle w:val="a4"/>
              <w:widowControl w:val="0"/>
              <w:numPr>
                <w:ilvl w:val="0"/>
                <w:numId w:val="1"/>
              </w:numPr>
              <w:tabs>
                <w:tab w:val="left" w:pos="175"/>
              </w:tabs>
              <w:ind w:left="33" w:firstLine="0"/>
              <w:rPr>
                <w:color w:val="auto"/>
                <w:sz w:val="22"/>
                <w:szCs w:val="22"/>
                <w:lang w:val="kk-KZ"/>
              </w:rPr>
            </w:pPr>
            <w:r w:rsidRPr="00DF53BA">
              <w:rPr>
                <w:color w:val="auto"/>
                <w:sz w:val="22"/>
                <w:szCs w:val="22"/>
                <w:lang w:val="kk-KZ"/>
              </w:rPr>
              <w:t>Пруденциалдық нормативтерді және сақтауға міндетті нормалар мен лимиттерді жүйелі түрде бұзды (күнтізбелік он екі ай ішінде үш және одан көп рет);</w:t>
            </w:r>
          </w:p>
          <w:p w:rsidR="00DE0B04" w:rsidRPr="00DF53BA" w:rsidRDefault="00DE0B04" w:rsidP="004F1695">
            <w:pPr>
              <w:widowControl w:val="0"/>
              <w:jc w:val="center"/>
              <w:rPr>
                <w:color w:val="auto"/>
                <w:sz w:val="22"/>
                <w:szCs w:val="22"/>
                <w:lang w:val="kk-KZ"/>
              </w:rPr>
            </w:pPr>
          </w:p>
        </w:tc>
      </w:tr>
      <w:tr w:rsidR="00DE0B04" w:rsidRPr="006507EF" w:rsidTr="00BD393F">
        <w:trPr>
          <w:jc w:val="center"/>
        </w:trPr>
        <w:tc>
          <w:tcPr>
            <w:tcW w:w="116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25.06.</w:t>
            </w:r>
            <w:r w:rsidR="00BD393F" w:rsidRPr="00DF53BA">
              <w:rPr>
                <w:color w:val="auto"/>
                <w:sz w:val="22"/>
                <w:szCs w:val="22"/>
                <w:lang w:val="kk-KZ"/>
              </w:rPr>
              <w:t xml:space="preserve"> </w:t>
            </w:r>
            <w:r w:rsidRPr="00DF53BA">
              <w:rPr>
                <w:color w:val="auto"/>
                <w:sz w:val="22"/>
                <w:szCs w:val="22"/>
                <w:lang w:val="kk-KZ"/>
              </w:rPr>
              <w:t>2021 ж.</w:t>
            </w:r>
          </w:p>
        </w:tc>
        <w:tc>
          <w:tcPr>
            <w:tcW w:w="1470" w:type="dxa"/>
            <w:vAlign w:val="center"/>
          </w:tcPr>
          <w:p w:rsidR="00DE0B04" w:rsidRPr="00DF53BA" w:rsidRDefault="00DE0B04" w:rsidP="004F1695">
            <w:pPr>
              <w:widowControl w:val="0"/>
              <w:jc w:val="center"/>
              <w:rPr>
                <w:color w:val="auto"/>
                <w:sz w:val="22"/>
                <w:szCs w:val="22"/>
                <w:lang w:val="en-US"/>
              </w:rPr>
            </w:pPr>
            <w:r w:rsidRPr="00DF53BA">
              <w:rPr>
                <w:color w:val="auto"/>
                <w:sz w:val="22"/>
                <w:szCs w:val="22"/>
                <w:lang w:val="en-US"/>
              </w:rPr>
              <w:t>CapitalBank Kazakhstan</w:t>
            </w:r>
          </w:p>
        </w:tc>
        <w:tc>
          <w:tcPr>
            <w:tcW w:w="2324"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29 қадағалап ден қою шаралары қабыл</w:t>
            </w:r>
            <w:r w:rsidR="00BD393F" w:rsidRPr="00DF53BA">
              <w:rPr>
                <w:color w:val="auto"/>
                <w:sz w:val="22"/>
                <w:szCs w:val="22"/>
                <w:lang w:val="kk-KZ"/>
              </w:rPr>
              <w:t xml:space="preserve"> </w:t>
            </w:r>
            <w:r w:rsidRPr="00DF53BA">
              <w:rPr>
                <w:color w:val="auto"/>
                <w:sz w:val="22"/>
                <w:szCs w:val="22"/>
                <w:lang w:val="kk-KZ"/>
              </w:rPr>
              <w:t xml:space="preserve">данды, әкімшілік құқық бұзушылық туралы 67 хаттама толтырылды </w:t>
            </w:r>
          </w:p>
        </w:tc>
        <w:tc>
          <w:tcPr>
            <w:tcW w:w="4604" w:type="dxa"/>
            <w:vAlign w:val="center"/>
          </w:tcPr>
          <w:p w:rsidR="00DE0B04" w:rsidRPr="00DF53BA" w:rsidRDefault="00DE0B04" w:rsidP="004F1695">
            <w:pPr>
              <w:pStyle w:val="a4"/>
              <w:widowControl w:val="0"/>
              <w:numPr>
                <w:ilvl w:val="0"/>
                <w:numId w:val="1"/>
              </w:numPr>
              <w:tabs>
                <w:tab w:val="left" w:pos="175"/>
              </w:tabs>
              <w:ind w:left="33" w:firstLine="0"/>
              <w:rPr>
                <w:color w:val="auto"/>
                <w:sz w:val="22"/>
                <w:szCs w:val="22"/>
                <w:lang w:val="kk-KZ"/>
              </w:rPr>
            </w:pPr>
            <w:r w:rsidRPr="00DF53BA">
              <w:rPr>
                <w:color w:val="auto"/>
                <w:sz w:val="22"/>
                <w:szCs w:val="22"/>
                <w:lang w:val="kk-KZ"/>
              </w:rPr>
              <w:t>Пруденциалдық нормативтерді және сақтауға міндетті нормалар мен лимиттерді жүйелі түрде бұзды;</w:t>
            </w:r>
          </w:p>
          <w:p w:rsidR="00DE0B04" w:rsidRPr="00DF53BA" w:rsidRDefault="00DE0B04" w:rsidP="004F1695">
            <w:pPr>
              <w:pStyle w:val="a4"/>
              <w:widowControl w:val="0"/>
              <w:numPr>
                <w:ilvl w:val="0"/>
                <w:numId w:val="1"/>
              </w:numPr>
              <w:tabs>
                <w:tab w:val="left" w:pos="175"/>
              </w:tabs>
              <w:ind w:left="33" w:firstLine="0"/>
              <w:rPr>
                <w:color w:val="auto"/>
                <w:sz w:val="22"/>
                <w:szCs w:val="22"/>
                <w:lang w:val="kk-KZ"/>
              </w:rPr>
            </w:pPr>
            <w:r w:rsidRPr="00DF53BA">
              <w:rPr>
                <w:color w:val="auto"/>
                <w:sz w:val="22"/>
                <w:szCs w:val="22"/>
                <w:lang w:val="kk-KZ"/>
              </w:rPr>
              <w:t>Қадағалап ден қою шараларын жүйелі түрде (қатарынан күнтізбелік он екі ай ішінде үш және одан көп рет) орындамаған;</w:t>
            </w:r>
          </w:p>
          <w:p w:rsidR="00DE0B04" w:rsidRPr="00DF53BA" w:rsidRDefault="00DE0B04" w:rsidP="004F1695">
            <w:pPr>
              <w:pStyle w:val="a4"/>
              <w:widowControl w:val="0"/>
              <w:numPr>
                <w:ilvl w:val="0"/>
                <w:numId w:val="1"/>
              </w:numPr>
              <w:tabs>
                <w:tab w:val="left" w:pos="175"/>
              </w:tabs>
              <w:ind w:left="33" w:firstLine="0"/>
              <w:rPr>
                <w:color w:val="auto"/>
                <w:sz w:val="22"/>
                <w:szCs w:val="22"/>
                <w:lang w:val="kk-KZ"/>
              </w:rPr>
            </w:pPr>
            <w:r w:rsidRPr="00DF53BA">
              <w:rPr>
                <w:color w:val="auto"/>
                <w:sz w:val="22"/>
                <w:szCs w:val="22"/>
                <w:lang w:val="kk-KZ"/>
              </w:rPr>
              <w:t xml:space="preserve">Банк төлем қабілетсіз банк санатына жатқызылған. </w:t>
            </w:r>
          </w:p>
        </w:tc>
      </w:tr>
      <w:tr w:rsidR="00DE0B04" w:rsidRPr="00DF53BA" w:rsidTr="00BD393F">
        <w:trPr>
          <w:jc w:val="center"/>
        </w:trPr>
        <w:tc>
          <w:tcPr>
            <w:tcW w:w="9567" w:type="dxa"/>
            <w:gridSpan w:val="4"/>
            <w:vAlign w:val="center"/>
          </w:tcPr>
          <w:p w:rsidR="00DE0B04" w:rsidRPr="00DF53BA" w:rsidRDefault="00BD393F" w:rsidP="009A4E67">
            <w:pPr>
              <w:widowControl w:val="0"/>
              <w:ind w:firstLine="566"/>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 </w:t>
            </w:r>
            <w:r w:rsidR="00DE0B04" w:rsidRPr="00DF53BA">
              <w:rPr>
                <w:color w:val="auto"/>
                <w:sz w:val="22"/>
                <w:szCs w:val="22"/>
                <w:lang w:val="kk-KZ"/>
              </w:rPr>
              <w:t>[</w:t>
            </w:r>
            <w:r w:rsidR="009A4E67" w:rsidRPr="00DF53BA">
              <w:rPr>
                <w:color w:val="auto"/>
                <w:sz w:val="22"/>
                <w:szCs w:val="22"/>
                <w:lang w:val="kk-KZ"/>
              </w:rPr>
              <w:t>78</w:t>
            </w:r>
            <w:r w:rsidR="00DE0B04" w:rsidRPr="00DF53BA">
              <w:rPr>
                <w:color w:val="auto"/>
                <w:sz w:val="22"/>
                <w:szCs w:val="22"/>
                <w:lang w:val="kk-KZ"/>
              </w:rPr>
              <w:t>-8</w:t>
            </w:r>
            <w:r w:rsidR="009A4E67" w:rsidRPr="00DF53BA">
              <w:rPr>
                <w:color w:val="auto"/>
                <w:sz w:val="22"/>
                <w:szCs w:val="22"/>
                <w:lang w:val="kk-KZ"/>
              </w:rPr>
              <w:t>2</w:t>
            </w:r>
            <w:r w:rsidR="00DE0B04" w:rsidRPr="00DF53BA">
              <w:rPr>
                <w:color w:val="auto"/>
                <w:sz w:val="22"/>
                <w:szCs w:val="22"/>
                <w:lang w:val="kk-KZ"/>
              </w:rPr>
              <w:t>]</w:t>
            </w:r>
          </w:p>
        </w:tc>
      </w:tr>
    </w:tbl>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BD393F">
      <w:pPr>
        <w:widowControl w:val="0"/>
        <w:spacing w:after="0" w:line="240" w:lineRule="auto"/>
        <w:ind w:firstLine="709"/>
        <w:jc w:val="both"/>
        <w:rPr>
          <w:color w:val="auto"/>
          <w:lang w:val="kk-KZ"/>
        </w:rPr>
      </w:pPr>
      <w:r w:rsidRPr="00DF53BA">
        <w:rPr>
          <w:color w:val="auto"/>
          <w:lang w:val="kk-KZ"/>
        </w:rPr>
        <w:t xml:space="preserve">Жоғарыдағы </w:t>
      </w:r>
      <w:r w:rsidR="00681417" w:rsidRPr="00DF53BA">
        <w:rPr>
          <w:color w:val="auto"/>
          <w:lang w:val="kk-KZ"/>
        </w:rPr>
        <w:t>23-</w:t>
      </w:r>
      <w:r w:rsidRPr="00DF53BA">
        <w:rPr>
          <w:color w:val="auto"/>
          <w:lang w:val="kk-KZ"/>
        </w:rPr>
        <w:t xml:space="preserve">кестеде байқағанымыздай 2006 жылдан бастап, 2024 жылдың мамыр айына дейінгі уақыт аралығында 9 екінші деңгейлі банк ерікті және еріксіз түрде уәкілетті орган тарапынан бекітілген НҚА-дің талаптарын орындамағаны үшін лицензияларынан айырылды. Банктердің елімізде лицензияларынан айырылуымен қатар бірнеше банктердің бірігу үрдісінін жүзеге асырылғанын да төмендегі </w:t>
      </w:r>
      <w:r w:rsidR="00681417" w:rsidRPr="00DF53BA">
        <w:rPr>
          <w:color w:val="auto"/>
          <w:lang w:val="kk-KZ"/>
        </w:rPr>
        <w:t>24-</w:t>
      </w:r>
      <w:r w:rsidRPr="00DF53BA">
        <w:rPr>
          <w:color w:val="auto"/>
          <w:lang w:val="kk-KZ"/>
        </w:rPr>
        <w:t xml:space="preserve">кестеден байқауға болады. </w:t>
      </w:r>
    </w:p>
    <w:p w:rsidR="00DE0B04" w:rsidRPr="00DF53BA" w:rsidRDefault="00DE0B04" w:rsidP="00DE0B04">
      <w:pPr>
        <w:widowControl w:val="0"/>
        <w:spacing w:after="0" w:line="240" w:lineRule="auto"/>
        <w:ind w:firstLine="567"/>
        <w:jc w:val="both"/>
        <w:rPr>
          <w:color w:val="auto"/>
          <w:lang w:val="kk-KZ"/>
        </w:rPr>
      </w:pPr>
    </w:p>
    <w:p w:rsidR="00BD393F" w:rsidRPr="00DF53BA" w:rsidRDefault="00BD393F" w:rsidP="00DE0B04">
      <w:pPr>
        <w:widowControl w:val="0"/>
        <w:spacing w:after="0" w:line="240" w:lineRule="auto"/>
        <w:ind w:firstLine="567"/>
        <w:jc w:val="both"/>
        <w:rPr>
          <w:color w:val="auto"/>
          <w:lang w:val="kk-KZ"/>
        </w:rPr>
      </w:pPr>
    </w:p>
    <w:p w:rsidR="00BD393F" w:rsidRPr="00DF53BA" w:rsidRDefault="00BD393F" w:rsidP="00DE0B04">
      <w:pPr>
        <w:widowControl w:val="0"/>
        <w:spacing w:after="0" w:line="240" w:lineRule="auto"/>
        <w:ind w:firstLine="567"/>
        <w:jc w:val="both"/>
        <w:rPr>
          <w:color w:val="auto"/>
          <w:lang w:val="kk-KZ"/>
        </w:rPr>
      </w:pPr>
    </w:p>
    <w:p w:rsidR="00BD393F" w:rsidRPr="00DF53BA" w:rsidRDefault="00BD393F" w:rsidP="00DE0B04">
      <w:pPr>
        <w:widowControl w:val="0"/>
        <w:spacing w:after="0" w:line="240" w:lineRule="auto"/>
        <w:ind w:firstLine="567"/>
        <w:jc w:val="both"/>
        <w:rPr>
          <w:color w:val="auto"/>
          <w:lang w:val="kk-KZ"/>
        </w:rPr>
      </w:pPr>
    </w:p>
    <w:p w:rsidR="00BD393F" w:rsidRPr="00DF53BA" w:rsidRDefault="00BD393F" w:rsidP="00DE0B04">
      <w:pPr>
        <w:widowControl w:val="0"/>
        <w:spacing w:after="0" w:line="240" w:lineRule="auto"/>
        <w:ind w:firstLine="567"/>
        <w:jc w:val="both"/>
        <w:rPr>
          <w:color w:val="auto"/>
          <w:lang w:val="kk-KZ"/>
        </w:rPr>
      </w:pPr>
    </w:p>
    <w:p w:rsidR="00BD393F" w:rsidRPr="00DF53BA" w:rsidRDefault="00BD393F" w:rsidP="00DE0B04">
      <w:pPr>
        <w:widowControl w:val="0"/>
        <w:spacing w:after="0" w:line="240" w:lineRule="auto"/>
        <w:ind w:firstLine="567"/>
        <w:jc w:val="both"/>
        <w:rPr>
          <w:color w:val="auto"/>
          <w:lang w:val="kk-KZ"/>
        </w:rPr>
      </w:pPr>
    </w:p>
    <w:p w:rsidR="00BD393F" w:rsidRPr="00DF53BA" w:rsidRDefault="00BD393F" w:rsidP="00DE0B04">
      <w:pPr>
        <w:widowControl w:val="0"/>
        <w:spacing w:after="0" w:line="240" w:lineRule="auto"/>
        <w:ind w:firstLine="567"/>
        <w:jc w:val="both"/>
        <w:rPr>
          <w:color w:val="auto"/>
          <w:lang w:val="kk-KZ"/>
        </w:rPr>
      </w:pPr>
    </w:p>
    <w:p w:rsidR="00BD393F" w:rsidRPr="00DF53BA" w:rsidRDefault="00BD393F" w:rsidP="00DE0B04">
      <w:pPr>
        <w:widowControl w:val="0"/>
        <w:spacing w:after="0" w:line="240" w:lineRule="auto"/>
        <w:ind w:firstLine="567"/>
        <w:jc w:val="both"/>
        <w:rPr>
          <w:color w:val="auto"/>
          <w:lang w:val="kk-KZ"/>
        </w:rPr>
      </w:pPr>
    </w:p>
    <w:p w:rsidR="00BD393F" w:rsidRPr="00DF53BA" w:rsidRDefault="00BD393F" w:rsidP="00DE0B04">
      <w:pPr>
        <w:widowControl w:val="0"/>
        <w:spacing w:after="0" w:line="240" w:lineRule="auto"/>
        <w:ind w:firstLine="567"/>
        <w:jc w:val="both"/>
        <w:rPr>
          <w:color w:val="auto"/>
          <w:lang w:val="kk-KZ"/>
        </w:rPr>
      </w:pPr>
    </w:p>
    <w:p w:rsidR="00DE0B04" w:rsidRPr="00DF53BA" w:rsidRDefault="00DE0B04" w:rsidP="00BD393F">
      <w:pPr>
        <w:widowControl w:val="0"/>
        <w:spacing w:after="0" w:line="240" w:lineRule="auto"/>
        <w:jc w:val="both"/>
        <w:rPr>
          <w:color w:val="auto"/>
          <w:lang w:val="kk-KZ"/>
        </w:rPr>
      </w:pPr>
      <w:r w:rsidRPr="00DF53BA">
        <w:rPr>
          <w:color w:val="auto"/>
          <w:lang w:val="kk-KZ"/>
        </w:rPr>
        <w:t xml:space="preserve">Кесте 24 </w:t>
      </w:r>
      <w:r w:rsidR="00BD393F" w:rsidRPr="00DF53BA">
        <w:rPr>
          <w:color w:val="auto"/>
          <w:lang w:val="kk-KZ"/>
        </w:rPr>
        <w:t xml:space="preserve">- </w:t>
      </w:r>
      <w:r w:rsidRPr="00DF53BA">
        <w:rPr>
          <w:color w:val="auto"/>
          <w:lang w:val="kk-KZ"/>
        </w:rPr>
        <w:t>Қазақстан Республикасындағы екінші деңгейлі банктердің бірігуі мен қосылу үрдісі</w:t>
      </w:r>
      <w:r w:rsidR="006B0513" w:rsidRPr="00DF53BA">
        <w:rPr>
          <w:color w:val="auto"/>
          <w:lang w:val="kk-KZ"/>
        </w:rPr>
        <w:t xml:space="preserve"> (2006-2024)</w:t>
      </w:r>
    </w:p>
    <w:p w:rsidR="00BD393F" w:rsidRPr="00DF53BA" w:rsidRDefault="00BD393F" w:rsidP="00BD393F">
      <w:pPr>
        <w:widowControl w:val="0"/>
        <w:spacing w:after="0" w:line="240" w:lineRule="auto"/>
        <w:jc w:val="both"/>
        <w:rPr>
          <w:color w:val="auto"/>
          <w:sz w:val="16"/>
          <w:szCs w:val="16"/>
          <w:lang w:val="kk-KZ"/>
        </w:rPr>
      </w:pPr>
    </w:p>
    <w:tbl>
      <w:tblPr>
        <w:tblStyle w:val="a3"/>
        <w:tblW w:w="9610" w:type="dxa"/>
        <w:tblInd w:w="137" w:type="dxa"/>
        <w:tblLayout w:type="fixed"/>
        <w:tblLook w:val="04A0" w:firstRow="1" w:lastRow="0" w:firstColumn="1" w:lastColumn="0" w:noHBand="0" w:noVBand="1"/>
      </w:tblPr>
      <w:tblGrid>
        <w:gridCol w:w="988"/>
        <w:gridCol w:w="1559"/>
        <w:gridCol w:w="1843"/>
        <w:gridCol w:w="3973"/>
        <w:gridCol w:w="1247"/>
      </w:tblGrid>
      <w:tr w:rsidR="00DE0B04" w:rsidRPr="00DF53BA" w:rsidTr="00BD393F">
        <w:tc>
          <w:tcPr>
            <w:tcW w:w="988" w:type="dxa"/>
            <w:vAlign w:val="center"/>
          </w:tcPr>
          <w:p w:rsidR="00DE0B04" w:rsidRPr="00DF53BA" w:rsidRDefault="00BD393F" w:rsidP="004F1695">
            <w:pPr>
              <w:widowControl w:val="0"/>
              <w:jc w:val="center"/>
              <w:rPr>
                <w:color w:val="auto"/>
                <w:sz w:val="22"/>
                <w:szCs w:val="22"/>
                <w:lang w:val="kk-KZ"/>
              </w:rPr>
            </w:pPr>
            <w:r w:rsidRPr="00DF53BA">
              <w:rPr>
                <w:color w:val="auto"/>
                <w:sz w:val="22"/>
                <w:szCs w:val="22"/>
                <w:lang w:val="kk-KZ"/>
              </w:rPr>
              <w:t>Мерзімі</w:t>
            </w:r>
          </w:p>
        </w:tc>
        <w:tc>
          <w:tcPr>
            <w:tcW w:w="1559" w:type="dxa"/>
            <w:vAlign w:val="center"/>
          </w:tcPr>
          <w:p w:rsidR="00DE0B04" w:rsidRPr="00DF53BA" w:rsidRDefault="00BD393F" w:rsidP="004F1695">
            <w:pPr>
              <w:widowControl w:val="0"/>
              <w:jc w:val="center"/>
              <w:rPr>
                <w:color w:val="auto"/>
                <w:sz w:val="22"/>
                <w:szCs w:val="22"/>
                <w:lang w:val="kk-KZ"/>
              </w:rPr>
            </w:pPr>
            <w:r w:rsidRPr="00DF53BA">
              <w:rPr>
                <w:color w:val="auto"/>
                <w:sz w:val="22"/>
                <w:szCs w:val="22"/>
                <w:lang w:val="kk-KZ"/>
              </w:rPr>
              <w:t>Банк</w:t>
            </w:r>
          </w:p>
        </w:tc>
        <w:tc>
          <w:tcPr>
            <w:tcW w:w="184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Банктің құрамына еңді</w:t>
            </w:r>
          </w:p>
        </w:tc>
        <w:tc>
          <w:tcPr>
            <w:tcW w:w="397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Бірігудегі алғышарттары</w:t>
            </w:r>
          </w:p>
        </w:tc>
        <w:tc>
          <w:tcPr>
            <w:tcW w:w="1247" w:type="dxa"/>
            <w:vAlign w:val="center"/>
          </w:tcPr>
          <w:p w:rsidR="00BD393F" w:rsidRPr="00DF53BA" w:rsidRDefault="00DE0B04" w:rsidP="00BD393F">
            <w:pPr>
              <w:widowControl w:val="0"/>
              <w:jc w:val="center"/>
              <w:rPr>
                <w:color w:val="auto"/>
                <w:sz w:val="22"/>
                <w:szCs w:val="22"/>
                <w:lang w:val="kk-KZ"/>
              </w:rPr>
            </w:pPr>
            <w:r w:rsidRPr="00DF53BA">
              <w:rPr>
                <w:color w:val="auto"/>
                <w:sz w:val="22"/>
                <w:szCs w:val="22"/>
                <w:lang w:val="kk-KZ"/>
              </w:rPr>
              <w:t xml:space="preserve">Банкт секторындағы  үлесі (активтері б/ша) </w:t>
            </w:r>
          </w:p>
          <w:p w:rsidR="00DE0B04" w:rsidRPr="00DF53BA" w:rsidRDefault="00DE0B04" w:rsidP="00BD393F">
            <w:pPr>
              <w:widowControl w:val="0"/>
              <w:jc w:val="center"/>
              <w:rPr>
                <w:color w:val="auto"/>
                <w:sz w:val="22"/>
                <w:szCs w:val="22"/>
                <w:lang w:val="kk-KZ"/>
              </w:rPr>
            </w:pPr>
            <w:r w:rsidRPr="00DF53BA">
              <w:rPr>
                <w:color w:val="auto"/>
                <w:sz w:val="22"/>
                <w:szCs w:val="22"/>
                <w:lang w:val="kk-KZ"/>
              </w:rPr>
              <w:t>2021 ж.</w:t>
            </w:r>
          </w:p>
        </w:tc>
      </w:tr>
      <w:tr w:rsidR="00DE0B04" w:rsidRPr="00DF53BA" w:rsidTr="00BD393F">
        <w:tc>
          <w:tcPr>
            <w:tcW w:w="988"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1</w:t>
            </w:r>
          </w:p>
        </w:tc>
        <w:tc>
          <w:tcPr>
            <w:tcW w:w="155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w:t>
            </w:r>
          </w:p>
        </w:tc>
        <w:tc>
          <w:tcPr>
            <w:tcW w:w="184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3</w:t>
            </w:r>
          </w:p>
        </w:tc>
        <w:tc>
          <w:tcPr>
            <w:tcW w:w="397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4</w:t>
            </w:r>
          </w:p>
        </w:tc>
        <w:tc>
          <w:tcPr>
            <w:tcW w:w="1247"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5</w:t>
            </w:r>
          </w:p>
        </w:tc>
      </w:tr>
      <w:tr w:rsidR="00DE0B04" w:rsidRPr="00DF53BA" w:rsidTr="00BD393F">
        <w:tc>
          <w:tcPr>
            <w:tcW w:w="988"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2014 ж.</w:t>
            </w:r>
          </w:p>
        </w:tc>
        <w:tc>
          <w:tcPr>
            <w:tcW w:w="155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«БТА Банк» АҚ</w:t>
            </w:r>
          </w:p>
        </w:tc>
        <w:tc>
          <w:tcPr>
            <w:tcW w:w="184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«Казкоммерц</w:t>
            </w:r>
            <w:r w:rsidR="009A4E67" w:rsidRPr="00DF53BA">
              <w:rPr>
                <w:color w:val="auto"/>
                <w:sz w:val="22"/>
                <w:szCs w:val="22"/>
                <w:lang w:val="kk-KZ"/>
              </w:rPr>
              <w:t xml:space="preserve"> </w:t>
            </w:r>
            <w:r w:rsidRPr="00DF53BA">
              <w:rPr>
                <w:color w:val="auto"/>
                <w:sz w:val="22"/>
                <w:szCs w:val="22"/>
                <w:lang w:val="kk-KZ"/>
              </w:rPr>
              <w:t>банк» АҚ</w:t>
            </w:r>
          </w:p>
        </w:tc>
        <w:tc>
          <w:tcPr>
            <w:tcW w:w="3973"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Дағдарыстан кейін мемлекет тарапынан («Самұрық Қазына» ҰӘҚ, Ұлттық қор,ҰБ) «БТА Банк» АҚ-ын құтқаруға 10,26 млрд.АҚШ доллары жұмсалған болатын. Ал «Казкоммерц</w:t>
            </w:r>
            <w:r w:rsidR="00250173" w:rsidRPr="00DF53BA">
              <w:rPr>
                <w:color w:val="auto"/>
                <w:sz w:val="22"/>
                <w:szCs w:val="22"/>
                <w:lang w:val="kk-KZ"/>
              </w:rPr>
              <w:t xml:space="preserve"> </w:t>
            </w:r>
            <w:r w:rsidRPr="00DF53BA">
              <w:rPr>
                <w:color w:val="auto"/>
                <w:sz w:val="22"/>
                <w:szCs w:val="22"/>
                <w:lang w:val="kk-KZ"/>
              </w:rPr>
              <w:t>банк» АҚ-ы мен кәсіпкер Кенес Ракишев «БТА Банк» АҚ-ның акциясын әр қайсысы 46,5%-дан «Самұрық Қазына» ҰӘҚ-нан сатып алды.</w:t>
            </w:r>
          </w:p>
          <w:p w:rsidR="00DE0B04" w:rsidRPr="00DF53BA" w:rsidRDefault="00DE0B04" w:rsidP="004F1695">
            <w:pPr>
              <w:widowControl w:val="0"/>
              <w:jc w:val="both"/>
              <w:rPr>
                <w:color w:val="auto"/>
                <w:sz w:val="22"/>
                <w:szCs w:val="22"/>
                <w:lang w:val="kk-KZ"/>
              </w:rPr>
            </w:pPr>
            <w:r w:rsidRPr="00DF53BA">
              <w:rPr>
                <w:color w:val="auto"/>
                <w:sz w:val="22"/>
                <w:szCs w:val="22"/>
                <w:lang w:val="kk-KZ"/>
              </w:rPr>
              <w:t xml:space="preserve">«Казкоммерцбанк» АҚ-ы «БТА Банк» АҚ-ның акцияларын жалпы құны 72,075 млрд.теңгеге сатып алды. </w:t>
            </w:r>
          </w:p>
        </w:tc>
        <w:tc>
          <w:tcPr>
            <w:tcW w:w="1247" w:type="dxa"/>
          </w:tcPr>
          <w:p w:rsidR="00DE0B04" w:rsidRPr="00DF53BA" w:rsidRDefault="00DE0B04" w:rsidP="004F1695">
            <w:pPr>
              <w:widowControl w:val="0"/>
              <w:jc w:val="center"/>
              <w:rPr>
                <w:color w:val="auto"/>
                <w:sz w:val="22"/>
                <w:szCs w:val="22"/>
                <w:lang w:val="kk-KZ"/>
              </w:rPr>
            </w:pPr>
            <w:r w:rsidRPr="00DF53BA">
              <w:rPr>
                <w:color w:val="auto"/>
                <w:sz w:val="22"/>
                <w:szCs w:val="22"/>
                <w:lang w:val="kk-KZ"/>
              </w:rPr>
              <w:t>15,7</w:t>
            </w:r>
          </w:p>
        </w:tc>
      </w:tr>
      <w:tr w:rsidR="00BD393F" w:rsidRPr="00DF53BA" w:rsidTr="00BD393F">
        <w:trPr>
          <w:trHeight w:val="2001"/>
        </w:trPr>
        <w:tc>
          <w:tcPr>
            <w:tcW w:w="988" w:type="dxa"/>
            <w:vAlign w:val="center"/>
          </w:tcPr>
          <w:p w:rsidR="00BD393F" w:rsidRPr="00DF53BA" w:rsidRDefault="00BD393F" w:rsidP="004F1695">
            <w:pPr>
              <w:widowControl w:val="0"/>
              <w:jc w:val="center"/>
              <w:rPr>
                <w:color w:val="auto"/>
                <w:sz w:val="22"/>
                <w:szCs w:val="22"/>
                <w:lang w:val="kk-KZ"/>
              </w:rPr>
            </w:pPr>
            <w:r w:rsidRPr="00DF53BA">
              <w:rPr>
                <w:color w:val="auto"/>
                <w:sz w:val="22"/>
                <w:szCs w:val="22"/>
                <w:lang w:val="kk-KZ"/>
              </w:rPr>
              <w:t>2014 ж.</w:t>
            </w:r>
          </w:p>
        </w:tc>
        <w:tc>
          <w:tcPr>
            <w:tcW w:w="1559" w:type="dxa"/>
            <w:vAlign w:val="center"/>
          </w:tcPr>
          <w:p w:rsidR="00BD393F" w:rsidRPr="00DF53BA" w:rsidRDefault="00BD393F" w:rsidP="004F1695">
            <w:pPr>
              <w:widowControl w:val="0"/>
              <w:jc w:val="center"/>
              <w:rPr>
                <w:color w:val="auto"/>
                <w:sz w:val="22"/>
                <w:szCs w:val="22"/>
                <w:lang w:val="kk-KZ"/>
              </w:rPr>
            </w:pPr>
            <w:r w:rsidRPr="00DF53BA">
              <w:rPr>
                <w:color w:val="auto"/>
                <w:sz w:val="22"/>
                <w:szCs w:val="22"/>
                <w:lang w:val="kk-KZ"/>
              </w:rPr>
              <w:t>«Альянс Банк» АҚ, «Темірбанк» АҚ</w:t>
            </w:r>
          </w:p>
        </w:tc>
        <w:tc>
          <w:tcPr>
            <w:tcW w:w="1843" w:type="dxa"/>
            <w:vAlign w:val="center"/>
          </w:tcPr>
          <w:p w:rsidR="00BD393F" w:rsidRPr="00DF53BA" w:rsidRDefault="00BD393F" w:rsidP="004F1695">
            <w:pPr>
              <w:widowControl w:val="0"/>
              <w:jc w:val="center"/>
              <w:rPr>
                <w:color w:val="auto"/>
                <w:sz w:val="22"/>
                <w:szCs w:val="22"/>
                <w:lang w:val="kk-KZ"/>
              </w:rPr>
            </w:pPr>
            <w:r w:rsidRPr="00DF53BA">
              <w:rPr>
                <w:color w:val="auto"/>
                <w:sz w:val="22"/>
                <w:szCs w:val="22"/>
                <w:lang w:val="kk-KZ"/>
              </w:rPr>
              <w:t>«ForteBank» АҚ</w:t>
            </w:r>
          </w:p>
        </w:tc>
        <w:tc>
          <w:tcPr>
            <w:tcW w:w="3973" w:type="dxa"/>
          </w:tcPr>
          <w:p w:rsidR="00BD393F" w:rsidRPr="00DF53BA" w:rsidRDefault="00BD393F" w:rsidP="00BD393F">
            <w:pPr>
              <w:widowControl w:val="0"/>
              <w:jc w:val="both"/>
              <w:rPr>
                <w:color w:val="auto"/>
                <w:sz w:val="22"/>
                <w:szCs w:val="22"/>
                <w:lang w:val="kk-KZ"/>
              </w:rPr>
            </w:pPr>
            <w:r w:rsidRPr="00DF53BA">
              <w:rPr>
                <w:color w:val="auto"/>
                <w:sz w:val="22"/>
                <w:szCs w:val="22"/>
                <w:lang w:val="kk-KZ"/>
              </w:rPr>
              <w:t xml:space="preserve">2014 жылы 10 желтоқсанда ҚР ҰБ-ның рұқсатымен аталмыш үш банк өз еріктерімен қайта құрылымдалған болатын. Қайта құрылымдалу барысында «Темірбанк» АҚ және «ForteBank» АҚ-ның мүлкі, құқтары мен міндеттемелері «Альянс Банк» АҚ-на берілді. 2014 жылы 30 желтоқсанда «Альянс Банк» АҚ-ы акционерлердің жалпы жиналысында өз атауын «ForteBank» АҚ-ы деп ауыстырды  </w:t>
            </w:r>
          </w:p>
        </w:tc>
        <w:tc>
          <w:tcPr>
            <w:tcW w:w="1247" w:type="dxa"/>
          </w:tcPr>
          <w:p w:rsidR="00BD393F" w:rsidRPr="00DF53BA" w:rsidRDefault="00BD393F" w:rsidP="004F1695">
            <w:pPr>
              <w:widowControl w:val="0"/>
              <w:jc w:val="center"/>
              <w:rPr>
                <w:color w:val="auto"/>
                <w:sz w:val="22"/>
                <w:szCs w:val="22"/>
                <w:lang w:val="kk-KZ"/>
              </w:rPr>
            </w:pPr>
            <w:r w:rsidRPr="00DF53BA">
              <w:rPr>
                <w:color w:val="auto"/>
                <w:sz w:val="22"/>
                <w:szCs w:val="22"/>
                <w:lang w:val="kk-KZ"/>
              </w:rPr>
              <w:t>8</w:t>
            </w:r>
          </w:p>
        </w:tc>
      </w:tr>
      <w:tr w:rsidR="00DE0B04" w:rsidRPr="00DF53BA" w:rsidTr="00BD393F">
        <w:tc>
          <w:tcPr>
            <w:tcW w:w="988"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2017 ж.</w:t>
            </w:r>
          </w:p>
        </w:tc>
        <w:tc>
          <w:tcPr>
            <w:tcW w:w="155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«Казкоммерцбанк» АҚ</w:t>
            </w:r>
          </w:p>
        </w:tc>
        <w:tc>
          <w:tcPr>
            <w:tcW w:w="184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«Қазақстан Халық Банк» АҚ</w:t>
            </w:r>
          </w:p>
        </w:tc>
        <w:tc>
          <w:tcPr>
            <w:tcW w:w="3973"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«Қазақстан Халық Банк» АҚ-ы «Казкоммерцбанк» АҚ-ның 96,81% жай акцияларын (Кенес Ракишевтен -86,09% және «Самұрық-Қазына» ҰӘҚ- 10,72%) сатып алып, реттеуші орган</w:t>
            </w:r>
            <w:r w:rsidR="00BD393F" w:rsidRPr="00DF53BA">
              <w:rPr>
                <w:color w:val="auto"/>
                <w:sz w:val="22"/>
                <w:szCs w:val="22"/>
                <w:lang w:val="kk-KZ"/>
              </w:rPr>
              <w:t xml:space="preserve"> </w:t>
            </w:r>
            <w:r w:rsidRPr="00DF53BA">
              <w:rPr>
                <w:color w:val="auto"/>
                <w:sz w:val="22"/>
                <w:szCs w:val="22"/>
                <w:lang w:val="kk-KZ"/>
              </w:rPr>
              <w:t>ның қойған талабына сай «Қазақстан Халық Банк» АҚ-ы «Казкоммерцбанк» АҚ-ын 185 млрд.теңгеге капиталдан</w:t>
            </w:r>
            <w:r w:rsidR="00BD393F" w:rsidRPr="00DF53BA">
              <w:rPr>
                <w:color w:val="auto"/>
                <w:sz w:val="22"/>
                <w:szCs w:val="22"/>
                <w:lang w:val="kk-KZ"/>
              </w:rPr>
              <w:t xml:space="preserve"> </w:t>
            </w:r>
            <w:r w:rsidRPr="00DF53BA">
              <w:rPr>
                <w:color w:val="auto"/>
                <w:sz w:val="22"/>
                <w:szCs w:val="22"/>
                <w:lang w:val="kk-KZ"/>
              </w:rPr>
              <w:t>дырып, меншікті капиталының жеткіліктілік коэффициентін қажетті мөлшерге жеткізді.</w:t>
            </w:r>
          </w:p>
        </w:tc>
        <w:tc>
          <w:tcPr>
            <w:tcW w:w="1247" w:type="dxa"/>
          </w:tcPr>
          <w:p w:rsidR="00DE0B04" w:rsidRPr="00DF53BA" w:rsidRDefault="00DE0B04" w:rsidP="004F1695">
            <w:pPr>
              <w:widowControl w:val="0"/>
              <w:jc w:val="center"/>
              <w:rPr>
                <w:color w:val="auto"/>
                <w:sz w:val="22"/>
                <w:szCs w:val="22"/>
                <w:lang w:val="kk-KZ"/>
              </w:rPr>
            </w:pPr>
            <w:r w:rsidRPr="00DF53BA">
              <w:rPr>
                <w:color w:val="auto"/>
                <w:sz w:val="22"/>
                <w:szCs w:val="22"/>
                <w:lang w:val="kk-KZ"/>
              </w:rPr>
              <w:t>34</w:t>
            </w:r>
          </w:p>
        </w:tc>
      </w:tr>
      <w:tr w:rsidR="00DE0B04" w:rsidRPr="00DF53BA" w:rsidTr="00BD393F">
        <w:tc>
          <w:tcPr>
            <w:tcW w:w="988"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2019 ж.</w:t>
            </w:r>
          </w:p>
        </w:tc>
        <w:tc>
          <w:tcPr>
            <w:tcW w:w="155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«Цеснабанк» АҚ</w:t>
            </w:r>
          </w:p>
        </w:tc>
        <w:tc>
          <w:tcPr>
            <w:tcW w:w="184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«First Heartland Securities» АҚ</w:t>
            </w:r>
          </w:p>
          <w:p w:rsidR="00DE0B04" w:rsidRPr="00DF53BA" w:rsidRDefault="00DE0B04" w:rsidP="004F1695">
            <w:pPr>
              <w:widowControl w:val="0"/>
              <w:jc w:val="center"/>
              <w:rPr>
                <w:color w:val="auto"/>
                <w:sz w:val="22"/>
                <w:szCs w:val="22"/>
                <w:lang w:val="kk-KZ"/>
              </w:rPr>
            </w:pPr>
            <w:r w:rsidRPr="00DF53BA">
              <w:rPr>
                <w:color w:val="auto"/>
                <w:sz w:val="22"/>
                <w:szCs w:val="22"/>
                <w:lang w:val="kk-KZ"/>
              </w:rPr>
              <w:t>(«First Heartland Jusan Bank» АҚ)</w:t>
            </w:r>
          </w:p>
        </w:tc>
        <w:tc>
          <w:tcPr>
            <w:tcW w:w="3973"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«Цеснабанк» АҚ-ның 99,5% жай акциясын брокерлік компания  «First Heartland Securities» АҚ-ы сатып алды. Сатып алғанда дейін реттеуші орган</w:t>
            </w:r>
            <w:r w:rsidR="00BD393F" w:rsidRPr="00DF53BA">
              <w:rPr>
                <w:color w:val="auto"/>
                <w:sz w:val="22"/>
                <w:szCs w:val="22"/>
                <w:lang w:val="kk-KZ"/>
              </w:rPr>
              <w:t xml:space="preserve"> </w:t>
            </w:r>
            <w:r w:rsidRPr="00DF53BA">
              <w:rPr>
                <w:color w:val="auto"/>
                <w:sz w:val="22"/>
                <w:szCs w:val="22"/>
                <w:lang w:val="kk-KZ"/>
              </w:rPr>
              <w:t>ның талабы бойынша «Цеснабанк» АҚ-на 70 млрд.</w:t>
            </w:r>
            <w:r w:rsidR="00BD393F" w:rsidRPr="00DF53BA">
              <w:rPr>
                <w:color w:val="auto"/>
                <w:sz w:val="22"/>
                <w:szCs w:val="22"/>
                <w:lang w:val="kk-KZ"/>
              </w:rPr>
              <w:t xml:space="preserve"> </w:t>
            </w:r>
            <w:r w:rsidRPr="00DF53BA">
              <w:rPr>
                <w:color w:val="auto"/>
                <w:sz w:val="22"/>
                <w:szCs w:val="22"/>
                <w:lang w:val="kk-KZ"/>
              </w:rPr>
              <w:t>т</w:t>
            </w:r>
            <w:r w:rsidR="00BD393F" w:rsidRPr="00DF53BA">
              <w:rPr>
                <w:color w:val="auto"/>
                <w:sz w:val="22"/>
                <w:szCs w:val="22"/>
                <w:lang w:val="kk-KZ"/>
              </w:rPr>
              <w:t>еңге көлемінде капиталдандырды.</w:t>
            </w:r>
          </w:p>
        </w:tc>
        <w:tc>
          <w:tcPr>
            <w:tcW w:w="1247" w:type="dxa"/>
          </w:tcPr>
          <w:p w:rsidR="00DE0B04" w:rsidRPr="00DF53BA" w:rsidRDefault="00DE0B04" w:rsidP="004F1695">
            <w:pPr>
              <w:widowControl w:val="0"/>
              <w:jc w:val="center"/>
              <w:rPr>
                <w:color w:val="auto"/>
                <w:sz w:val="22"/>
                <w:szCs w:val="22"/>
                <w:lang w:val="kk-KZ"/>
              </w:rPr>
            </w:pPr>
            <w:r w:rsidRPr="00DF53BA">
              <w:rPr>
                <w:color w:val="auto"/>
                <w:sz w:val="22"/>
                <w:szCs w:val="22"/>
                <w:lang w:val="kk-KZ"/>
              </w:rPr>
              <w:t>9</w:t>
            </w:r>
          </w:p>
        </w:tc>
      </w:tr>
      <w:tr w:rsidR="00DE0B04" w:rsidRPr="00DF53BA" w:rsidTr="00250173">
        <w:tc>
          <w:tcPr>
            <w:tcW w:w="988" w:type="dxa"/>
            <w:tcBorders>
              <w:bottom w:val="nil"/>
            </w:tcBorders>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2021 ж.</w:t>
            </w:r>
          </w:p>
        </w:tc>
        <w:tc>
          <w:tcPr>
            <w:tcW w:w="1559" w:type="dxa"/>
            <w:tcBorders>
              <w:bottom w:val="nil"/>
            </w:tcBorders>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«АТФ Банк» АҚ</w:t>
            </w:r>
          </w:p>
        </w:tc>
        <w:tc>
          <w:tcPr>
            <w:tcW w:w="1843" w:type="dxa"/>
            <w:tcBorders>
              <w:bottom w:val="nil"/>
            </w:tcBorders>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«First Heartland Jusan Bank» АҚ</w:t>
            </w:r>
          </w:p>
        </w:tc>
        <w:tc>
          <w:tcPr>
            <w:tcW w:w="3973" w:type="dxa"/>
            <w:tcBorders>
              <w:bottom w:val="nil"/>
            </w:tcBorders>
          </w:tcPr>
          <w:p w:rsidR="00DE0B04" w:rsidRPr="00DF53BA" w:rsidRDefault="00DE0B04" w:rsidP="004F1695">
            <w:pPr>
              <w:widowControl w:val="0"/>
              <w:jc w:val="both"/>
              <w:rPr>
                <w:color w:val="auto"/>
                <w:sz w:val="22"/>
                <w:szCs w:val="22"/>
                <w:lang w:val="kk-KZ"/>
              </w:rPr>
            </w:pPr>
            <w:r w:rsidRPr="00DF53BA">
              <w:rPr>
                <w:color w:val="auto"/>
                <w:sz w:val="22"/>
                <w:szCs w:val="22"/>
                <w:lang w:val="kk-KZ"/>
              </w:rPr>
              <w:t xml:space="preserve">(Mergers and acquisition (M&amp;A) банктерді біріктіру мен қосудың үлгісіне сай «Jusan Bank» АҚ-ы «АТФ Банк» АҚ-ның 99,76%-акциясын сатып алды. </w:t>
            </w:r>
          </w:p>
        </w:tc>
        <w:tc>
          <w:tcPr>
            <w:tcW w:w="1247" w:type="dxa"/>
            <w:tcBorders>
              <w:bottom w:val="nil"/>
            </w:tcBorders>
          </w:tcPr>
          <w:p w:rsidR="00DE0B04" w:rsidRPr="00DF53BA" w:rsidRDefault="00DE0B04" w:rsidP="004F1695">
            <w:pPr>
              <w:widowControl w:val="0"/>
              <w:jc w:val="center"/>
              <w:rPr>
                <w:color w:val="auto"/>
                <w:sz w:val="22"/>
                <w:szCs w:val="22"/>
                <w:lang w:val="kk-KZ"/>
              </w:rPr>
            </w:pPr>
            <w:r w:rsidRPr="00DF53BA">
              <w:rPr>
                <w:color w:val="auto"/>
                <w:sz w:val="22"/>
                <w:szCs w:val="22"/>
                <w:lang w:val="kk-KZ"/>
              </w:rPr>
              <w:t>10</w:t>
            </w:r>
            <w:r w:rsidRPr="00DF53BA">
              <w:rPr>
                <w:color w:val="auto"/>
                <w:sz w:val="22"/>
                <w:szCs w:val="22"/>
              </w:rPr>
              <w:t>%</w:t>
            </w:r>
          </w:p>
        </w:tc>
      </w:tr>
      <w:tr w:rsidR="00250173" w:rsidRPr="00DF53BA" w:rsidTr="00250173">
        <w:tc>
          <w:tcPr>
            <w:tcW w:w="9610" w:type="dxa"/>
            <w:gridSpan w:val="5"/>
            <w:tcBorders>
              <w:top w:val="nil"/>
              <w:left w:val="nil"/>
              <w:right w:val="nil"/>
            </w:tcBorders>
            <w:vAlign w:val="center"/>
          </w:tcPr>
          <w:p w:rsidR="00250173" w:rsidRPr="00DF53BA" w:rsidRDefault="00250173" w:rsidP="00250173">
            <w:pPr>
              <w:widowControl w:val="0"/>
              <w:ind w:hanging="123"/>
              <w:jc w:val="both"/>
              <w:rPr>
                <w:color w:val="auto"/>
                <w:lang w:val="kk-KZ"/>
              </w:rPr>
            </w:pPr>
            <w:r w:rsidRPr="00DF53BA">
              <w:rPr>
                <w:color w:val="auto"/>
                <w:lang w:val="kk-KZ"/>
              </w:rPr>
              <w:t>24-кестенің жалғасы</w:t>
            </w:r>
          </w:p>
          <w:p w:rsidR="00250173" w:rsidRPr="00DF53BA" w:rsidRDefault="00250173" w:rsidP="00250173">
            <w:pPr>
              <w:widowControl w:val="0"/>
              <w:ind w:hanging="123"/>
              <w:jc w:val="both"/>
              <w:rPr>
                <w:color w:val="auto"/>
                <w:sz w:val="16"/>
                <w:szCs w:val="16"/>
                <w:lang w:val="kk-KZ"/>
              </w:rPr>
            </w:pPr>
          </w:p>
        </w:tc>
      </w:tr>
      <w:tr w:rsidR="00250173" w:rsidRPr="00DF53BA" w:rsidTr="00BD393F">
        <w:tc>
          <w:tcPr>
            <w:tcW w:w="988" w:type="dxa"/>
            <w:vAlign w:val="center"/>
          </w:tcPr>
          <w:p w:rsidR="00250173" w:rsidRPr="00DF53BA" w:rsidRDefault="00250173" w:rsidP="004F1695">
            <w:pPr>
              <w:widowControl w:val="0"/>
              <w:jc w:val="center"/>
              <w:rPr>
                <w:color w:val="auto"/>
                <w:sz w:val="22"/>
                <w:szCs w:val="22"/>
                <w:lang w:val="kk-KZ"/>
              </w:rPr>
            </w:pPr>
            <w:r w:rsidRPr="00DF53BA">
              <w:rPr>
                <w:color w:val="auto"/>
                <w:sz w:val="22"/>
                <w:szCs w:val="22"/>
                <w:lang w:val="kk-KZ"/>
              </w:rPr>
              <w:t>1</w:t>
            </w:r>
          </w:p>
        </w:tc>
        <w:tc>
          <w:tcPr>
            <w:tcW w:w="1559" w:type="dxa"/>
            <w:vAlign w:val="center"/>
          </w:tcPr>
          <w:p w:rsidR="00250173" w:rsidRPr="00DF53BA" w:rsidRDefault="00250173" w:rsidP="004F1695">
            <w:pPr>
              <w:widowControl w:val="0"/>
              <w:jc w:val="center"/>
              <w:rPr>
                <w:color w:val="auto"/>
                <w:sz w:val="22"/>
                <w:szCs w:val="22"/>
                <w:lang w:val="kk-KZ"/>
              </w:rPr>
            </w:pPr>
            <w:r w:rsidRPr="00DF53BA">
              <w:rPr>
                <w:color w:val="auto"/>
                <w:sz w:val="22"/>
                <w:szCs w:val="22"/>
                <w:lang w:val="kk-KZ"/>
              </w:rPr>
              <w:t>2</w:t>
            </w:r>
          </w:p>
        </w:tc>
        <w:tc>
          <w:tcPr>
            <w:tcW w:w="1843" w:type="dxa"/>
            <w:vAlign w:val="center"/>
          </w:tcPr>
          <w:p w:rsidR="00250173" w:rsidRPr="00DF53BA" w:rsidRDefault="00250173" w:rsidP="004F1695">
            <w:pPr>
              <w:widowControl w:val="0"/>
              <w:jc w:val="center"/>
              <w:rPr>
                <w:color w:val="auto"/>
                <w:sz w:val="22"/>
                <w:szCs w:val="22"/>
                <w:lang w:val="kk-KZ"/>
              </w:rPr>
            </w:pPr>
            <w:r w:rsidRPr="00DF53BA">
              <w:rPr>
                <w:color w:val="auto"/>
                <w:sz w:val="22"/>
                <w:szCs w:val="22"/>
                <w:lang w:val="kk-KZ"/>
              </w:rPr>
              <w:t>3</w:t>
            </w:r>
          </w:p>
        </w:tc>
        <w:tc>
          <w:tcPr>
            <w:tcW w:w="3973" w:type="dxa"/>
          </w:tcPr>
          <w:p w:rsidR="00250173" w:rsidRPr="00DF53BA" w:rsidRDefault="00250173" w:rsidP="00250173">
            <w:pPr>
              <w:widowControl w:val="0"/>
              <w:jc w:val="center"/>
              <w:rPr>
                <w:color w:val="auto"/>
                <w:sz w:val="22"/>
                <w:szCs w:val="22"/>
                <w:lang w:val="kk-KZ"/>
              </w:rPr>
            </w:pPr>
            <w:r w:rsidRPr="00DF53BA">
              <w:rPr>
                <w:color w:val="auto"/>
                <w:sz w:val="22"/>
                <w:szCs w:val="22"/>
                <w:lang w:val="kk-KZ"/>
              </w:rPr>
              <w:t>4</w:t>
            </w:r>
          </w:p>
        </w:tc>
        <w:tc>
          <w:tcPr>
            <w:tcW w:w="1247" w:type="dxa"/>
          </w:tcPr>
          <w:p w:rsidR="00250173" w:rsidRPr="00DF53BA" w:rsidRDefault="00250173" w:rsidP="004F1695">
            <w:pPr>
              <w:widowControl w:val="0"/>
              <w:jc w:val="center"/>
              <w:rPr>
                <w:color w:val="auto"/>
                <w:sz w:val="22"/>
                <w:szCs w:val="22"/>
                <w:lang w:val="kk-KZ"/>
              </w:rPr>
            </w:pPr>
            <w:r w:rsidRPr="00DF53BA">
              <w:rPr>
                <w:color w:val="auto"/>
                <w:sz w:val="22"/>
                <w:szCs w:val="22"/>
                <w:lang w:val="kk-KZ"/>
              </w:rPr>
              <w:t>5</w:t>
            </w:r>
          </w:p>
        </w:tc>
      </w:tr>
      <w:tr w:rsidR="00250173" w:rsidRPr="006507EF" w:rsidTr="00BD393F">
        <w:tc>
          <w:tcPr>
            <w:tcW w:w="988" w:type="dxa"/>
            <w:vAlign w:val="center"/>
          </w:tcPr>
          <w:p w:rsidR="00250173" w:rsidRPr="00DF53BA" w:rsidRDefault="00250173" w:rsidP="004F1695">
            <w:pPr>
              <w:widowControl w:val="0"/>
              <w:jc w:val="center"/>
              <w:rPr>
                <w:color w:val="auto"/>
                <w:sz w:val="22"/>
                <w:szCs w:val="22"/>
                <w:lang w:val="kk-KZ"/>
              </w:rPr>
            </w:pPr>
          </w:p>
        </w:tc>
        <w:tc>
          <w:tcPr>
            <w:tcW w:w="1559" w:type="dxa"/>
            <w:vAlign w:val="center"/>
          </w:tcPr>
          <w:p w:rsidR="00250173" w:rsidRPr="00DF53BA" w:rsidRDefault="00250173" w:rsidP="004F1695">
            <w:pPr>
              <w:widowControl w:val="0"/>
              <w:jc w:val="center"/>
              <w:rPr>
                <w:color w:val="auto"/>
                <w:sz w:val="22"/>
                <w:szCs w:val="22"/>
                <w:lang w:val="kk-KZ"/>
              </w:rPr>
            </w:pPr>
          </w:p>
        </w:tc>
        <w:tc>
          <w:tcPr>
            <w:tcW w:w="1843" w:type="dxa"/>
            <w:vAlign w:val="center"/>
          </w:tcPr>
          <w:p w:rsidR="00250173" w:rsidRPr="00DF53BA" w:rsidRDefault="00250173" w:rsidP="004F1695">
            <w:pPr>
              <w:widowControl w:val="0"/>
              <w:jc w:val="center"/>
              <w:rPr>
                <w:color w:val="auto"/>
                <w:sz w:val="22"/>
                <w:szCs w:val="22"/>
                <w:lang w:val="kk-KZ"/>
              </w:rPr>
            </w:pPr>
          </w:p>
        </w:tc>
        <w:tc>
          <w:tcPr>
            <w:tcW w:w="3973" w:type="dxa"/>
          </w:tcPr>
          <w:p w:rsidR="00250173" w:rsidRPr="00DF53BA" w:rsidRDefault="00250173" w:rsidP="004F1695">
            <w:pPr>
              <w:widowControl w:val="0"/>
              <w:jc w:val="both"/>
              <w:rPr>
                <w:color w:val="auto"/>
                <w:sz w:val="22"/>
                <w:szCs w:val="22"/>
                <w:lang w:val="kk-KZ"/>
              </w:rPr>
            </w:pPr>
            <w:r w:rsidRPr="00DF53BA">
              <w:rPr>
                <w:color w:val="auto"/>
                <w:sz w:val="22"/>
                <w:szCs w:val="22"/>
                <w:lang w:val="kk-KZ"/>
              </w:rPr>
              <w:t>ҚР ҚНРДА-нің талабына сай АТФ банктің 124 млрд.теңге МК-ы қосымша провизия құруға қолданылып, шығындары өтелген соң, «Jusan Bank» АҚ-ы 97 млрд.теңгеге капиталдандыру арқылы реттеушінің талабына сай капиталдың жеткіліктілік мөлшері құрылды.</w:t>
            </w:r>
          </w:p>
        </w:tc>
        <w:tc>
          <w:tcPr>
            <w:tcW w:w="1247" w:type="dxa"/>
          </w:tcPr>
          <w:p w:rsidR="00250173" w:rsidRPr="00DF53BA" w:rsidRDefault="00250173" w:rsidP="004F1695">
            <w:pPr>
              <w:widowControl w:val="0"/>
              <w:jc w:val="center"/>
              <w:rPr>
                <w:color w:val="auto"/>
                <w:sz w:val="22"/>
                <w:szCs w:val="22"/>
                <w:lang w:val="kk-KZ"/>
              </w:rPr>
            </w:pPr>
          </w:p>
        </w:tc>
      </w:tr>
      <w:tr w:rsidR="00DE0B04" w:rsidRPr="00DF53BA" w:rsidTr="00BD393F">
        <w:tc>
          <w:tcPr>
            <w:tcW w:w="988"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2022 ж.</w:t>
            </w:r>
          </w:p>
        </w:tc>
        <w:tc>
          <w:tcPr>
            <w:tcW w:w="155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«Альфа-банк» ЕБ АҚ</w:t>
            </w:r>
          </w:p>
        </w:tc>
        <w:tc>
          <w:tcPr>
            <w:tcW w:w="184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 xml:space="preserve">«Eco Center Bank» АҚ («Банк ЦентрКредит» АҚ-ның еншілес банкі)  </w:t>
            </w:r>
          </w:p>
        </w:tc>
        <w:tc>
          <w:tcPr>
            <w:tcW w:w="3973"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Агенттік Төраға</w:t>
            </w:r>
            <w:r w:rsidR="00250173" w:rsidRPr="00DF53BA">
              <w:rPr>
                <w:color w:val="auto"/>
                <w:sz w:val="22"/>
                <w:szCs w:val="22"/>
                <w:lang w:val="kk-KZ"/>
              </w:rPr>
              <w:t>сының 2022 жылы 23 мамырда №198</w:t>
            </w:r>
            <w:r w:rsidRPr="00DF53BA">
              <w:rPr>
                <w:color w:val="auto"/>
                <w:sz w:val="22"/>
                <w:szCs w:val="22"/>
                <w:lang w:val="kk-KZ"/>
              </w:rPr>
              <w:t xml:space="preserve"> бұрына сай «Альфа-банк» ЕБ АҚ-ның лицензиясы «Eco Center Bank» АҚ-на («Банк Центр</w:t>
            </w:r>
            <w:r w:rsidR="00250173" w:rsidRPr="00DF53BA">
              <w:rPr>
                <w:color w:val="auto"/>
                <w:sz w:val="22"/>
                <w:szCs w:val="22"/>
                <w:lang w:val="kk-KZ"/>
              </w:rPr>
              <w:t xml:space="preserve"> </w:t>
            </w:r>
            <w:r w:rsidRPr="00DF53BA">
              <w:rPr>
                <w:color w:val="auto"/>
                <w:sz w:val="22"/>
                <w:szCs w:val="22"/>
                <w:lang w:val="kk-KZ"/>
              </w:rPr>
              <w:t>Кредит</w:t>
            </w:r>
            <w:r w:rsidR="00250173" w:rsidRPr="00DF53BA">
              <w:rPr>
                <w:color w:val="auto"/>
                <w:sz w:val="22"/>
                <w:szCs w:val="22"/>
                <w:lang w:val="kk-KZ"/>
              </w:rPr>
              <w:t>» АҚ-ның еншілес банкі)</w:t>
            </w:r>
            <w:r w:rsidR="00BD393F" w:rsidRPr="00DF53BA">
              <w:rPr>
                <w:color w:val="auto"/>
                <w:sz w:val="22"/>
                <w:szCs w:val="22"/>
                <w:lang w:val="kk-KZ"/>
              </w:rPr>
              <w:t xml:space="preserve"> қайта </w:t>
            </w:r>
            <w:r w:rsidRPr="00DF53BA">
              <w:rPr>
                <w:color w:val="auto"/>
                <w:sz w:val="22"/>
                <w:szCs w:val="22"/>
                <w:lang w:val="kk-KZ"/>
              </w:rPr>
              <w:t xml:space="preserve">рәсімделді, яғни аталмыш банктің емденушісі «Банк ЦентрКредит» АҚ-ы болды </w:t>
            </w:r>
          </w:p>
        </w:tc>
        <w:tc>
          <w:tcPr>
            <w:tcW w:w="1247" w:type="dxa"/>
          </w:tcPr>
          <w:p w:rsidR="00DE0B04" w:rsidRPr="00DF53BA" w:rsidRDefault="00DE0B04" w:rsidP="004F1695">
            <w:pPr>
              <w:widowControl w:val="0"/>
              <w:jc w:val="center"/>
              <w:rPr>
                <w:color w:val="auto"/>
                <w:sz w:val="22"/>
                <w:szCs w:val="22"/>
                <w:lang w:val="kk-KZ"/>
              </w:rPr>
            </w:pPr>
            <w:r w:rsidRPr="00DF53BA">
              <w:rPr>
                <w:color w:val="auto"/>
                <w:sz w:val="22"/>
                <w:szCs w:val="22"/>
                <w:lang w:val="kk-KZ"/>
              </w:rPr>
              <w:t>2,4</w:t>
            </w:r>
          </w:p>
        </w:tc>
      </w:tr>
      <w:tr w:rsidR="00DE0B04" w:rsidRPr="00DF53BA" w:rsidTr="00BD393F">
        <w:tc>
          <w:tcPr>
            <w:tcW w:w="988"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2022 ж.</w:t>
            </w:r>
          </w:p>
        </w:tc>
        <w:tc>
          <w:tcPr>
            <w:tcW w:w="155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«Сбербанк Қазақстан» АҚ</w:t>
            </w:r>
          </w:p>
        </w:tc>
        <w:tc>
          <w:tcPr>
            <w:tcW w:w="184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w:t>
            </w:r>
            <w:r w:rsidRPr="00DF53BA">
              <w:rPr>
                <w:color w:val="auto"/>
                <w:sz w:val="22"/>
                <w:szCs w:val="22"/>
                <w:lang w:val="en-US"/>
              </w:rPr>
              <w:t>Bereke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3973"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 xml:space="preserve">«Сбербанк Қазақстан» АҚ 2022 жылы 1 қыркүйекте «Байтерек» ҰБХ АҚ-ы тарапынан сатып алынып, атауы «Bereke Bank» АҚ-ы болып өзгертілді. </w:t>
            </w:r>
          </w:p>
        </w:tc>
        <w:tc>
          <w:tcPr>
            <w:tcW w:w="1247" w:type="dxa"/>
          </w:tcPr>
          <w:p w:rsidR="00DE0B04" w:rsidRPr="00DF53BA" w:rsidRDefault="00DE0B04" w:rsidP="004F1695">
            <w:pPr>
              <w:widowControl w:val="0"/>
              <w:jc w:val="center"/>
              <w:rPr>
                <w:color w:val="auto"/>
                <w:sz w:val="22"/>
                <w:szCs w:val="22"/>
                <w:lang w:val="kk-KZ"/>
              </w:rPr>
            </w:pPr>
            <w:r w:rsidRPr="00DF53BA">
              <w:rPr>
                <w:color w:val="auto"/>
                <w:sz w:val="22"/>
                <w:szCs w:val="22"/>
                <w:lang w:val="kk-KZ"/>
              </w:rPr>
              <w:t>10,7/4,2</w:t>
            </w:r>
          </w:p>
        </w:tc>
      </w:tr>
      <w:tr w:rsidR="00DE0B04" w:rsidRPr="006507EF" w:rsidTr="00BD393F">
        <w:tc>
          <w:tcPr>
            <w:tcW w:w="988"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 xml:space="preserve">2022 ж. </w:t>
            </w:r>
          </w:p>
        </w:tc>
        <w:tc>
          <w:tcPr>
            <w:tcW w:w="1559"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«Хоум Кредит энд Финан Банк» АҚ</w:t>
            </w:r>
          </w:p>
        </w:tc>
        <w:tc>
          <w:tcPr>
            <w:tcW w:w="1843" w:type="dxa"/>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w:t>
            </w:r>
            <w:r w:rsidRPr="00DF53BA">
              <w:rPr>
                <w:color w:val="auto"/>
                <w:sz w:val="22"/>
                <w:szCs w:val="22"/>
                <w:lang w:val="en-US"/>
              </w:rPr>
              <w:t>Home Credit Bank</w:t>
            </w:r>
            <w:r w:rsidRPr="00DF53BA">
              <w:rPr>
                <w:color w:val="auto"/>
                <w:sz w:val="22"/>
                <w:szCs w:val="22"/>
                <w:lang w:val="kk-KZ"/>
              </w:rPr>
              <w:t>» АҚ</w:t>
            </w:r>
          </w:p>
        </w:tc>
        <w:tc>
          <w:tcPr>
            <w:tcW w:w="3973"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Агентті Төрағасы орынбасарының 17.08.2022 жылғы №342 бұрығына сай «Хоум Кредит энд Финан Банк» АҚ-ның барлық операциялары бойынша лицензиясы «Home Credit Bank» АҚ-на қайта рәсімделді. «Хоум Кредит энд Финан Банк» АҚ-ның акционерлер құрамы өзгертілді, яғни банктің 75% акциясын халықаралық қаржы-инвести</w:t>
            </w:r>
            <w:r w:rsidR="00BD393F" w:rsidRPr="00DF53BA">
              <w:rPr>
                <w:color w:val="auto"/>
                <w:sz w:val="22"/>
                <w:szCs w:val="22"/>
                <w:lang w:val="kk-KZ"/>
              </w:rPr>
              <w:t xml:space="preserve"> </w:t>
            </w:r>
            <w:r w:rsidRPr="00DF53BA">
              <w:rPr>
                <w:color w:val="auto"/>
                <w:sz w:val="22"/>
                <w:szCs w:val="22"/>
                <w:lang w:val="kk-KZ"/>
              </w:rPr>
              <w:t>циялық PPF компаниясы (басшысы Иржи Шмейцем) сатып алды.</w:t>
            </w:r>
          </w:p>
        </w:tc>
        <w:tc>
          <w:tcPr>
            <w:tcW w:w="1247" w:type="dxa"/>
          </w:tcPr>
          <w:p w:rsidR="00DE0B04" w:rsidRPr="00DF53BA" w:rsidRDefault="00DE0B04" w:rsidP="004F1695">
            <w:pPr>
              <w:widowControl w:val="0"/>
              <w:jc w:val="center"/>
              <w:rPr>
                <w:color w:val="auto"/>
                <w:sz w:val="22"/>
                <w:szCs w:val="22"/>
                <w:lang w:val="kk-KZ"/>
              </w:rPr>
            </w:pPr>
          </w:p>
        </w:tc>
      </w:tr>
      <w:tr w:rsidR="00DE0B04" w:rsidRPr="00DF53BA" w:rsidTr="00BD393F">
        <w:tc>
          <w:tcPr>
            <w:tcW w:w="9610" w:type="dxa"/>
            <w:gridSpan w:val="5"/>
            <w:vAlign w:val="center"/>
          </w:tcPr>
          <w:p w:rsidR="00DE0B04" w:rsidRPr="00DF53BA" w:rsidRDefault="00BD393F" w:rsidP="009A4E67">
            <w:pPr>
              <w:widowControl w:val="0"/>
              <w:ind w:firstLine="572"/>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DE0B04" w:rsidRPr="00DF53BA">
              <w:rPr>
                <w:color w:val="auto"/>
                <w:sz w:val="22"/>
                <w:szCs w:val="22"/>
                <w:lang w:val="kk-KZ"/>
              </w:rPr>
              <w:t xml:space="preserve"> [8</w:t>
            </w:r>
            <w:r w:rsidR="009A4E67" w:rsidRPr="00DF53BA">
              <w:rPr>
                <w:color w:val="auto"/>
                <w:sz w:val="22"/>
                <w:szCs w:val="22"/>
                <w:lang w:val="kk-KZ"/>
              </w:rPr>
              <w:t>3</w:t>
            </w:r>
            <w:r w:rsidR="00DE0B04" w:rsidRPr="00DF53BA">
              <w:rPr>
                <w:color w:val="auto"/>
                <w:sz w:val="22"/>
                <w:szCs w:val="22"/>
                <w:lang w:val="kk-KZ"/>
              </w:rPr>
              <w:t>]</w:t>
            </w:r>
          </w:p>
        </w:tc>
      </w:tr>
    </w:tbl>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250173">
      <w:pPr>
        <w:widowControl w:val="0"/>
        <w:spacing w:after="0" w:line="240" w:lineRule="auto"/>
        <w:ind w:firstLine="709"/>
        <w:jc w:val="both"/>
        <w:rPr>
          <w:color w:val="auto"/>
          <w:lang w:val="kk-KZ"/>
        </w:rPr>
      </w:pPr>
      <w:r w:rsidRPr="00DF53BA">
        <w:rPr>
          <w:color w:val="auto"/>
          <w:lang w:val="kk-KZ"/>
        </w:rPr>
        <w:t xml:space="preserve">Отандық нарықта банктерді біріктірудің қаржылық моделі бірігу мен  жұтылудың (слияние и поглощение M&amp;A) классикалық моделіне сәйкес келеді, әдетте қаржылық жағдайы тұрақсыз банктердің өз меншік капиталы қосымша провизияларды құруға пайдаланылып, сатып алушы тарап уәкілетті органның реттеушілік талаптарына сай капиталдың жеткіліктілік деңгейін қалыптастырады. </w:t>
      </w:r>
    </w:p>
    <w:p w:rsidR="00DE0B04" w:rsidRPr="00DF53BA" w:rsidRDefault="00DE0B04" w:rsidP="00250173">
      <w:pPr>
        <w:widowControl w:val="0"/>
        <w:spacing w:after="0" w:line="240" w:lineRule="auto"/>
        <w:ind w:firstLine="709"/>
        <w:jc w:val="both"/>
        <w:rPr>
          <w:color w:val="auto"/>
          <w:lang w:val="kk-KZ"/>
        </w:rPr>
      </w:pPr>
      <w:r w:rsidRPr="00DF53BA">
        <w:rPr>
          <w:color w:val="auto"/>
          <w:lang w:val="kk-KZ"/>
        </w:rPr>
        <w:t xml:space="preserve">Банктердің осындай деңгейде кемуі бірнеше банктердің бірігуімен және қызметін тоқтатуымен байланысты. Мәселен, 2015 жылы «Казкоммерцбанк» АҚ-ы мен «БТА» АҚ, «Альянс Банк» АҚ-ы мен «Темірбанк» АҚ және «ForteBank» АҚ біріктірілсе, 2017 жылы «Delta Bank» АҚ-ның лицензиясынан айырды. 2018 жылы «Қазақстан Халық банк» АҚ мен «Казкоммерцбанк» АҚ біріктірілсе, нарықтағы «Эксимбанк» АҚ, «Qazaq Bank» АҚ және «Астана Банк» АҚ-ның уәкілетті орган лицензияларынан айырды. 2019 жылы «ForteBank» АҚ-ы «KassaNova» АҚ-ның акцияларын сатып алған болатын. </w:t>
      </w:r>
    </w:p>
    <w:p w:rsidR="00DE0B04" w:rsidRPr="00DF53BA" w:rsidRDefault="00DE0B04" w:rsidP="00250173">
      <w:pPr>
        <w:widowControl w:val="0"/>
        <w:spacing w:after="0" w:line="240" w:lineRule="auto"/>
        <w:ind w:firstLine="709"/>
        <w:jc w:val="both"/>
        <w:rPr>
          <w:color w:val="auto"/>
          <w:lang w:val="kk-KZ"/>
        </w:rPr>
      </w:pPr>
      <w:r w:rsidRPr="00DF53BA">
        <w:rPr>
          <w:color w:val="auto"/>
          <w:lang w:val="kk-KZ"/>
        </w:rPr>
        <w:t>2021 жылдары «</w:t>
      </w:r>
      <w:r w:rsidRPr="00DF53BA">
        <w:rPr>
          <w:color w:val="auto"/>
          <w:lang w:val="tr-TR"/>
        </w:rPr>
        <w:t>AsiaCredit Bank</w:t>
      </w:r>
      <w:r w:rsidRPr="00DF53BA">
        <w:rPr>
          <w:color w:val="auto"/>
          <w:lang w:val="kk-KZ"/>
        </w:rPr>
        <w:t>» АҚ-ның, «</w:t>
      </w:r>
      <w:r w:rsidRPr="00DF53BA">
        <w:rPr>
          <w:color w:val="auto"/>
          <w:lang w:val="tr-TR"/>
        </w:rPr>
        <w:t>Capital Bank Kazakhstan</w:t>
      </w:r>
      <w:r w:rsidRPr="00DF53BA">
        <w:rPr>
          <w:color w:val="auto"/>
          <w:lang w:val="kk-KZ"/>
        </w:rPr>
        <w:t>» АҚ мен «</w:t>
      </w:r>
      <w:r w:rsidRPr="00DF53BA">
        <w:rPr>
          <w:color w:val="auto"/>
          <w:lang w:val="tr-TR"/>
        </w:rPr>
        <w:t>Tengri Bank</w:t>
      </w:r>
      <w:r w:rsidRPr="00DF53BA">
        <w:rPr>
          <w:color w:val="auto"/>
          <w:lang w:val="kk-KZ"/>
        </w:rPr>
        <w:t>»</w:t>
      </w:r>
      <w:r w:rsidRPr="00DF53BA">
        <w:rPr>
          <w:color w:val="auto"/>
          <w:lang w:val="tr-TR"/>
        </w:rPr>
        <w:t xml:space="preserve"> </w:t>
      </w:r>
      <w:r w:rsidRPr="00DF53BA">
        <w:rPr>
          <w:color w:val="auto"/>
          <w:lang w:val="kk-KZ"/>
        </w:rPr>
        <w:t xml:space="preserve">АҚ-ы жүйелі түрде пруденциалдық талаптарды, қадағалап ден қою шараларын орындамағаны және банктің ірі қатысушыларына уәкілетті органның қосымша капиталдандыру жөніндегі талаптарын орындамағаны үшін лицензияларынан айырды және «АТФ Банк» АҚ-ның 99,76% акциясын «First Heartland Jusan Bank» АҚ сатып алған болатын. </w:t>
      </w:r>
    </w:p>
    <w:p w:rsidR="00DE0B04" w:rsidRPr="00DF53BA" w:rsidRDefault="00DE0B04" w:rsidP="00250173">
      <w:pPr>
        <w:widowControl w:val="0"/>
        <w:spacing w:after="0" w:line="240" w:lineRule="auto"/>
        <w:ind w:firstLine="709"/>
        <w:jc w:val="both"/>
        <w:rPr>
          <w:color w:val="auto"/>
          <w:lang w:val="kk-KZ"/>
        </w:rPr>
      </w:pPr>
      <w:r w:rsidRPr="00DF53BA">
        <w:rPr>
          <w:color w:val="auto"/>
          <w:lang w:val="kk-KZ"/>
        </w:rPr>
        <w:t>Сондай–ақ резидент емес ресейлік банктерге 2022 жылы қаржылық санкциялар салынуына байланысты (22.02.2022 жылы Ресей Президентінің Украинаның Днепр и Луганс қалаларын басып алып, тәуелсіз деп жариялауын орай АҚШ пен батыс мемлекеттері тарапынан санкция салынды) отандық нарықтағы олардың келесідей еңшілес ұйымдарына «Сбербанк Қазақстан» АҚ, «Альфа-Банк» АҚ, «Хоум Кредит энд Финан Банк» АҚ да санкция әсерінен банк активтерін сатуға мәжбүр болды. Өз кезегінде, банк жүйесінің қаржылық тұрақтылығы мен орнықтылығын сақтап қалу мақсатында Қазақстан Республикасының Қаржы нарығын реттеу және дамыту агенттігі тарапынан банктердің автивтерін сақтап қалу мақсатында біршама жұмыстар атқарылды. Мәселен, «Альфа-банк» ЕБ АҚ-на қатысты Агенттік Төрағасының 2022 жылы 23 мамырда №198 бұйрына сай «Альфа-банк» ЕБ АҚ-ның лицензиясы «Eco Center Bank» АҚ-на («Банк ЦентрКредит» АҚ-ның еншілес банкі) қайта рәсімделді, яғни аталмыш банктің иемденушісі «Банк ЦентрКредит» АҚ-ы болды. Ал, «Сбербанк Қазақстан» АҚ-ы Агенттіктің келіссөздер жүргізумен  01.09.2022 жылы «Байтерек» ҰБХ АҚ-ы тарапынан сатып алынып, атауы «Bereke Bank» АҚ-ы болып өзгертілді. Сондай–ақ, Агенттік Төрағасы орынбасарының 17.08.2022 жылғы №342 бұйрығына сай «Хоум Кредит энд Финан Банк» АҚ-ның барлық операциялары бойынша лицензиясы «Home Credit Bank» АҚ-на қайта рәсімделді. «Хоум Кредит энд Финан Банк» АҚ-ның акционерлер құрамы өзгертілді, яғни банктің 75% акциясын халықаралық қаржы-инвестициялық PPF компаниясы (бас</w:t>
      </w:r>
      <w:r w:rsidR="00250173" w:rsidRPr="00DF53BA">
        <w:rPr>
          <w:color w:val="auto"/>
          <w:lang w:val="kk-KZ"/>
        </w:rPr>
        <w:t xml:space="preserve">шысы Иржи Шмейцем) сатып алды. </w:t>
      </w:r>
      <w:r w:rsidRPr="00DF53BA">
        <w:rPr>
          <w:color w:val="auto"/>
          <w:lang w:val="kk-KZ"/>
        </w:rPr>
        <w:t xml:space="preserve">Ал өз кезегінде, «ВТБ Банк (Қазақстан)» АҚ-ы Қазақстан Республикасының резидент ұйымы және отандық заңнамаларға сай өз қызметін жүзеге асыруда. </w:t>
      </w:r>
    </w:p>
    <w:p w:rsidR="00DE0B04" w:rsidRPr="00DF53BA" w:rsidRDefault="00DE0B04" w:rsidP="00250173">
      <w:pPr>
        <w:widowControl w:val="0"/>
        <w:spacing w:after="0" w:line="240" w:lineRule="auto"/>
        <w:ind w:firstLine="709"/>
        <w:jc w:val="both"/>
        <w:rPr>
          <w:color w:val="auto"/>
          <w:lang w:val="kk-KZ"/>
        </w:rPr>
      </w:pPr>
      <w:r w:rsidRPr="00DF53BA">
        <w:rPr>
          <w:color w:val="auto"/>
          <w:lang w:val="kk-KZ"/>
        </w:rPr>
        <w:t>Қазақстан Республикасының қаржы секторындағы қаржыландырудың, инвестициялаудың бағыттары банк секторы арқылы іске асыратындықтан, аталмыш сектордың орны ерекше. Банктер экономиканы ынталандырушы және қаржыландырушы драйвері ретінде кез–келген мемлекеттің дамуына үлес қосатындығы сөзсіз, біздің экономикамызда да банк секторының рөлі басыңқы және Қазақстан Республикасының қаржы секторын дамытудың 2030 жылға дейінгі тұжырымына сай, қаржы дағдарысынан кейін банктердің қалпына келуін сипаттайтын көрсеткіштердің бірі ол банк секторы активтерінің ЖІӨ-ге қатынасы болып табылады. Сонымен, аталмыш ЕДБ-дің экономикадағы маңыздылығы оның активтерінің, салымдарының және</w:t>
      </w:r>
      <w:r w:rsidR="00250173" w:rsidRPr="00DF53BA">
        <w:rPr>
          <w:color w:val="auto"/>
          <w:lang w:val="kk-KZ"/>
        </w:rPr>
        <w:t xml:space="preserve"> несиелерінің ЖІӨ-ге қатынасын </w:t>
      </w:r>
      <w:r w:rsidRPr="00DF53BA">
        <w:rPr>
          <w:color w:val="auto"/>
          <w:lang w:val="kk-KZ"/>
        </w:rPr>
        <w:t xml:space="preserve">төмендегі </w:t>
      </w:r>
      <w:r w:rsidR="00295A8C" w:rsidRPr="00DF53BA">
        <w:rPr>
          <w:color w:val="auto"/>
          <w:lang w:val="kk-KZ"/>
        </w:rPr>
        <w:t>22-</w:t>
      </w:r>
      <w:r w:rsidRPr="00DF53BA">
        <w:rPr>
          <w:color w:val="auto"/>
          <w:lang w:val="kk-KZ"/>
        </w:rPr>
        <w:t xml:space="preserve">суреттен байқауға болады. </w:t>
      </w:r>
    </w:p>
    <w:p w:rsidR="00DE0B04" w:rsidRPr="00DF53BA" w:rsidRDefault="00DE0B04" w:rsidP="00DE0B04">
      <w:pPr>
        <w:widowControl w:val="0"/>
        <w:spacing w:after="0" w:line="240" w:lineRule="auto"/>
        <w:ind w:firstLine="510"/>
        <w:rPr>
          <w:color w:val="auto"/>
          <w:sz w:val="32"/>
          <w:lang w:val="kk-KZ"/>
        </w:rPr>
      </w:pPr>
    </w:p>
    <w:p w:rsidR="00DE0B04" w:rsidRPr="00DF53BA" w:rsidRDefault="00DE0B04" w:rsidP="00DE0B04">
      <w:pPr>
        <w:widowControl w:val="0"/>
        <w:spacing w:after="0" w:line="240" w:lineRule="auto"/>
        <w:jc w:val="center"/>
        <w:rPr>
          <w:color w:val="auto"/>
          <w:lang w:val="kk-KZ"/>
        </w:rPr>
      </w:pPr>
      <w:r w:rsidRPr="00DF53BA">
        <w:rPr>
          <w:noProof/>
          <w:color w:val="auto"/>
          <w:lang w:eastAsia="ru-RU"/>
        </w:rPr>
        <w:drawing>
          <wp:inline distT="0" distB="0" distL="0" distR="0" wp14:anchorId="2FB63A0D" wp14:editId="7CDDD651">
            <wp:extent cx="4846320" cy="27432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E0B04" w:rsidRPr="00DF53BA" w:rsidRDefault="00DE0B04" w:rsidP="00DE0B04">
      <w:pPr>
        <w:widowControl w:val="0"/>
        <w:spacing w:after="0" w:line="240" w:lineRule="auto"/>
        <w:ind w:firstLine="510"/>
        <w:rPr>
          <w:color w:val="auto"/>
          <w:sz w:val="16"/>
          <w:szCs w:val="16"/>
          <w:lang w:val="kk-KZ"/>
        </w:rPr>
      </w:pPr>
    </w:p>
    <w:p w:rsidR="00DE0B04" w:rsidRPr="00DF53BA" w:rsidRDefault="00DE0B04" w:rsidP="00250173">
      <w:pPr>
        <w:widowControl w:val="0"/>
        <w:spacing w:after="0" w:line="240" w:lineRule="auto"/>
        <w:jc w:val="center"/>
        <w:rPr>
          <w:color w:val="auto"/>
          <w:lang w:val="kk-KZ"/>
        </w:rPr>
      </w:pPr>
      <w:r w:rsidRPr="00DF53BA">
        <w:rPr>
          <w:color w:val="auto"/>
          <w:lang w:val="kk-KZ"/>
        </w:rPr>
        <w:t xml:space="preserve">Сурет </w:t>
      </w:r>
      <w:r w:rsidR="00295A8C" w:rsidRPr="00DF53BA">
        <w:rPr>
          <w:color w:val="auto"/>
          <w:lang w:val="kk-KZ"/>
        </w:rPr>
        <w:t>22</w:t>
      </w:r>
      <w:r w:rsidRPr="00DF53BA">
        <w:rPr>
          <w:color w:val="auto"/>
          <w:lang w:val="kk-KZ"/>
        </w:rPr>
        <w:t xml:space="preserve"> </w:t>
      </w:r>
      <w:r w:rsidR="00295A8C" w:rsidRPr="00DF53BA">
        <w:rPr>
          <w:color w:val="auto"/>
          <w:lang w:val="kk-KZ"/>
        </w:rPr>
        <w:t xml:space="preserve">- </w:t>
      </w:r>
      <w:r w:rsidRPr="00DF53BA">
        <w:rPr>
          <w:color w:val="auto"/>
          <w:lang w:val="kk-KZ"/>
        </w:rPr>
        <w:t>Қазақстан Республикасының экономикасындағы екінші деңгейлі банктердің рөлі, %</w:t>
      </w:r>
      <w:r w:rsidR="006B0513" w:rsidRPr="00DF53BA">
        <w:rPr>
          <w:color w:val="auto"/>
          <w:lang w:val="kk-KZ"/>
        </w:rPr>
        <w:t xml:space="preserve"> (2013-2024)</w:t>
      </w:r>
    </w:p>
    <w:p w:rsidR="00250173" w:rsidRPr="00DF53BA" w:rsidRDefault="00250173" w:rsidP="00250173">
      <w:pPr>
        <w:widowControl w:val="0"/>
        <w:spacing w:after="0" w:line="240" w:lineRule="auto"/>
        <w:jc w:val="center"/>
        <w:rPr>
          <w:color w:val="auto"/>
          <w:sz w:val="16"/>
          <w:szCs w:val="16"/>
          <w:lang w:val="kk-KZ"/>
        </w:rPr>
      </w:pPr>
    </w:p>
    <w:p w:rsidR="00DE0B04" w:rsidRPr="00DF53BA" w:rsidRDefault="00250173" w:rsidP="00250173">
      <w:pPr>
        <w:widowControl w:val="0"/>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DE0B04" w:rsidRPr="00DF53BA">
        <w:rPr>
          <w:color w:val="auto"/>
          <w:sz w:val="24"/>
          <w:szCs w:val="24"/>
          <w:lang w:val="kk-KZ"/>
        </w:rPr>
        <w:t xml:space="preserve"> [8</w:t>
      </w:r>
      <w:r w:rsidR="009A4E67" w:rsidRPr="00DF53BA">
        <w:rPr>
          <w:color w:val="auto"/>
          <w:sz w:val="24"/>
          <w:szCs w:val="24"/>
          <w:lang w:val="kk-KZ"/>
        </w:rPr>
        <w:t>4</w:t>
      </w:r>
      <w:r w:rsidR="00DE0B04" w:rsidRPr="00DF53BA">
        <w:rPr>
          <w:color w:val="auto"/>
          <w:sz w:val="24"/>
          <w:szCs w:val="24"/>
          <w:lang w:val="kk-KZ"/>
        </w:rPr>
        <w:t xml:space="preserve">] </w:t>
      </w:r>
    </w:p>
    <w:p w:rsidR="00DE0B04" w:rsidRPr="00DF53BA" w:rsidRDefault="00DE0B04" w:rsidP="00DE0B04">
      <w:pPr>
        <w:widowControl w:val="0"/>
        <w:spacing w:after="0" w:line="240" w:lineRule="auto"/>
        <w:ind w:firstLine="567"/>
        <w:jc w:val="center"/>
        <w:rPr>
          <w:color w:val="auto"/>
          <w:lang w:val="kk-KZ"/>
        </w:rPr>
      </w:pPr>
    </w:p>
    <w:p w:rsidR="00DE0B04" w:rsidRPr="00DF53BA" w:rsidRDefault="00DE0B04" w:rsidP="00250173">
      <w:pPr>
        <w:widowControl w:val="0"/>
        <w:spacing w:after="0" w:line="240" w:lineRule="auto"/>
        <w:ind w:firstLine="709"/>
        <w:jc w:val="both"/>
        <w:rPr>
          <w:color w:val="auto"/>
          <w:lang w:val="kk-KZ"/>
        </w:rPr>
      </w:pPr>
      <w:r w:rsidRPr="00DF53BA">
        <w:rPr>
          <w:color w:val="auto"/>
          <w:lang w:val="kk-KZ"/>
        </w:rPr>
        <w:t xml:space="preserve">2013-2016 жылдар аралығында ЕДБ-дің активтерінің, салымдарының және несиесінің ЖІӨ-га қатынасы бойынша үлесінің өсу қарқыны келесідей байқалды: активтердің ЖІӨ-ге қатынасы 2013-2016 жылдары -44,1%-дан 57,9%-ға дейін өссе, бұл өсім қаржы дағдарысынан кейінгі мемлекеттің дағдарысқа қарсы шаралардың іске асырылуынан байланысты. Ал 2017-2019 жылдары аталмыш көрсеткіштің мәні 49,9%-дан 40%-ға дейін төмендесе, 2020-2021 жылдары 43,5%-дан 46,8%-ға дейін өсіп, 2021 жылы 41,5%-ға қайта төмендеп, 2024 жылы активтердің ЖІӨ-ге қатынасы 45,9%-ға дейін қайта өскен. Дегенмен де 12 жыл ішінде ЕДБ-дің активтерінің ЖІӨ-дегі үлесі біршама ауытқып, кей жылдары өсуі мен төмендегеніне қарамастан әлі де басым екенін байқауға болады. Дегенмен, отандық экономикаға қызмет көрсетуде банк секторының рөлі төмендеу (активтер үлесі ЖІӨ-ге  шаққандағы мөлшерінің төмен), себебі банк секторындағы ресурстардың жетіспеушілігімен және ішкі құрылымдық тәуекелдерінің орын алуы, банктердің экономикаға бос ақша қаражаттарын уақытылы және ұзақ уақытқа орналастыруларына және ШОБ субъектілерін қаражатпен қанағаттандыруға мүмкіндік бермейді. Ал дамыған мемлекеттерде банктер активтерінің ЖІӨ-ге қатынасы 100%-дан 250%-ға дейінгі аралықты құрап, экономиканы қаржымен қамтамасыз етуге толық қауқарлы. </w:t>
      </w:r>
    </w:p>
    <w:p w:rsidR="00DE0B04" w:rsidRPr="00DF53BA" w:rsidRDefault="00DE0B04" w:rsidP="00250173">
      <w:pPr>
        <w:widowControl w:val="0"/>
        <w:spacing w:after="0" w:line="240" w:lineRule="auto"/>
        <w:ind w:firstLine="709"/>
        <w:jc w:val="both"/>
        <w:rPr>
          <w:color w:val="auto"/>
          <w:lang w:val="kk-KZ"/>
        </w:rPr>
      </w:pPr>
      <w:r w:rsidRPr="00DF53BA">
        <w:rPr>
          <w:color w:val="auto"/>
          <w:lang w:val="kk-KZ"/>
        </w:rPr>
        <w:t xml:space="preserve">Ал ЕДБ-дің несие портфелінің ЖІӨ-ге қатынасы 2013-2019 жылдары 38,7%-дан 21,6%-ға дейін төмендесе, 2020-2024 жылдары 22,4%-дан 27,2%-ға дейін өскен. Сондай –ақ ЕДБ-дің салымдарының ЖІӨ-ге қатынасы 2013-2016 жылдары 28,2%-дан 39,5%-ға дейін өссе, 2017-2022 жылдары 34,6%-дан 29%-ға дейін төмендеп, 2023-2024 жылдары салымдарының ЖІӨ-ге қатынасы 27,8%-дан 30,9%-ға дейін өскен. Сонымен, жоғарыдағы суреттен байқағанымыздай активтер мен салымдардың арасында тікелей тәуелділік байқалады. </w:t>
      </w:r>
    </w:p>
    <w:p w:rsidR="00DE0B04" w:rsidRPr="00DF53BA" w:rsidRDefault="00DE0B04" w:rsidP="00250173">
      <w:pPr>
        <w:widowControl w:val="0"/>
        <w:spacing w:after="0" w:line="240" w:lineRule="auto"/>
        <w:ind w:firstLine="709"/>
        <w:jc w:val="both"/>
        <w:rPr>
          <w:color w:val="auto"/>
          <w:lang w:val="kk-KZ"/>
        </w:rPr>
      </w:pPr>
      <w:r w:rsidRPr="00DF53BA">
        <w:rPr>
          <w:color w:val="auto"/>
          <w:lang w:val="kk-KZ"/>
        </w:rPr>
        <w:t xml:space="preserve">Сондай–ақ, қаржы секторындағы активтердің ұйымдар кескініндегі қарқының төмендегі </w:t>
      </w:r>
      <w:r w:rsidR="00681417" w:rsidRPr="00DF53BA">
        <w:rPr>
          <w:color w:val="auto"/>
          <w:lang w:val="kk-KZ"/>
        </w:rPr>
        <w:t>25-</w:t>
      </w:r>
      <w:r w:rsidRPr="00DF53BA">
        <w:rPr>
          <w:color w:val="auto"/>
          <w:lang w:val="kk-KZ"/>
        </w:rPr>
        <w:t xml:space="preserve">кестеден байқауға болады. </w:t>
      </w:r>
    </w:p>
    <w:p w:rsidR="00DE0B04" w:rsidRPr="00DF53BA" w:rsidRDefault="00DE0B04" w:rsidP="00DE0B04">
      <w:pPr>
        <w:widowControl w:val="0"/>
        <w:spacing w:after="0" w:line="240" w:lineRule="auto"/>
        <w:ind w:firstLine="510"/>
        <w:jc w:val="both"/>
        <w:rPr>
          <w:color w:val="auto"/>
          <w:lang w:val="kk-KZ"/>
        </w:rPr>
      </w:pPr>
    </w:p>
    <w:p w:rsidR="00DE0B04" w:rsidRPr="00DF53BA" w:rsidRDefault="00DE0B04" w:rsidP="00250173">
      <w:pPr>
        <w:widowControl w:val="0"/>
        <w:spacing w:after="0" w:line="240" w:lineRule="auto"/>
        <w:jc w:val="both"/>
        <w:rPr>
          <w:color w:val="auto"/>
          <w:lang w:val="kk-KZ"/>
        </w:rPr>
      </w:pPr>
      <w:r w:rsidRPr="00DF53BA">
        <w:rPr>
          <w:color w:val="auto"/>
          <w:lang w:val="kk-KZ"/>
        </w:rPr>
        <w:t xml:space="preserve">Кесте 25 </w:t>
      </w:r>
      <w:r w:rsidR="00250173" w:rsidRPr="00DF53BA">
        <w:rPr>
          <w:color w:val="auto"/>
          <w:lang w:val="kk-KZ"/>
        </w:rPr>
        <w:t xml:space="preserve">- </w:t>
      </w:r>
      <w:r w:rsidRPr="00DF53BA">
        <w:rPr>
          <w:color w:val="auto"/>
          <w:lang w:val="kk-KZ"/>
        </w:rPr>
        <w:t>Қаржы секторының активтері ұйымдар кескінінде</w:t>
      </w:r>
      <w:r w:rsidR="006B0513" w:rsidRPr="00DF53BA">
        <w:rPr>
          <w:color w:val="auto"/>
          <w:lang w:val="kk-KZ"/>
        </w:rPr>
        <w:t xml:space="preserve"> (2020-2024)</w:t>
      </w:r>
    </w:p>
    <w:p w:rsidR="00250173" w:rsidRPr="00DF53BA" w:rsidRDefault="00250173" w:rsidP="00250173">
      <w:pPr>
        <w:widowControl w:val="0"/>
        <w:spacing w:after="0" w:line="240" w:lineRule="auto"/>
        <w:jc w:val="right"/>
        <w:rPr>
          <w:color w:val="auto"/>
          <w:sz w:val="16"/>
          <w:szCs w:val="16"/>
          <w:lang w:val="kk-KZ"/>
        </w:rPr>
      </w:pPr>
    </w:p>
    <w:tbl>
      <w:tblPr>
        <w:tblStyle w:val="a3"/>
        <w:tblW w:w="0" w:type="auto"/>
        <w:jc w:val="center"/>
        <w:tblLook w:val="04A0" w:firstRow="1" w:lastRow="0" w:firstColumn="1" w:lastColumn="0" w:noHBand="0" w:noVBand="1"/>
      </w:tblPr>
      <w:tblGrid>
        <w:gridCol w:w="2461"/>
        <w:gridCol w:w="839"/>
        <w:gridCol w:w="555"/>
        <w:gridCol w:w="839"/>
        <w:gridCol w:w="546"/>
        <w:gridCol w:w="839"/>
        <w:gridCol w:w="616"/>
        <w:gridCol w:w="839"/>
        <w:gridCol w:w="616"/>
        <w:gridCol w:w="839"/>
        <w:gridCol w:w="655"/>
      </w:tblGrid>
      <w:tr w:rsidR="00DE0B04" w:rsidRPr="00DF53BA" w:rsidTr="00250173">
        <w:trPr>
          <w:jc w:val="center"/>
        </w:trPr>
        <w:tc>
          <w:tcPr>
            <w:tcW w:w="2461" w:type="dxa"/>
            <w:vMerge w:val="restart"/>
            <w:vAlign w:val="center"/>
          </w:tcPr>
          <w:p w:rsidR="00DE0B04" w:rsidRPr="00DF53BA" w:rsidRDefault="00DE0B04" w:rsidP="004F1695">
            <w:pPr>
              <w:widowControl w:val="0"/>
              <w:jc w:val="center"/>
              <w:rPr>
                <w:color w:val="auto"/>
                <w:sz w:val="22"/>
                <w:szCs w:val="22"/>
                <w:lang w:val="kk-KZ"/>
              </w:rPr>
            </w:pPr>
            <w:r w:rsidRPr="00DF53BA">
              <w:rPr>
                <w:color w:val="auto"/>
                <w:sz w:val="22"/>
                <w:szCs w:val="22"/>
                <w:lang w:val="kk-KZ"/>
              </w:rPr>
              <w:t>Атауы</w:t>
            </w:r>
          </w:p>
        </w:tc>
        <w:tc>
          <w:tcPr>
            <w:tcW w:w="1381" w:type="dxa"/>
            <w:gridSpan w:val="2"/>
          </w:tcPr>
          <w:p w:rsidR="00DE0B04" w:rsidRPr="00DF53BA" w:rsidRDefault="00DE0B04" w:rsidP="00250173">
            <w:pPr>
              <w:widowControl w:val="0"/>
              <w:jc w:val="center"/>
              <w:rPr>
                <w:color w:val="auto"/>
                <w:sz w:val="22"/>
                <w:szCs w:val="22"/>
                <w:lang w:val="kk-KZ"/>
              </w:rPr>
            </w:pPr>
            <w:r w:rsidRPr="00DF53BA">
              <w:rPr>
                <w:color w:val="auto"/>
                <w:sz w:val="22"/>
                <w:szCs w:val="22"/>
                <w:lang w:val="kk-KZ"/>
              </w:rPr>
              <w:t>2020 ж</w:t>
            </w:r>
            <w:r w:rsidR="00250173" w:rsidRPr="00DF53BA">
              <w:rPr>
                <w:color w:val="auto"/>
                <w:sz w:val="22"/>
                <w:szCs w:val="22"/>
                <w:lang w:val="kk-KZ"/>
              </w:rPr>
              <w:t>ыл</w:t>
            </w:r>
          </w:p>
        </w:tc>
        <w:tc>
          <w:tcPr>
            <w:tcW w:w="1385" w:type="dxa"/>
            <w:gridSpan w:val="2"/>
          </w:tcPr>
          <w:p w:rsidR="00DE0B04" w:rsidRPr="00DF53BA" w:rsidRDefault="00DE0B04" w:rsidP="00250173">
            <w:pPr>
              <w:widowControl w:val="0"/>
              <w:jc w:val="center"/>
              <w:rPr>
                <w:color w:val="auto"/>
                <w:sz w:val="22"/>
                <w:szCs w:val="22"/>
                <w:lang w:val="kk-KZ"/>
              </w:rPr>
            </w:pPr>
            <w:r w:rsidRPr="00DF53BA">
              <w:rPr>
                <w:color w:val="auto"/>
                <w:sz w:val="22"/>
                <w:szCs w:val="22"/>
                <w:lang w:val="kk-KZ"/>
              </w:rPr>
              <w:t>2021 ж</w:t>
            </w:r>
            <w:r w:rsidR="00250173" w:rsidRPr="00DF53BA">
              <w:rPr>
                <w:color w:val="auto"/>
                <w:sz w:val="22"/>
                <w:szCs w:val="22"/>
                <w:lang w:val="kk-KZ"/>
              </w:rPr>
              <w:t>ыл</w:t>
            </w:r>
          </w:p>
        </w:tc>
        <w:tc>
          <w:tcPr>
            <w:tcW w:w="1455" w:type="dxa"/>
            <w:gridSpan w:val="2"/>
          </w:tcPr>
          <w:p w:rsidR="00DE0B04" w:rsidRPr="00DF53BA" w:rsidRDefault="00DE0B04" w:rsidP="00250173">
            <w:pPr>
              <w:widowControl w:val="0"/>
              <w:jc w:val="center"/>
              <w:rPr>
                <w:color w:val="auto"/>
                <w:sz w:val="22"/>
                <w:szCs w:val="22"/>
                <w:lang w:val="kk-KZ"/>
              </w:rPr>
            </w:pPr>
            <w:r w:rsidRPr="00DF53BA">
              <w:rPr>
                <w:color w:val="auto"/>
                <w:sz w:val="22"/>
                <w:szCs w:val="22"/>
                <w:lang w:val="kk-KZ"/>
              </w:rPr>
              <w:t>2022 ж</w:t>
            </w:r>
            <w:r w:rsidR="00250173" w:rsidRPr="00DF53BA">
              <w:rPr>
                <w:color w:val="auto"/>
                <w:sz w:val="22"/>
                <w:szCs w:val="22"/>
                <w:lang w:val="kk-KZ"/>
              </w:rPr>
              <w:t>ыл</w:t>
            </w:r>
          </w:p>
        </w:tc>
        <w:tc>
          <w:tcPr>
            <w:tcW w:w="1455" w:type="dxa"/>
            <w:gridSpan w:val="2"/>
          </w:tcPr>
          <w:p w:rsidR="00DE0B04" w:rsidRPr="00DF53BA" w:rsidRDefault="00DE0B04" w:rsidP="00250173">
            <w:pPr>
              <w:widowControl w:val="0"/>
              <w:jc w:val="center"/>
              <w:rPr>
                <w:color w:val="auto"/>
                <w:sz w:val="22"/>
                <w:szCs w:val="22"/>
                <w:lang w:val="kk-KZ"/>
              </w:rPr>
            </w:pPr>
            <w:r w:rsidRPr="00DF53BA">
              <w:rPr>
                <w:color w:val="auto"/>
                <w:sz w:val="22"/>
                <w:szCs w:val="22"/>
                <w:lang w:val="kk-KZ"/>
              </w:rPr>
              <w:t>2023 ж</w:t>
            </w:r>
            <w:r w:rsidR="00250173" w:rsidRPr="00DF53BA">
              <w:rPr>
                <w:color w:val="auto"/>
                <w:sz w:val="22"/>
                <w:szCs w:val="22"/>
                <w:lang w:val="kk-KZ"/>
              </w:rPr>
              <w:t>ыл</w:t>
            </w:r>
          </w:p>
        </w:tc>
        <w:tc>
          <w:tcPr>
            <w:tcW w:w="1494" w:type="dxa"/>
            <w:gridSpan w:val="2"/>
          </w:tcPr>
          <w:p w:rsidR="00DE0B04" w:rsidRPr="00DF53BA" w:rsidRDefault="00DE0B04" w:rsidP="00250173">
            <w:pPr>
              <w:widowControl w:val="0"/>
              <w:jc w:val="center"/>
              <w:rPr>
                <w:color w:val="auto"/>
                <w:sz w:val="22"/>
                <w:szCs w:val="22"/>
                <w:lang w:val="kk-KZ"/>
              </w:rPr>
            </w:pPr>
            <w:r w:rsidRPr="00DF53BA">
              <w:rPr>
                <w:color w:val="auto"/>
                <w:sz w:val="22"/>
                <w:szCs w:val="22"/>
                <w:lang w:val="kk-KZ"/>
              </w:rPr>
              <w:t>2024 ж</w:t>
            </w:r>
            <w:r w:rsidR="00250173" w:rsidRPr="00DF53BA">
              <w:rPr>
                <w:color w:val="auto"/>
                <w:sz w:val="22"/>
                <w:szCs w:val="22"/>
                <w:lang w:val="kk-KZ"/>
              </w:rPr>
              <w:t>ыл</w:t>
            </w:r>
          </w:p>
        </w:tc>
      </w:tr>
      <w:tr w:rsidR="00DE0B04" w:rsidRPr="00DF53BA" w:rsidTr="00250173">
        <w:trPr>
          <w:jc w:val="center"/>
        </w:trPr>
        <w:tc>
          <w:tcPr>
            <w:tcW w:w="2461" w:type="dxa"/>
            <w:vMerge/>
          </w:tcPr>
          <w:p w:rsidR="00DE0B04" w:rsidRPr="00DF53BA" w:rsidRDefault="00DE0B04" w:rsidP="004F1695">
            <w:pPr>
              <w:widowControl w:val="0"/>
              <w:jc w:val="both"/>
              <w:rPr>
                <w:color w:val="auto"/>
                <w:sz w:val="22"/>
                <w:szCs w:val="22"/>
                <w:lang w:val="kk-KZ"/>
              </w:rPr>
            </w:pPr>
          </w:p>
        </w:tc>
        <w:tc>
          <w:tcPr>
            <w:tcW w:w="826"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млрд.т</w:t>
            </w:r>
          </w:p>
        </w:tc>
        <w:tc>
          <w:tcPr>
            <w:tcW w:w="555" w:type="dxa"/>
          </w:tcPr>
          <w:p w:rsidR="00DE0B04" w:rsidRPr="00DF53BA" w:rsidRDefault="00DE0B04" w:rsidP="004F1695">
            <w:pPr>
              <w:widowControl w:val="0"/>
              <w:jc w:val="center"/>
              <w:rPr>
                <w:color w:val="auto"/>
                <w:sz w:val="22"/>
                <w:szCs w:val="22"/>
                <w:lang w:val="kk-KZ"/>
              </w:rPr>
            </w:pPr>
            <w:r w:rsidRPr="00DF53BA">
              <w:rPr>
                <w:color w:val="auto"/>
                <w:sz w:val="22"/>
                <w:szCs w:val="22"/>
                <w:lang w:val="kk-KZ"/>
              </w:rPr>
              <w:t>%</w:t>
            </w:r>
          </w:p>
        </w:tc>
        <w:tc>
          <w:tcPr>
            <w:tcW w:w="839"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млрд.т</w:t>
            </w:r>
          </w:p>
        </w:tc>
        <w:tc>
          <w:tcPr>
            <w:tcW w:w="546" w:type="dxa"/>
          </w:tcPr>
          <w:p w:rsidR="00DE0B04" w:rsidRPr="00DF53BA" w:rsidRDefault="00DE0B04" w:rsidP="004F1695">
            <w:pPr>
              <w:widowControl w:val="0"/>
              <w:jc w:val="center"/>
              <w:rPr>
                <w:color w:val="auto"/>
                <w:sz w:val="22"/>
                <w:szCs w:val="22"/>
                <w:lang w:val="kk-KZ"/>
              </w:rPr>
            </w:pPr>
            <w:r w:rsidRPr="00DF53BA">
              <w:rPr>
                <w:color w:val="auto"/>
                <w:sz w:val="22"/>
                <w:szCs w:val="22"/>
                <w:lang w:val="kk-KZ"/>
              </w:rPr>
              <w:t>%</w:t>
            </w:r>
          </w:p>
        </w:tc>
        <w:tc>
          <w:tcPr>
            <w:tcW w:w="839"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млрд.т</w:t>
            </w:r>
          </w:p>
        </w:tc>
        <w:tc>
          <w:tcPr>
            <w:tcW w:w="616" w:type="dxa"/>
          </w:tcPr>
          <w:p w:rsidR="00DE0B04" w:rsidRPr="00DF53BA" w:rsidRDefault="00DE0B04" w:rsidP="004F1695">
            <w:pPr>
              <w:widowControl w:val="0"/>
              <w:jc w:val="center"/>
              <w:rPr>
                <w:color w:val="auto"/>
                <w:sz w:val="22"/>
                <w:szCs w:val="22"/>
                <w:lang w:val="kk-KZ"/>
              </w:rPr>
            </w:pPr>
            <w:r w:rsidRPr="00DF53BA">
              <w:rPr>
                <w:color w:val="auto"/>
                <w:sz w:val="22"/>
                <w:szCs w:val="22"/>
                <w:lang w:val="kk-KZ"/>
              </w:rPr>
              <w:t>%</w:t>
            </w:r>
          </w:p>
        </w:tc>
        <w:tc>
          <w:tcPr>
            <w:tcW w:w="839"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млрд.т</w:t>
            </w:r>
          </w:p>
        </w:tc>
        <w:tc>
          <w:tcPr>
            <w:tcW w:w="616" w:type="dxa"/>
          </w:tcPr>
          <w:p w:rsidR="00DE0B04" w:rsidRPr="00DF53BA" w:rsidRDefault="00DE0B04" w:rsidP="004F1695">
            <w:pPr>
              <w:widowControl w:val="0"/>
              <w:jc w:val="center"/>
              <w:rPr>
                <w:color w:val="auto"/>
                <w:sz w:val="22"/>
                <w:szCs w:val="22"/>
                <w:lang w:val="kk-KZ"/>
              </w:rPr>
            </w:pPr>
            <w:r w:rsidRPr="00DF53BA">
              <w:rPr>
                <w:color w:val="auto"/>
                <w:sz w:val="22"/>
                <w:szCs w:val="22"/>
                <w:lang w:val="kk-KZ"/>
              </w:rPr>
              <w:t>%</w:t>
            </w:r>
          </w:p>
        </w:tc>
        <w:tc>
          <w:tcPr>
            <w:tcW w:w="839"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млрд.т</w:t>
            </w:r>
          </w:p>
        </w:tc>
        <w:tc>
          <w:tcPr>
            <w:tcW w:w="655" w:type="dxa"/>
          </w:tcPr>
          <w:p w:rsidR="00DE0B04" w:rsidRPr="00DF53BA" w:rsidRDefault="00DE0B04" w:rsidP="004F1695">
            <w:pPr>
              <w:widowControl w:val="0"/>
              <w:jc w:val="center"/>
              <w:rPr>
                <w:color w:val="auto"/>
                <w:sz w:val="22"/>
                <w:szCs w:val="22"/>
                <w:lang w:val="kk-KZ"/>
              </w:rPr>
            </w:pPr>
            <w:r w:rsidRPr="00DF53BA">
              <w:rPr>
                <w:color w:val="auto"/>
                <w:sz w:val="22"/>
                <w:szCs w:val="22"/>
                <w:lang w:val="kk-KZ"/>
              </w:rPr>
              <w:t>%</w:t>
            </w:r>
          </w:p>
        </w:tc>
      </w:tr>
      <w:tr w:rsidR="00DE0B04" w:rsidRPr="00DF53BA" w:rsidTr="00250173">
        <w:trPr>
          <w:jc w:val="center"/>
        </w:trPr>
        <w:tc>
          <w:tcPr>
            <w:tcW w:w="2461"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Банк секторы</w:t>
            </w:r>
          </w:p>
        </w:tc>
        <w:tc>
          <w:tcPr>
            <w:tcW w:w="82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31,1</w:t>
            </w:r>
          </w:p>
        </w:tc>
        <w:tc>
          <w:tcPr>
            <w:tcW w:w="5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78</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37,6</w:t>
            </w:r>
          </w:p>
        </w:tc>
        <w:tc>
          <w:tcPr>
            <w:tcW w:w="54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77</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44,5</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79</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51,4</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79,8</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59,2</w:t>
            </w:r>
          </w:p>
        </w:tc>
        <w:tc>
          <w:tcPr>
            <w:tcW w:w="6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79</w:t>
            </w:r>
          </w:p>
        </w:tc>
      </w:tr>
      <w:tr w:rsidR="00DE0B04" w:rsidRPr="00DF53BA" w:rsidTr="00250173">
        <w:trPr>
          <w:jc w:val="center"/>
        </w:trPr>
        <w:tc>
          <w:tcPr>
            <w:tcW w:w="2461"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Қазақстан Даму банкі</w:t>
            </w:r>
          </w:p>
        </w:tc>
        <w:tc>
          <w:tcPr>
            <w:tcW w:w="82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3,1</w:t>
            </w:r>
          </w:p>
        </w:tc>
        <w:tc>
          <w:tcPr>
            <w:tcW w:w="5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8</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3,7</w:t>
            </w:r>
          </w:p>
        </w:tc>
        <w:tc>
          <w:tcPr>
            <w:tcW w:w="54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7,6</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3,9</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7</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4,3</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7</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5,1</w:t>
            </w:r>
          </w:p>
        </w:tc>
        <w:tc>
          <w:tcPr>
            <w:tcW w:w="6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7</w:t>
            </w:r>
          </w:p>
        </w:tc>
      </w:tr>
      <w:tr w:rsidR="00DE0B04" w:rsidRPr="00DF53BA" w:rsidTr="00250173">
        <w:trPr>
          <w:jc w:val="center"/>
        </w:trPr>
        <w:tc>
          <w:tcPr>
            <w:tcW w:w="2461"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БҚН ұйымдар</w:t>
            </w:r>
          </w:p>
        </w:tc>
        <w:tc>
          <w:tcPr>
            <w:tcW w:w="82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0,5</w:t>
            </w:r>
          </w:p>
        </w:tc>
        <w:tc>
          <w:tcPr>
            <w:tcW w:w="5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1,2</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0,6</w:t>
            </w:r>
          </w:p>
        </w:tc>
        <w:tc>
          <w:tcPr>
            <w:tcW w:w="54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1,2</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0,5</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0,6</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0,7</w:t>
            </w:r>
          </w:p>
        </w:tc>
        <w:tc>
          <w:tcPr>
            <w:tcW w:w="6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w:t>
            </w:r>
          </w:p>
        </w:tc>
      </w:tr>
      <w:tr w:rsidR="00DE0B04" w:rsidRPr="00DF53BA" w:rsidTr="00250173">
        <w:trPr>
          <w:jc w:val="center"/>
        </w:trPr>
        <w:tc>
          <w:tcPr>
            <w:tcW w:w="2461"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 xml:space="preserve">Сақтандыру ұйымдары </w:t>
            </w:r>
          </w:p>
        </w:tc>
        <w:tc>
          <w:tcPr>
            <w:tcW w:w="82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1,4</w:t>
            </w:r>
          </w:p>
        </w:tc>
        <w:tc>
          <w:tcPr>
            <w:tcW w:w="5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3,5</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2,1</w:t>
            </w:r>
          </w:p>
        </w:tc>
        <w:tc>
          <w:tcPr>
            <w:tcW w:w="54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4,3</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2,1</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4</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2,4</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3,7</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w:t>
            </w:r>
          </w:p>
        </w:tc>
        <w:tc>
          <w:tcPr>
            <w:tcW w:w="6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4</w:t>
            </w:r>
          </w:p>
        </w:tc>
      </w:tr>
      <w:tr w:rsidR="00DE0B04" w:rsidRPr="00DF53BA" w:rsidTr="00250173">
        <w:trPr>
          <w:jc w:val="center"/>
        </w:trPr>
        <w:tc>
          <w:tcPr>
            <w:tcW w:w="2461"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Ломбардтық ұйымдары</w:t>
            </w:r>
          </w:p>
        </w:tc>
        <w:tc>
          <w:tcPr>
            <w:tcW w:w="82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0,1</w:t>
            </w:r>
          </w:p>
        </w:tc>
        <w:tc>
          <w:tcPr>
            <w:tcW w:w="5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0,2</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0,2</w:t>
            </w:r>
          </w:p>
        </w:tc>
        <w:tc>
          <w:tcPr>
            <w:tcW w:w="54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0,4</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0,2</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3,7</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0,3</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0,5</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0,3</w:t>
            </w:r>
          </w:p>
        </w:tc>
        <w:tc>
          <w:tcPr>
            <w:tcW w:w="6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0,4</w:t>
            </w:r>
          </w:p>
        </w:tc>
      </w:tr>
      <w:tr w:rsidR="00DE0B04" w:rsidRPr="00DF53BA" w:rsidTr="00250173">
        <w:trPr>
          <w:jc w:val="center"/>
        </w:trPr>
        <w:tc>
          <w:tcPr>
            <w:tcW w:w="2461"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 xml:space="preserve">Несиелік серіктестер </w:t>
            </w:r>
          </w:p>
        </w:tc>
        <w:tc>
          <w:tcPr>
            <w:tcW w:w="82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0,5</w:t>
            </w:r>
          </w:p>
        </w:tc>
        <w:tc>
          <w:tcPr>
            <w:tcW w:w="5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1,2</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0,6</w:t>
            </w:r>
          </w:p>
        </w:tc>
        <w:tc>
          <w:tcPr>
            <w:tcW w:w="54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1,2</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0,7</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0,3</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0,8</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0,8</w:t>
            </w:r>
          </w:p>
        </w:tc>
        <w:tc>
          <w:tcPr>
            <w:tcW w:w="6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w:t>
            </w:r>
          </w:p>
        </w:tc>
      </w:tr>
      <w:tr w:rsidR="00DE0B04" w:rsidRPr="00DF53BA" w:rsidTr="00250173">
        <w:trPr>
          <w:jc w:val="center"/>
        </w:trPr>
        <w:tc>
          <w:tcPr>
            <w:tcW w:w="2461"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Микронесиелік ұйымдар</w:t>
            </w:r>
          </w:p>
        </w:tc>
        <w:tc>
          <w:tcPr>
            <w:tcW w:w="82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w:t>
            </w:r>
          </w:p>
        </w:tc>
        <w:tc>
          <w:tcPr>
            <w:tcW w:w="5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2,5</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1,1</w:t>
            </w:r>
          </w:p>
        </w:tc>
        <w:tc>
          <w:tcPr>
            <w:tcW w:w="54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2,2</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1,1</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1,3</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2</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1,6</w:t>
            </w:r>
          </w:p>
        </w:tc>
        <w:tc>
          <w:tcPr>
            <w:tcW w:w="6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2</w:t>
            </w:r>
          </w:p>
        </w:tc>
      </w:tr>
      <w:tr w:rsidR="00DE0B04" w:rsidRPr="00DF53BA" w:rsidTr="00250173">
        <w:trPr>
          <w:jc w:val="center"/>
        </w:trPr>
        <w:tc>
          <w:tcPr>
            <w:tcW w:w="2461"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Банктік емес ипотека</w:t>
            </w:r>
            <w:r w:rsidR="00250173" w:rsidRPr="00DF53BA">
              <w:rPr>
                <w:color w:val="auto"/>
                <w:sz w:val="22"/>
                <w:szCs w:val="22"/>
                <w:lang w:val="kk-KZ"/>
              </w:rPr>
              <w:t xml:space="preserve"> </w:t>
            </w:r>
            <w:r w:rsidRPr="00DF53BA">
              <w:rPr>
                <w:color w:val="auto"/>
                <w:sz w:val="22"/>
                <w:szCs w:val="22"/>
                <w:lang w:val="kk-KZ"/>
              </w:rPr>
              <w:t>лық несие ұйымдар</w:t>
            </w:r>
          </w:p>
        </w:tc>
        <w:tc>
          <w:tcPr>
            <w:tcW w:w="82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1,4</w:t>
            </w:r>
          </w:p>
        </w:tc>
        <w:tc>
          <w:tcPr>
            <w:tcW w:w="5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3,5</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1,5</w:t>
            </w:r>
          </w:p>
        </w:tc>
        <w:tc>
          <w:tcPr>
            <w:tcW w:w="54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3,1</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1,5</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2</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1,4</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2</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1,4</w:t>
            </w:r>
          </w:p>
        </w:tc>
        <w:tc>
          <w:tcPr>
            <w:tcW w:w="6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2</w:t>
            </w:r>
          </w:p>
        </w:tc>
      </w:tr>
      <w:tr w:rsidR="00DE0B04" w:rsidRPr="00DF53BA" w:rsidTr="00250173">
        <w:trPr>
          <w:jc w:val="center"/>
        </w:trPr>
        <w:tc>
          <w:tcPr>
            <w:tcW w:w="2461"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Агробизнесті несиелен</w:t>
            </w:r>
            <w:r w:rsidR="00250173" w:rsidRPr="00DF53BA">
              <w:rPr>
                <w:color w:val="auto"/>
                <w:sz w:val="22"/>
                <w:szCs w:val="22"/>
                <w:lang w:val="kk-KZ"/>
              </w:rPr>
              <w:t xml:space="preserve"> </w:t>
            </w:r>
            <w:r w:rsidRPr="00DF53BA">
              <w:rPr>
                <w:color w:val="auto"/>
                <w:sz w:val="22"/>
                <w:szCs w:val="22"/>
                <w:lang w:val="kk-KZ"/>
              </w:rPr>
              <w:t xml:space="preserve">діру ұйымдары </w:t>
            </w:r>
          </w:p>
        </w:tc>
        <w:tc>
          <w:tcPr>
            <w:tcW w:w="82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0,8</w:t>
            </w:r>
          </w:p>
        </w:tc>
        <w:tc>
          <w:tcPr>
            <w:tcW w:w="5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2,0</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1,5</w:t>
            </w:r>
          </w:p>
        </w:tc>
        <w:tc>
          <w:tcPr>
            <w:tcW w:w="54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3,1</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1,7</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2</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1,9</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2,7</w:t>
            </w:r>
          </w:p>
        </w:tc>
        <w:tc>
          <w:tcPr>
            <w:tcW w:w="6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3,6</w:t>
            </w:r>
          </w:p>
        </w:tc>
      </w:tr>
      <w:tr w:rsidR="00DE0B04" w:rsidRPr="00DF53BA" w:rsidTr="00250173">
        <w:trPr>
          <w:jc w:val="center"/>
        </w:trPr>
        <w:tc>
          <w:tcPr>
            <w:tcW w:w="2461" w:type="dxa"/>
          </w:tcPr>
          <w:p w:rsidR="00DE0B04" w:rsidRPr="00DF53BA" w:rsidRDefault="00DE0B04" w:rsidP="004F1695">
            <w:pPr>
              <w:widowControl w:val="0"/>
              <w:jc w:val="both"/>
              <w:rPr>
                <w:color w:val="auto"/>
                <w:sz w:val="22"/>
                <w:szCs w:val="22"/>
                <w:lang w:val="kk-KZ"/>
              </w:rPr>
            </w:pPr>
            <w:r w:rsidRPr="00DF53BA">
              <w:rPr>
                <w:color w:val="auto"/>
                <w:sz w:val="22"/>
                <w:szCs w:val="22"/>
                <w:lang w:val="kk-KZ"/>
              </w:rPr>
              <w:t xml:space="preserve">Барлығы </w:t>
            </w:r>
          </w:p>
        </w:tc>
        <w:tc>
          <w:tcPr>
            <w:tcW w:w="82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39,9</w:t>
            </w:r>
          </w:p>
        </w:tc>
        <w:tc>
          <w:tcPr>
            <w:tcW w:w="5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100</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48,9</w:t>
            </w:r>
          </w:p>
        </w:tc>
        <w:tc>
          <w:tcPr>
            <w:tcW w:w="54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100</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56,2</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100</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64,4</w:t>
            </w:r>
          </w:p>
        </w:tc>
        <w:tc>
          <w:tcPr>
            <w:tcW w:w="616"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100</w:t>
            </w:r>
          </w:p>
        </w:tc>
        <w:tc>
          <w:tcPr>
            <w:tcW w:w="839"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74,8</w:t>
            </w:r>
          </w:p>
        </w:tc>
        <w:tc>
          <w:tcPr>
            <w:tcW w:w="655" w:type="dxa"/>
            <w:vAlign w:val="center"/>
          </w:tcPr>
          <w:p w:rsidR="00DE0B04" w:rsidRPr="00DF53BA" w:rsidRDefault="00DE0B04" w:rsidP="00250173">
            <w:pPr>
              <w:widowControl w:val="0"/>
              <w:jc w:val="center"/>
              <w:rPr>
                <w:color w:val="auto"/>
                <w:sz w:val="22"/>
                <w:szCs w:val="22"/>
                <w:lang w:val="kk-KZ"/>
              </w:rPr>
            </w:pPr>
            <w:r w:rsidRPr="00DF53BA">
              <w:rPr>
                <w:color w:val="auto"/>
                <w:sz w:val="22"/>
                <w:szCs w:val="22"/>
                <w:lang w:val="kk-KZ"/>
              </w:rPr>
              <w:t>100</w:t>
            </w:r>
          </w:p>
        </w:tc>
      </w:tr>
      <w:tr w:rsidR="00DE0B04" w:rsidRPr="00DF53BA" w:rsidTr="00250173">
        <w:trPr>
          <w:jc w:val="center"/>
        </w:trPr>
        <w:tc>
          <w:tcPr>
            <w:tcW w:w="9631" w:type="dxa"/>
            <w:gridSpan w:val="11"/>
          </w:tcPr>
          <w:p w:rsidR="00DE0B04" w:rsidRPr="00DF53BA" w:rsidRDefault="00250173" w:rsidP="004C2D56">
            <w:pPr>
              <w:widowControl w:val="0"/>
              <w:ind w:firstLine="604"/>
              <w:jc w:val="both"/>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DE0B04" w:rsidRPr="00DF53BA">
              <w:rPr>
                <w:color w:val="auto"/>
                <w:sz w:val="22"/>
                <w:szCs w:val="22"/>
                <w:lang w:val="kk-KZ"/>
              </w:rPr>
              <w:t xml:space="preserve"> [8</w:t>
            </w:r>
            <w:r w:rsidR="004C2D56" w:rsidRPr="00DF53BA">
              <w:rPr>
                <w:color w:val="auto"/>
                <w:sz w:val="22"/>
                <w:szCs w:val="22"/>
                <w:lang w:val="kk-KZ"/>
              </w:rPr>
              <w:t>5</w:t>
            </w:r>
            <w:r w:rsidR="00DE0B04" w:rsidRPr="00DF53BA">
              <w:rPr>
                <w:color w:val="auto"/>
                <w:sz w:val="22"/>
                <w:szCs w:val="22"/>
                <w:lang w:val="kk-KZ"/>
              </w:rPr>
              <w:t xml:space="preserve">] </w:t>
            </w:r>
          </w:p>
        </w:tc>
      </w:tr>
    </w:tbl>
    <w:p w:rsidR="00DE0B04" w:rsidRPr="00DF53BA" w:rsidRDefault="00DE0B04" w:rsidP="00250173">
      <w:pPr>
        <w:widowControl w:val="0"/>
        <w:spacing w:after="0" w:line="240" w:lineRule="auto"/>
        <w:ind w:firstLine="709"/>
        <w:jc w:val="both"/>
        <w:rPr>
          <w:color w:val="auto"/>
          <w:lang w:val="kk-KZ"/>
        </w:rPr>
      </w:pPr>
    </w:p>
    <w:p w:rsidR="00DE0B04" w:rsidRPr="00DF53BA" w:rsidRDefault="00DE0B04" w:rsidP="00DB17EE">
      <w:pPr>
        <w:widowControl w:val="0"/>
        <w:spacing w:after="0" w:line="240" w:lineRule="auto"/>
        <w:ind w:firstLine="709"/>
        <w:jc w:val="both"/>
        <w:rPr>
          <w:color w:val="auto"/>
          <w:lang w:val="kk-KZ"/>
        </w:rPr>
      </w:pPr>
      <w:r w:rsidRPr="00DF53BA">
        <w:rPr>
          <w:color w:val="auto"/>
          <w:lang w:val="kk-KZ"/>
        </w:rPr>
        <w:t>Қазақстан Республикасының қаржы жүйесі банктік модельге негізделген мемлекеттер қатарынан болып табылады. Яғни қаржы жүйесінің негізгі активтері банк секторанда шоғарыландырылған, оның көлемі 2020-2024 жылдары 31,1 млрд.</w:t>
      </w:r>
      <w:r w:rsidR="00250173" w:rsidRPr="00DF53BA">
        <w:rPr>
          <w:color w:val="auto"/>
          <w:lang w:val="kk-KZ"/>
        </w:rPr>
        <w:t xml:space="preserve"> </w:t>
      </w:r>
      <w:r w:rsidRPr="00DF53BA">
        <w:rPr>
          <w:color w:val="auto"/>
          <w:lang w:val="kk-KZ"/>
        </w:rPr>
        <w:t>теңгеден 59,2 млрд.теңгеге немесе 28,1 млрд.</w:t>
      </w:r>
      <w:r w:rsidR="00250173" w:rsidRPr="00DF53BA">
        <w:rPr>
          <w:color w:val="auto"/>
          <w:lang w:val="kk-KZ"/>
        </w:rPr>
        <w:t xml:space="preserve"> </w:t>
      </w:r>
      <w:r w:rsidRPr="00DF53BA">
        <w:rPr>
          <w:color w:val="auto"/>
          <w:lang w:val="kk-KZ"/>
        </w:rPr>
        <w:t xml:space="preserve">теңгеге дейін өскен. Ал үлестік кескін бойынша банк секторы активтерінің үлесі 2020-2024 жылдары 78%-дан 79%-ға өссе, 8%-7%-ы Қазақстан даму банкіне және қалған 14% қаржы нарығының өзге секторларына тиесілі болған. </w:t>
      </w:r>
    </w:p>
    <w:p w:rsidR="00DE0B04" w:rsidRPr="00DF53BA" w:rsidRDefault="00DE0B04" w:rsidP="00DB17EE">
      <w:pPr>
        <w:widowControl w:val="0"/>
        <w:spacing w:after="0" w:line="240" w:lineRule="auto"/>
        <w:ind w:firstLine="709"/>
        <w:jc w:val="both"/>
        <w:rPr>
          <w:color w:val="auto"/>
          <w:lang w:val="kk-KZ"/>
        </w:rPr>
      </w:pPr>
      <w:r w:rsidRPr="00DF53BA">
        <w:rPr>
          <w:color w:val="auto"/>
          <w:lang w:val="kk-KZ"/>
        </w:rPr>
        <w:t>Банк секторындағы ЕДБ-дің активтерінің жалпы көлемі 2019-2024 жылдар аралығында 26 трлн.</w:t>
      </w:r>
      <w:r w:rsidR="00250173" w:rsidRPr="00DF53BA">
        <w:rPr>
          <w:color w:val="auto"/>
          <w:lang w:val="kk-KZ"/>
        </w:rPr>
        <w:t xml:space="preserve"> </w:t>
      </w:r>
      <w:r w:rsidRPr="00DF53BA">
        <w:rPr>
          <w:color w:val="auto"/>
          <w:lang w:val="kk-KZ"/>
        </w:rPr>
        <w:t>теңгеден 59 трлн</w:t>
      </w:r>
      <w:r w:rsidR="00250173" w:rsidRPr="00DF53BA">
        <w:rPr>
          <w:color w:val="auto"/>
          <w:lang w:val="kk-KZ"/>
        </w:rPr>
        <w:t>.</w:t>
      </w:r>
      <w:r w:rsidRPr="00DF53BA">
        <w:rPr>
          <w:color w:val="auto"/>
          <w:lang w:val="kk-KZ"/>
        </w:rPr>
        <w:t xml:space="preserve"> теңгеге дейін өсіп, 6 жылдағы өсім көлемі 2 есе немесе 33 трлн.</w:t>
      </w:r>
      <w:r w:rsidR="00250173" w:rsidRPr="00DF53BA">
        <w:rPr>
          <w:color w:val="auto"/>
          <w:lang w:val="kk-KZ"/>
        </w:rPr>
        <w:t xml:space="preserve"> </w:t>
      </w:r>
      <w:r w:rsidRPr="00DF53BA">
        <w:rPr>
          <w:color w:val="auto"/>
          <w:lang w:val="kk-KZ"/>
        </w:rPr>
        <w:t xml:space="preserve">теңгені құрап отыр. Сондай-ақ банк секторындағы ЕДБ-дің активтерінің үлесі төмендегі </w:t>
      </w:r>
      <w:r w:rsidR="00681417" w:rsidRPr="00DF53BA">
        <w:rPr>
          <w:color w:val="auto"/>
          <w:lang w:val="kk-KZ"/>
        </w:rPr>
        <w:t>26-</w:t>
      </w:r>
      <w:r w:rsidRPr="00DF53BA">
        <w:rPr>
          <w:color w:val="auto"/>
          <w:lang w:val="kk-KZ"/>
        </w:rPr>
        <w:t xml:space="preserve">кестеде сипатталған. </w:t>
      </w: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250173">
      <w:pPr>
        <w:widowControl w:val="0"/>
        <w:spacing w:after="0" w:line="240" w:lineRule="auto"/>
        <w:jc w:val="both"/>
        <w:rPr>
          <w:color w:val="auto"/>
          <w:lang w:val="kk-KZ"/>
        </w:rPr>
      </w:pPr>
      <w:r w:rsidRPr="00DF53BA">
        <w:rPr>
          <w:color w:val="auto"/>
          <w:lang w:val="kk-KZ"/>
        </w:rPr>
        <w:t xml:space="preserve">Кесте 26 </w:t>
      </w:r>
      <w:r w:rsidR="00250173" w:rsidRPr="00DF53BA">
        <w:rPr>
          <w:color w:val="auto"/>
          <w:lang w:val="kk-KZ"/>
        </w:rPr>
        <w:t xml:space="preserve">- </w:t>
      </w:r>
      <w:r w:rsidRPr="00DF53BA">
        <w:rPr>
          <w:color w:val="auto"/>
          <w:lang w:val="kk-KZ"/>
        </w:rPr>
        <w:t>Банк секторындағы ЕДБ-дің активтерінің үлесі, %</w:t>
      </w:r>
      <w:r w:rsidR="006B0513" w:rsidRPr="00DF53BA">
        <w:rPr>
          <w:color w:val="auto"/>
          <w:lang w:val="kk-KZ"/>
        </w:rPr>
        <w:t xml:space="preserve"> (2019-2024)</w:t>
      </w:r>
    </w:p>
    <w:p w:rsidR="00250173" w:rsidRPr="00DF53BA" w:rsidRDefault="00250173" w:rsidP="00250173">
      <w:pPr>
        <w:widowControl w:val="0"/>
        <w:spacing w:after="0" w:line="240" w:lineRule="auto"/>
        <w:jc w:val="both"/>
        <w:rPr>
          <w:color w:val="auto"/>
          <w:sz w:val="16"/>
          <w:szCs w:val="16"/>
          <w:lang w:val="kk-KZ"/>
        </w:rPr>
      </w:pPr>
    </w:p>
    <w:tbl>
      <w:tblPr>
        <w:tblStyle w:val="a3"/>
        <w:tblW w:w="9615" w:type="dxa"/>
        <w:jc w:val="center"/>
        <w:tblLook w:val="04A0" w:firstRow="1" w:lastRow="0" w:firstColumn="1" w:lastColumn="0" w:noHBand="0" w:noVBand="1"/>
      </w:tblPr>
      <w:tblGrid>
        <w:gridCol w:w="3833"/>
        <w:gridCol w:w="763"/>
        <w:gridCol w:w="764"/>
        <w:gridCol w:w="764"/>
        <w:gridCol w:w="764"/>
        <w:gridCol w:w="763"/>
        <w:gridCol w:w="806"/>
        <w:gridCol w:w="1158"/>
      </w:tblGrid>
      <w:tr w:rsidR="00250173" w:rsidRPr="00DF53BA" w:rsidTr="00250173">
        <w:trPr>
          <w:jc w:val="center"/>
        </w:trPr>
        <w:tc>
          <w:tcPr>
            <w:tcW w:w="3833"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ЕДБ атауы</w:t>
            </w:r>
          </w:p>
        </w:tc>
        <w:tc>
          <w:tcPr>
            <w:tcW w:w="763" w:type="dxa"/>
            <w:vAlign w:val="center"/>
          </w:tcPr>
          <w:p w:rsidR="00250173" w:rsidRPr="00DF53BA" w:rsidRDefault="00250173" w:rsidP="00250173">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2019 ж</w:t>
            </w:r>
            <w:r w:rsidRPr="00DF53BA">
              <w:rPr>
                <w:rFonts w:eastAsia="Times New Roman"/>
                <w:color w:val="auto"/>
                <w:sz w:val="22"/>
                <w:szCs w:val="22"/>
                <w:lang w:val="kk-KZ" w:eastAsia="ru-RU"/>
              </w:rPr>
              <w:t>ыл</w:t>
            </w:r>
          </w:p>
        </w:tc>
        <w:tc>
          <w:tcPr>
            <w:tcW w:w="764" w:type="dxa"/>
            <w:vAlign w:val="center"/>
          </w:tcPr>
          <w:p w:rsidR="00250173" w:rsidRPr="00DF53BA" w:rsidRDefault="00250173" w:rsidP="00250173">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2020 ж</w:t>
            </w:r>
            <w:r w:rsidRPr="00DF53BA">
              <w:rPr>
                <w:rFonts w:eastAsia="Times New Roman"/>
                <w:color w:val="auto"/>
                <w:sz w:val="22"/>
                <w:szCs w:val="22"/>
                <w:lang w:val="kk-KZ" w:eastAsia="ru-RU"/>
              </w:rPr>
              <w:t>ыл</w:t>
            </w:r>
          </w:p>
        </w:tc>
        <w:tc>
          <w:tcPr>
            <w:tcW w:w="764" w:type="dxa"/>
            <w:vAlign w:val="center"/>
          </w:tcPr>
          <w:p w:rsidR="00250173" w:rsidRPr="00DF53BA" w:rsidRDefault="00250173" w:rsidP="00250173">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2021 ж</w:t>
            </w:r>
            <w:r w:rsidRPr="00DF53BA">
              <w:rPr>
                <w:rFonts w:eastAsia="Times New Roman"/>
                <w:color w:val="auto"/>
                <w:sz w:val="22"/>
                <w:szCs w:val="22"/>
                <w:lang w:val="kk-KZ" w:eastAsia="ru-RU"/>
              </w:rPr>
              <w:t>ыл</w:t>
            </w:r>
          </w:p>
        </w:tc>
        <w:tc>
          <w:tcPr>
            <w:tcW w:w="764" w:type="dxa"/>
            <w:vAlign w:val="center"/>
          </w:tcPr>
          <w:p w:rsidR="00250173" w:rsidRPr="00DF53BA" w:rsidRDefault="00250173" w:rsidP="00250173">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2022 ж</w:t>
            </w:r>
            <w:r w:rsidRPr="00DF53BA">
              <w:rPr>
                <w:rFonts w:eastAsia="Times New Roman"/>
                <w:color w:val="auto"/>
                <w:sz w:val="22"/>
                <w:szCs w:val="22"/>
                <w:lang w:val="kk-KZ" w:eastAsia="ru-RU"/>
              </w:rPr>
              <w:t>ыл</w:t>
            </w:r>
          </w:p>
        </w:tc>
        <w:tc>
          <w:tcPr>
            <w:tcW w:w="763" w:type="dxa"/>
            <w:vAlign w:val="center"/>
          </w:tcPr>
          <w:p w:rsidR="00250173" w:rsidRPr="00DF53BA" w:rsidRDefault="00250173" w:rsidP="00250173">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2023 ж</w:t>
            </w:r>
            <w:r w:rsidRPr="00DF53BA">
              <w:rPr>
                <w:rFonts w:eastAsia="Times New Roman"/>
                <w:color w:val="auto"/>
                <w:sz w:val="22"/>
                <w:szCs w:val="22"/>
                <w:lang w:val="kk-KZ" w:eastAsia="ru-RU"/>
              </w:rPr>
              <w:t>ыл</w:t>
            </w:r>
          </w:p>
        </w:tc>
        <w:tc>
          <w:tcPr>
            <w:tcW w:w="806" w:type="dxa"/>
            <w:vAlign w:val="center"/>
          </w:tcPr>
          <w:p w:rsidR="00250173" w:rsidRPr="00DF53BA" w:rsidRDefault="00250173" w:rsidP="00250173">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2024 жыл</w:t>
            </w:r>
          </w:p>
        </w:tc>
        <w:tc>
          <w:tcPr>
            <w:tcW w:w="1158"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2024/2019 ауытқу</w:t>
            </w:r>
          </w:p>
        </w:tc>
      </w:tr>
      <w:tr w:rsidR="00250173" w:rsidRPr="00DF53BA" w:rsidTr="00250173">
        <w:trPr>
          <w:jc w:val="center"/>
        </w:trPr>
        <w:tc>
          <w:tcPr>
            <w:tcW w:w="3833"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w:t>
            </w:r>
          </w:p>
        </w:tc>
        <w:tc>
          <w:tcPr>
            <w:tcW w:w="763"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w:t>
            </w:r>
          </w:p>
        </w:tc>
        <w:tc>
          <w:tcPr>
            <w:tcW w:w="763"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w:t>
            </w:r>
          </w:p>
        </w:tc>
        <w:tc>
          <w:tcPr>
            <w:tcW w:w="806"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w:t>
            </w:r>
          </w:p>
        </w:tc>
        <w:tc>
          <w:tcPr>
            <w:tcW w:w="1158"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8</w:t>
            </w:r>
          </w:p>
        </w:tc>
      </w:tr>
      <w:tr w:rsidR="00250173" w:rsidRPr="00DF53BA" w:rsidTr="00250173">
        <w:trPr>
          <w:jc w:val="center"/>
        </w:trPr>
        <w:tc>
          <w:tcPr>
            <w:tcW w:w="3833" w:type="dxa"/>
          </w:tcPr>
          <w:p w:rsidR="00250173" w:rsidRPr="00DF53BA" w:rsidRDefault="00250173" w:rsidP="004F1695">
            <w:pPr>
              <w:widowControl w:val="0"/>
              <w:rPr>
                <w:color w:val="auto"/>
                <w:sz w:val="22"/>
                <w:szCs w:val="22"/>
                <w:lang w:val="kk-KZ"/>
              </w:rPr>
            </w:pPr>
            <w:r w:rsidRPr="00DF53BA">
              <w:rPr>
                <w:color w:val="auto"/>
                <w:sz w:val="22"/>
                <w:szCs w:val="22"/>
                <w:lang w:val="kk-KZ"/>
              </w:rPr>
              <w:t>«Қазақстан Халық банк»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33,3</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31,9</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30,7</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31,9</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29,1</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29,4</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-3,9</w:t>
            </w:r>
          </w:p>
        </w:tc>
      </w:tr>
      <w:tr w:rsidR="00250173" w:rsidRPr="00DF53BA" w:rsidTr="00250173">
        <w:trPr>
          <w:jc w:val="center"/>
        </w:trPr>
        <w:tc>
          <w:tcPr>
            <w:tcW w:w="3833" w:type="dxa"/>
          </w:tcPr>
          <w:p w:rsidR="00250173" w:rsidRPr="00DF53BA" w:rsidRDefault="00250173" w:rsidP="004F1695">
            <w:pPr>
              <w:widowControl w:val="0"/>
              <w:rPr>
                <w:color w:val="auto"/>
                <w:sz w:val="22"/>
                <w:szCs w:val="22"/>
                <w:lang w:val="kk-KZ"/>
              </w:rPr>
            </w:pPr>
            <w:r w:rsidRPr="00DF53BA">
              <w:rPr>
                <w:color w:val="auto"/>
                <w:sz w:val="22"/>
                <w:szCs w:val="22"/>
                <w:lang w:val="kk-KZ"/>
              </w:rPr>
              <w:t>«</w:t>
            </w:r>
            <w:r w:rsidRPr="00DF53BA">
              <w:rPr>
                <w:color w:val="auto"/>
                <w:sz w:val="22"/>
                <w:szCs w:val="22"/>
                <w:lang w:val="en-US"/>
              </w:rPr>
              <w:t>Kaspi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7,9</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8,7</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9,6</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11</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12,7</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13,1</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5,2</w:t>
            </w:r>
          </w:p>
        </w:tc>
      </w:tr>
      <w:tr w:rsidR="00250173" w:rsidRPr="00DF53BA" w:rsidTr="00250173">
        <w:trPr>
          <w:jc w:val="center"/>
        </w:trPr>
        <w:tc>
          <w:tcPr>
            <w:tcW w:w="3833" w:type="dxa"/>
          </w:tcPr>
          <w:p w:rsidR="00250173" w:rsidRPr="00DF53BA" w:rsidRDefault="00250173" w:rsidP="004F1695">
            <w:pPr>
              <w:widowControl w:val="0"/>
              <w:rPr>
                <w:color w:val="auto"/>
                <w:sz w:val="22"/>
                <w:szCs w:val="22"/>
                <w:lang w:val="kk-KZ"/>
              </w:rPr>
            </w:pPr>
            <w:r w:rsidRPr="00DF53BA">
              <w:rPr>
                <w:color w:val="auto"/>
                <w:sz w:val="22"/>
                <w:szCs w:val="22"/>
                <w:lang w:val="kk-KZ"/>
              </w:rPr>
              <w:t>«Банк ЦентрКредит»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5,6</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5,8</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5,5</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9</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10,1</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11,2</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5,6</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«Отбасы банк»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5</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5,6</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7</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7,7</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7,9</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eastAsia="ru-RU"/>
              </w:rPr>
            </w:pPr>
            <w:r w:rsidRPr="00DF53BA">
              <w:rPr>
                <w:color w:val="auto"/>
                <w:sz w:val="22"/>
                <w:szCs w:val="22"/>
                <w:lang w:val="kk-KZ"/>
              </w:rPr>
              <w:t>«</w:t>
            </w:r>
            <w:r w:rsidRPr="00DF53BA">
              <w:rPr>
                <w:color w:val="auto"/>
                <w:sz w:val="22"/>
                <w:szCs w:val="22"/>
                <w:lang w:val="en-US"/>
              </w:rPr>
              <w:t>ForteBank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7,2</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7,5</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6,7</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6,4</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6,5</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6,7</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-0,5</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en-US" w:eastAsia="ru-RU"/>
              </w:rPr>
            </w:pPr>
            <w:r w:rsidRPr="00DF53BA">
              <w:rPr>
                <w:color w:val="auto"/>
                <w:sz w:val="22"/>
                <w:szCs w:val="22"/>
                <w:lang w:val="kk-KZ"/>
              </w:rPr>
              <w:t>«</w:t>
            </w:r>
            <w:r w:rsidRPr="00DF53BA">
              <w:rPr>
                <w:color w:val="auto"/>
                <w:sz w:val="22"/>
                <w:szCs w:val="22"/>
                <w:lang w:val="en-US"/>
              </w:rPr>
              <w:t>First Heartland Jusan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4,9</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5,1</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7,1</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6,1</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5,5</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5,5</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«Евразийскй Банк»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4,1</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3,8</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4,3</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5,3</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5,7</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4,7</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r>
      <w:tr w:rsidR="00250173" w:rsidRPr="00DF53BA" w:rsidTr="00250173">
        <w:trPr>
          <w:jc w:val="center"/>
        </w:trPr>
        <w:tc>
          <w:tcPr>
            <w:tcW w:w="3833" w:type="dxa"/>
          </w:tcPr>
          <w:p w:rsidR="00250173" w:rsidRPr="00DF53BA" w:rsidRDefault="00250173" w:rsidP="004F1695">
            <w:pPr>
              <w:widowControl w:val="0"/>
              <w:rPr>
                <w:color w:val="auto"/>
                <w:sz w:val="22"/>
                <w:szCs w:val="22"/>
                <w:lang w:val="kk-KZ"/>
              </w:rPr>
            </w:pPr>
            <w:r w:rsidRPr="00DF53BA">
              <w:rPr>
                <w:color w:val="auto"/>
                <w:sz w:val="22"/>
                <w:szCs w:val="22"/>
                <w:lang w:val="kk-KZ"/>
              </w:rPr>
              <w:t>«</w:t>
            </w:r>
            <w:r w:rsidRPr="00DF53BA">
              <w:rPr>
                <w:color w:val="auto"/>
                <w:sz w:val="22"/>
                <w:szCs w:val="22"/>
                <w:lang w:val="en-US"/>
              </w:rPr>
              <w:t xml:space="preserve">Bank RBK </w:t>
            </w:r>
            <w:r w:rsidRPr="00DF53BA">
              <w:rPr>
                <w:color w:val="auto"/>
                <w:sz w:val="22"/>
                <w:szCs w:val="22"/>
                <w:lang w:val="kk-KZ"/>
              </w:rPr>
              <w:t>Банкі»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2,5</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3</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3,8</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4,5</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3,7</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1,5</w:t>
            </w:r>
          </w:p>
        </w:tc>
      </w:tr>
      <w:tr w:rsidR="00250173" w:rsidRPr="00DF53BA" w:rsidTr="00250173">
        <w:trPr>
          <w:jc w:val="center"/>
        </w:trPr>
        <w:tc>
          <w:tcPr>
            <w:tcW w:w="3833" w:type="dxa"/>
          </w:tcPr>
          <w:p w:rsidR="00250173" w:rsidRPr="00DF53BA" w:rsidRDefault="00250173" w:rsidP="004F1695">
            <w:pPr>
              <w:widowControl w:val="0"/>
              <w:rPr>
                <w:color w:val="auto"/>
                <w:sz w:val="22"/>
                <w:szCs w:val="22"/>
                <w:lang w:val="kk-KZ"/>
              </w:rPr>
            </w:pPr>
            <w:r w:rsidRPr="00DF53BA">
              <w:rPr>
                <w:color w:val="auto"/>
                <w:sz w:val="22"/>
                <w:szCs w:val="22"/>
                <w:lang w:val="kk-KZ"/>
              </w:rPr>
              <w:t>«Сбербанк Қазақстан»/«Bereke Bank»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8,4</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9,7</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10,7</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3,6</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4,2</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-4,4</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«Ситибанк Қазақстан»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3,1</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3,4</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3,1</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3,2</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2,2</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w:t>
            </w:r>
          </w:p>
        </w:tc>
      </w:tr>
      <w:tr w:rsidR="00250173" w:rsidRPr="00DF53BA" w:rsidTr="00250173">
        <w:trPr>
          <w:jc w:val="center"/>
        </w:trPr>
        <w:tc>
          <w:tcPr>
            <w:tcW w:w="3833" w:type="dxa"/>
            <w:tcBorders>
              <w:bottom w:val="nil"/>
            </w:tcBorders>
          </w:tcPr>
          <w:p w:rsidR="00250173" w:rsidRPr="00DF53BA" w:rsidRDefault="00250173" w:rsidP="004F1695">
            <w:pPr>
              <w:widowControl w:val="0"/>
              <w:rPr>
                <w:rFonts w:eastAsia="Times New Roman"/>
                <w:color w:val="auto"/>
                <w:sz w:val="22"/>
                <w:szCs w:val="22"/>
                <w:lang w:eastAsia="ru-RU"/>
              </w:rPr>
            </w:pPr>
            <w:r w:rsidRPr="00DF53BA">
              <w:rPr>
                <w:color w:val="auto"/>
                <w:sz w:val="22"/>
                <w:szCs w:val="22"/>
                <w:lang w:val="kk-KZ"/>
              </w:rPr>
              <w:t>«Банк Фридом Финанс Қазақстан» АҚ</w:t>
            </w:r>
          </w:p>
        </w:tc>
        <w:tc>
          <w:tcPr>
            <w:tcW w:w="763" w:type="dxa"/>
            <w:tcBorders>
              <w:bottom w:val="nil"/>
            </w:tcBorders>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4" w:type="dxa"/>
            <w:tcBorders>
              <w:bottom w:val="nil"/>
            </w:tcBorders>
            <w:vAlign w:val="center"/>
          </w:tcPr>
          <w:p w:rsidR="00250173" w:rsidRPr="00DF53BA" w:rsidRDefault="00250173" w:rsidP="004F1695">
            <w:pPr>
              <w:widowControl w:val="0"/>
              <w:jc w:val="center"/>
              <w:rPr>
                <w:rFonts w:eastAsia="Times New Roman"/>
                <w:color w:val="auto"/>
                <w:sz w:val="22"/>
                <w:szCs w:val="22"/>
                <w:lang w:eastAsia="ru-RU"/>
              </w:rPr>
            </w:pPr>
          </w:p>
        </w:tc>
        <w:tc>
          <w:tcPr>
            <w:tcW w:w="764" w:type="dxa"/>
            <w:tcBorders>
              <w:bottom w:val="nil"/>
            </w:tcBorders>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0,7</w:t>
            </w:r>
          </w:p>
        </w:tc>
        <w:tc>
          <w:tcPr>
            <w:tcW w:w="764" w:type="dxa"/>
            <w:tcBorders>
              <w:bottom w:val="nil"/>
            </w:tcBorders>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2,6</w:t>
            </w:r>
          </w:p>
        </w:tc>
        <w:tc>
          <w:tcPr>
            <w:tcW w:w="763" w:type="dxa"/>
            <w:tcBorders>
              <w:bottom w:val="nil"/>
            </w:tcBorders>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4,4</w:t>
            </w:r>
          </w:p>
        </w:tc>
        <w:tc>
          <w:tcPr>
            <w:tcW w:w="806" w:type="dxa"/>
            <w:tcBorders>
              <w:bottom w:val="nil"/>
            </w:tcBorders>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4,1</w:t>
            </w:r>
          </w:p>
        </w:tc>
        <w:tc>
          <w:tcPr>
            <w:tcW w:w="1158" w:type="dxa"/>
            <w:tcBorders>
              <w:bottom w:val="nil"/>
            </w:tcBorders>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3,4</w:t>
            </w:r>
          </w:p>
        </w:tc>
      </w:tr>
      <w:tr w:rsidR="00250173" w:rsidRPr="00DF53BA" w:rsidTr="00250173">
        <w:trPr>
          <w:jc w:val="center"/>
        </w:trPr>
        <w:tc>
          <w:tcPr>
            <w:tcW w:w="9615" w:type="dxa"/>
            <w:gridSpan w:val="8"/>
            <w:tcBorders>
              <w:top w:val="nil"/>
              <w:left w:val="nil"/>
              <w:right w:val="nil"/>
            </w:tcBorders>
          </w:tcPr>
          <w:p w:rsidR="00250173" w:rsidRPr="00DF53BA" w:rsidRDefault="00250173" w:rsidP="00250173">
            <w:pPr>
              <w:widowControl w:val="0"/>
              <w:ind w:hanging="119"/>
              <w:jc w:val="both"/>
              <w:rPr>
                <w:rFonts w:eastAsia="Times New Roman"/>
                <w:color w:val="auto"/>
                <w:lang w:val="kk-KZ" w:eastAsia="ru-RU"/>
              </w:rPr>
            </w:pPr>
            <w:r w:rsidRPr="00DF53BA">
              <w:rPr>
                <w:rFonts w:eastAsia="Times New Roman"/>
                <w:color w:val="auto"/>
                <w:lang w:val="kk-KZ" w:eastAsia="ru-RU"/>
              </w:rPr>
              <w:t>26-кестенің жалғасы</w:t>
            </w:r>
          </w:p>
          <w:p w:rsidR="00250173" w:rsidRPr="00DF53BA" w:rsidRDefault="00250173" w:rsidP="00250173">
            <w:pPr>
              <w:widowControl w:val="0"/>
              <w:ind w:hanging="119"/>
              <w:jc w:val="both"/>
              <w:rPr>
                <w:rFonts w:eastAsia="Times New Roman"/>
                <w:color w:val="auto"/>
                <w:sz w:val="16"/>
                <w:szCs w:val="16"/>
                <w:lang w:val="kk-KZ" w:eastAsia="ru-RU"/>
              </w:rPr>
            </w:pPr>
          </w:p>
        </w:tc>
      </w:tr>
      <w:tr w:rsidR="00250173" w:rsidRPr="00DF53BA" w:rsidTr="00250173">
        <w:trPr>
          <w:jc w:val="center"/>
        </w:trPr>
        <w:tc>
          <w:tcPr>
            <w:tcW w:w="3833" w:type="dxa"/>
          </w:tcPr>
          <w:p w:rsidR="00250173" w:rsidRPr="00DF53BA" w:rsidRDefault="00250173" w:rsidP="00250173">
            <w:pPr>
              <w:widowControl w:val="0"/>
              <w:jc w:val="center"/>
              <w:rPr>
                <w:color w:val="auto"/>
                <w:sz w:val="22"/>
                <w:szCs w:val="22"/>
                <w:lang w:val="kk-KZ"/>
              </w:rPr>
            </w:pPr>
            <w:r w:rsidRPr="00DF53BA">
              <w:rPr>
                <w:color w:val="auto"/>
                <w:sz w:val="22"/>
                <w:szCs w:val="22"/>
                <w:lang w:val="kk-KZ"/>
              </w:rPr>
              <w:t>1</w:t>
            </w:r>
          </w:p>
        </w:tc>
        <w:tc>
          <w:tcPr>
            <w:tcW w:w="763" w:type="dxa"/>
            <w:vAlign w:val="center"/>
          </w:tcPr>
          <w:p w:rsidR="00250173" w:rsidRPr="00DF53BA" w:rsidRDefault="00250173" w:rsidP="00250173">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w:t>
            </w:r>
          </w:p>
        </w:tc>
        <w:tc>
          <w:tcPr>
            <w:tcW w:w="764" w:type="dxa"/>
            <w:vAlign w:val="center"/>
          </w:tcPr>
          <w:p w:rsidR="00250173" w:rsidRPr="00DF53BA" w:rsidRDefault="00250173" w:rsidP="00250173">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w:t>
            </w:r>
          </w:p>
        </w:tc>
        <w:tc>
          <w:tcPr>
            <w:tcW w:w="764" w:type="dxa"/>
            <w:vAlign w:val="center"/>
          </w:tcPr>
          <w:p w:rsidR="00250173" w:rsidRPr="00DF53BA" w:rsidRDefault="00250173" w:rsidP="00250173">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w:t>
            </w:r>
          </w:p>
        </w:tc>
        <w:tc>
          <w:tcPr>
            <w:tcW w:w="764" w:type="dxa"/>
            <w:vAlign w:val="center"/>
          </w:tcPr>
          <w:p w:rsidR="00250173" w:rsidRPr="00DF53BA" w:rsidRDefault="00250173" w:rsidP="00250173">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w:t>
            </w:r>
          </w:p>
        </w:tc>
        <w:tc>
          <w:tcPr>
            <w:tcW w:w="763" w:type="dxa"/>
            <w:vAlign w:val="center"/>
          </w:tcPr>
          <w:p w:rsidR="00250173" w:rsidRPr="00DF53BA" w:rsidRDefault="00250173" w:rsidP="00250173">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w:t>
            </w:r>
          </w:p>
        </w:tc>
        <w:tc>
          <w:tcPr>
            <w:tcW w:w="806" w:type="dxa"/>
          </w:tcPr>
          <w:p w:rsidR="00250173" w:rsidRPr="00DF53BA" w:rsidRDefault="00250173" w:rsidP="00250173">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w:t>
            </w:r>
          </w:p>
        </w:tc>
        <w:tc>
          <w:tcPr>
            <w:tcW w:w="1158" w:type="dxa"/>
          </w:tcPr>
          <w:p w:rsidR="00250173" w:rsidRPr="00DF53BA" w:rsidRDefault="00250173" w:rsidP="00250173">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8</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en-US" w:eastAsia="ru-RU"/>
              </w:rPr>
            </w:pPr>
            <w:r w:rsidRPr="00DF53BA">
              <w:rPr>
                <w:color w:val="auto"/>
                <w:sz w:val="22"/>
                <w:szCs w:val="22"/>
                <w:lang w:val="kk-KZ"/>
              </w:rPr>
              <w:t>«</w:t>
            </w:r>
            <w:r w:rsidRPr="00DF53BA">
              <w:rPr>
                <w:color w:val="auto"/>
                <w:sz w:val="22"/>
                <w:szCs w:val="22"/>
                <w:lang w:val="en-US"/>
              </w:rPr>
              <w:t>Altyn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2</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1,9</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1,7</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2,3</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1,7</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1,6</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eastAsia="ru-RU"/>
              </w:rPr>
            </w:pPr>
            <w:r w:rsidRPr="00DF53BA">
              <w:rPr>
                <w:color w:val="auto"/>
                <w:sz w:val="22"/>
                <w:szCs w:val="22"/>
                <w:lang w:val="kk-KZ"/>
              </w:rPr>
              <w:t>«</w:t>
            </w:r>
            <w:r w:rsidRPr="00DF53BA">
              <w:rPr>
                <w:color w:val="auto"/>
                <w:sz w:val="22"/>
                <w:szCs w:val="22"/>
                <w:lang w:val="en-US"/>
              </w:rPr>
              <w:t>Home Credit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1,7</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1,3</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1,3</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1,3</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1,5</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«Қазақстандағы Қытай Банкі» ЕБ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1,2</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0,9</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1,3</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2,3</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0,9</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0,8</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«Нұрбан»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1,7</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1,4</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1,2</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1,1</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0,9</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0,9</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-0,8</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color w:val="auto"/>
                <w:sz w:val="22"/>
                <w:szCs w:val="22"/>
                <w:lang w:val="kk-KZ"/>
              </w:rPr>
              <w:t>«Алматы қаласындағы Қыттай сауда-өнеркәсіптік банкі»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0,6</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0,6</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0,7</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0,7</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0,8</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0,7</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p w:rsidR="00250173" w:rsidRPr="00DF53BA" w:rsidRDefault="00250173" w:rsidP="004F1695">
            <w:pPr>
              <w:widowControl w:val="0"/>
              <w:jc w:val="center"/>
              <w:rPr>
                <w:rFonts w:eastAsia="Times New Roman"/>
                <w:color w:val="auto"/>
                <w:sz w:val="22"/>
                <w:szCs w:val="22"/>
                <w:lang w:val="kk-KZ" w:eastAsia="ru-RU"/>
              </w:rPr>
            </w:pP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«Банк ВТБ» ЕБ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0,7</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1,05</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1,3</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0,4</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0,4</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«Қазақстан Зираат Интернешнл Банк» ЕБ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0,2</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0,3</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0,4</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0,4</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0,5</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p w:rsidR="00250173" w:rsidRPr="00DF53BA" w:rsidRDefault="00250173" w:rsidP="004F1695">
            <w:pPr>
              <w:widowControl w:val="0"/>
              <w:rPr>
                <w:rFonts w:eastAsia="Times New Roman"/>
                <w:color w:val="auto"/>
                <w:sz w:val="22"/>
                <w:szCs w:val="22"/>
                <w:lang w:eastAsia="ru-RU"/>
              </w:rPr>
            </w:pP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«Шинхан Банк Қазақстан»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0,2</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0,2</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0,2</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0,3</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1,1</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0,9</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«Al Hilal Ислам банкі» АҚ / «ADCB» Ислам банкі»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0,1</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0,2</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0,2</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0,2</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0,1</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«Заман –Банк Исламдық банк»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0,1</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0,07</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0,07</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0,06</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0,05</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0,05</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-0,05</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 xml:space="preserve">Kassa Nova </w:t>
            </w:r>
            <w:r w:rsidRPr="00DF53BA">
              <w:rPr>
                <w:rFonts w:eastAsia="Times New Roman"/>
                <w:color w:val="auto"/>
                <w:sz w:val="22"/>
                <w:szCs w:val="22"/>
                <w:lang w:val="kk-KZ" w:eastAsia="ru-RU"/>
              </w:rPr>
              <w:t>Банк»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0,5</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0,3</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3"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en-US"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Capital Bank Kazakhstan</w:t>
            </w:r>
            <w:r w:rsidRPr="00DF53BA">
              <w:rPr>
                <w:rFonts w:eastAsia="Times New Roman"/>
                <w:color w:val="auto"/>
                <w:sz w:val="22"/>
                <w:szCs w:val="22"/>
                <w:lang w:val="kk-KZ" w:eastAsia="ru-RU"/>
              </w:rPr>
              <w:t>» АҚ</w:t>
            </w:r>
            <w:r w:rsidRPr="00DF53BA">
              <w:rPr>
                <w:rFonts w:eastAsia="Times New Roman"/>
                <w:color w:val="auto"/>
                <w:sz w:val="22"/>
                <w:szCs w:val="22"/>
                <w:lang w:val="en-US" w:eastAsia="ru-RU"/>
              </w:rPr>
              <w:t xml:space="preserve"> </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0,3</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0,2</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3"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Қазақстандағы «Пакистан ҰБ» ЕБ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0,02</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3"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«АТФ Банк»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5,2</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4</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3"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«Альфа Банк» ЕБ 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2,2</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2,4</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3"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Tengri Bank</w:t>
            </w:r>
            <w:r w:rsidRPr="00DF53BA">
              <w:rPr>
                <w:rFonts w:eastAsia="Times New Roman"/>
                <w:color w:val="auto"/>
                <w:sz w:val="22"/>
                <w:szCs w:val="22"/>
                <w:lang w:val="kk-KZ" w:eastAsia="ru-RU"/>
              </w:rPr>
              <w:t>»</w:t>
            </w:r>
            <w:r w:rsidRPr="00DF53BA">
              <w:rPr>
                <w:rFonts w:eastAsia="Times New Roman"/>
                <w:color w:val="auto"/>
                <w:sz w:val="22"/>
                <w:szCs w:val="22"/>
                <w:lang w:val="en-US" w:eastAsia="ru-RU"/>
              </w:rPr>
              <w:t xml:space="preserve"> </w:t>
            </w:r>
            <w:r w:rsidRPr="00DF53BA">
              <w:rPr>
                <w:rFonts w:eastAsia="Times New Roman"/>
                <w:color w:val="auto"/>
                <w:sz w:val="22"/>
                <w:szCs w:val="22"/>
                <w:lang w:val="kk-KZ" w:eastAsia="ru-RU"/>
              </w:rPr>
              <w:t>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0,5</w:t>
            </w:r>
          </w:p>
        </w:tc>
        <w:tc>
          <w:tcPr>
            <w:tcW w:w="764" w:type="dxa"/>
            <w:vAlign w:val="center"/>
          </w:tcPr>
          <w:p w:rsidR="00250173"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3"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AsiaCredit Bank</w:t>
            </w:r>
            <w:r w:rsidRPr="00DF53BA">
              <w:rPr>
                <w:rFonts w:eastAsia="Times New Roman"/>
                <w:color w:val="auto"/>
                <w:sz w:val="22"/>
                <w:szCs w:val="22"/>
                <w:lang w:val="kk-KZ" w:eastAsia="ru-RU"/>
              </w:rPr>
              <w:t>»</w:t>
            </w:r>
            <w:r w:rsidRPr="00DF53BA">
              <w:rPr>
                <w:rFonts w:eastAsia="Times New Roman"/>
                <w:color w:val="auto"/>
                <w:sz w:val="22"/>
                <w:szCs w:val="22"/>
                <w:lang w:val="en-US" w:eastAsia="ru-RU"/>
              </w:rPr>
              <w:t xml:space="preserve"> </w:t>
            </w:r>
            <w:r w:rsidRPr="00DF53BA">
              <w:rPr>
                <w:rFonts w:eastAsia="Times New Roman"/>
                <w:color w:val="auto"/>
                <w:sz w:val="22"/>
                <w:szCs w:val="22"/>
                <w:lang w:val="kk-KZ" w:eastAsia="ru-RU"/>
              </w:rPr>
              <w:t>АҚ</w:t>
            </w:r>
          </w:p>
        </w:tc>
        <w:tc>
          <w:tcPr>
            <w:tcW w:w="763"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0,3</w:t>
            </w:r>
          </w:p>
        </w:tc>
        <w:tc>
          <w:tcPr>
            <w:tcW w:w="764" w:type="dxa"/>
            <w:vAlign w:val="center"/>
          </w:tcPr>
          <w:p w:rsidR="00250173" w:rsidRPr="00DF53BA" w:rsidRDefault="00250173" w:rsidP="004F1695">
            <w:pPr>
              <w:widowControl w:val="0"/>
              <w:jc w:val="center"/>
              <w:rPr>
                <w:rFonts w:eastAsia="Times New Roman"/>
                <w:color w:val="auto"/>
                <w:sz w:val="22"/>
                <w:szCs w:val="22"/>
                <w:lang w:eastAsia="ru-RU"/>
              </w:rPr>
            </w:pPr>
            <w:r w:rsidRPr="00DF53BA">
              <w:rPr>
                <w:rFonts w:eastAsia="Times New Roman"/>
                <w:color w:val="auto"/>
                <w:sz w:val="22"/>
                <w:szCs w:val="22"/>
                <w:lang w:eastAsia="ru-RU"/>
              </w:rPr>
              <w:t>0,2</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63"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250173" w:rsidRPr="00DF53BA" w:rsidTr="00250173">
        <w:trPr>
          <w:jc w:val="center"/>
        </w:trPr>
        <w:tc>
          <w:tcPr>
            <w:tcW w:w="3833" w:type="dxa"/>
          </w:tcPr>
          <w:p w:rsidR="00250173" w:rsidRPr="00DF53BA" w:rsidRDefault="00250173"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 xml:space="preserve">Барлығы </w:t>
            </w:r>
          </w:p>
        </w:tc>
        <w:tc>
          <w:tcPr>
            <w:tcW w:w="763"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764"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763" w:type="dxa"/>
            <w:vAlign w:val="center"/>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806"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1158" w:type="dxa"/>
          </w:tcPr>
          <w:p w:rsidR="00250173" w:rsidRPr="00DF53BA" w:rsidRDefault="00250173"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250173" w:rsidRPr="00DF53BA" w:rsidTr="00250173">
        <w:trPr>
          <w:jc w:val="center"/>
        </w:trPr>
        <w:tc>
          <w:tcPr>
            <w:tcW w:w="9615" w:type="dxa"/>
            <w:gridSpan w:val="8"/>
          </w:tcPr>
          <w:p w:rsidR="00250173" w:rsidRPr="00DF53BA" w:rsidRDefault="00250173" w:rsidP="004C2D56">
            <w:pPr>
              <w:widowControl w:val="0"/>
              <w:ind w:firstLine="590"/>
              <w:jc w:val="both"/>
              <w:rPr>
                <w:rFonts w:eastAsia="Times New Roman"/>
                <w:color w:val="auto"/>
                <w:sz w:val="22"/>
                <w:szCs w:val="22"/>
                <w:lang w:val="kk-KZ" w:eastAsia="ru-RU"/>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Pr="00DF53BA">
              <w:rPr>
                <w:color w:val="auto"/>
                <w:sz w:val="22"/>
                <w:szCs w:val="22"/>
                <w:lang w:val="kk-KZ"/>
              </w:rPr>
              <w:t xml:space="preserve"> </w:t>
            </w:r>
            <w:r w:rsidRPr="00DF53BA">
              <w:rPr>
                <w:color w:val="auto"/>
                <w:sz w:val="22"/>
                <w:szCs w:val="22"/>
              </w:rPr>
              <w:t>[</w:t>
            </w:r>
            <w:r w:rsidR="004C2D56" w:rsidRPr="00DF53BA">
              <w:rPr>
                <w:color w:val="auto"/>
                <w:sz w:val="22"/>
                <w:szCs w:val="22"/>
              </w:rPr>
              <w:t>86</w:t>
            </w:r>
            <w:r w:rsidRPr="00DF53BA">
              <w:rPr>
                <w:color w:val="auto"/>
                <w:sz w:val="22"/>
                <w:szCs w:val="22"/>
              </w:rPr>
              <w:t>]</w:t>
            </w:r>
          </w:p>
        </w:tc>
      </w:tr>
    </w:tbl>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A2AFB">
      <w:pPr>
        <w:widowControl w:val="0"/>
        <w:spacing w:after="0" w:line="240" w:lineRule="auto"/>
        <w:ind w:firstLine="709"/>
        <w:jc w:val="both"/>
        <w:rPr>
          <w:color w:val="auto"/>
          <w:lang w:val="kk-KZ"/>
        </w:rPr>
      </w:pPr>
      <w:r w:rsidRPr="00DF53BA">
        <w:rPr>
          <w:color w:val="auto"/>
          <w:lang w:val="kk-KZ"/>
        </w:rPr>
        <w:t>Байқап отырғанымыздай, банк саласы экономиканың және қаржы жүйесінің басыңқы бөлігі болғандықтан оны реттеу маңызды сұрақтардың бірегейі болуда. Жоғарыдағы кестеде байқап отырғанымыздай ҚР-да екінші деңгейлі банк арасында активтерінің өсімі бойынша көш бастап  ең жоғарғы үлесті «Қазақстан Халық банк» АҚ–ы иелік етуде, оның активтерінің үлесі 2019-2024 жылдары аралығында 33,3%-дан 29,4%-ға дейінгі көлемді құрады. Активтерінің көлемі тұрғысынан келесі кезекті 2019-2021 жылдары 8,4%-дан 10,7%-ға дейін «Сбербанк Қазақстан» АҚ-ы («Bereke Bank» АҚ)  иеленіп келіп, 2022 жылғы санкцияға байланысты банк сатып алынып, атауы «Bereke Bank» АҚ-ы ретінде өзгертілді және бүгінгі күні банк активтері 2022-2024 жылдары 3,6%-4%-ға дейін өсті. Ал бүгінгі жағдай бойынша активтерінің көлемі тұрғысынан екінші кезекті сақтап келген «Kaspi Bank» АҚ-ы иелік етуде және оның активтері жыл сайын қарыштап өсіп келеді, яғни 2019-2024 жылдары аралығында «Kaspi Bank» АҚ-ның банк секторындағы активтерінің үлесі 7,9%-дан 13,1%-ға дейін артқан. Үшінші кезекте «Банк ЦентрКредит» АҚ-ы, оның активтерінің үлесі банк секторындағы жалпы активтердің үлесінде 2019-2024</w:t>
      </w:r>
      <w:r w:rsidR="00DA2AFB" w:rsidRPr="00DF53BA">
        <w:rPr>
          <w:color w:val="auto"/>
          <w:lang w:val="kk-KZ"/>
        </w:rPr>
        <w:t> </w:t>
      </w:r>
      <w:r w:rsidRPr="00DF53BA">
        <w:rPr>
          <w:color w:val="auto"/>
          <w:lang w:val="kk-KZ"/>
        </w:rPr>
        <w:t>жж. 5,6%-дан 11,2%-ға дейін өссе, «Отбасы банк» АҚ-ның активтері де 2019-2023 жылдары аралығында 5%-дан 7,9%-ға дейін өскен. Ал «First Heartland Jusan Bank» АҚ-ның активтері 2019-2021 жылдары 4,9%-дан 7,1%-ға дейін өсіп, 2022-2024 жылдары 6,1%-дан 5,5%-ға дейін төмендеген және «ForteBank» АҚ-ның да активтері 2019-2024 жылдары 7,2%-дан 6,7%-ға қысқарғаны белгілі. Еліміздегі  соңғы бес жылдағы 21 банктің 13-де активтер көбейсе, қалған 8 ЕДБ көрсеткіш төмендеген. Активтері төмендеген банктер қатарына «ForteBank» АҚ, «First Heartland Jusan Bank» АҚ, «Ситибанк Қазақстан» АҚ, «Altyn Bank» АҚ, «Home Credit Bank» АҚ, «Қазақстандағы Қытай Банкі» ЕБ АҚ, «Нұрбан» АҚ, «Банк ВТБ» ЕБ АҚ, «Заман –</w:t>
      </w:r>
      <w:r w:rsidR="00DB17EE" w:rsidRPr="00DF53BA">
        <w:rPr>
          <w:color w:val="auto"/>
          <w:lang w:val="kk-KZ"/>
        </w:rPr>
        <w:t xml:space="preserve"> </w:t>
      </w:r>
      <w:r w:rsidRPr="00DF53BA">
        <w:rPr>
          <w:color w:val="auto"/>
          <w:lang w:val="kk-KZ"/>
        </w:rPr>
        <w:t xml:space="preserve">Банк Исламдық банк» АҚ. </w:t>
      </w:r>
    </w:p>
    <w:p w:rsidR="00DE0B04" w:rsidRPr="00DF53BA" w:rsidRDefault="00DE0B04" w:rsidP="00DA2AFB">
      <w:pPr>
        <w:widowControl w:val="0"/>
        <w:spacing w:after="0" w:line="240" w:lineRule="auto"/>
        <w:ind w:firstLine="709"/>
        <w:jc w:val="both"/>
        <w:rPr>
          <w:color w:val="auto"/>
          <w:lang w:val="kk-KZ"/>
        </w:rPr>
      </w:pPr>
      <w:r w:rsidRPr="00DF53BA">
        <w:rPr>
          <w:color w:val="auto"/>
          <w:lang w:val="kk-KZ"/>
        </w:rPr>
        <w:t>Жалпы жылдық динамика бойын</w:t>
      </w:r>
      <w:r w:rsidR="00DA2AFB" w:rsidRPr="00DF53BA">
        <w:rPr>
          <w:color w:val="auto"/>
          <w:lang w:val="kk-KZ"/>
        </w:rPr>
        <w:t xml:space="preserve">ша 2019-2024 жылдар аралығында </w:t>
      </w:r>
      <w:r w:rsidRPr="00DF53BA">
        <w:rPr>
          <w:color w:val="auto"/>
          <w:lang w:val="kk-KZ"/>
        </w:rPr>
        <w:t xml:space="preserve">ҚР ЕДБ активі 127%-ға дейін өсіп, ал бес жылда өсім 95,1% болды. Осылайша, біздің еліміздің банк секторының активі жылдан жылға серпінді қарқынмен өсіп, ел экономикасындағы рөлін арттырып келе жатқанын көріп отырмыз. </w:t>
      </w:r>
    </w:p>
    <w:p w:rsidR="00DE0B04" w:rsidRPr="00DF53BA" w:rsidRDefault="00DE0B04" w:rsidP="00DA2AFB">
      <w:pPr>
        <w:widowControl w:val="0"/>
        <w:spacing w:after="0" w:line="240" w:lineRule="auto"/>
        <w:ind w:firstLine="709"/>
        <w:jc w:val="both"/>
        <w:rPr>
          <w:color w:val="auto"/>
          <w:lang w:val="kk-KZ"/>
        </w:rPr>
      </w:pPr>
      <w:r w:rsidRPr="00DF53BA">
        <w:rPr>
          <w:color w:val="auto"/>
          <w:lang w:val="kk-KZ"/>
        </w:rPr>
        <w:t>Келесі кезекте 2019-2024 жылдар аралығында банктер міндеттемелері 22 трлн.</w:t>
      </w:r>
      <w:r w:rsidR="00DA2AFB" w:rsidRPr="00DF53BA">
        <w:rPr>
          <w:color w:val="auto"/>
          <w:lang w:val="kk-KZ"/>
        </w:rPr>
        <w:t xml:space="preserve"> </w:t>
      </w:r>
      <w:r w:rsidRPr="00DF53BA">
        <w:rPr>
          <w:color w:val="auto"/>
          <w:lang w:val="kk-KZ"/>
        </w:rPr>
        <w:t xml:space="preserve">теңгеден 50 трлн.теңгеге дейін өсіп, өсім қарқыны 127,2%-ды немесе 2,2 есеге өскені белгілі және осы өсімнің банктер кескінінде төмендегі </w:t>
      </w:r>
      <w:r w:rsidR="00681417" w:rsidRPr="00DF53BA">
        <w:rPr>
          <w:color w:val="auto"/>
          <w:lang w:val="kk-KZ"/>
        </w:rPr>
        <w:t>27-</w:t>
      </w:r>
      <w:r w:rsidRPr="00DF53BA">
        <w:rPr>
          <w:color w:val="auto"/>
          <w:lang w:val="kk-KZ"/>
        </w:rPr>
        <w:t xml:space="preserve">кестеде бейнеленген.  </w:t>
      </w: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A2AFB">
      <w:pPr>
        <w:widowControl w:val="0"/>
        <w:spacing w:after="0" w:line="240" w:lineRule="auto"/>
        <w:jc w:val="both"/>
        <w:rPr>
          <w:color w:val="auto"/>
          <w:lang w:val="kk-KZ"/>
        </w:rPr>
      </w:pPr>
      <w:r w:rsidRPr="00DF53BA">
        <w:rPr>
          <w:color w:val="auto"/>
          <w:lang w:val="kk-KZ"/>
        </w:rPr>
        <w:t xml:space="preserve">Кесте 27 </w:t>
      </w:r>
      <w:r w:rsidR="00DA2AFB" w:rsidRPr="00DF53BA">
        <w:rPr>
          <w:color w:val="auto"/>
          <w:lang w:val="kk-KZ"/>
        </w:rPr>
        <w:t xml:space="preserve">- </w:t>
      </w:r>
      <w:r w:rsidRPr="00DF53BA">
        <w:rPr>
          <w:color w:val="auto"/>
          <w:lang w:val="kk-KZ"/>
        </w:rPr>
        <w:t>Қазақстан Республикасындағы екінші деңгейлі банктердің міндеттемелерінің үлесі, банктер кескінінде, %</w:t>
      </w:r>
      <w:r w:rsidR="006B0513" w:rsidRPr="00DF53BA">
        <w:rPr>
          <w:color w:val="auto"/>
          <w:lang w:val="kk-KZ"/>
        </w:rPr>
        <w:t xml:space="preserve"> (2019-2024)</w:t>
      </w:r>
    </w:p>
    <w:p w:rsidR="00DA2AFB" w:rsidRPr="00DF53BA" w:rsidRDefault="00DA2AFB" w:rsidP="00DA2AFB">
      <w:pPr>
        <w:widowControl w:val="0"/>
        <w:spacing w:after="0" w:line="240" w:lineRule="auto"/>
        <w:jc w:val="both"/>
        <w:rPr>
          <w:color w:val="auto"/>
          <w:sz w:val="16"/>
          <w:szCs w:val="16"/>
          <w:lang w:val="kk-KZ"/>
        </w:rPr>
      </w:pPr>
    </w:p>
    <w:tbl>
      <w:tblPr>
        <w:tblStyle w:val="a3"/>
        <w:tblW w:w="9528" w:type="dxa"/>
        <w:jc w:val="center"/>
        <w:tblLook w:val="04A0" w:firstRow="1" w:lastRow="0" w:firstColumn="1" w:lastColumn="0" w:noHBand="0" w:noVBand="1"/>
      </w:tblPr>
      <w:tblGrid>
        <w:gridCol w:w="3334"/>
        <w:gridCol w:w="793"/>
        <w:gridCol w:w="780"/>
        <w:gridCol w:w="780"/>
        <w:gridCol w:w="780"/>
        <w:gridCol w:w="780"/>
        <w:gridCol w:w="1021"/>
        <w:gridCol w:w="1260"/>
      </w:tblGrid>
      <w:tr w:rsidR="00DA2AFB" w:rsidRPr="00DF53BA" w:rsidTr="00DA2AFB">
        <w:trPr>
          <w:trHeight w:val="58"/>
          <w:jc w:val="center"/>
        </w:trPr>
        <w:tc>
          <w:tcPr>
            <w:tcW w:w="3334"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ЕДБ атауы</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2019 ж</w:t>
            </w:r>
            <w:r w:rsidRPr="00DF53BA">
              <w:rPr>
                <w:rFonts w:eastAsia="Times New Roman"/>
                <w:color w:val="auto"/>
                <w:sz w:val="22"/>
                <w:szCs w:val="22"/>
                <w:lang w:val="kk-KZ" w:eastAsia="ru-RU"/>
              </w:rPr>
              <w:t>ыл</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2020 ж</w:t>
            </w:r>
            <w:r w:rsidRPr="00DF53BA">
              <w:rPr>
                <w:rFonts w:eastAsia="Times New Roman"/>
                <w:color w:val="auto"/>
                <w:sz w:val="22"/>
                <w:szCs w:val="22"/>
                <w:lang w:val="kk-KZ" w:eastAsia="ru-RU"/>
              </w:rPr>
              <w:t>ыл</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2021 ж</w:t>
            </w:r>
            <w:r w:rsidRPr="00DF53BA">
              <w:rPr>
                <w:rFonts w:eastAsia="Times New Roman"/>
                <w:color w:val="auto"/>
                <w:sz w:val="22"/>
                <w:szCs w:val="22"/>
                <w:lang w:val="kk-KZ" w:eastAsia="ru-RU"/>
              </w:rPr>
              <w:t>ыл</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2022 ж</w:t>
            </w:r>
            <w:r w:rsidRPr="00DF53BA">
              <w:rPr>
                <w:rFonts w:eastAsia="Times New Roman"/>
                <w:color w:val="auto"/>
                <w:sz w:val="22"/>
                <w:szCs w:val="22"/>
                <w:lang w:val="kk-KZ" w:eastAsia="ru-RU"/>
              </w:rPr>
              <w:t>ыл</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2023 ж</w:t>
            </w:r>
            <w:r w:rsidRPr="00DF53BA">
              <w:rPr>
                <w:rFonts w:eastAsia="Times New Roman"/>
                <w:color w:val="auto"/>
                <w:sz w:val="22"/>
                <w:szCs w:val="22"/>
                <w:lang w:val="kk-KZ" w:eastAsia="ru-RU"/>
              </w:rPr>
              <w:t>ыл</w:t>
            </w:r>
          </w:p>
        </w:tc>
        <w:tc>
          <w:tcPr>
            <w:tcW w:w="1021"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 xml:space="preserve">2024 </w:t>
            </w:r>
          </w:p>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жыл</w:t>
            </w:r>
          </w:p>
        </w:tc>
        <w:tc>
          <w:tcPr>
            <w:tcW w:w="126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2024/2019</w:t>
            </w:r>
          </w:p>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ауытқу</w:t>
            </w:r>
          </w:p>
        </w:tc>
      </w:tr>
      <w:tr w:rsidR="00DA2AFB" w:rsidRPr="00DF53BA" w:rsidTr="00DA2AFB">
        <w:trPr>
          <w:trHeight w:val="58"/>
          <w:jc w:val="center"/>
        </w:trPr>
        <w:tc>
          <w:tcPr>
            <w:tcW w:w="3334"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w:t>
            </w:r>
          </w:p>
        </w:tc>
        <w:tc>
          <w:tcPr>
            <w:tcW w:w="1021"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w:t>
            </w:r>
          </w:p>
        </w:tc>
        <w:tc>
          <w:tcPr>
            <w:tcW w:w="126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8</w:t>
            </w:r>
          </w:p>
        </w:tc>
      </w:tr>
      <w:tr w:rsidR="00DA2AFB" w:rsidRPr="00DF53BA" w:rsidTr="00DA2AFB">
        <w:trPr>
          <w:jc w:val="center"/>
        </w:trPr>
        <w:tc>
          <w:tcPr>
            <w:tcW w:w="3334" w:type="dxa"/>
          </w:tcPr>
          <w:p w:rsidR="00DA2AFB" w:rsidRPr="00DF53BA" w:rsidRDefault="00DA2AFB" w:rsidP="004F1695">
            <w:pPr>
              <w:widowControl w:val="0"/>
              <w:rPr>
                <w:color w:val="auto"/>
                <w:sz w:val="22"/>
                <w:szCs w:val="22"/>
                <w:lang w:val="kk-KZ"/>
              </w:rPr>
            </w:pPr>
            <w:r w:rsidRPr="00DF53BA">
              <w:rPr>
                <w:color w:val="auto"/>
                <w:sz w:val="22"/>
                <w:szCs w:val="22"/>
                <w:lang w:val="kk-KZ"/>
              </w:rPr>
              <w:t>«Қазақстан Халық банк» АҚ</w:t>
            </w:r>
          </w:p>
        </w:tc>
        <w:tc>
          <w:tcPr>
            <w:tcW w:w="793"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33,1</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31,4</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30,2</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31,5</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28,2</w:t>
            </w:r>
          </w:p>
        </w:tc>
        <w:tc>
          <w:tcPr>
            <w:tcW w:w="1021"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28,4</w:t>
            </w:r>
          </w:p>
        </w:tc>
        <w:tc>
          <w:tcPr>
            <w:tcW w:w="1260"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-4,7</w:t>
            </w:r>
          </w:p>
        </w:tc>
      </w:tr>
      <w:tr w:rsidR="00DA2AFB" w:rsidRPr="00DF53BA" w:rsidTr="00DA2AFB">
        <w:trPr>
          <w:jc w:val="center"/>
        </w:trPr>
        <w:tc>
          <w:tcPr>
            <w:tcW w:w="3334" w:type="dxa"/>
          </w:tcPr>
          <w:p w:rsidR="00DA2AFB" w:rsidRPr="00DF53BA" w:rsidRDefault="00DA2AFB" w:rsidP="004F1695">
            <w:pPr>
              <w:widowControl w:val="0"/>
              <w:rPr>
                <w:color w:val="auto"/>
                <w:sz w:val="22"/>
                <w:szCs w:val="22"/>
                <w:lang w:val="kk-KZ"/>
              </w:rPr>
            </w:pPr>
            <w:r w:rsidRPr="00DF53BA">
              <w:rPr>
                <w:color w:val="auto"/>
                <w:sz w:val="22"/>
                <w:szCs w:val="22"/>
                <w:lang w:val="kk-KZ"/>
              </w:rPr>
              <w:t>«</w:t>
            </w:r>
            <w:r w:rsidRPr="00DF53BA">
              <w:rPr>
                <w:color w:val="auto"/>
                <w:sz w:val="22"/>
                <w:szCs w:val="22"/>
                <w:lang w:val="en-US"/>
              </w:rPr>
              <w:t>Kaspi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93"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8,1</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9,7</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11,1</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13</w:t>
            </w:r>
          </w:p>
        </w:tc>
        <w:tc>
          <w:tcPr>
            <w:tcW w:w="1021"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13,3</w:t>
            </w:r>
          </w:p>
        </w:tc>
        <w:tc>
          <w:tcPr>
            <w:tcW w:w="1260"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5,2</w:t>
            </w:r>
          </w:p>
        </w:tc>
      </w:tr>
      <w:tr w:rsidR="00DA2AFB" w:rsidRPr="00DF53BA" w:rsidTr="00DA2AFB">
        <w:trPr>
          <w:jc w:val="center"/>
        </w:trPr>
        <w:tc>
          <w:tcPr>
            <w:tcW w:w="3334" w:type="dxa"/>
          </w:tcPr>
          <w:p w:rsidR="00DA2AFB" w:rsidRPr="00DF53BA" w:rsidRDefault="00DA2AFB" w:rsidP="004F1695">
            <w:pPr>
              <w:widowControl w:val="0"/>
              <w:rPr>
                <w:color w:val="auto"/>
                <w:sz w:val="22"/>
                <w:szCs w:val="22"/>
                <w:lang w:val="kk-KZ"/>
              </w:rPr>
            </w:pPr>
            <w:r w:rsidRPr="00DF53BA">
              <w:rPr>
                <w:color w:val="auto"/>
                <w:sz w:val="22"/>
                <w:szCs w:val="22"/>
                <w:lang w:val="kk-KZ"/>
              </w:rPr>
              <w:t>«Банк ЦентрКредит» АҚ</w:t>
            </w:r>
          </w:p>
        </w:tc>
        <w:tc>
          <w:tcPr>
            <w:tcW w:w="793"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6,2</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5,8</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9,6</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10,7</w:t>
            </w:r>
          </w:p>
        </w:tc>
        <w:tc>
          <w:tcPr>
            <w:tcW w:w="1021"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11,9</w:t>
            </w:r>
          </w:p>
        </w:tc>
        <w:tc>
          <w:tcPr>
            <w:tcW w:w="1260"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5,9</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«Отбасы банк» АҚ</w:t>
            </w:r>
          </w:p>
        </w:tc>
        <w:tc>
          <w:tcPr>
            <w:tcW w:w="793"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4,8</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5,4</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6,5</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7,7</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7,8</w:t>
            </w:r>
          </w:p>
        </w:tc>
        <w:tc>
          <w:tcPr>
            <w:tcW w:w="1021"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6,8</w:t>
            </w:r>
          </w:p>
        </w:tc>
        <w:tc>
          <w:tcPr>
            <w:tcW w:w="1260"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eastAsia="ru-RU"/>
              </w:rPr>
            </w:pPr>
            <w:r w:rsidRPr="00DF53BA">
              <w:rPr>
                <w:color w:val="auto"/>
                <w:sz w:val="22"/>
                <w:szCs w:val="22"/>
                <w:lang w:val="kk-KZ"/>
              </w:rPr>
              <w:t>«</w:t>
            </w:r>
            <w:r w:rsidRPr="00DF53BA">
              <w:rPr>
                <w:color w:val="auto"/>
                <w:sz w:val="22"/>
                <w:szCs w:val="22"/>
                <w:lang w:val="en-US"/>
              </w:rPr>
              <w:t>ForteBank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7,6</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6,9</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6,6</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6,8</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en-US" w:eastAsia="ru-RU"/>
              </w:rPr>
            </w:pPr>
            <w:r w:rsidRPr="00DF53BA">
              <w:rPr>
                <w:color w:val="auto"/>
                <w:sz w:val="22"/>
                <w:szCs w:val="22"/>
                <w:lang w:val="kk-KZ"/>
              </w:rPr>
              <w:t>«</w:t>
            </w:r>
            <w:r w:rsidRPr="00DF53BA">
              <w:rPr>
                <w:color w:val="auto"/>
                <w:sz w:val="22"/>
                <w:szCs w:val="22"/>
                <w:lang w:val="en-US"/>
              </w:rPr>
              <w:t>First Heartland Jusan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4,3</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6,6</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5,6</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4,9</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4,8</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0,5</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«Евразийскй Банк»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4,2</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4,5</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5,6</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5,8</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4,7</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0,5</w:t>
            </w:r>
          </w:p>
        </w:tc>
      </w:tr>
      <w:tr w:rsidR="00DA2AFB" w:rsidRPr="00DF53BA" w:rsidTr="00DA2AFB">
        <w:trPr>
          <w:jc w:val="center"/>
        </w:trPr>
        <w:tc>
          <w:tcPr>
            <w:tcW w:w="3334" w:type="dxa"/>
          </w:tcPr>
          <w:p w:rsidR="00DA2AFB" w:rsidRPr="00DF53BA" w:rsidRDefault="00DA2AFB" w:rsidP="004F1695">
            <w:pPr>
              <w:widowControl w:val="0"/>
              <w:rPr>
                <w:color w:val="auto"/>
                <w:sz w:val="22"/>
                <w:szCs w:val="22"/>
                <w:lang w:val="kk-KZ"/>
              </w:rPr>
            </w:pPr>
            <w:r w:rsidRPr="00DF53BA">
              <w:rPr>
                <w:color w:val="auto"/>
                <w:sz w:val="22"/>
                <w:szCs w:val="22"/>
                <w:lang w:val="kk-KZ"/>
              </w:rPr>
              <w:t>«</w:t>
            </w:r>
            <w:r w:rsidRPr="00DF53BA">
              <w:rPr>
                <w:color w:val="auto"/>
                <w:sz w:val="22"/>
                <w:szCs w:val="22"/>
                <w:lang w:val="en-US"/>
              </w:rPr>
              <w:t xml:space="preserve">Bank RBK </w:t>
            </w:r>
            <w:r w:rsidRPr="00DF53BA">
              <w:rPr>
                <w:color w:val="auto"/>
                <w:sz w:val="22"/>
                <w:szCs w:val="22"/>
                <w:lang w:val="kk-KZ"/>
              </w:rPr>
              <w:t>Банкі»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2,6</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4,8</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3,9</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4,3</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1,7</w:t>
            </w:r>
          </w:p>
        </w:tc>
      </w:tr>
      <w:tr w:rsidR="00DA2AFB" w:rsidRPr="00DF53BA" w:rsidTr="00DA2AFB">
        <w:trPr>
          <w:jc w:val="center"/>
        </w:trPr>
        <w:tc>
          <w:tcPr>
            <w:tcW w:w="3334" w:type="dxa"/>
          </w:tcPr>
          <w:p w:rsidR="00DA2AFB" w:rsidRPr="00DF53BA" w:rsidRDefault="00DA2AFB" w:rsidP="004F1695">
            <w:pPr>
              <w:widowControl w:val="0"/>
              <w:rPr>
                <w:color w:val="auto"/>
                <w:sz w:val="22"/>
                <w:szCs w:val="22"/>
                <w:lang w:val="kk-KZ"/>
              </w:rPr>
            </w:pPr>
            <w:r w:rsidRPr="00DF53BA">
              <w:rPr>
                <w:color w:val="auto"/>
                <w:sz w:val="22"/>
                <w:szCs w:val="22"/>
                <w:lang w:val="kk-KZ"/>
              </w:rPr>
              <w:t>«</w:t>
            </w:r>
            <w:r w:rsidRPr="00DF53BA">
              <w:rPr>
                <w:color w:val="auto"/>
                <w:sz w:val="22"/>
                <w:szCs w:val="22"/>
                <w:lang w:val="en-US"/>
              </w:rPr>
              <w:t>Bereke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8,7</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3,6</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4,5</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4,2</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-4,5</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«Ситибанк Қазақстан»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3,3</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3,2</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2,3</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2,1</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eastAsia="ru-RU"/>
              </w:rPr>
            </w:pPr>
            <w:r w:rsidRPr="00DF53BA">
              <w:rPr>
                <w:color w:val="auto"/>
                <w:sz w:val="22"/>
                <w:szCs w:val="22"/>
                <w:lang w:val="kk-KZ"/>
              </w:rPr>
              <w:t>«Банк Фридом Финанс Қазақстан» АҚ</w:t>
            </w:r>
          </w:p>
        </w:tc>
        <w:tc>
          <w:tcPr>
            <w:tcW w:w="793" w:type="dxa"/>
            <w:vAlign w:val="center"/>
          </w:tcPr>
          <w:p w:rsidR="00DA2AFB" w:rsidRPr="00DF53BA" w:rsidRDefault="004C2D56"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vAlign w:val="center"/>
          </w:tcPr>
          <w:p w:rsidR="00DA2AFB" w:rsidRPr="00DF53BA" w:rsidRDefault="004C2D56" w:rsidP="00DA2AFB">
            <w:pPr>
              <w:widowControl w:val="0"/>
              <w:jc w:val="center"/>
              <w:rPr>
                <w:rFonts w:eastAsia="Times New Roman"/>
                <w:color w:val="auto"/>
                <w:sz w:val="22"/>
                <w:szCs w:val="22"/>
                <w:lang w:eastAsia="ru-RU"/>
              </w:rPr>
            </w:pPr>
            <w:r w:rsidRPr="00DF53BA">
              <w:rPr>
                <w:rFonts w:eastAsia="Times New Roman"/>
                <w:color w:val="auto"/>
                <w:sz w:val="22"/>
                <w:szCs w:val="22"/>
                <w:lang w:eastAsia="ru-RU"/>
              </w:rPr>
              <w:t>-</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0,7</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2,8</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4,8</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4,4</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3,7</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en-US" w:eastAsia="ru-RU"/>
              </w:rPr>
            </w:pPr>
            <w:r w:rsidRPr="00DF53BA">
              <w:rPr>
                <w:color w:val="auto"/>
                <w:sz w:val="22"/>
                <w:szCs w:val="22"/>
                <w:lang w:val="kk-KZ"/>
              </w:rPr>
              <w:t>«</w:t>
            </w:r>
            <w:r w:rsidRPr="00DF53BA">
              <w:rPr>
                <w:color w:val="auto"/>
                <w:sz w:val="22"/>
                <w:szCs w:val="22"/>
                <w:lang w:val="en-US"/>
              </w:rPr>
              <w:t>Altyn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1,9</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1,7</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1,7</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1,6</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0,5</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eastAsia="ru-RU"/>
              </w:rPr>
            </w:pPr>
            <w:r w:rsidRPr="00DF53BA">
              <w:rPr>
                <w:color w:val="auto"/>
                <w:sz w:val="22"/>
                <w:szCs w:val="22"/>
                <w:lang w:val="kk-KZ"/>
              </w:rPr>
              <w:t>«</w:t>
            </w:r>
            <w:r w:rsidRPr="00DF53BA">
              <w:rPr>
                <w:color w:val="auto"/>
                <w:sz w:val="22"/>
                <w:szCs w:val="22"/>
                <w:lang w:val="en-US"/>
              </w:rPr>
              <w:t>Home Credit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1,6</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1,2</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1,2</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1,4</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1,6</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«Қазақстандағы Қытай Банкі» ЕБ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1,3</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1,2</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0,8</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0,7</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«Нұрбан»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1,6</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1,3</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0,9</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0,8</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-0,8</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color w:val="auto"/>
                <w:sz w:val="22"/>
                <w:szCs w:val="22"/>
                <w:lang w:val="kk-KZ"/>
              </w:rPr>
              <w:t>«Алматы қаласындағы Қыттай сауда-өнеркәсіптік банкі»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0,5</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0,7</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0,7</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0,7</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«Банк ВТБ» ЕБ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0,7</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-0,5</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«Қазақстан Зираат Интернешнл Банк» ЕБ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«Шинхан Банк Қазақстан»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1,2</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«Al Hilal Ислам банкі»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«Заман –Банк Исламдық банк»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0,03</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0,03</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0,03</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0,03</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-0,01</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 xml:space="preserve">Kassa Nova </w:t>
            </w:r>
            <w:r w:rsidRPr="00DF53BA">
              <w:rPr>
                <w:rFonts w:eastAsia="Times New Roman"/>
                <w:color w:val="auto"/>
                <w:sz w:val="22"/>
                <w:szCs w:val="22"/>
                <w:lang w:val="kk-KZ" w:eastAsia="ru-RU"/>
              </w:rPr>
              <w:t>Банк»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0,5</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en-US"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Capital Bank Kazakhstan</w:t>
            </w:r>
            <w:r w:rsidRPr="00DF53BA">
              <w:rPr>
                <w:rFonts w:eastAsia="Times New Roman"/>
                <w:color w:val="auto"/>
                <w:sz w:val="22"/>
                <w:szCs w:val="22"/>
                <w:lang w:val="kk-KZ" w:eastAsia="ru-RU"/>
              </w:rPr>
              <w:t>» АҚ</w:t>
            </w:r>
            <w:r w:rsidRPr="00DF53BA">
              <w:rPr>
                <w:rFonts w:eastAsia="Times New Roman"/>
                <w:color w:val="auto"/>
                <w:sz w:val="22"/>
                <w:szCs w:val="22"/>
                <w:lang w:val="en-US" w:eastAsia="ru-RU"/>
              </w:rPr>
              <w:t xml:space="preserve"> </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Қазақстандағы «Пакистан ҰБ» ЕБ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0,001</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«АТФ Банк»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5,5</w:t>
            </w:r>
          </w:p>
        </w:tc>
        <w:tc>
          <w:tcPr>
            <w:tcW w:w="780" w:type="dxa"/>
            <w:vAlign w:val="center"/>
          </w:tcPr>
          <w:p w:rsidR="00DA2AFB" w:rsidRPr="00DF53BA" w:rsidRDefault="00DA2AFB" w:rsidP="00DA2AFB">
            <w:pPr>
              <w:widowControl w:val="0"/>
              <w:jc w:val="center"/>
              <w:rPr>
                <w:rFonts w:eastAsia="Times New Roman"/>
                <w:color w:val="auto"/>
                <w:sz w:val="22"/>
                <w:szCs w:val="22"/>
                <w:lang w:eastAsia="ru-RU"/>
              </w:rPr>
            </w:pP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«Альфа Банк» ЕБ АҚ</w:t>
            </w:r>
          </w:p>
        </w:tc>
        <w:tc>
          <w:tcPr>
            <w:tcW w:w="793"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2,2</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2,4</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2,3</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21"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26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3334" w:type="dxa"/>
            <w:tcBorders>
              <w:bottom w:val="nil"/>
            </w:tcBorders>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Tengri Bank</w:t>
            </w:r>
            <w:r w:rsidRPr="00DF53BA">
              <w:rPr>
                <w:rFonts w:eastAsia="Times New Roman"/>
                <w:color w:val="auto"/>
                <w:sz w:val="22"/>
                <w:szCs w:val="22"/>
                <w:lang w:val="kk-KZ" w:eastAsia="ru-RU"/>
              </w:rPr>
              <w:t>»</w:t>
            </w:r>
            <w:r w:rsidRPr="00DF53BA">
              <w:rPr>
                <w:rFonts w:eastAsia="Times New Roman"/>
                <w:color w:val="auto"/>
                <w:sz w:val="22"/>
                <w:szCs w:val="22"/>
                <w:lang w:val="en-US" w:eastAsia="ru-RU"/>
              </w:rPr>
              <w:t xml:space="preserve"> </w:t>
            </w:r>
            <w:r w:rsidRPr="00DF53BA">
              <w:rPr>
                <w:rFonts w:eastAsia="Times New Roman"/>
                <w:color w:val="auto"/>
                <w:sz w:val="22"/>
                <w:szCs w:val="22"/>
                <w:lang w:val="kk-KZ" w:eastAsia="ru-RU"/>
              </w:rPr>
              <w:t>АҚ</w:t>
            </w:r>
          </w:p>
        </w:tc>
        <w:tc>
          <w:tcPr>
            <w:tcW w:w="793" w:type="dxa"/>
            <w:tcBorders>
              <w:bottom w:val="nil"/>
            </w:tcBorders>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0,5</w:t>
            </w:r>
          </w:p>
        </w:tc>
        <w:tc>
          <w:tcPr>
            <w:tcW w:w="780" w:type="dxa"/>
            <w:tcBorders>
              <w:bottom w:val="nil"/>
            </w:tcBorders>
            <w:vAlign w:val="center"/>
          </w:tcPr>
          <w:p w:rsidR="00DA2AFB" w:rsidRPr="00DF53BA" w:rsidRDefault="00DA2AFB" w:rsidP="00DA2AFB">
            <w:pPr>
              <w:widowControl w:val="0"/>
              <w:jc w:val="center"/>
              <w:rPr>
                <w:rFonts w:eastAsia="Times New Roman"/>
                <w:color w:val="auto"/>
                <w:sz w:val="22"/>
                <w:szCs w:val="22"/>
                <w:lang w:eastAsia="ru-RU"/>
              </w:rPr>
            </w:pPr>
          </w:p>
        </w:tc>
        <w:tc>
          <w:tcPr>
            <w:tcW w:w="780" w:type="dxa"/>
            <w:tcBorders>
              <w:bottom w:val="nil"/>
            </w:tcBorders>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tcBorders>
              <w:bottom w:val="nil"/>
            </w:tcBorders>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tcBorders>
              <w:bottom w:val="nil"/>
            </w:tcBorders>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21" w:type="dxa"/>
            <w:tcBorders>
              <w:bottom w:val="nil"/>
            </w:tcBorders>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260" w:type="dxa"/>
            <w:tcBorders>
              <w:bottom w:val="nil"/>
            </w:tcBorders>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9528" w:type="dxa"/>
            <w:gridSpan w:val="8"/>
            <w:tcBorders>
              <w:top w:val="nil"/>
              <w:left w:val="nil"/>
              <w:right w:val="nil"/>
            </w:tcBorders>
          </w:tcPr>
          <w:p w:rsidR="00DA2AFB" w:rsidRPr="00DF53BA" w:rsidRDefault="00DA2AFB" w:rsidP="00DA2AFB">
            <w:pPr>
              <w:widowControl w:val="0"/>
              <w:ind w:hanging="121"/>
              <w:jc w:val="both"/>
              <w:rPr>
                <w:rFonts w:eastAsia="Times New Roman"/>
                <w:color w:val="auto"/>
                <w:lang w:val="kk-KZ" w:eastAsia="ru-RU"/>
              </w:rPr>
            </w:pPr>
            <w:r w:rsidRPr="00DF53BA">
              <w:rPr>
                <w:rFonts w:eastAsia="Times New Roman"/>
                <w:color w:val="auto"/>
                <w:lang w:val="kk-KZ" w:eastAsia="ru-RU"/>
              </w:rPr>
              <w:t>27-кестенің жалғасы</w:t>
            </w:r>
          </w:p>
          <w:p w:rsidR="00DA2AFB" w:rsidRPr="00DF53BA" w:rsidRDefault="00DA2AFB" w:rsidP="00DA2AFB">
            <w:pPr>
              <w:widowControl w:val="0"/>
              <w:ind w:hanging="121"/>
              <w:jc w:val="both"/>
              <w:rPr>
                <w:rFonts w:eastAsia="Times New Roman"/>
                <w:color w:val="auto"/>
                <w:sz w:val="16"/>
                <w:szCs w:val="16"/>
                <w:lang w:val="kk-KZ" w:eastAsia="ru-RU"/>
              </w:rPr>
            </w:pPr>
          </w:p>
        </w:tc>
      </w:tr>
      <w:tr w:rsidR="00DA2AFB" w:rsidRPr="00DF53BA" w:rsidTr="00DA2AFB">
        <w:trPr>
          <w:jc w:val="center"/>
        </w:trPr>
        <w:tc>
          <w:tcPr>
            <w:tcW w:w="3334" w:type="dxa"/>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w:t>
            </w:r>
          </w:p>
        </w:tc>
        <w:tc>
          <w:tcPr>
            <w:tcW w:w="793"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w:t>
            </w:r>
          </w:p>
        </w:tc>
        <w:tc>
          <w:tcPr>
            <w:tcW w:w="1021"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w:t>
            </w:r>
          </w:p>
        </w:tc>
        <w:tc>
          <w:tcPr>
            <w:tcW w:w="1260"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8</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AsiaCredit Bank</w:t>
            </w:r>
            <w:r w:rsidRPr="00DF53BA">
              <w:rPr>
                <w:rFonts w:eastAsia="Times New Roman"/>
                <w:color w:val="auto"/>
                <w:sz w:val="22"/>
                <w:szCs w:val="22"/>
                <w:lang w:val="kk-KZ" w:eastAsia="ru-RU"/>
              </w:rPr>
              <w:t>»</w:t>
            </w:r>
            <w:r w:rsidRPr="00DF53BA">
              <w:rPr>
                <w:rFonts w:eastAsia="Times New Roman"/>
                <w:color w:val="auto"/>
                <w:sz w:val="22"/>
                <w:szCs w:val="22"/>
                <w:lang w:val="en-US" w:eastAsia="ru-RU"/>
              </w:rPr>
              <w:t xml:space="preserve"> </w:t>
            </w:r>
            <w:r w:rsidRPr="00DF53BA">
              <w:rPr>
                <w:rFonts w:eastAsia="Times New Roman"/>
                <w:color w:val="auto"/>
                <w:sz w:val="22"/>
                <w:szCs w:val="22"/>
                <w:lang w:val="kk-KZ" w:eastAsia="ru-RU"/>
              </w:rPr>
              <w:t>АҚ</w:t>
            </w:r>
          </w:p>
        </w:tc>
        <w:tc>
          <w:tcPr>
            <w:tcW w:w="793"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21"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260"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3334"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Барлық міндеттемелер үлесі</w:t>
            </w:r>
          </w:p>
        </w:tc>
        <w:tc>
          <w:tcPr>
            <w:tcW w:w="793"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78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1021"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1260"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9528" w:type="dxa"/>
            <w:gridSpan w:val="8"/>
          </w:tcPr>
          <w:p w:rsidR="00DA2AFB" w:rsidRPr="00DF53BA" w:rsidRDefault="00DA2AFB" w:rsidP="004C2D56">
            <w:pPr>
              <w:widowControl w:val="0"/>
              <w:ind w:firstLine="546"/>
              <w:jc w:val="both"/>
              <w:rPr>
                <w:rFonts w:eastAsia="Times New Roman"/>
                <w:color w:val="auto"/>
                <w:sz w:val="22"/>
                <w:szCs w:val="22"/>
                <w:lang w:val="kk-KZ" w:eastAsia="ru-RU"/>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68094E" w:rsidRPr="00DF53BA">
              <w:rPr>
                <w:rFonts w:eastAsia="Calibri"/>
                <w:bCs/>
                <w:sz w:val="22"/>
                <w:szCs w:val="22"/>
                <w:lang w:val="kk-KZ"/>
              </w:rPr>
              <w:t xml:space="preserve"> </w:t>
            </w:r>
            <w:r w:rsidRPr="00DF53BA">
              <w:rPr>
                <w:color w:val="auto"/>
                <w:sz w:val="22"/>
                <w:szCs w:val="22"/>
              </w:rPr>
              <w:t>[</w:t>
            </w:r>
            <w:r w:rsidR="004C2D56" w:rsidRPr="00DF53BA">
              <w:rPr>
                <w:color w:val="auto"/>
                <w:sz w:val="22"/>
                <w:szCs w:val="22"/>
                <w:lang w:val="kk-KZ"/>
              </w:rPr>
              <w:t>86</w:t>
            </w:r>
            <w:r w:rsidRPr="00DF53BA">
              <w:rPr>
                <w:color w:val="auto"/>
                <w:sz w:val="22"/>
                <w:szCs w:val="22"/>
              </w:rPr>
              <w:t>]</w:t>
            </w:r>
          </w:p>
        </w:tc>
      </w:tr>
    </w:tbl>
    <w:p w:rsidR="00DA2AFB" w:rsidRPr="00DF53BA" w:rsidRDefault="00DA2AFB" w:rsidP="00DA2AFB">
      <w:pPr>
        <w:widowControl w:val="0"/>
        <w:spacing w:after="0" w:line="240" w:lineRule="auto"/>
        <w:ind w:firstLine="709"/>
        <w:jc w:val="both"/>
        <w:rPr>
          <w:color w:val="auto"/>
          <w:lang w:val="kk-KZ"/>
        </w:rPr>
      </w:pPr>
    </w:p>
    <w:p w:rsidR="00DE0B04" w:rsidRPr="00DF53BA" w:rsidRDefault="00DE0B04" w:rsidP="00DA2AFB">
      <w:pPr>
        <w:widowControl w:val="0"/>
        <w:spacing w:after="0" w:line="240" w:lineRule="auto"/>
        <w:ind w:firstLine="709"/>
        <w:jc w:val="both"/>
        <w:rPr>
          <w:color w:val="auto"/>
          <w:lang w:val="kk-KZ"/>
        </w:rPr>
      </w:pPr>
      <w:r w:rsidRPr="00DF53BA">
        <w:rPr>
          <w:color w:val="auto"/>
          <w:lang w:val="kk-KZ"/>
        </w:rPr>
        <w:t xml:space="preserve">Жоғарыдағы </w:t>
      </w:r>
      <w:r w:rsidR="00681417" w:rsidRPr="00DF53BA">
        <w:rPr>
          <w:color w:val="auto"/>
          <w:lang w:val="kk-KZ"/>
        </w:rPr>
        <w:t>27-</w:t>
      </w:r>
      <w:r w:rsidRPr="00DF53BA">
        <w:rPr>
          <w:color w:val="auto"/>
          <w:lang w:val="kk-KZ"/>
        </w:rPr>
        <w:t>кестеде байқағанымыздай ЕДБ-дің міндеттемелерін банктер кескінінде талдап қарасақ, ең жоғарғы үлесті «Қазақстан Халық банк» АҚ-ы иелік етіп, 2019-2024 жж. банктің міндеттемелерінің үлесі 33,1%-дан 28,4%-ға дейінгі аралықты құрады. Екінші кезекте «Kaspi Bank» АҚ-ның міндеттемелерінің үлесі 2019-2024 жылдары 8,1%-дан 13,3%-ға дейін өссе, «Банк ЦентрКредит» АҚ-ның міндеттемелері 6%-дан 11,9%-ға дейін өсті. Сондай</w:t>
      </w:r>
      <w:r w:rsidR="00DA2AFB" w:rsidRPr="00DF53BA">
        <w:rPr>
          <w:color w:val="auto"/>
          <w:lang w:val="kk-KZ"/>
        </w:rPr>
        <w:t>-</w:t>
      </w:r>
      <w:r w:rsidRPr="00DF53BA">
        <w:rPr>
          <w:color w:val="auto"/>
          <w:lang w:val="kk-KZ"/>
        </w:rPr>
        <w:t>ақ «Отбасы банк» АҚ-ның міндеттемелері 4,8%-ден 6,8%-ге дейін, «Евразиский Банк» АҚ-ның міндеттемелері 4,2%-дан 4,7%-ға дейін, «Bank RBK Банкі» АҚ</w:t>
      </w:r>
      <w:r w:rsidR="00DA2AFB" w:rsidRPr="00DF53BA">
        <w:rPr>
          <w:color w:val="auto"/>
          <w:lang w:val="kk-KZ"/>
        </w:rPr>
        <w:t>-</w:t>
      </w:r>
      <w:r w:rsidRPr="00DF53BA">
        <w:rPr>
          <w:color w:val="auto"/>
          <w:lang w:val="kk-KZ"/>
        </w:rPr>
        <w:t xml:space="preserve">нің міндеттемелері 2,6%-дан 4,3%-ға дейін өскен. «Банк Фридом Финанс Қазақстан» АҚ-ның міндеттемелері 2021-2024 жылдары 0,7%-дан 4,4%-ға дейін өскен. </w:t>
      </w:r>
    </w:p>
    <w:p w:rsidR="00DE0B04" w:rsidRPr="00DF53BA" w:rsidRDefault="00DE0B04" w:rsidP="00DA2AFB">
      <w:pPr>
        <w:widowControl w:val="0"/>
        <w:spacing w:after="0" w:line="240" w:lineRule="auto"/>
        <w:ind w:firstLine="709"/>
        <w:jc w:val="both"/>
        <w:rPr>
          <w:color w:val="auto"/>
          <w:lang w:val="kk-KZ"/>
        </w:rPr>
      </w:pPr>
      <w:r w:rsidRPr="00DF53BA">
        <w:rPr>
          <w:color w:val="auto"/>
          <w:lang w:val="kk-KZ"/>
        </w:rPr>
        <w:t xml:space="preserve">Ал міндеттемелері біршама төмендеген банктер қатарына  «First Heartland Jusan Bank» АҚ, «Forte Bank» АҚ, «Bereke Bank» АҚ, «Ситибанк Қазақстан» АҚ, «Нұрбанк» АҚ және «Банк ВТБ» ЕБ АҚ-дарын атап өтуге болады. «First Heartland Jusan Bank» АҚ-ның міндеттемелері 2019-2021 жылдар аралығында 4,3%-дан 6,6%-ға дейін өссе, 2022-2024 жылдары 5,6%-дан 4,8%-ға дейін төмендеген. 2019-2024 жылдар «Forte Bank» АҚ-ның міндеттемелері 7,4%-дан 6,8%-ға дейін төмендесе, «Ситибанк Қазақстан» АҚ-да 3,1%-дан 2,1%-ға дейін, «Нұрбанк» АҚ-да 1,6%-дан 0,8%-ға дейін  және «Банк ВТБ» ЕБ АҚ-да 0,7%-дан 0,2%-ға дейін төмендеген. Сондай –ақ «Bereke Bank» АҚ-ның міндеттемелері 2019-2021 жылдары 8,7%-дан 11,1%-ға дейін өсіп, 2022-2024 жылдары 3,6%-дан 4,2%-ға дейін өскен. Жалпы банк секторы үшін міндеттемелердің шектен тыс өсімі жағымсыз әсер ету ықтималдығы жоғары және ол келешекте ЕДБ үшін қысқа мерзімді өтімділігінің төмендеуіне алып келуі ықтимал. Сол себепті міндеттемелердің төмендеу динамикасы ЕДБ үшін жағымды деп қарастырамыз, дегенимен  міндеттемелердің банк секторында жалпы төмендеуі бір жағынан ішкі ресурс көздерінің тапшылығын да сипаттайды. </w:t>
      </w:r>
    </w:p>
    <w:p w:rsidR="00DE0B04" w:rsidRPr="00DF53BA" w:rsidRDefault="00DE0B04" w:rsidP="00DE0B04">
      <w:pPr>
        <w:widowControl w:val="0"/>
        <w:spacing w:after="0" w:line="240" w:lineRule="auto"/>
        <w:ind w:firstLine="567"/>
        <w:jc w:val="both"/>
        <w:rPr>
          <w:color w:val="auto"/>
          <w:lang w:val="kk-KZ"/>
        </w:rPr>
      </w:pPr>
      <w:r w:rsidRPr="00DF53BA">
        <w:rPr>
          <w:color w:val="auto"/>
          <w:lang w:val="kk-KZ"/>
        </w:rPr>
        <w:t>Банк секторы үшін активтері, міндеттемелерімен қоса несие қоржындарының шоғырлануы да өте маңызды, себебі банктердің табысының басым бөлігі несиелік операциядан қалыптасады. Қазақстан Республикасындағы екінші деңгейлі банктердің несие қоржынының көлемі 2019-2024 жылдары 14 трлн.теңгеден 34 трлн.теңгеге немесе 142,8%-ға дейін өскен. Келесі кезекте ЕДБ-дің несиелік қоржындарының банк секторындағы үлесін қарастырып көрелік (</w:t>
      </w:r>
      <w:r w:rsidR="00681417" w:rsidRPr="00DF53BA">
        <w:rPr>
          <w:color w:val="auto"/>
          <w:lang w:val="kk-KZ"/>
        </w:rPr>
        <w:t>28-</w:t>
      </w:r>
      <w:r w:rsidRPr="00DF53BA">
        <w:rPr>
          <w:color w:val="auto"/>
          <w:lang w:val="kk-KZ"/>
        </w:rPr>
        <w:t xml:space="preserve">кесте). </w:t>
      </w:r>
    </w:p>
    <w:p w:rsidR="00DE0B04" w:rsidRPr="00DF53BA" w:rsidRDefault="00DE0B04" w:rsidP="00DE0B04">
      <w:pPr>
        <w:widowControl w:val="0"/>
        <w:spacing w:after="0" w:line="240" w:lineRule="auto"/>
        <w:ind w:firstLine="567"/>
        <w:jc w:val="both"/>
        <w:rPr>
          <w:color w:val="auto"/>
          <w:lang w:val="kk-KZ"/>
        </w:rPr>
      </w:pPr>
    </w:p>
    <w:p w:rsidR="00DA2AFB" w:rsidRPr="00DF53BA" w:rsidRDefault="00DA2AFB" w:rsidP="00DE0B04">
      <w:pPr>
        <w:widowControl w:val="0"/>
        <w:spacing w:after="0" w:line="240" w:lineRule="auto"/>
        <w:ind w:firstLine="567"/>
        <w:jc w:val="both"/>
        <w:rPr>
          <w:color w:val="auto"/>
          <w:lang w:val="kk-KZ"/>
        </w:rPr>
      </w:pPr>
    </w:p>
    <w:p w:rsidR="00DA2AFB" w:rsidRPr="00DF53BA" w:rsidRDefault="00DA2AFB" w:rsidP="00DE0B04">
      <w:pPr>
        <w:widowControl w:val="0"/>
        <w:spacing w:after="0" w:line="240" w:lineRule="auto"/>
        <w:ind w:firstLine="567"/>
        <w:jc w:val="both"/>
        <w:rPr>
          <w:color w:val="auto"/>
          <w:lang w:val="kk-KZ"/>
        </w:rPr>
      </w:pPr>
    </w:p>
    <w:p w:rsidR="00DA2AFB" w:rsidRPr="00DF53BA" w:rsidRDefault="00DA2AFB" w:rsidP="00DE0B04">
      <w:pPr>
        <w:widowControl w:val="0"/>
        <w:spacing w:after="0" w:line="240" w:lineRule="auto"/>
        <w:ind w:firstLine="567"/>
        <w:jc w:val="both"/>
        <w:rPr>
          <w:color w:val="auto"/>
          <w:lang w:val="kk-KZ"/>
        </w:rPr>
      </w:pPr>
    </w:p>
    <w:p w:rsidR="00DA2AFB" w:rsidRPr="00DF53BA" w:rsidRDefault="00DA2AFB" w:rsidP="00DA2AFB">
      <w:pPr>
        <w:widowControl w:val="0"/>
        <w:spacing w:after="0" w:line="240" w:lineRule="auto"/>
        <w:jc w:val="both"/>
        <w:rPr>
          <w:color w:val="auto"/>
          <w:lang w:val="kk-KZ"/>
        </w:rPr>
      </w:pPr>
    </w:p>
    <w:p w:rsidR="00DE0B04" w:rsidRPr="00DF53BA" w:rsidRDefault="00DE0B04" w:rsidP="00DA2AFB">
      <w:pPr>
        <w:widowControl w:val="0"/>
        <w:spacing w:after="0" w:line="240" w:lineRule="auto"/>
        <w:jc w:val="both"/>
        <w:rPr>
          <w:color w:val="auto"/>
          <w:lang w:val="kk-KZ"/>
        </w:rPr>
      </w:pPr>
      <w:r w:rsidRPr="00DF53BA">
        <w:rPr>
          <w:color w:val="auto"/>
          <w:lang w:val="kk-KZ"/>
        </w:rPr>
        <w:t xml:space="preserve">Кесте 28 </w:t>
      </w:r>
      <w:r w:rsidR="00DA2AFB" w:rsidRPr="00DF53BA">
        <w:rPr>
          <w:color w:val="auto"/>
          <w:lang w:val="kk-KZ"/>
        </w:rPr>
        <w:t xml:space="preserve">- </w:t>
      </w:r>
      <w:r w:rsidRPr="00DF53BA">
        <w:rPr>
          <w:color w:val="auto"/>
          <w:lang w:val="kk-KZ"/>
        </w:rPr>
        <w:t>Қазақстан Республикасындағы екінші деңгейлі банктердің несие қоржындарының үлесі, %</w:t>
      </w:r>
      <w:r w:rsidR="006B0513" w:rsidRPr="00DF53BA">
        <w:rPr>
          <w:color w:val="auto"/>
          <w:lang w:val="kk-KZ"/>
        </w:rPr>
        <w:t xml:space="preserve"> (2019-2024)</w:t>
      </w:r>
    </w:p>
    <w:p w:rsidR="00DA2AFB" w:rsidRPr="00DF53BA" w:rsidRDefault="00DA2AFB" w:rsidP="00DA2AFB">
      <w:pPr>
        <w:widowControl w:val="0"/>
        <w:spacing w:after="0" w:line="240" w:lineRule="auto"/>
        <w:jc w:val="right"/>
        <w:rPr>
          <w:color w:val="auto"/>
          <w:sz w:val="16"/>
          <w:szCs w:val="16"/>
          <w:lang w:val="kk-KZ"/>
        </w:rPr>
      </w:pPr>
    </w:p>
    <w:tbl>
      <w:tblPr>
        <w:tblStyle w:val="a3"/>
        <w:tblW w:w="9547" w:type="dxa"/>
        <w:jc w:val="center"/>
        <w:tblLook w:val="04A0" w:firstRow="1" w:lastRow="0" w:firstColumn="1" w:lastColumn="0" w:noHBand="0" w:noVBand="1"/>
      </w:tblPr>
      <w:tblGrid>
        <w:gridCol w:w="4161"/>
        <w:gridCol w:w="714"/>
        <w:gridCol w:w="656"/>
        <w:gridCol w:w="719"/>
        <w:gridCol w:w="656"/>
        <w:gridCol w:w="656"/>
        <w:gridCol w:w="827"/>
        <w:gridCol w:w="1158"/>
      </w:tblGrid>
      <w:tr w:rsidR="00DA2AFB" w:rsidRPr="00DF53BA" w:rsidTr="00DA2AFB">
        <w:trPr>
          <w:trHeight w:val="565"/>
          <w:jc w:val="center"/>
        </w:trPr>
        <w:tc>
          <w:tcPr>
            <w:tcW w:w="4281"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ЕДБ атауы</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2019 жыл</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2020 жыл</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2021 жыл</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2022 жыл</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2023 жыл</w:t>
            </w:r>
          </w:p>
        </w:tc>
        <w:tc>
          <w:tcPr>
            <w:tcW w:w="835"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 xml:space="preserve">2024 </w:t>
            </w:r>
          </w:p>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жыл</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2024/2019 ауытқу</w:t>
            </w:r>
          </w:p>
        </w:tc>
      </w:tr>
      <w:tr w:rsidR="00DA2AFB" w:rsidRPr="00DF53BA" w:rsidTr="00DA2AFB">
        <w:trPr>
          <w:jc w:val="center"/>
        </w:trPr>
        <w:tc>
          <w:tcPr>
            <w:tcW w:w="4281" w:type="dxa"/>
          </w:tcPr>
          <w:p w:rsidR="00DA2AFB" w:rsidRPr="00DF53BA" w:rsidRDefault="00DA2AFB" w:rsidP="004F1695">
            <w:pPr>
              <w:widowControl w:val="0"/>
              <w:rPr>
                <w:color w:val="auto"/>
                <w:sz w:val="22"/>
                <w:szCs w:val="22"/>
                <w:lang w:val="kk-KZ"/>
              </w:rPr>
            </w:pPr>
            <w:r w:rsidRPr="00DF53BA">
              <w:rPr>
                <w:color w:val="auto"/>
                <w:sz w:val="22"/>
                <w:szCs w:val="22"/>
                <w:lang w:val="kk-KZ"/>
              </w:rPr>
              <w:t>«Қазақстан Халық банк»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29,1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30,2</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31,1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33,5</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31,6</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31,8</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2,7</w:t>
            </w:r>
          </w:p>
        </w:tc>
      </w:tr>
      <w:tr w:rsidR="00DA2AFB" w:rsidRPr="00DF53BA" w:rsidTr="00DA2AFB">
        <w:trPr>
          <w:jc w:val="center"/>
        </w:trPr>
        <w:tc>
          <w:tcPr>
            <w:tcW w:w="4281" w:type="dxa"/>
          </w:tcPr>
          <w:p w:rsidR="00DA2AFB" w:rsidRPr="00DF53BA" w:rsidRDefault="00DA2AFB" w:rsidP="004F1695">
            <w:pPr>
              <w:widowControl w:val="0"/>
              <w:rPr>
                <w:color w:val="auto"/>
                <w:sz w:val="22"/>
                <w:szCs w:val="22"/>
                <w:lang w:val="kk-KZ"/>
              </w:rPr>
            </w:pPr>
            <w:r w:rsidRPr="00DF53BA">
              <w:rPr>
                <w:color w:val="auto"/>
                <w:sz w:val="22"/>
                <w:szCs w:val="22"/>
                <w:lang w:val="kk-KZ"/>
              </w:rPr>
              <w:t>«Kaspi Bank»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9,7</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9,4</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13</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14,3</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15,2</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16,8</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7,1</w:t>
            </w:r>
          </w:p>
        </w:tc>
      </w:tr>
      <w:tr w:rsidR="00DA2AFB" w:rsidRPr="00DF53BA" w:rsidTr="00DA2AFB">
        <w:trPr>
          <w:jc w:val="center"/>
        </w:trPr>
        <w:tc>
          <w:tcPr>
            <w:tcW w:w="4281" w:type="dxa"/>
          </w:tcPr>
          <w:p w:rsidR="00DA2AFB" w:rsidRPr="00DF53BA" w:rsidRDefault="00DA2AFB" w:rsidP="004F1695">
            <w:pPr>
              <w:widowControl w:val="0"/>
              <w:rPr>
                <w:color w:val="auto"/>
                <w:sz w:val="22"/>
                <w:szCs w:val="22"/>
                <w:lang w:val="kk-KZ"/>
              </w:rPr>
            </w:pPr>
            <w:r w:rsidRPr="00DF53BA">
              <w:rPr>
                <w:color w:val="auto"/>
                <w:sz w:val="22"/>
                <w:szCs w:val="22"/>
                <w:lang w:val="kk-KZ"/>
              </w:rPr>
              <w:t>«Банк ЦентрКредит»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7,7</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7,5</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6,4</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8,8</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10,1</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11,4</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3,7</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«Отбасы банк»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7,2</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8,4</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10,5</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12,4</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11,1</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9,8</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2,6</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eastAsia="ru-RU"/>
              </w:rPr>
            </w:pPr>
            <w:r w:rsidRPr="00DF53BA">
              <w:rPr>
                <w:color w:val="auto"/>
                <w:sz w:val="22"/>
                <w:szCs w:val="22"/>
                <w:lang w:val="kk-KZ"/>
              </w:rPr>
              <w:t>«</w:t>
            </w:r>
            <w:r w:rsidRPr="00DF53BA">
              <w:rPr>
                <w:color w:val="auto"/>
                <w:sz w:val="22"/>
                <w:szCs w:val="22"/>
                <w:lang w:val="en-US"/>
              </w:rPr>
              <w:t>ForteBank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5,2</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4,5</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5,5</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5,5</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0,5</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val="en-US" w:eastAsia="ru-RU"/>
              </w:rPr>
            </w:pPr>
            <w:r w:rsidRPr="00DF53BA">
              <w:rPr>
                <w:color w:val="auto"/>
                <w:sz w:val="22"/>
                <w:szCs w:val="22"/>
                <w:lang w:val="kk-KZ"/>
              </w:rPr>
              <w:t>«</w:t>
            </w:r>
            <w:r w:rsidRPr="00DF53BA">
              <w:rPr>
                <w:color w:val="auto"/>
                <w:sz w:val="22"/>
                <w:szCs w:val="22"/>
                <w:lang w:val="en-US"/>
              </w:rPr>
              <w:t>First Heartland Jusan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5,2</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4,9</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4,3</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3,7</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«Евразийскй Банк»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4,9</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3,9</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3,8</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4,8</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4,9</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4,5</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r>
      <w:tr w:rsidR="00DA2AFB" w:rsidRPr="00DF53BA" w:rsidTr="00DA2AFB">
        <w:trPr>
          <w:jc w:val="center"/>
        </w:trPr>
        <w:tc>
          <w:tcPr>
            <w:tcW w:w="4281" w:type="dxa"/>
          </w:tcPr>
          <w:p w:rsidR="00DA2AFB" w:rsidRPr="00DF53BA" w:rsidRDefault="00DA2AFB" w:rsidP="004F1695">
            <w:pPr>
              <w:widowControl w:val="0"/>
              <w:rPr>
                <w:color w:val="auto"/>
                <w:sz w:val="22"/>
                <w:szCs w:val="22"/>
                <w:lang w:val="kk-KZ"/>
              </w:rPr>
            </w:pPr>
            <w:r w:rsidRPr="00DF53BA">
              <w:rPr>
                <w:color w:val="auto"/>
                <w:sz w:val="22"/>
                <w:szCs w:val="22"/>
                <w:lang w:val="kk-KZ"/>
              </w:rPr>
              <w:t>«</w:t>
            </w:r>
            <w:r w:rsidRPr="00DF53BA">
              <w:rPr>
                <w:color w:val="auto"/>
                <w:sz w:val="22"/>
                <w:szCs w:val="22"/>
                <w:lang w:val="en-US"/>
              </w:rPr>
              <w:t xml:space="preserve">Bank RBK </w:t>
            </w:r>
            <w:r w:rsidRPr="00DF53BA">
              <w:rPr>
                <w:color w:val="auto"/>
                <w:sz w:val="22"/>
                <w:szCs w:val="22"/>
                <w:lang w:val="kk-KZ"/>
              </w:rPr>
              <w:t>Банкі»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2,8</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3,3</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3,8</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3,4</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3,6</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0,8</w:t>
            </w:r>
          </w:p>
        </w:tc>
      </w:tr>
      <w:tr w:rsidR="00DA2AFB" w:rsidRPr="00DF53BA" w:rsidTr="00DA2AFB">
        <w:trPr>
          <w:jc w:val="center"/>
        </w:trPr>
        <w:tc>
          <w:tcPr>
            <w:tcW w:w="4281" w:type="dxa"/>
          </w:tcPr>
          <w:p w:rsidR="00DA2AFB" w:rsidRPr="00DF53BA" w:rsidRDefault="00DA2AFB" w:rsidP="004F1695">
            <w:pPr>
              <w:widowControl w:val="0"/>
              <w:rPr>
                <w:color w:val="auto"/>
                <w:sz w:val="22"/>
                <w:szCs w:val="22"/>
                <w:lang w:val="kk-KZ"/>
              </w:rPr>
            </w:pPr>
            <w:r w:rsidRPr="00DF53BA">
              <w:rPr>
                <w:color w:val="auto"/>
                <w:sz w:val="22"/>
                <w:szCs w:val="22"/>
                <w:lang w:val="kk-KZ"/>
              </w:rPr>
              <w:t>«</w:t>
            </w:r>
            <w:r w:rsidRPr="00DF53BA">
              <w:rPr>
                <w:color w:val="auto"/>
                <w:sz w:val="22"/>
                <w:szCs w:val="22"/>
                <w:lang w:val="en-US"/>
              </w:rPr>
              <w:t>Bereke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10,2</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11,1</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12,7</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5,3</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5,5</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3,9</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-6,3</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«Ситибанк Қазақстан»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0,5</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eastAsia="ru-RU"/>
              </w:rPr>
            </w:pPr>
            <w:r w:rsidRPr="00DF53BA">
              <w:rPr>
                <w:color w:val="auto"/>
                <w:sz w:val="22"/>
                <w:szCs w:val="22"/>
                <w:lang w:val="kk-KZ"/>
              </w:rPr>
              <w:t>«Банк Фридом Финанс Қазақстан»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2,2</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-1,9</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val="en-US" w:eastAsia="ru-RU"/>
              </w:rPr>
            </w:pPr>
            <w:r w:rsidRPr="00DF53BA">
              <w:rPr>
                <w:color w:val="auto"/>
                <w:sz w:val="22"/>
                <w:szCs w:val="22"/>
                <w:lang w:val="kk-KZ"/>
              </w:rPr>
              <w:t>«</w:t>
            </w:r>
            <w:r w:rsidRPr="00DF53BA">
              <w:rPr>
                <w:color w:val="auto"/>
                <w:sz w:val="22"/>
                <w:szCs w:val="22"/>
                <w:lang w:val="en-US"/>
              </w:rPr>
              <w:t>Altyn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1,4</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1,6</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1,4</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1,4</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1,3</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1,6</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eastAsia="ru-RU"/>
              </w:rPr>
            </w:pPr>
            <w:r w:rsidRPr="00DF53BA">
              <w:rPr>
                <w:color w:val="auto"/>
                <w:sz w:val="22"/>
                <w:szCs w:val="22"/>
                <w:lang w:val="kk-KZ"/>
              </w:rPr>
              <w:t>«</w:t>
            </w:r>
            <w:r w:rsidRPr="00DF53BA">
              <w:rPr>
                <w:color w:val="auto"/>
                <w:sz w:val="22"/>
                <w:szCs w:val="22"/>
                <w:lang w:val="en-US"/>
              </w:rPr>
              <w:t>Home Credit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2,4</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1,9</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1,9</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1,8</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2,1</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2,1</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r>
      <w:tr w:rsidR="00DA2AFB" w:rsidRPr="00DF53BA" w:rsidTr="00DA2AFB">
        <w:trPr>
          <w:trHeight w:val="58"/>
          <w:jc w:val="center"/>
        </w:trPr>
        <w:tc>
          <w:tcPr>
            <w:tcW w:w="4281" w:type="dxa"/>
            <w:vAlign w:val="center"/>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«Қазақстандағы Қытай Банкі» ЕБ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4281" w:type="dxa"/>
            <w:vAlign w:val="center"/>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«Нұрбан»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1,6</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1,3</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1,2</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0,9</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0,7</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-0,9</w:t>
            </w:r>
          </w:p>
        </w:tc>
      </w:tr>
      <w:tr w:rsidR="00DA2AFB" w:rsidRPr="00DF53BA" w:rsidTr="00DA2AFB">
        <w:trPr>
          <w:trHeight w:val="58"/>
          <w:jc w:val="center"/>
        </w:trPr>
        <w:tc>
          <w:tcPr>
            <w:tcW w:w="4281" w:type="dxa"/>
            <w:vAlign w:val="center"/>
          </w:tcPr>
          <w:p w:rsidR="00DA2AFB" w:rsidRPr="00DF53BA" w:rsidRDefault="00DA2AFB" w:rsidP="004F1695">
            <w:pPr>
              <w:widowControl w:val="0"/>
              <w:rPr>
                <w:rFonts w:eastAsia="Times New Roman"/>
                <w:color w:val="auto"/>
                <w:sz w:val="22"/>
                <w:szCs w:val="22"/>
                <w:lang w:val="kk-KZ" w:eastAsia="ru-RU"/>
              </w:rPr>
            </w:pPr>
            <w:r w:rsidRPr="00DF53BA">
              <w:rPr>
                <w:color w:val="auto"/>
                <w:sz w:val="22"/>
                <w:szCs w:val="22"/>
                <w:lang w:val="kk-KZ"/>
              </w:rPr>
              <w:t>«Алматы қаласындағы Қыттай сауда-өнеркәсіптік банкі»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0,03</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0,05</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r>
      <w:tr w:rsidR="00DA2AFB" w:rsidRPr="00DF53BA" w:rsidTr="00DA2AFB">
        <w:trPr>
          <w:trHeight w:val="58"/>
          <w:jc w:val="center"/>
        </w:trPr>
        <w:tc>
          <w:tcPr>
            <w:tcW w:w="4281" w:type="dxa"/>
            <w:vAlign w:val="center"/>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«Банк ВТБ» ЕБ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0,8</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r>
      <w:tr w:rsidR="00DA2AFB" w:rsidRPr="00DF53BA" w:rsidTr="00DA2AFB">
        <w:trPr>
          <w:trHeight w:val="316"/>
          <w:jc w:val="center"/>
        </w:trPr>
        <w:tc>
          <w:tcPr>
            <w:tcW w:w="4281" w:type="dxa"/>
            <w:vAlign w:val="center"/>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«Қазақстан Зираат Интернешнл Банк» ЕБ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0,5</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trHeight w:val="58"/>
          <w:jc w:val="center"/>
        </w:trPr>
        <w:tc>
          <w:tcPr>
            <w:tcW w:w="4281"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«Шинхан Банк Қазақстан»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r>
      <w:tr w:rsidR="00DA2AFB" w:rsidRPr="00DF53BA" w:rsidTr="00DA2AFB">
        <w:trPr>
          <w:trHeight w:val="58"/>
          <w:jc w:val="center"/>
        </w:trPr>
        <w:tc>
          <w:tcPr>
            <w:tcW w:w="4281"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«Al Hilal Ислам банкі» АҚ</w:t>
            </w:r>
          </w:p>
        </w:tc>
        <w:tc>
          <w:tcPr>
            <w:tcW w:w="71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0,2</w:t>
            </w:r>
          </w:p>
        </w:tc>
        <w:tc>
          <w:tcPr>
            <w:tcW w:w="72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64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0,07</w:t>
            </w:r>
          </w:p>
        </w:tc>
        <w:tc>
          <w:tcPr>
            <w:tcW w:w="83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1072"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«Заман –Банк Исламдық банк» АҚ</w:t>
            </w:r>
          </w:p>
        </w:tc>
        <w:tc>
          <w:tcPr>
            <w:tcW w:w="717"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722"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c>
          <w:tcPr>
            <w:tcW w:w="835"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0,05</w:t>
            </w:r>
          </w:p>
        </w:tc>
        <w:tc>
          <w:tcPr>
            <w:tcW w:w="1072"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-0,05</w:t>
            </w:r>
          </w:p>
        </w:tc>
      </w:tr>
      <w:tr w:rsidR="00DA2AFB" w:rsidRPr="00DF53BA" w:rsidTr="00DA2AFB">
        <w:trPr>
          <w:trHeight w:val="58"/>
          <w:jc w:val="center"/>
        </w:trPr>
        <w:tc>
          <w:tcPr>
            <w:tcW w:w="4281"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 xml:space="preserve">Kassa Nova </w:t>
            </w:r>
            <w:r w:rsidRPr="00DF53BA">
              <w:rPr>
                <w:rFonts w:eastAsia="Times New Roman"/>
                <w:color w:val="auto"/>
                <w:sz w:val="22"/>
                <w:szCs w:val="22"/>
                <w:lang w:val="kk-KZ" w:eastAsia="ru-RU"/>
              </w:rPr>
              <w:t>Банк» АҚ</w:t>
            </w:r>
          </w:p>
        </w:tc>
        <w:tc>
          <w:tcPr>
            <w:tcW w:w="717"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0,5</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22"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35"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72"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val="en-US"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Capital Bank Kazakhstan</w:t>
            </w:r>
            <w:r w:rsidRPr="00DF53BA">
              <w:rPr>
                <w:rFonts w:eastAsia="Times New Roman"/>
                <w:color w:val="auto"/>
                <w:sz w:val="22"/>
                <w:szCs w:val="22"/>
                <w:lang w:val="kk-KZ" w:eastAsia="ru-RU"/>
              </w:rPr>
              <w:t>» АҚ</w:t>
            </w:r>
            <w:r w:rsidRPr="00DF53BA">
              <w:rPr>
                <w:rFonts w:eastAsia="Times New Roman"/>
                <w:color w:val="auto"/>
                <w:sz w:val="22"/>
                <w:szCs w:val="22"/>
                <w:lang w:val="en-US" w:eastAsia="ru-RU"/>
              </w:rPr>
              <w:t xml:space="preserve"> </w:t>
            </w:r>
          </w:p>
        </w:tc>
        <w:tc>
          <w:tcPr>
            <w:tcW w:w="717"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22"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35"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72"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Қазақстандағы «Пакистан ҰБ» ЕБ АҚ</w:t>
            </w:r>
          </w:p>
        </w:tc>
        <w:tc>
          <w:tcPr>
            <w:tcW w:w="717"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0,03</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22"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35"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72"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«АТФ Банк» АҚ</w:t>
            </w:r>
          </w:p>
        </w:tc>
        <w:tc>
          <w:tcPr>
            <w:tcW w:w="717"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6,7</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5,3</w:t>
            </w:r>
          </w:p>
        </w:tc>
        <w:tc>
          <w:tcPr>
            <w:tcW w:w="722"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35"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72"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«Альфа Банк» ЕБ АҚ</w:t>
            </w:r>
          </w:p>
        </w:tc>
        <w:tc>
          <w:tcPr>
            <w:tcW w:w="717"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2,1</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2,3</w:t>
            </w:r>
          </w:p>
        </w:tc>
        <w:tc>
          <w:tcPr>
            <w:tcW w:w="722"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2,6</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35"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72"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Tengri Bank</w:t>
            </w:r>
            <w:r w:rsidRPr="00DF53BA">
              <w:rPr>
                <w:rFonts w:eastAsia="Times New Roman"/>
                <w:color w:val="auto"/>
                <w:sz w:val="22"/>
                <w:szCs w:val="22"/>
                <w:lang w:val="kk-KZ" w:eastAsia="ru-RU"/>
              </w:rPr>
              <w:t>»</w:t>
            </w:r>
            <w:r w:rsidRPr="00DF53BA">
              <w:rPr>
                <w:rFonts w:eastAsia="Times New Roman"/>
                <w:color w:val="auto"/>
                <w:sz w:val="22"/>
                <w:szCs w:val="22"/>
                <w:lang w:val="en-US" w:eastAsia="ru-RU"/>
              </w:rPr>
              <w:t xml:space="preserve"> </w:t>
            </w:r>
            <w:r w:rsidRPr="00DF53BA">
              <w:rPr>
                <w:rFonts w:eastAsia="Times New Roman"/>
                <w:color w:val="auto"/>
                <w:sz w:val="22"/>
                <w:szCs w:val="22"/>
                <w:lang w:val="kk-KZ" w:eastAsia="ru-RU"/>
              </w:rPr>
              <w:t>АҚ</w:t>
            </w:r>
          </w:p>
        </w:tc>
        <w:tc>
          <w:tcPr>
            <w:tcW w:w="717"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0,7</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22"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35"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72"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AsiaCredit Bank</w:t>
            </w:r>
            <w:r w:rsidRPr="00DF53BA">
              <w:rPr>
                <w:rFonts w:eastAsia="Times New Roman"/>
                <w:color w:val="auto"/>
                <w:sz w:val="22"/>
                <w:szCs w:val="22"/>
                <w:lang w:val="kk-KZ" w:eastAsia="ru-RU"/>
              </w:rPr>
              <w:t>»</w:t>
            </w:r>
            <w:r w:rsidRPr="00DF53BA">
              <w:rPr>
                <w:rFonts w:eastAsia="Times New Roman"/>
                <w:color w:val="auto"/>
                <w:sz w:val="22"/>
                <w:szCs w:val="22"/>
                <w:lang w:val="en-US" w:eastAsia="ru-RU"/>
              </w:rPr>
              <w:t xml:space="preserve"> </w:t>
            </w:r>
            <w:r w:rsidRPr="00DF53BA">
              <w:rPr>
                <w:rFonts w:eastAsia="Times New Roman"/>
                <w:color w:val="auto"/>
                <w:sz w:val="22"/>
                <w:szCs w:val="22"/>
                <w:lang w:val="kk-KZ" w:eastAsia="ru-RU"/>
              </w:rPr>
              <w:t>АҚ</w:t>
            </w:r>
          </w:p>
        </w:tc>
        <w:tc>
          <w:tcPr>
            <w:tcW w:w="717"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0,3</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722"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835"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072"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4281"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 xml:space="preserve">Барлығы </w:t>
            </w:r>
          </w:p>
        </w:tc>
        <w:tc>
          <w:tcPr>
            <w:tcW w:w="717"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722"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640" w:type="dxa"/>
            <w:vAlign w:val="center"/>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835"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100</w:t>
            </w:r>
          </w:p>
        </w:tc>
        <w:tc>
          <w:tcPr>
            <w:tcW w:w="1072" w:type="dxa"/>
          </w:tcPr>
          <w:p w:rsidR="00DA2AFB" w:rsidRPr="00DF53BA" w:rsidRDefault="00DA2AFB" w:rsidP="004F1695">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A2AFB" w:rsidRPr="00DF53BA" w:rsidTr="00DA2AFB">
        <w:trPr>
          <w:jc w:val="center"/>
        </w:trPr>
        <w:tc>
          <w:tcPr>
            <w:tcW w:w="9547" w:type="dxa"/>
            <w:gridSpan w:val="8"/>
          </w:tcPr>
          <w:p w:rsidR="00DA2AFB" w:rsidRPr="00DF53BA" w:rsidRDefault="00DA2AFB" w:rsidP="004C2D56">
            <w:pPr>
              <w:widowControl w:val="0"/>
              <w:ind w:firstLine="414"/>
              <w:jc w:val="both"/>
              <w:rPr>
                <w:rFonts w:eastAsia="Times New Roman"/>
                <w:color w:val="auto"/>
                <w:sz w:val="22"/>
                <w:szCs w:val="22"/>
                <w:lang w:val="kk-KZ" w:eastAsia="ru-RU"/>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68094E" w:rsidRPr="00DF53BA">
              <w:rPr>
                <w:rFonts w:eastAsia="Calibri"/>
                <w:bCs/>
                <w:sz w:val="22"/>
                <w:szCs w:val="22"/>
                <w:lang w:val="kk-KZ"/>
              </w:rPr>
              <w:t xml:space="preserve"> </w:t>
            </w:r>
            <w:r w:rsidRPr="00DF53BA">
              <w:rPr>
                <w:color w:val="auto"/>
                <w:sz w:val="22"/>
                <w:szCs w:val="22"/>
              </w:rPr>
              <w:t>[</w:t>
            </w:r>
            <w:r w:rsidR="004C2D56" w:rsidRPr="00DF53BA">
              <w:rPr>
                <w:color w:val="auto"/>
                <w:sz w:val="22"/>
                <w:szCs w:val="22"/>
                <w:lang w:val="kk-KZ"/>
              </w:rPr>
              <w:t>86</w:t>
            </w:r>
            <w:r w:rsidRPr="00DF53BA">
              <w:rPr>
                <w:color w:val="auto"/>
                <w:sz w:val="22"/>
                <w:szCs w:val="22"/>
              </w:rPr>
              <w:t>]</w:t>
            </w:r>
          </w:p>
        </w:tc>
      </w:tr>
    </w:tbl>
    <w:p w:rsidR="00DA2AFB" w:rsidRPr="00DF53BA" w:rsidRDefault="00DA2AFB" w:rsidP="00DE0B04">
      <w:pPr>
        <w:widowControl w:val="0"/>
        <w:spacing w:after="0" w:line="240" w:lineRule="auto"/>
        <w:ind w:firstLine="567"/>
        <w:jc w:val="both"/>
        <w:rPr>
          <w:color w:val="auto"/>
          <w:lang w:val="kk-KZ"/>
        </w:rPr>
      </w:pPr>
    </w:p>
    <w:p w:rsidR="00DE0B04" w:rsidRPr="00DF53BA" w:rsidRDefault="00DE0B04" w:rsidP="00DE0B04">
      <w:pPr>
        <w:widowControl w:val="0"/>
        <w:spacing w:after="0" w:line="240" w:lineRule="auto"/>
        <w:ind w:firstLine="567"/>
        <w:jc w:val="both"/>
        <w:rPr>
          <w:color w:val="auto"/>
          <w:lang w:val="kk-KZ"/>
        </w:rPr>
      </w:pPr>
      <w:r w:rsidRPr="00DF53BA">
        <w:rPr>
          <w:color w:val="auto"/>
          <w:lang w:val="kk-KZ"/>
        </w:rPr>
        <w:t>Отандық банк секторының жалпы несие қоржындарына шолу жасап көрелік, «Қазақстан Халық банк» АҚ-ның несие қоржыны 2019-2024 жылдары 29,1%-дан 31,8%-ға өссе, «Kaspi Bank» АҚ-ның несие қоржыны 2019-2024 жылдары 9,7%-дан 16,8%-ға, «Банк Центр Кредит» АҚ несие қоржыны 2019-2024 жылдары 7,7%-дан 11,4%-ға, «Отбасы банк» АҚ-ның несие қоржыны 2019-2024 жылдары 7,2%-дан 9,8%-ға, «ForteBank» АҚ-ның несие қоржыны 2019-2024 жылдары 5%-дан 5,5%-ға, «Bank RBK Банкі» АҚ-ның несие қоржыны 2019-2024 жылдары 2,8%-дан 3,6%-ға дейін өскен. Ал «First Heartland Jusan Bank» АҚ-ның несие қоржыны 2019-2024 жылдары 4,1%-дан 3,7%-ға дейін төмендеген. Сонымен, аталмыш банктердің банк секторының жалпы несие қоржынындағы үлесі</w:t>
      </w:r>
      <w:r w:rsidR="00DB17EE" w:rsidRPr="00DF53BA">
        <w:rPr>
          <w:color w:val="auto"/>
          <w:lang w:val="kk-KZ"/>
        </w:rPr>
        <w:t xml:space="preserve"> 80%-ды құрап отыр. Сондай</w:t>
      </w:r>
      <w:r w:rsidRPr="00DF53BA">
        <w:rPr>
          <w:color w:val="auto"/>
          <w:lang w:val="kk-KZ"/>
        </w:rPr>
        <w:t xml:space="preserve">–ақ, несие қоржындарының үлесі төмен немесе төмендеген банктер қатырына «Bereke Bank» АҚ (2019-2021 жылдары несие қоржындағы үлесі 10,2%-дан 12,7%-ға дейін өсіп, 2022-2024 жылдары 5,3%-дан 3,9%-ға дейін төмендеген),  «Нұрбанк» АҚ (2019-2024 жылдары 1,6%-дан 0,7%-ға дейін төмендеген), «Home Credit Bank» АҚ (2019-2024 жж. 2,4%-дан 2,1%-ға дейін төмендеген), «Банк ВТБ» ЕБ АҚ (2019-2024 жж. 0,8%-дан 0,2%-ға дейін төмендеген) және т.б. </w:t>
      </w:r>
    </w:p>
    <w:p w:rsidR="00DE0B04" w:rsidRPr="00DF53BA" w:rsidRDefault="00DE0B04" w:rsidP="00DE0B04">
      <w:pPr>
        <w:widowControl w:val="0"/>
        <w:spacing w:after="0" w:line="240" w:lineRule="auto"/>
        <w:ind w:firstLine="567"/>
        <w:jc w:val="both"/>
        <w:rPr>
          <w:color w:val="auto"/>
          <w:lang w:val="kk-KZ"/>
        </w:rPr>
      </w:pPr>
      <w:r w:rsidRPr="00DF53BA">
        <w:rPr>
          <w:color w:val="auto"/>
          <w:lang w:val="kk-KZ"/>
        </w:rPr>
        <w:t xml:space="preserve">Келесі кезекте аталмыш несие қоржындары бойынша 90 күннен аса мерзімі өткен берешектердің үлесін  банктер кескінінде төмендегі </w:t>
      </w:r>
      <w:r w:rsidR="00681417" w:rsidRPr="00DF53BA">
        <w:rPr>
          <w:color w:val="auto"/>
          <w:lang w:val="kk-KZ"/>
        </w:rPr>
        <w:t>29-</w:t>
      </w:r>
      <w:r w:rsidRPr="00DF53BA">
        <w:rPr>
          <w:color w:val="auto"/>
          <w:lang w:val="kk-KZ"/>
        </w:rPr>
        <w:t xml:space="preserve">кестеде бейнеленген. </w:t>
      </w:r>
    </w:p>
    <w:p w:rsidR="00DA2AFB" w:rsidRPr="00DF53BA" w:rsidRDefault="00DA2AFB" w:rsidP="00DE0B04">
      <w:pPr>
        <w:widowControl w:val="0"/>
        <w:spacing w:after="0" w:line="240" w:lineRule="auto"/>
        <w:ind w:firstLine="567"/>
        <w:jc w:val="both"/>
        <w:rPr>
          <w:color w:val="auto"/>
          <w:lang w:val="kk-KZ"/>
        </w:rPr>
      </w:pPr>
    </w:p>
    <w:p w:rsidR="00DE0B04" w:rsidRPr="00DF53BA" w:rsidRDefault="00DE0B04" w:rsidP="00DA2AFB">
      <w:pPr>
        <w:widowControl w:val="0"/>
        <w:spacing w:after="0" w:line="240" w:lineRule="auto"/>
        <w:jc w:val="both"/>
        <w:rPr>
          <w:color w:val="auto"/>
          <w:lang w:val="kk-KZ"/>
        </w:rPr>
      </w:pPr>
      <w:r w:rsidRPr="00DF53BA">
        <w:rPr>
          <w:color w:val="auto"/>
          <w:lang w:val="kk-KZ"/>
        </w:rPr>
        <w:t xml:space="preserve">Кесте 29 </w:t>
      </w:r>
      <w:r w:rsidR="00DA2AFB" w:rsidRPr="00DF53BA">
        <w:rPr>
          <w:color w:val="auto"/>
          <w:lang w:val="kk-KZ"/>
        </w:rPr>
        <w:t xml:space="preserve">- </w:t>
      </w:r>
      <w:r w:rsidRPr="00DF53BA">
        <w:rPr>
          <w:color w:val="auto"/>
          <w:lang w:val="kk-KZ"/>
        </w:rPr>
        <w:t>Қазақстан Республикасындағы екінші деңгейлі банктердің жұмыс істемейтін қарыздарының үлесі, банктер кескінінде, %</w:t>
      </w:r>
      <w:r w:rsidR="006B0513" w:rsidRPr="00DF53BA">
        <w:rPr>
          <w:color w:val="auto"/>
          <w:lang w:val="kk-KZ"/>
        </w:rPr>
        <w:t xml:space="preserve"> (2019-2024)</w:t>
      </w:r>
    </w:p>
    <w:p w:rsidR="00DA2AFB" w:rsidRPr="00DF53BA" w:rsidRDefault="00DA2AFB" w:rsidP="00D706C1">
      <w:pPr>
        <w:widowControl w:val="0"/>
        <w:spacing w:after="0" w:line="240" w:lineRule="auto"/>
        <w:jc w:val="right"/>
        <w:rPr>
          <w:color w:val="auto"/>
          <w:sz w:val="16"/>
          <w:szCs w:val="16"/>
          <w:lang w:val="kk-KZ"/>
        </w:rPr>
      </w:pPr>
    </w:p>
    <w:tbl>
      <w:tblPr>
        <w:tblStyle w:val="a3"/>
        <w:tblW w:w="9536" w:type="dxa"/>
        <w:jc w:val="center"/>
        <w:tblLayout w:type="fixed"/>
        <w:tblLook w:val="04A0" w:firstRow="1" w:lastRow="0" w:firstColumn="1" w:lastColumn="0" w:noHBand="0" w:noVBand="1"/>
      </w:tblPr>
      <w:tblGrid>
        <w:gridCol w:w="4555"/>
        <w:gridCol w:w="630"/>
        <w:gridCol w:w="699"/>
        <w:gridCol w:w="507"/>
        <w:gridCol w:w="656"/>
        <w:gridCol w:w="656"/>
        <w:gridCol w:w="675"/>
        <w:gridCol w:w="1158"/>
      </w:tblGrid>
      <w:tr w:rsidR="008304C5" w:rsidRPr="00DF53BA" w:rsidTr="008304C5">
        <w:trPr>
          <w:jc w:val="center"/>
        </w:trPr>
        <w:tc>
          <w:tcPr>
            <w:tcW w:w="455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ЕДБ атауы</w:t>
            </w:r>
          </w:p>
        </w:tc>
        <w:tc>
          <w:tcPr>
            <w:tcW w:w="630"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2019 ж</w:t>
            </w:r>
            <w:r w:rsidRPr="00DF53BA">
              <w:rPr>
                <w:rFonts w:eastAsia="Times New Roman"/>
                <w:color w:val="auto"/>
                <w:sz w:val="22"/>
                <w:szCs w:val="22"/>
                <w:lang w:val="kk-KZ" w:eastAsia="ru-RU"/>
              </w:rPr>
              <w:t>ыл</w:t>
            </w:r>
          </w:p>
        </w:tc>
        <w:tc>
          <w:tcPr>
            <w:tcW w:w="699"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2020 ж</w:t>
            </w:r>
            <w:r w:rsidRPr="00DF53BA">
              <w:rPr>
                <w:rFonts w:eastAsia="Times New Roman"/>
                <w:color w:val="auto"/>
                <w:sz w:val="22"/>
                <w:szCs w:val="22"/>
                <w:lang w:val="kk-KZ" w:eastAsia="ru-RU"/>
              </w:rPr>
              <w:t>ыл</w:t>
            </w:r>
          </w:p>
        </w:tc>
        <w:tc>
          <w:tcPr>
            <w:tcW w:w="507"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2021 ж</w:t>
            </w:r>
            <w:r w:rsidRPr="00DF53BA">
              <w:rPr>
                <w:rFonts w:eastAsia="Times New Roman"/>
                <w:color w:val="auto"/>
                <w:sz w:val="22"/>
                <w:szCs w:val="22"/>
                <w:lang w:val="kk-KZ" w:eastAsia="ru-RU"/>
              </w:rPr>
              <w:t>ыл</w:t>
            </w:r>
          </w:p>
        </w:tc>
        <w:tc>
          <w:tcPr>
            <w:tcW w:w="656"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2022 ж</w:t>
            </w:r>
            <w:r w:rsidRPr="00DF53BA">
              <w:rPr>
                <w:rFonts w:eastAsia="Times New Roman"/>
                <w:color w:val="auto"/>
                <w:sz w:val="22"/>
                <w:szCs w:val="22"/>
                <w:lang w:val="kk-KZ" w:eastAsia="ru-RU"/>
              </w:rPr>
              <w:t>ыл</w:t>
            </w:r>
          </w:p>
        </w:tc>
        <w:tc>
          <w:tcPr>
            <w:tcW w:w="656"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eastAsia="ru-RU"/>
              </w:rPr>
              <w:t>2023 ж</w:t>
            </w:r>
            <w:r w:rsidRPr="00DF53BA">
              <w:rPr>
                <w:rFonts w:eastAsia="Times New Roman"/>
                <w:color w:val="auto"/>
                <w:sz w:val="22"/>
                <w:szCs w:val="22"/>
                <w:lang w:val="kk-KZ" w:eastAsia="ru-RU"/>
              </w:rPr>
              <w:t>ыл</w:t>
            </w:r>
          </w:p>
        </w:tc>
        <w:tc>
          <w:tcPr>
            <w:tcW w:w="675" w:type="dxa"/>
            <w:vAlign w:val="center"/>
          </w:tcPr>
          <w:p w:rsidR="00DA2AFB" w:rsidRPr="00DF53BA" w:rsidRDefault="00DA2AFB" w:rsidP="00DA2AFB">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2024 жыл</w:t>
            </w:r>
          </w:p>
        </w:tc>
        <w:tc>
          <w:tcPr>
            <w:tcW w:w="1158" w:type="dxa"/>
            <w:vAlign w:val="center"/>
          </w:tcPr>
          <w:p w:rsidR="00DA2AFB" w:rsidRPr="00DF53BA" w:rsidRDefault="00DA2AFB" w:rsidP="00DA2AFB">
            <w:pPr>
              <w:widowControl w:val="0"/>
              <w:jc w:val="center"/>
              <w:rPr>
                <w:rFonts w:eastAsia="Times New Roman"/>
                <w:color w:val="auto"/>
                <w:sz w:val="22"/>
                <w:szCs w:val="22"/>
                <w:lang w:eastAsia="ru-RU"/>
              </w:rPr>
            </w:pPr>
            <w:r w:rsidRPr="00DF53BA">
              <w:rPr>
                <w:rFonts w:eastAsia="Times New Roman"/>
                <w:color w:val="auto"/>
                <w:sz w:val="22"/>
                <w:szCs w:val="22"/>
                <w:lang w:eastAsia="ru-RU"/>
              </w:rPr>
              <w:t>202</w:t>
            </w:r>
            <w:r w:rsidRPr="00DF53BA">
              <w:rPr>
                <w:rFonts w:eastAsia="Times New Roman"/>
                <w:color w:val="auto"/>
                <w:sz w:val="22"/>
                <w:szCs w:val="22"/>
                <w:lang w:val="kk-KZ" w:eastAsia="ru-RU"/>
              </w:rPr>
              <w:t>4</w:t>
            </w:r>
            <w:r w:rsidRPr="00DF53BA">
              <w:rPr>
                <w:rFonts w:eastAsia="Times New Roman"/>
                <w:color w:val="auto"/>
                <w:sz w:val="22"/>
                <w:szCs w:val="22"/>
                <w:lang w:eastAsia="ru-RU"/>
              </w:rPr>
              <w:t>/2019</w:t>
            </w:r>
            <w:r w:rsidR="008304C5" w:rsidRPr="00DF53BA">
              <w:rPr>
                <w:rFonts w:eastAsia="Times New Roman"/>
                <w:color w:val="auto"/>
                <w:sz w:val="22"/>
                <w:szCs w:val="22"/>
                <w:lang w:val="kk-KZ" w:eastAsia="ru-RU"/>
              </w:rPr>
              <w:t xml:space="preserve"> </w:t>
            </w:r>
            <w:r w:rsidRPr="00DF53BA">
              <w:rPr>
                <w:rFonts w:eastAsia="Times New Roman"/>
                <w:color w:val="auto"/>
                <w:sz w:val="22"/>
                <w:szCs w:val="22"/>
                <w:lang w:eastAsia="ru-RU"/>
              </w:rPr>
              <w:t>ауытқу</w:t>
            </w:r>
          </w:p>
        </w:tc>
      </w:tr>
      <w:tr w:rsidR="008304C5" w:rsidRPr="00DF53BA" w:rsidTr="008304C5">
        <w:trPr>
          <w:jc w:val="center"/>
        </w:trPr>
        <w:tc>
          <w:tcPr>
            <w:tcW w:w="4555" w:type="dxa"/>
          </w:tcPr>
          <w:p w:rsidR="00DA2AFB" w:rsidRPr="00DF53BA" w:rsidRDefault="00DA2AFB" w:rsidP="004F1695">
            <w:pPr>
              <w:widowControl w:val="0"/>
              <w:rPr>
                <w:color w:val="auto"/>
                <w:sz w:val="22"/>
                <w:szCs w:val="22"/>
                <w:lang w:val="kk-KZ"/>
              </w:rPr>
            </w:pPr>
            <w:r w:rsidRPr="00DF53BA">
              <w:rPr>
                <w:color w:val="auto"/>
                <w:sz w:val="22"/>
                <w:szCs w:val="22"/>
                <w:lang w:val="kk-KZ"/>
              </w:rPr>
              <w:t>«Қазақстан Халық банк»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8,5</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5,7</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2,8</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1,9</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2,3</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2,4</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-6,1</w:t>
            </w:r>
          </w:p>
        </w:tc>
      </w:tr>
      <w:tr w:rsidR="008304C5" w:rsidRPr="00DF53BA" w:rsidTr="008304C5">
        <w:trPr>
          <w:jc w:val="center"/>
        </w:trPr>
        <w:tc>
          <w:tcPr>
            <w:tcW w:w="4555" w:type="dxa"/>
          </w:tcPr>
          <w:p w:rsidR="00DA2AFB" w:rsidRPr="00DF53BA" w:rsidRDefault="00DA2AFB" w:rsidP="004F1695">
            <w:pPr>
              <w:widowControl w:val="0"/>
              <w:rPr>
                <w:color w:val="auto"/>
                <w:sz w:val="22"/>
                <w:szCs w:val="22"/>
                <w:lang w:val="kk-KZ"/>
              </w:rPr>
            </w:pPr>
            <w:r w:rsidRPr="00DF53BA">
              <w:rPr>
                <w:color w:val="auto"/>
                <w:sz w:val="22"/>
                <w:szCs w:val="22"/>
                <w:lang w:val="kk-KZ"/>
              </w:rPr>
              <w:t>«</w:t>
            </w:r>
            <w:r w:rsidRPr="00DF53BA">
              <w:rPr>
                <w:color w:val="auto"/>
                <w:sz w:val="22"/>
                <w:szCs w:val="22"/>
                <w:lang w:val="en-US"/>
              </w:rPr>
              <w:t>Kaspi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7,3</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6,6</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4,0</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5,2</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4,7</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4,7</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-2,6</w:t>
            </w:r>
          </w:p>
        </w:tc>
      </w:tr>
      <w:tr w:rsidR="008304C5" w:rsidRPr="00DF53BA" w:rsidTr="008304C5">
        <w:trPr>
          <w:jc w:val="center"/>
        </w:trPr>
        <w:tc>
          <w:tcPr>
            <w:tcW w:w="4555" w:type="dxa"/>
          </w:tcPr>
          <w:p w:rsidR="00DA2AFB" w:rsidRPr="00DF53BA" w:rsidRDefault="00DA2AFB" w:rsidP="004F1695">
            <w:pPr>
              <w:widowControl w:val="0"/>
              <w:rPr>
                <w:color w:val="auto"/>
                <w:sz w:val="22"/>
                <w:szCs w:val="22"/>
                <w:lang w:val="kk-KZ"/>
              </w:rPr>
            </w:pPr>
            <w:r w:rsidRPr="00DF53BA">
              <w:rPr>
                <w:color w:val="auto"/>
                <w:sz w:val="22"/>
                <w:szCs w:val="22"/>
                <w:lang w:val="kk-KZ"/>
              </w:rPr>
              <w:t>«Банк ЦентрКредит»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6,4</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6,1</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6,1</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2,9</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1,9</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1,4</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«Отбасы банк»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0,14</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0,17</w:t>
            </w:r>
          </w:p>
        </w:tc>
        <w:tc>
          <w:tcPr>
            <w:tcW w:w="507" w:type="dxa"/>
            <w:vAlign w:val="center"/>
          </w:tcPr>
          <w:p w:rsidR="00DA2AFB" w:rsidRPr="00DF53BA" w:rsidRDefault="00DA2AFB" w:rsidP="008304C5">
            <w:pPr>
              <w:widowControl w:val="0"/>
              <w:ind w:left="-108" w:right="-105"/>
              <w:jc w:val="center"/>
              <w:rPr>
                <w:rFonts w:eastAsia="Times New Roman"/>
                <w:color w:val="auto"/>
                <w:sz w:val="22"/>
                <w:szCs w:val="22"/>
                <w:lang w:val="kk-KZ" w:eastAsia="ru-RU"/>
              </w:rPr>
            </w:pPr>
            <w:r w:rsidRPr="00DF53BA">
              <w:rPr>
                <w:rFonts w:eastAsia="Times New Roman"/>
                <w:color w:val="auto"/>
                <w:sz w:val="22"/>
                <w:szCs w:val="22"/>
                <w:lang w:val="kk-KZ" w:eastAsia="ru-RU"/>
              </w:rPr>
              <w:t>0,07</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0,07</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0,08</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0,12</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-0,02</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eastAsia="ru-RU"/>
              </w:rPr>
            </w:pPr>
            <w:r w:rsidRPr="00DF53BA">
              <w:rPr>
                <w:color w:val="auto"/>
                <w:sz w:val="22"/>
                <w:szCs w:val="22"/>
                <w:lang w:val="kk-KZ"/>
              </w:rPr>
              <w:t>«</w:t>
            </w:r>
            <w:r w:rsidRPr="00DF53BA">
              <w:rPr>
                <w:color w:val="auto"/>
                <w:sz w:val="22"/>
                <w:szCs w:val="22"/>
                <w:lang w:val="en-US"/>
              </w:rPr>
              <w:t>ForteBank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6,66</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7,58</w:t>
            </w:r>
          </w:p>
        </w:tc>
        <w:tc>
          <w:tcPr>
            <w:tcW w:w="507" w:type="dxa"/>
            <w:vAlign w:val="center"/>
          </w:tcPr>
          <w:p w:rsidR="00DA2AFB" w:rsidRPr="00DF53BA" w:rsidRDefault="00DA2AFB" w:rsidP="008304C5">
            <w:pPr>
              <w:widowControl w:val="0"/>
              <w:ind w:left="-108" w:right="-105"/>
              <w:jc w:val="center"/>
              <w:rPr>
                <w:rFonts w:eastAsia="Times New Roman"/>
                <w:color w:val="auto"/>
                <w:sz w:val="22"/>
                <w:szCs w:val="22"/>
                <w:lang w:val="kk-KZ" w:eastAsia="ru-RU"/>
              </w:rPr>
            </w:pPr>
            <w:r w:rsidRPr="00DF53BA">
              <w:rPr>
                <w:rFonts w:eastAsia="Times New Roman"/>
                <w:color w:val="auto"/>
                <w:sz w:val="22"/>
                <w:szCs w:val="22"/>
                <w:lang w:val="kk-KZ" w:eastAsia="ru-RU"/>
              </w:rPr>
              <w:t>6,34</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4,8</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4,9</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2,8</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-3,86</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en-US" w:eastAsia="ru-RU"/>
              </w:rPr>
            </w:pPr>
            <w:r w:rsidRPr="00DF53BA">
              <w:rPr>
                <w:color w:val="auto"/>
                <w:sz w:val="22"/>
                <w:szCs w:val="22"/>
                <w:lang w:val="kk-KZ"/>
              </w:rPr>
              <w:t>«</w:t>
            </w:r>
            <w:r w:rsidRPr="00DF53BA">
              <w:rPr>
                <w:color w:val="auto"/>
                <w:sz w:val="22"/>
                <w:szCs w:val="22"/>
                <w:lang w:val="en-US"/>
              </w:rPr>
              <w:t>First Heartland Jusan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34,4</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43,9</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9,4</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11,8</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8,7</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7,9</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-26,5</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«Евразийскй Банк»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8,5</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9,7</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8,1</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6,7</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5,1</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6,5</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w:t>
            </w:r>
          </w:p>
        </w:tc>
      </w:tr>
      <w:tr w:rsidR="008304C5" w:rsidRPr="00DF53BA" w:rsidTr="008304C5">
        <w:trPr>
          <w:jc w:val="center"/>
        </w:trPr>
        <w:tc>
          <w:tcPr>
            <w:tcW w:w="4555" w:type="dxa"/>
          </w:tcPr>
          <w:p w:rsidR="00DA2AFB" w:rsidRPr="00DF53BA" w:rsidRDefault="00DA2AFB" w:rsidP="004F1695">
            <w:pPr>
              <w:widowControl w:val="0"/>
              <w:rPr>
                <w:color w:val="auto"/>
                <w:sz w:val="22"/>
                <w:szCs w:val="22"/>
                <w:lang w:val="kk-KZ"/>
              </w:rPr>
            </w:pPr>
            <w:r w:rsidRPr="00DF53BA">
              <w:rPr>
                <w:color w:val="auto"/>
                <w:sz w:val="22"/>
                <w:szCs w:val="22"/>
                <w:lang w:val="kk-KZ"/>
              </w:rPr>
              <w:t>«</w:t>
            </w:r>
            <w:r w:rsidRPr="00DF53BA">
              <w:rPr>
                <w:color w:val="auto"/>
                <w:sz w:val="22"/>
                <w:szCs w:val="22"/>
                <w:lang w:val="en-US"/>
              </w:rPr>
              <w:t xml:space="preserve">Bank RBK </w:t>
            </w:r>
            <w:r w:rsidRPr="00DF53BA">
              <w:rPr>
                <w:color w:val="auto"/>
                <w:sz w:val="22"/>
                <w:szCs w:val="22"/>
                <w:lang w:val="kk-KZ"/>
              </w:rPr>
              <w:t>Банкі»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10,7</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7,7</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2,4</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3,1</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2,9</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3,2</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-7,5</w:t>
            </w:r>
          </w:p>
        </w:tc>
      </w:tr>
      <w:tr w:rsidR="008304C5" w:rsidRPr="00DF53BA" w:rsidTr="008304C5">
        <w:trPr>
          <w:jc w:val="center"/>
        </w:trPr>
        <w:tc>
          <w:tcPr>
            <w:tcW w:w="4555" w:type="dxa"/>
          </w:tcPr>
          <w:p w:rsidR="00DA2AFB" w:rsidRPr="00DF53BA" w:rsidRDefault="00DA2AFB" w:rsidP="004F1695">
            <w:pPr>
              <w:widowControl w:val="0"/>
              <w:rPr>
                <w:color w:val="auto"/>
                <w:sz w:val="22"/>
                <w:szCs w:val="22"/>
                <w:lang w:val="kk-KZ"/>
              </w:rPr>
            </w:pPr>
            <w:r w:rsidRPr="00DF53BA">
              <w:rPr>
                <w:color w:val="auto"/>
                <w:sz w:val="22"/>
                <w:szCs w:val="22"/>
                <w:lang w:val="kk-KZ"/>
              </w:rPr>
              <w:t>«</w:t>
            </w:r>
            <w:r w:rsidRPr="00DF53BA">
              <w:rPr>
                <w:color w:val="auto"/>
                <w:sz w:val="22"/>
                <w:szCs w:val="22"/>
                <w:lang w:val="en-US"/>
              </w:rPr>
              <w:t>Bereke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7,2</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5,2</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4,8</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8,6</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4,8</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6,6</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«Ситибанк Қазақстан» АҚ</w:t>
            </w:r>
          </w:p>
        </w:tc>
        <w:tc>
          <w:tcPr>
            <w:tcW w:w="630"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99"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507"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eastAsia="ru-RU"/>
              </w:rPr>
            </w:pPr>
            <w:r w:rsidRPr="00DF53BA">
              <w:rPr>
                <w:color w:val="auto"/>
                <w:sz w:val="22"/>
                <w:szCs w:val="22"/>
                <w:lang w:val="kk-KZ"/>
              </w:rPr>
              <w:t>«Банк Фридом Финанс Қазақстан» АҚ</w:t>
            </w:r>
          </w:p>
        </w:tc>
        <w:tc>
          <w:tcPr>
            <w:tcW w:w="630"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99"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507" w:type="dxa"/>
            <w:vAlign w:val="center"/>
          </w:tcPr>
          <w:p w:rsidR="00DA2AFB" w:rsidRPr="00DF53BA" w:rsidRDefault="00DA2AFB" w:rsidP="008304C5">
            <w:pPr>
              <w:widowControl w:val="0"/>
              <w:ind w:left="-94"/>
              <w:jc w:val="center"/>
              <w:rPr>
                <w:rFonts w:eastAsia="Times New Roman"/>
                <w:color w:val="auto"/>
                <w:sz w:val="22"/>
                <w:szCs w:val="22"/>
                <w:lang w:val="kk-KZ" w:eastAsia="ru-RU"/>
              </w:rPr>
            </w:pPr>
            <w:r w:rsidRPr="00DF53BA">
              <w:rPr>
                <w:rFonts w:eastAsia="Times New Roman"/>
                <w:color w:val="auto"/>
                <w:sz w:val="22"/>
                <w:szCs w:val="22"/>
                <w:lang w:val="kk-KZ" w:eastAsia="ru-RU"/>
              </w:rPr>
              <w:t>0,05</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2,5</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en-US" w:eastAsia="ru-RU"/>
              </w:rPr>
            </w:pPr>
            <w:r w:rsidRPr="00DF53BA">
              <w:rPr>
                <w:color w:val="auto"/>
                <w:sz w:val="22"/>
                <w:szCs w:val="22"/>
                <w:lang w:val="kk-KZ"/>
              </w:rPr>
              <w:t>«</w:t>
            </w:r>
            <w:r w:rsidRPr="00DF53BA">
              <w:rPr>
                <w:color w:val="auto"/>
                <w:sz w:val="22"/>
                <w:szCs w:val="22"/>
                <w:lang w:val="en-US"/>
              </w:rPr>
              <w:t>Altyn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0,4</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0,7</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1,06</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0,66</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eastAsia="ru-RU"/>
              </w:rPr>
            </w:pPr>
            <w:r w:rsidRPr="00DF53BA">
              <w:rPr>
                <w:color w:val="auto"/>
                <w:sz w:val="22"/>
                <w:szCs w:val="22"/>
                <w:lang w:val="kk-KZ"/>
              </w:rPr>
              <w:t>«</w:t>
            </w:r>
            <w:r w:rsidRPr="00DF53BA">
              <w:rPr>
                <w:color w:val="auto"/>
                <w:sz w:val="22"/>
                <w:szCs w:val="22"/>
                <w:lang w:val="en-US"/>
              </w:rPr>
              <w:t>Home Credit Bank</w:t>
            </w:r>
            <w:r w:rsidRPr="00DF53BA">
              <w:rPr>
                <w:color w:val="auto"/>
                <w:sz w:val="22"/>
                <w:szCs w:val="22"/>
                <w:lang w:val="kk-KZ"/>
              </w:rPr>
              <w:t>»</w:t>
            </w:r>
            <w:r w:rsidRPr="00DF53BA">
              <w:rPr>
                <w:color w:val="auto"/>
                <w:sz w:val="22"/>
                <w:szCs w:val="22"/>
                <w:lang w:val="en-US"/>
              </w:rPr>
              <w:t xml:space="preserve"> </w:t>
            </w:r>
            <w:r w:rsidRPr="00DF53BA">
              <w:rPr>
                <w:color w:val="auto"/>
                <w:sz w:val="22"/>
                <w:szCs w:val="22"/>
                <w:lang w:val="kk-KZ"/>
              </w:rPr>
              <w:t>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2,9</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4,2</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3,4</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5,8</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4,5</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6,8</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3,9</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«Қазақстандағы Қытай Банкі» ЕБ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2,9</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2,2</w:t>
            </w:r>
          </w:p>
        </w:tc>
        <w:tc>
          <w:tcPr>
            <w:tcW w:w="507"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«Нұрбан»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9,3</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9,2</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7,7</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5,3</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7,4</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9,9</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color w:val="auto"/>
                <w:sz w:val="22"/>
                <w:szCs w:val="22"/>
                <w:lang w:val="kk-KZ"/>
              </w:rPr>
              <w:t>«Алматы қаласындағы Қыттай сауда-өнеркәсіптік банкі» АҚ</w:t>
            </w:r>
          </w:p>
        </w:tc>
        <w:tc>
          <w:tcPr>
            <w:tcW w:w="630"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99"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507"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«Банк ВТБ» ЕБ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6,1</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5,6</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3,9</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9,2</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9,8</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9,6</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3,5</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«Қазақстан Зираат Интернешнл Банк» ЕБ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2,6</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3,1</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9,3</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2,4</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2,1</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-1,6</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«Шинхан Банк Қазақстан»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0,8</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0,9</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0,6</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1,1</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0,7</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0,1</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«Al Hilal Ислам банкі» АҚ</w:t>
            </w:r>
          </w:p>
        </w:tc>
        <w:tc>
          <w:tcPr>
            <w:tcW w:w="630"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99"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4,6</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2,1</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«Заман –Банк Исламдық банк»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1,9</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2,9</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2,2</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1,4</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4,1</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4,3</w:t>
            </w: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2,4</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 xml:space="preserve">Kassa Nova </w:t>
            </w:r>
            <w:r w:rsidRPr="00DF53BA">
              <w:rPr>
                <w:rFonts w:eastAsia="Times New Roman"/>
                <w:color w:val="auto"/>
                <w:sz w:val="22"/>
                <w:szCs w:val="22"/>
                <w:lang w:val="kk-KZ" w:eastAsia="ru-RU"/>
              </w:rPr>
              <w:t>Банк»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6,4</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3,5</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en-US"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Capital Bank Kazakhstan</w:t>
            </w:r>
            <w:r w:rsidRPr="00DF53BA">
              <w:rPr>
                <w:rFonts w:eastAsia="Times New Roman"/>
                <w:color w:val="auto"/>
                <w:sz w:val="22"/>
                <w:szCs w:val="22"/>
                <w:lang w:val="kk-KZ" w:eastAsia="ru-RU"/>
              </w:rPr>
              <w:t>» АҚ</w:t>
            </w:r>
            <w:r w:rsidRPr="00DF53BA">
              <w:rPr>
                <w:rFonts w:eastAsia="Times New Roman"/>
                <w:color w:val="auto"/>
                <w:sz w:val="22"/>
                <w:szCs w:val="22"/>
                <w:lang w:val="en-US" w:eastAsia="ru-RU"/>
              </w:rPr>
              <w:t xml:space="preserve"> </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51,3</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97,3</w:t>
            </w:r>
          </w:p>
        </w:tc>
        <w:tc>
          <w:tcPr>
            <w:tcW w:w="507"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Қазақстандағы «Пакистан ҰБ» ЕБ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23,1</w:t>
            </w:r>
          </w:p>
        </w:tc>
        <w:tc>
          <w:tcPr>
            <w:tcW w:w="507"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«АТФ Банк»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7,3</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7,5</w:t>
            </w:r>
          </w:p>
        </w:tc>
        <w:tc>
          <w:tcPr>
            <w:tcW w:w="507"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«Альфа Банк» ЕБ 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3,6</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2,6</w:t>
            </w:r>
          </w:p>
        </w:tc>
        <w:tc>
          <w:tcPr>
            <w:tcW w:w="507"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1,4</w:t>
            </w: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p>
        </w:tc>
        <w:tc>
          <w:tcPr>
            <w:tcW w:w="656" w:type="dxa"/>
            <w:vAlign w:val="center"/>
          </w:tcPr>
          <w:p w:rsidR="00DA2AFB" w:rsidRPr="00DF53BA" w:rsidRDefault="00DA2AFB" w:rsidP="00D706C1">
            <w:pPr>
              <w:widowControl w:val="0"/>
              <w:jc w:val="center"/>
              <w:rPr>
                <w:rFonts w:eastAsia="Times New Roman"/>
                <w:color w:val="auto"/>
                <w:sz w:val="22"/>
                <w:szCs w:val="22"/>
                <w:lang w:val="kk-KZ" w:eastAsia="ru-RU"/>
              </w:rPr>
            </w:pP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Tengri Bank</w:t>
            </w:r>
            <w:r w:rsidRPr="00DF53BA">
              <w:rPr>
                <w:rFonts w:eastAsia="Times New Roman"/>
                <w:color w:val="auto"/>
                <w:sz w:val="22"/>
                <w:szCs w:val="22"/>
                <w:lang w:val="kk-KZ" w:eastAsia="ru-RU"/>
              </w:rPr>
              <w:t>»</w:t>
            </w:r>
            <w:r w:rsidRPr="00DF53BA">
              <w:rPr>
                <w:rFonts w:eastAsia="Times New Roman"/>
                <w:color w:val="auto"/>
                <w:sz w:val="22"/>
                <w:szCs w:val="22"/>
                <w:lang w:val="en-US" w:eastAsia="ru-RU"/>
              </w:rPr>
              <w:t xml:space="preserve"> </w:t>
            </w:r>
            <w:r w:rsidRPr="00DF53BA">
              <w:rPr>
                <w:rFonts w:eastAsia="Times New Roman"/>
                <w:color w:val="auto"/>
                <w:sz w:val="22"/>
                <w:szCs w:val="22"/>
                <w:lang w:val="kk-KZ" w:eastAsia="ru-RU"/>
              </w:rPr>
              <w:t>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7,3</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7,5</w:t>
            </w:r>
          </w:p>
        </w:tc>
        <w:tc>
          <w:tcPr>
            <w:tcW w:w="507"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8304C5" w:rsidRPr="00DF53BA" w:rsidTr="008304C5">
        <w:trPr>
          <w:jc w:val="center"/>
        </w:trPr>
        <w:tc>
          <w:tcPr>
            <w:tcW w:w="4555" w:type="dxa"/>
          </w:tcPr>
          <w:p w:rsidR="00DA2AFB" w:rsidRPr="00DF53BA" w:rsidRDefault="00DA2AFB" w:rsidP="004F1695">
            <w:pPr>
              <w:widowControl w:val="0"/>
              <w:rPr>
                <w:rFonts w:eastAsia="Times New Roman"/>
                <w:color w:val="auto"/>
                <w:sz w:val="22"/>
                <w:szCs w:val="22"/>
                <w:lang w:val="kk-KZ" w:eastAsia="ru-RU"/>
              </w:rPr>
            </w:pPr>
            <w:r w:rsidRPr="00DF53BA">
              <w:rPr>
                <w:rFonts w:eastAsia="Times New Roman"/>
                <w:color w:val="auto"/>
                <w:sz w:val="22"/>
                <w:szCs w:val="22"/>
                <w:lang w:val="kk-KZ" w:eastAsia="ru-RU"/>
              </w:rPr>
              <w:t>«</w:t>
            </w:r>
            <w:r w:rsidRPr="00DF53BA">
              <w:rPr>
                <w:rFonts w:eastAsia="Times New Roman"/>
                <w:color w:val="auto"/>
                <w:sz w:val="22"/>
                <w:szCs w:val="22"/>
                <w:lang w:val="en-US" w:eastAsia="ru-RU"/>
              </w:rPr>
              <w:t>AsiaCredit Bank</w:t>
            </w:r>
            <w:r w:rsidRPr="00DF53BA">
              <w:rPr>
                <w:rFonts w:eastAsia="Times New Roman"/>
                <w:color w:val="auto"/>
                <w:sz w:val="22"/>
                <w:szCs w:val="22"/>
                <w:lang w:val="kk-KZ" w:eastAsia="ru-RU"/>
              </w:rPr>
              <w:t>»</w:t>
            </w:r>
            <w:r w:rsidRPr="00DF53BA">
              <w:rPr>
                <w:rFonts w:eastAsia="Times New Roman"/>
                <w:color w:val="auto"/>
                <w:sz w:val="22"/>
                <w:szCs w:val="22"/>
                <w:lang w:val="en-US" w:eastAsia="ru-RU"/>
              </w:rPr>
              <w:t xml:space="preserve"> </w:t>
            </w:r>
            <w:r w:rsidRPr="00DF53BA">
              <w:rPr>
                <w:rFonts w:eastAsia="Times New Roman"/>
                <w:color w:val="auto"/>
                <w:sz w:val="22"/>
                <w:szCs w:val="22"/>
                <w:lang w:val="kk-KZ" w:eastAsia="ru-RU"/>
              </w:rPr>
              <w:t>АҚ</w:t>
            </w:r>
          </w:p>
        </w:tc>
        <w:tc>
          <w:tcPr>
            <w:tcW w:w="630"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16,6</w:t>
            </w:r>
          </w:p>
        </w:tc>
        <w:tc>
          <w:tcPr>
            <w:tcW w:w="699"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61,5</w:t>
            </w:r>
          </w:p>
        </w:tc>
        <w:tc>
          <w:tcPr>
            <w:tcW w:w="507"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56" w:type="dxa"/>
            <w:vAlign w:val="center"/>
          </w:tcPr>
          <w:p w:rsidR="00DA2AFB" w:rsidRPr="00DF53BA" w:rsidRDefault="00DA2AFB" w:rsidP="00D706C1">
            <w:pPr>
              <w:widowControl w:val="0"/>
              <w:jc w:val="center"/>
              <w:rPr>
                <w:color w:val="auto"/>
                <w:sz w:val="22"/>
                <w:szCs w:val="22"/>
              </w:rPr>
            </w:pPr>
            <w:r w:rsidRPr="00DF53BA">
              <w:rPr>
                <w:rFonts w:eastAsia="Times New Roman"/>
                <w:color w:val="auto"/>
                <w:sz w:val="22"/>
                <w:szCs w:val="22"/>
                <w:lang w:val="kk-KZ" w:eastAsia="ru-RU"/>
              </w:rPr>
              <w:t>-</w:t>
            </w:r>
          </w:p>
        </w:tc>
        <w:tc>
          <w:tcPr>
            <w:tcW w:w="675" w:type="dxa"/>
            <w:vAlign w:val="center"/>
          </w:tcPr>
          <w:p w:rsidR="00DA2AFB" w:rsidRPr="00DF53BA" w:rsidRDefault="00DA2AFB" w:rsidP="00D706C1">
            <w:pPr>
              <w:widowControl w:val="0"/>
              <w:jc w:val="center"/>
              <w:rPr>
                <w:rFonts w:eastAsia="Times New Roman"/>
                <w:color w:val="auto"/>
                <w:sz w:val="22"/>
                <w:szCs w:val="22"/>
                <w:lang w:val="kk-KZ" w:eastAsia="ru-RU"/>
              </w:rPr>
            </w:pPr>
          </w:p>
        </w:tc>
        <w:tc>
          <w:tcPr>
            <w:tcW w:w="1158" w:type="dxa"/>
            <w:vAlign w:val="center"/>
          </w:tcPr>
          <w:p w:rsidR="00DA2AFB" w:rsidRPr="00DF53BA" w:rsidRDefault="00DA2AFB" w:rsidP="00D706C1">
            <w:pPr>
              <w:widowControl w:val="0"/>
              <w:jc w:val="center"/>
              <w:rPr>
                <w:rFonts w:eastAsia="Times New Roman"/>
                <w:color w:val="auto"/>
                <w:sz w:val="22"/>
                <w:szCs w:val="22"/>
                <w:lang w:val="kk-KZ" w:eastAsia="ru-RU"/>
              </w:rPr>
            </w:pPr>
            <w:r w:rsidRPr="00DF53BA">
              <w:rPr>
                <w:rFonts w:eastAsia="Times New Roman"/>
                <w:color w:val="auto"/>
                <w:sz w:val="22"/>
                <w:szCs w:val="22"/>
                <w:lang w:val="kk-KZ" w:eastAsia="ru-RU"/>
              </w:rPr>
              <w:t>-</w:t>
            </w:r>
          </w:p>
        </w:tc>
      </w:tr>
      <w:tr w:rsidR="00D706C1" w:rsidRPr="00DF53BA" w:rsidTr="008304C5">
        <w:trPr>
          <w:jc w:val="center"/>
        </w:trPr>
        <w:tc>
          <w:tcPr>
            <w:tcW w:w="9536" w:type="dxa"/>
            <w:gridSpan w:val="8"/>
          </w:tcPr>
          <w:p w:rsidR="00D706C1" w:rsidRPr="00DF53BA" w:rsidRDefault="00D706C1" w:rsidP="004C2D56">
            <w:pPr>
              <w:widowControl w:val="0"/>
              <w:ind w:firstLine="567"/>
              <w:jc w:val="both"/>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Pr="00DF53BA">
              <w:rPr>
                <w:color w:val="auto"/>
                <w:sz w:val="22"/>
                <w:szCs w:val="22"/>
              </w:rPr>
              <w:t xml:space="preserve"> [</w:t>
            </w:r>
            <w:r w:rsidR="004C2D56" w:rsidRPr="00DF53BA">
              <w:rPr>
                <w:color w:val="auto"/>
                <w:sz w:val="22"/>
                <w:szCs w:val="22"/>
                <w:lang w:val="kk-KZ"/>
              </w:rPr>
              <w:t>86</w:t>
            </w:r>
            <w:r w:rsidRPr="00DF53BA">
              <w:rPr>
                <w:color w:val="auto"/>
                <w:sz w:val="22"/>
                <w:szCs w:val="22"/>
              </w:rPr>
              <w:t>]</w:t>
            </w:r>
            <w:r w:rsidRPr="00DF53BA">
              <w:rPr>
                <w:color w:val="auto"/>
                <w:sz w:val="22"/>
                <w:szCs w:val="22"/>
                <w:lang w:val="kk-KZ"/>
              </w:rPr>
              <w:t xml:space="preserve"> </w:t>
            </w:r>
          </w:p>
        </w:tc>
      </w:tr>
    </w:tbl>
    <w:p w:rsidR="00D706C1" w:rsidRPr="00DF53BA" w:rsidRDefault="00D706C1" w:rsidP="00DE0B04">
      <w:pPr>
        <w:widowControl w:val="0"/>
        <w:spacing w:after="0" w:line="240" w:lineRule="auto"/>
        <w:ind w:firstLine="567"/>
        <w:jc w:val="both"/>
        <w:rPr>
          <w:color w:val="auto"/>
          <w:lang w:val="kk-KZ"/>
        </w:rPr>
      </w:pPr>
    </w:p>
    <w:p w:rsidR="00DE0B04" w:rsidRPr="00DF53BA" w:rsidRDefault="00DE0B04" w:rsidP="008304C5">
      <w:pPr>
        <w:widowControl w:val="0"/>
        <w:spacing w:after="0" w:line="240" w:lineRule="auto"/>
        <w:ind w:firstLine="709"/>
        <w:jc w:val="both"/>
        <w:rPr>
          <w:color w:val="auto"/>
          <w:lang w:val="kk-KZ"/>
        </w:rPr>
      </w:pPr>
      <w:r w:rsidRPr="00DF53BA">
        <w:rPr>
          <w:color w:val="auto"/>
          <w:lang w:val="kk-KZ"/>
        </w:rPr>
        <w:t>Екінші деңгейлі банктердің 90 күннен аса мерзімі өткен берешектерінің көлемі 2019-2024 жылдары 1 152 трлн.</w:t>
      </w:r>
      <w:r w:rsidR="00D706C1" w:rsidRPr="00DF53BA">
        <w:rPr>
          <w:color w:val="auto"/>
          <w:lang w:val="kk-KZ"/>
        </w:rPr>
        <w:t xml:space="preserve"> </w:t>
      </w:r>
      <w:r w:rsidRPr="00DF53BA">
        <w:rPr>
          <w:color w:val="auto"/>
          <w:lang w:val="kk-KZ"/>
        </w:rPr>
        <w:t>теңгеге 1 125 трлн.</w:t>
      </w:r>
      <w:r w:rsidR="00D706C1" w:rsidRPr="00DF53BA">
        <w:rPr>
          <w:color w:val="auto"/>
          <w:lang w:val="kk-KZ"/>
        </w:rPr>
        <w:t xml:space="preserve"> </w:t>
      </w:r>
      <w:r w:rsidRPr="00DF53BA">
        <w:rPr>
          <w:color w:val="auto"/>
          <w:lang w:val="kk-KZ"/>
        </w:rPr>
        <w:t>теңгеге дейін немесе 27 млрд</w:t>
      </w:r>
      <w:r w:rsidR="00D706C1" w:rsidRPr="00DF53BA">
        <w:rPr>
          <w:color w:val="auto"/>
          <w:lang w:val="kk-KZ"/>
        </w:rPr>
        <w:t>.</w:t>
      </w:r>
      <w:r w:rsidRPr="00DF53BA">
        <w:rPr>
          <w:color w:val="auto"/>
          <w:lang w:val="kk-KZ"/>
        </w:rPr>
        <w:t xml:space="preserve"> теңгеге дейін кеміп, 2024 жылы жұмыс істемейтін қарыздардың несие қоржынындағы үлесі 2,98%-ды құрады. </w:t>
      </w:r>
    </w:p>
    <w:p w:rsidR="00DE0B04" w:rsidRPr="00DF53BA" w:rsidRDefault="00DE0B04" w:rsidP="008304C5">
      <w:pPr>
        <w:widowControl w:val="0"/>
        <w:spacing w:after="0" w:line="240" w:lineRule="auto"/>
        <w:ind w:firstLine="709"/>
        <w:jc w:val="both"/>
        <w:rPr>
          <w:color w:val="auto"/>
          <w:lang w:val="kk-KZ"/>
        </w:rPr>
      </w:pPr>
      <w:r w:rsidRPr="00DF53BA">
        <w:rPr>
          <w:color w:val="auto"/>
          <w:lang w:val="kk-KZ"/>
        </w:rPr>
        <w:t xml:space="preserve">Жоғарыдағы </w:t>
      </w:r>
      <w:r w:rsidR="00681417" w:rsidRPr="00DF53BA">
        <w:rPr>
          <w:color w:val="auto"/>
          <w:lang w:val="kk-KZ"/>
        </w:rPr>
        <w:t>29-</w:t>
      </w:r>
      <w:r w:rsidRPr="00DF53BA">
        <w:rPr>
          <w:color w:val="auto"/>
          <w:lang w:val="kk-KZ"/>
        </w:rPr>
        <w:t>кестеден байқағанымыздай 90 күннен аса мерзімі өткен берешектер ең көп шоғырландырылған банктер қатарына «Capital Bank Kazakhstan» АҚ-ы (2019-2020 жылдары 51,3%-дан 97,3%-ға дейін өскен),  «First Heartland Jusan Bank» АҚ (2019-2020 жылдары 34,4%-дан 43,9%-ға дейін өсіп, 2021-2024 жылдары 9,4%-дан 7,9%-ға дейін төмендеген), «AsiaCredit Bank» АҚ (2019-2020 жылдары 16,6%-дан 61,5%-ға дейін өскен), «Банк ВТБ» ЕБ АҚ (2019-2024 жж. 6,1%-дан 9,6%-ға дейін өскен), «Нұрбан» АҚ (2019-2022 жж. 9,3%-дан 5,3%-ға дейін төмендеп, 2024 жылы 9,9%-ға дейін қайта өсті) кіреді. Сондай –ақ мерзімі өткен берешектерінің үлесі соңғы 5 жылда кеміген банктер қатарына «Қазақстан Халық банк» АҚ (2019-2024 жж. 8,5%-дан 2,4%-ға дейін), «Kaspi Bank» АҚ (2019-2024 жж. 7,3%-дан 4,7%-ға дейін төмендеді), «Bank RBK Банкі» АҚ (2019-2021 жылдары 10,7%-дан 2,4%-ға дейін төмендеп, 2024 жылы 3,2%-ға дейін өскен), «Банк ЦентрКредит» АҚ (2019-2024 жж. 6,4%-дан 1,4%-ға төмендеген), «ForteBank» АҚ (2019-2024 жж. 6,6%-дан 2,8%-ға төмендеген), «Bereke Bank» АҚ (2019-2023 жж. 7,2%-дан 4,8%-ға төмендеп, 2024 жылы қайта 6,6%-ға өскен), «Евразийскй Банк» АҚ (2019-2024 жж. 8,5%-дан 6,5%-ға төмендеген) құрап отыр.</w:t>
      </w:r>
    </w:p>
    <w:p w:rsidR="00DE0B04" w:rsidRPr="00DF53BA" w:rsidRDefault="00DE0B04" w:rsidP="00DE0B04">
      <w:pPr>
        <w:widowControl w:val="0"/>
        <w:spacing w:after="0" w:line="240" w:lineRule="auto"/>
        <w:ind w:firstLine="567"/>
        <w:jc w:val="both"/>
        <w:rPr>
          <w:color w:val="auto"/>
          <w:lang w:val="kk-KZ"/>
        </w:rPr>
      </w:pPr>
      <w:r w:rsidRPr="00DF53BA">
        <w:rPr>
          <w:color w:val="auto"/>
          <w:lang w:val="kk-KZ"/>
        </w:rPr>
        <w:t>Жоғарыда мерзімі өткен берешектерді банктер кескінінде қарастыра келе, біз жалпылама банк секторындағы мерзімі өткен берешектердің үлесін қарастырып көрелік (</w:t>
      </w:r>
      <w:r w:rsidR="00295A8C" w:rsidRPr="00DF53BA">
        <w:rPr>
          <w:color w:val="auto"/>
          <w:lang w:val="kk-KZ"/>
        </w:rPr>
        <w:t>23-</w:t>
      </w:r>
      <w:r w:rsidRPr="00DF53BA">
        <w:rPr>
          <w:color w:val="auto"/>
          <w:lang w:val="kk-KZ"/>
        </w:rPr>
        <w:t xml:space="preserve">сурет). </w:t>
      </w:r>
    </w:p>
    <w:p w:rsidR="00DE0B04" w:rsidRPr="00DF53BA" w:rsidRDefault="00DE0B04" w:rsidP="00DE0B04">
      <w:pPr>
        <w:widowControl w:val="0"/>
        <w:spacing w:after="0" w:line="240" w:lineRule="auto"/>
        <w:ind w:firstLine="567"/>
        <w:jc w:val="both"/>
        <w:rPr>
          <w:color w:val="auto"/>
          <w:lang w:val="kk-KZ"/>
        </w:rPr>
      </w:pPr>
    </w:p>
    <w:p w:rsidR="00DE0B04" w:rsidRPr="00DF53BA" w:rsidRDefault="00DE0B04" w:rsidP="00D706C1">
      <w:pPr>
        <w:widowControl w:val="0"/>
        <w:spacing w:after="0" w:line="240" w:lineRule="auto"/>
        <w:jc w:val="center"/>
        <w:rPr>
          <w:color w:val="auto"/>
          <w:lang w:val="kk-KZ"/>
        </w:rPr>
      </w:pPr>
      <w:r w:rsidRPr="00DF53BA">
        <w:rPr>
          <w:noProof/>
          <w:color w:val="auto"/>
          <w:lang w:eastAsia="ru-RU"/>
        </w:rPr>
        <w:drawing>
          <wp:inline distT="0" distB="0" distL="0" distR="0" wp14:anchorId="6573DA35" wp14:editId="28871BF7">
            <wp:extent cx="4579620" cy="2967990"/>
            <wp:effectExtent l="0" t="0" r="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706C1" w:rsidRPr="00DF53BA" w:rsidRDefault="00D706C1" w:rsidP="00DE0B04">
      <w:pPr>
        <w:widowControl w:val="0"/>
        <w:spacing w:after="0" w:line="240" w:lineRule="auto"/>
        <w:ind w:firstLine="567"/>
        <w:jc w:val="center"/>
        <w:rPr>
          <w:color w:val="auto"/>
          <w:sz w:val="16"/>
          <w:szCs w:val="16"/>
          <w:lang w:val="kk-KZ"/>
        </w:rPr>
      </w:pPr>
    </w:p>
    <w:p w:rsidR="00DE0B04" w:rsidRPr="00DF53BA" w:rsidRDefault="00DE0B04" w:rsidP="00D706C1">
      <w:pPr>
        <w:widowControl w:val="0"/>
        <w:spacing w:after="0" w:line="240" w:lineRule="auto"/>
        <w:jc w:val="center"/>
        <w:rPr>
          <w:color w:val="auto"/>
          <w:lang w:val="kk-KZ"/>
        </w:rPr>
      </w:pPr>
      <w:r w:rsidRPr="00DF53BA">
        <w:rPr>
          <w:color w:val="auto"/>
          <w:lang w:val="kk-KZ"/>
        </w:rPr>
        <w:t xml:space="preserve">Сурет </w:t>
      </w:r>
      <w:r w:rsidR="00295A8C" w:rsidRPr="00DF53BA">
        <w:rPr>
          <w:color w:val="auto"/>
          <w:lang w:val="kk-KZ"/>
        </w:rPr>
        <w:t>23</w:t>
      </w:r>
      <w:r w:rsidRPr="00DF53BA">
        <w:rPr>
          <w:color w:val="auto"/>
          <w:lang w:val="kk-KZ"/>
        </w:rPr>
        <w:t xml:space="preserve"> </w:t>
      </w:r>
      <w:r w:rsidR="00295A8C" w:rsidRPr="00DF53BA">
        <w:rPr>
          <w:color w:val="auto"/>
          <w:lang w:val="kk-KZ"/>
        </w:rPr>
        <w:t xml:space="preserve">- </w:t>
      </w:r>
      <w:r w:rsidRPr="00DF53BA">
        <w:rPr>
          <w:color w:val="auto"/>
          <w:lang w:val="kk-KZ"/>
        </w:rPr>
        <w:t xml:space="preserve">Қазақстан Республикасының банк секторындағы мерзімі өткен берешегі бар қарыздардың (NPL) динамикасы, % </w:t>
      </w:r>
      <w:r w:rsidR="006B0513" w:rsidRPr="00DF53BA">
        <w:rPr>
          <w:color w:val="auto"/>
          <w:lang w:val="kk-KZ"/>
        </w:rPr>
        <w:t>(2008-2024)</w:t>
      </w:r>
    </w:p>
    <w:p w:rsidR="00D706C1" w:rsidRPr="00DF53BA" w:rsidRDefault="00D706C1" w:rsidP="00D706C1">
      <w:pPr>
        <w:widowControl w:val="0"/>
        <w:spacing w:after="0" w:line="240" w:lineRule="auto"/>
        <w:jc w:val="center"/>
        <w:rPr>
          <w:color w:val="auto"/>
          <w:sz w:val="16"/>
          <w:szCs w:val="16"/>
          <w:lang w:val="kk-KZ"/>
        </w:rPr>
      </w:pPr>
    </w:p>
    <w:p w:rsidR="00DE0B04" w:rsidRPr="00DF53BA" w:rsidRDefault="00D706C1" w:rsidP="00D706C1">
      <w:pPr>
        <w:widowControl w:val="0"/>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DE0B04" w:rsidRPr="00DF53BA">
        <w:rPr>
          <w:color w:val="auto"/>
          <w:sz w:val="24"/>
          <w:szCs w:val="24"/>
          <w:lang w:val="kk-KZ"/>
        </w:rPr>
        <w:t xml:space="preserve"> [</w:t>
      </w:r>
      <w:r w:rsidR="004C2D56" w:rsidRPr="00DF53BA">
        <w:rPr>
          <w:color w:val="auto"/>
          <w:sz w:val="24"/>
          <w:szCs w:val="24"/>
          <w:lang w:val="kk-KZ"/>
        </w:rPr>
        <w:t>86</w:t>
      </w:r>
      <w:r w:rsidR="00DE0B04" w:rsidRPr="00DF53BA">
        <w:rPr>
          <w:color w:val="auto"/>
          <w:sz w:val="24"/>
          <w:szCs w:val="24"/>
          <w:lang w:val="kk-KZ"/>
        </w:rPr>
        <w:t xml:space="preserve">] </w:t>
      </w:r>
    </w:p>
    <w:p w:rsidR="00D706C1" w:rsidRPr="00DF53BA" w:rsidRDefault="00D706C1" w:rsidP="00DE0B04">
      <w:pPr>
        <w:widowControl w:val="0"/>
        <w:spacing w:after="0" w:line="240" w:lineRule="auto"/>
        <w:ind w:firstLine="567"/>
        <w:jc w:val="both"/>
        <w:rPr>
          <w:color w:val="auto"/>
          <w:lang w:val="kk-KZ"/>
        </w:rPr>
      </w:pPr>
    </w:p>
    <w:p w:rsidR="00DE0B04" w:rsidRPr="00DF53BA" w:rsidRDefault="00DE0B04" w:rsidP="008304C5">
      <w:pPr>
        <w:widowControl w:val="0"/>
        <w:spacing w:after="0" w:line="240" w:lineRule="auto"/>
        <w:ind w:firstLine="709"/>
        <w:jc w:val="both"/>
        <w:rPr>
          <w:color w:val="auto"/>
          <w:lang w:val="kk-KZ"/>
        </w:rPr>
      </w:pPr>
      <w:r w:rsidRPr="00DF53BA">
        <w:rPr>
          <w:color w:val="auto"/>
          <w:lang w:val="kk-KZ"/>
        </w:rPr>
        <w:t xml:space="preserve">Сонымен Қазақстан Республикасының банк секторындағы NPL-дің үлесі 2008-2014 жылдары 5,1%-дан 32,2%-ға дейін өссе, 2015-2024 жылдар аралығында 23,5%-дан 3,2%-ға дейін төмендегенін жоғарыдағы </w:t>
      </w:r>
      <w:r w:rsidR="00253EE6" w:rsidRPr="00DF53BA">
        <w:rPr>
          <w:color w:val="auto"/>
          <w:lang w:val="kk-KZ"/>
        </w:rPr>
        <w:t>23-</w:t>
      </w:r>
      <w:r w:rsidRPr="00DF53BA">
        <w:rPr>
          <w:color w:val="auto"/>
          <w:lang w:val="kk-KZ"/>
        </w:rPr>
        <w:t>суретте сипатталған. NPL-ді төмендету үшін 2012 жылы банктердің балансындағы проблемалы активтерден арылудың тетігі әзірленген болатын. Бұл тетік «Проблемалық активтер қоры» АҚ және банктердің күмәнді және үмітсіз активтерін сатып алатын банктің еншілес ұйым арқылы іске асырылып келді.</w:t>
      </w:r>
    </w:p>
    <w:p w:rsidR="00DE0B04" w:rsidRPr="00DF53BA" w:rsidRDefault="00DE0B04" w:rsidP="008304C5">
      <w:pPr>
        <w:widowControl w:val="0"/>
        <w:spacing w:after="0" w:line="240" w:lineRule="auto"/>
        <w:ind w:firstLine="709"/>
        <w:jc w:val="both"/>
        <w:rPr>
          <w:color w:val="auto"/>
          <w:lang w:val="kk-KZ"/>
        </w:rPr>
      </w:pPr>
      <w:r w:rsidRPr="00DF53BA">
        <w:rPr>
          <w:color w:val="auto"/>
          <w:lang w:val="kk-KZ"/>
        </w:rPr>
        <w:t xml:space="preserve">Жоғарыдағы </w:t>
      </w:r>
      <w:r w:rsidR="008304C5" w:rsidRPr="00DF53BA">
        <w:rPr>
          <w:color w:val="auto"/>
          <w:lang w:val="kk-KZ"/>
        </w:rPr>
        <w:t>23-</w:t>
      </w:r>
      <w:r w:rsidRPr="00DF53BA">
        <w:rPr>
          <w:color w:val="auto"/>
          <w:lang w:val="kk-KZ"/>
        </w:rPr>
        <w:t xml:space="preserve">суреттен байқап отырғанымыздай банк секторындағы NPL-дің ұлғаюына байланысты ҚР ҰБ-кі несиелік тәуекелді алдын алу үшін ертерек ден қою шаралары ретінде несиелік портфельдегі жұмыс істемейтін қарыздардың үлесіне келесідей шек бекітілді, 2013 жылдан бастап -20%, 2014 жылдан бастап -15% және 2016 жылдан бастап-10%-дан аспауы тиіс делінген және аталмыш көрсеткіш бүгінгі күні төмендеуде.  </w:t>
      </w:r>
    </w:p>
    <w:p w:rsidR="00DE0B04" w:rsidRPr="00DF53BA" w:rsidRDefault="00DE0B04" w:rsidP="008304C5">
      <w:pPr>
        <w:widowControl w:val="0"/>
        <w:spacing w:after="0" w:line="240" w:lineRule="auto"/>
        <w:ind w:firstLine="709"/>
        <w:jc w:val="both"/>
        <w:rPr>
          <w:color w:val="auto"/>
          <w:lang w:val="kk-KZ"/>
        </w:rPr>
      </w:pPr>
      <w:r w:rsidRPr="00DF53BA">
        <w:rPr>
          <w:color w:val="auto"/>
          <w:lang w:val="kk-KZ"/>
        </w:rPr>
        <w:t xml:space="preserve">Жалпы банк секторының тәуекелге ұшырау қаупін қарастыру барысында уәкілетті орган әдетте оның қаржылық тұрақтылығының нышаны ретінде меншікті капиталының көлемін де қарастырып өтеді. Капитал екінші деңгейлі банктердің тұрақтылығы мен нарықтағы сенімділігін, олардың жалпы экономикадағы әр түрлі күйзелістер мен қаржылық дағдарыстарға төтеп беруі мен өзіне алған міндеттемелерін орындау қабілеттілігі мен банктердің келешекте серпінді даму мүмкіндігін көрсетеді. Сондай–ақ меншікті капиталдың табыстылығы (ROE) банктердің инвестициялаудан түскен табысын есептеуде ескеріледі. </w:t>
      </w:r>
    </w:p>
    <w:p w:rsidR="00DE0B04" w:rsidRPr="00DF53BA" w:rsidRDefault="00DE0B04" w:rsidP="00D706C1">
      <w:pPr>
        <w:widowControl w:val="0"/>
        <w:spacing w:after="0" w:line="240" w:lineRule="auto"/>
        <w:ind w:firstLine="709"/>
        <w:jc w:val="both"/>
        <w:rPr>
          <w:color w:val="auto"/>
          <w:lang w:val="kk-KZ"/>
        </w:rPr>
      </w:pPr>
      <w:r w:rsidRPr="00DF53BA">
        <w:rPr>
          <w:color w:val="auto"/>
          <w:lang w:val="kk-KZ"/>
        </w:rPr>
        <w:t xml:space="preserve">Нарықта ЕДБ өз операцияларын іске асыру барысында көптеген тәуекелге ұшырайтындықтан, оның активтерінің тәуеке дәрежесі бойынша мөлшерленуі (risk-weighted assets, RWA) ЕДБ-дің қаржылық тұрақтылығын анықтауда маңызды рөл атқарады және олар банк активерінің тәуекел деңгейін анықтау үшін қолданады, әрі сол тәуекелдерді өтеу үшін капиталдың қанша көлемі қажет екендігін анықтауда қажет және оның көлемін төмендегі </w:t>
      </w:r>
      <w:r w:rsidR="00295A8C" w:rsidRPr="00DF53BA">
        <w:rPr>
          <w:color w:val="auto"/>
          <w:lang w:val="kk-KZ"/>
        </w:rPr>
        <w:t>24-</w:t>
      </w:r>
      <w:r w:rsidRPr="00DF53BA">
        <w:rPr>
          <w:color w:val="auto"/>
          <w:lang w:val="kk-KZ"/>
        </w:rPr>
        <w:t xml:space="preserve">суреттен көрелік. </w:t>
      </w:r>
    </w:p>
    <w:p w:rsidR="00DE0B04" w:rsidRPr="00DF53BA" w:rsidRDefault="00DE0B04" w:rsidP="00DE0B04">
      <w:pPr>
        <w:widowControl w:val="0"/>
        <w:spacing w:after="0" w:line="240" w:lineRule="auto"/>
        <w:ind w:firstLine="510"/>
        <w:jc w:val="both"/>
        <w:rPr>
          <w:color w:val="auto"/>
          <w:lang w:val="kk-KZ"/>
        </w:rPr>
      </w:pPr>
    </w:p>
    <w:p w:rsidR="00DE0B04" w:rsidRPr="00DF53BA" w:rsidRDefault="00DE0B04" w:rsidP="00DE0B04">
      <w:pPr>
        <w:widowControl w:val="0"/>
        <w:spacing w:after="0" w:line="240" w:lineRule="auto"/>
        <w:ind w:firstLine="510"/>
        <w:jc w:val="both"/>
        <w:rPr>
          <w:color w:val="auto"/>
          <w:lang w:val="kk-KZ"/>
        </w:rPr>
      </w:pPr>
      <w:r w:rsidRPr="00DF53BA">
        <w:rPr>
          <w:noProof/>
          <w:color w:val="auto"/>
          <w:lang w:eastAsia="ru-RU"/>
        </w:rPr>
        <w:drawing>
          <wp:inline distT="0" distB="0" distL="0" distR="0" wp14:anchorId="62489E1B" wp14:editId="16E667AC">
            <wp:extent cx="5497551" cy="3245005"/>
            <wp:effectExtent l="0" t="0" r="825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E0B04" w:rsidRPr="00DF53BA" w:rsidRDefault="00DE0B04" w:rsidP="00DE0B04">
      <w:pPr>
        <w:widowControl w:val="0"/>
        <w:spacing w:after="0" w:line="240" w:lineRule="auto"/>
        <w:ind w:firstLine="510"/>
        <w:jc w:val="both"/>
        <w:rPr>
          <w:color w:val="auto"/>
          <w:sz w:val="16"/>
          <w:szCs w:val="16"/>
          <w:lang w:val="kk-KZ"/>
        </w:rPr>
      </w:pPr>
    </w:p>
    <w:p w:rsidR="00DE0B04" w:rsidRPr="00DF53BA" w:rsidRDefault="00DE0B04" w:rsidP="00D706C1">
      <w:pPr>
        <w:widowControl w:val="0"/>
        <w:spacing w:after="0" w:line="240" w:lineRule="auto"/>
        <w:jc w:val="center"/>
        <w:rPr>
          <w:color w:val="auto"/>
          <w:lang w:val="kk-KZ"/>
        </w:rPr>
      </w:pPr>
      <w:r w:rsidRPr="00DF53BA">
        <w:rPr>
          <w:color w:val="auto"/>
          <w:lang w:val="kk-KZ"/>
        </w:rPr>
        <w:t xml:space="preserve">Сурет </w:t>
      </w:r>
      <w:r w:rsidR="00295A8C" w:rsidRPr="00DF53BA">
        <w:rPr>
          <w:color w:val="auto"/>
          <w:lang w:val="kk-KZ"/>
        </w:rPr>
        <w:t xml:space="preserve">24 - </w:t>
      </w:r>
      <w:r w:rsidRPr="00DF53BA">
        <w:rPr>
          <w:color w:val="auto"/>
          <w:lang w:val="kk-KZ"/>
        </w:rPr>
        <w:t>2014-2024 жж. Қазақстан Республикасында ЕДБ-дің тәуекел дәрежесі бойынша мөлшерленген активтер көлемі, трлн.теңге</w:t>
      </w:r>
    </w:p>
    <w:p w:rsidR="00D706C1" w:rsidRPr="00DF53BA" w:rsidRDefault="00D706C1" w:rsidP="00DE0B04">
      <w:pPr>
        <w:widowControl w:val="0"/>
        <w:spacing w:after="0" w:line="240" w:lineRule="auto"/>
        <w:ind w:firstLine="510"/>
        <w:jc w:val="center"/>
        <w:rPr>
          <w:color w:val="auto"/>
          <w:sz w:val="16"/>
          <w:szCs w:val="16"/>
          <w:lang w:val="kk-KZ"/>
        </w:rPr>
      </w:pPr>
    </w:p>
    <w:p w:rsidR="00DE0B04" w:rsidRPr="00DF53BA" w:rsidRDefault="00D706C1" w:rsidP="00D706C1">
      <w:pPr>
        <w:widowControl w:val="0"/>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DE0B04" w:rsidRPr="00DF53BA">
        <w:rPr>
          <w:color w:val="auto"/>
          <w:sz w:val="24"/>
          <w:szCs w:val="24"/>
          <w:lang w:val="kk-KZ"/>
        </w:rPr>
        <w:t xml:space="preserve"> [</w:t>
      </w:r>
      <w:r w:rsidR="001B0021" w:rsidRPr="00DF53BA">
        <w:rPr>
          <w:color w:val="auto"/>
          <w:sz w:val="24"/>
          <w:szCs w:val="24"/>
          <w:lang w:val="kk-KZ"/>
        </w:rPr>
        <w:t>87</w:t>
      </w:r>
      <w:r w:rsidR="00DE0B04" w:rsidRPr="00DF53BA">
        <w:rPr>
          <w:color w:val="auto"/>
          <w:sz w:val="24"/>
          <w:szCs w:val="24"/>
          <w:lang w:val="kk-KZ"/>
        </w:rPr>
        <w:t>]</w:t>
      </w:r>
    </w:p>
    <w:p w:rsidR="00DE0B04" w:rsidRPr="00DF53BA" w:rsidRDefault="00DE0B04" w:rsidP="00D706C1">
      <w:pPr>
        <w:widowControl w:val="0"/>
        <w:spacing w:after="0" w:line="240" w:lineRule="auto"/>
        <w:ind w:firstLine="709"/>
        <w:jc w:val="both"/>
        <w:rPr>
          <w:color w:val="auto"/>
          <w:lang w:val="kk-KZ"/>
        </w:rPr>
      </w:pPr>
      <w:r w:rsidRPr="00DF53BA">
        <w:rPr>
          <w:color w:val="auto"/>
          <w:lang w:val="kk-KZ"/>
        </w:rPr>
        <w:t>Екінші деңгейлі банктердің активтеры 2014-2024 жылдары 17,5 трлн.</w:t>
      </w:r>
      <w:r w:rsidR="00D706C1" w:rsidRPr="00DF53BA">
        <w:rPr>
          <w:color w:val="auto"/>
          <w:lang w:val="kk-KZ"/>
        </w:rPr>
        <w:t xml:space="preserve"> </w:t>
      </w:r>
      <w:r w:rsidRPr="00DF53BA">
        <w:rPr>
          <w:color w:val="auto"/>
          <w:lang w:val="kk-KZ"/>
        </w:rPr>
        <w:t>теңгеден 59,2 трлн.теңгеге дейін өсіп, соңғы 11 жылдағы өсім 3 еседен аса немесе 41,7 трлн.</w:t>
      </w:r>
      <w:r w:rsidR="00D706C1" w:rsidRPr="00DF53BA">
        <w:rPr>
          <w:color w:val="auto"/>
          <w:lang w:val="kk-KZ"/>
        </w:rPr>
        <w:t xml:space="preserve"> </w:t>
      </w:r>
      <w:r w:rsidRPr="00DF53BA">
        <w:rPr>
          <w:color w:val="auto"/>
          <w:lang w:val="kk-KZ"/>
        </w:rPr>
        <w:t>теңгені құрады және бұл өсім экономикалық өсіммен, ЕДБ-дің рөлінің кеңейюімен, цифрландырумен байланысты. Сондай–ақ, екінші деңгейлі банктердің тәуекел дәрежесі бойынша мөлшерленген активтер көлемі 2014-2024 жылдар аралығында 14,4 трлн.</w:t>
      </w:r>
      <w:r w:rsidR="00D706C1" w:rsidRPr="00DF53BA">
        <w:rPr>
          <w:color w:val="auto"/>
          <w:lang w:val="kk-KZ"/>
        </w:rPr>
        <w:t xml:space="preserve"> </w:t>
      </w:r>
      <w:r w:rsidRPr="00DF53BA">
        <w:rPr>
          <w:color w:val="auto"/>
          <w:lang w:val="kk-KZ"/>
        </w:rPr>
        <w:t>теңгеден 42,01 трлн.</w:t>
      </w:r>
      <w:r w:rsidR="00D706C1" w:rsidRPr="00DF53BA">
        <w:rPr>
          <w:color w:val="auto"/>
          <w:lang w:val="kk-KZ"/>
        </w:rPr>
        <w:t xml:space="preserve"> </w:t>
      </w:r>
      <w:r w:rsidRPr="00DF53BA">
        <w:rPr>
          <w:color w:val="auto"/>
          <w:lang w:val="kk-KZ"/>
        </w:rPr>
        <w:t>теңгеге дейін немесе 11 жылдағы өсім 27,61 трлн.</w:t>
      </w:r>
      <w:r w:rsidR="00D706C1" w:rsidRPr="00DF53BA">
        <w:rPr>
          <w:color w:val="auto"/>
          <w:lang w:val="kk-KZ"/>
        </w:rPr>
        <w:t xml:space="preserve"> </w:t>
      </w:r>
      <w:r w:rsidRPr="00DF53BA">
        <w:rPr>
          <w:color w:val="auto"/>
          <w:lang w:val="kk-KZ"/>
        </w:rPr>
        <w:t xml:space="preserve">теңге немесе 3 есеге дейін өскенін байқауға болады және бұл өсім 2020 жылғы пандемия жағдайымен, несиелік портфель сапасының нашарлауы, сектордағы жаңа қаржылық өнімдер, қадағалаушы органның талаптарының өзгеруімен байланысты. Жалпы банк секторында активтер өсімі тоқтап, тәуекелдің өсуі банк жүйесінің тұрақтылығына қауіп төндіруі және банктер тәуекелді дұрыс басқармаса, бұл капитал жеткіліктілігіне, өтімділігіне, дәрменсіздік қаупін тудыруы мүмкін. Яғни банк секторында ЕДБ-дің тәуекел дәрежесі бойынша мөлшерленген активтер көлемі сынды банктердің меншікі капиталының жекіліктілік коэффициенттері де тәуекелділікті саралауда маңызды көрсеткіштердің бірі болып табылады. Сонымен, уәкілетті орган тарапынан банк секторының қаржылық орнықтылығын қадағалау барысында ЕДБ-дің меншікі капитал жекіліктілігінің коэффициенттеріне аса үлкен мән беріледі, оның өзгеру қарқының төмендегі </w:t>
      </w:r>
      <w:r w:rsidR="00295A8C" w:rsidRPr="00DF53BA">
        <w:rPr>
          <w:color w:val="auto"/>
          <w:lang w:val="kk-KZ"/>
        </w:rPr>
        <w:t>25-</w:t>
      </w:r>
      <w:r w:rsidRPr="00DF53BA">
        <w:rPr>
          <w:color w:val="auto"/>
          <w:lang w:val="kk-KZ"/>
        </w:rPr>
        <w:t xml:space="preserve">суреттен байқауға болады. </w:t>
      </w:r>
    </w:p>
    <w:p w:rsidR="00DE0B04" w:rsidRPr="00DF53BA" w:rsidRDefault="00DE0B04" w:rsidP="00D706C1">
      <w:pPr>
        <w:widowControl w:val="0"/>
        <w:spacing w:after="0" w:line="240" w:lineRule="auto"/>
        <w:ind w:firstLine="709"/>
        <w:rPr>
          <w:color w:val="auto"/>
          <w:lang w:val="kk-KZ"/>
        </w:rPr>
      </w:pPr>
    </w:p>
    <w:p w:rsidR="00DE0B04" w:rsidRPr="00DF53BA" w:rsidRDefault="00DE0B04" w:rsidP="00D706C1">
      <w:pPr>
        <w:widowControl w:val="0"/>
        <w:spacing w:after="0" w:line="240" w:lineRule="auto"/>
        <w:jc w:val="center"/>
        <w:rPr>
          <w:color w:val="auto"/>
          <w:lang w:val="kk-KZ"/>
        </w:rPr>
      </w:pPr>
      <w:r w:rsidRPr="00DF53BA">
        <w:rPr>
          <w:noProof/>
          <w:color w:val="auto"/>
          <w:lang w:eastAsia="ru-RU"/>
        </w:rPr>
        <w:drawing>
          <wp:inline distT="0" distB="0" distL="0" distR="0" wp14:anchorId="2024009C" wp14:editId="20383352">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E0B04" w:rsidRPr="00DF53BA" w:rsidRDefault="00DE0B04" w:rsidP="00DE0B04">
      <w:pPr>
        <w:widowControl w:val="0"/>
        <w:spacing w:after="0" w:line="240" w:lineRule="auto"/>
        <w:ind w:firstLine="510"/>
        <w:rPr>
          <w:color w:val="auto"/>
          <w:sz w:val="16"/>
          <w:szCs w:val="16"/>
          <w:lang w:val="kk-KZ"/>
        </w:rPr>
      </w:pPr>
    </w:p>
    <w:p w:rsidR="00DE0B04" w:rsidRPr="00DF53BA" w:rsidRDefault="00DE0B04" w:rsidP="00D706C1">
      <w:pPr>
        <w:widowControl w:val="0"/>
        <w:spacing w:after="0" w:line="240" w:lineRule="auto"/>
        <w:jc w:val="center"/>
        <w:rPr>
          <w:color w:val="auto"/>
          <w:lang w:val="kk-KZ"/>
        </w:rPr>
      </w:pPr>
      <w:r w:rsidRPr="00DF53BA">
        <w:rPr>
          <w:color w:val="auto"/>
          <w:lang w:val="kk-KZ"/>
        </w:rPr>
        <w:t xml:space="preserve">Сурет </w:t>
      </w:r>
      <w:r w:rsidR="00295A8C" w:rsidRPr="00DF53BA">
        <w:rPr>
          <w:color w:val="auto"/>
          <w:lang w:val="kk-KZ"/>
        </w:rPr>
        <w:t>25</w:t>
      </w:r>
      <w:r w:rsidRPr="00DF53BA">
        <w:rPr>
          <w:color w:val="auto"/>
          <w:lang w:val="kk-KZ"/>
        </w:rPr>
        <w:t xml:space="preserve"> </w:t>
      </w:r>
      <w:r w:rsidR="00295A8C" w:rsidRPr="00DF53BA">
        <w:rPr>
          <w:color w:val="auto"/>
          <w:lang w:val="kk-KZ"/>
        </w:rPr>
        <w:t xml:space="preserve">- </w:t>
      </w:r>
      <w:r w:rsidRPr="00DF53BA">
        <w:rPr>
          <w:color w:val="auto"/>
          <w:lang w:val="kk-KZ"/>
        </w:rPr>
        <w:t>2014-2024 жж. ЕДБ-дің меншікті капитал жеткіліктілігінің коэффициенттері, %</w:t>
      </w:r>
    </w:p>
    <w:p w:rsidR="00D706C1" w:rsidRPr="00DF53BA" w:rsidRDefault="00D706C1" w:rsidP="00DE0B04">
      <w:pPr>
        <w:widowControl w:val="0"/>
        <w:spacing w:after="0" w:line="240" w:lineRule="auto"/>
        <w:ind w:firstLine="510"/>
        <w:jc w:val="center"/>
        <w:rPr>
          <w:color w:val="auto"/>
          <w:sz w:val="16"/>
          <w:szCs w:val="16"/>
          <w:lang w:val="kk-KZ"/>
        </w:rPr>
      </w:pPr>
    </w:p>
    <w:p w:rsidR="00DE0B04" w:rsidRPr="00DF53BA" w:rsidRDefault="00D706C1" w:rsidP="00C43B43">
      <w:pPr>
        <w:widowControl w:val="0"/>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 </w:t>
      </w:r>
      <w:r w:rsidR="00DE0B04" w:rsidRPr="00DF53BA">
        <w:rPr>
          <w:color w:val="auto"/>
          <w:sz w:val="24"/>
          <w:szCs w:val="24"/>
          <w:lang w:val="kk-KZ"/>
        </w:rPr>
        <w:t>[</w:t>
      </w:r>
      <w:r w:rsidR="001B0021" w:rsidRPr="00DF53BA">
        <w:rPr>
          <w:color w:val="auto"/>
          <w:sz w:val="24"/>
          <w:szCs w:val="24"/>
          <w:lang w:val="kk-KZ"/>
        </w:rPr>
        <w:t>88</w:t>
      </w:r>
      <w:r w:rsidR="00DE0B04" w:rsidRPr="00DF53BA">
        <w:rPr>
          <w:color w:val="auto"/>
          <w:sz w:val="24"/>
          <w:szCs w:val="24"/>
          <w:lang w:val="kk-KZ"/>
        </w:rPr>
        <w:t xml:space="preserve">] </w:t>
      </w:r>
    </w:p>
    <w:p w:rsidR="00DE0B04" w:rsidRPr="00DF53BA" w:rsidRDefault="00DE0B04" w:rsidP="00DE0B04">
      <w:pPr>
        <w:widowControl w:val="0"/>
        <w:spacing w:after="0" w:line="240" w:lineRule="auto"/>
        <w:ind w:firstLine="510"/>
        <w:jc w:val="center"/>
        <w:rPr>
          <w:color w:val="auto"/>
          <w:lang w:val="kk-KZ"/>
        </w:rPr>
      </w:pPr>
    </w:p>
    <w:p w:rsidR="00DE0B04" w:rsidRPr="00DF53BA" w:rsidRDefault="00DE0B04" w:rsidP="00C43B43">
      <w:pPr>
        <w:widowControl w:val="0"/>
        <w:spacing w:after="0" w:line="240" w:lineRule="auto"/>
        <w:ind w:firstLine="709"/>
        <w:jc w:val="both"/>
        <w:rPr>
          <w:color w:val="auto"/>
          <w:lang w:val="kk-KZ"/>
        </w:rPr>
      </w:pPr>
      <w:r w:rsidRPr="00DF53BA">
        <w:rPr>
          <w:color w:val="auto"/>
          <w:lang w:val="kk-KZ"/>
        </w:rPr>
        <w:t xml:space="preserve">Банк жүйесінің тәуекелге бағытталған реттеу мен қадағалау барысында ЕДБ-дің меншік капиталдарының жеткіліктілік коэффициенттерінің сақталуы да маңызды. Мәселен, меншік капиталының жеткіліктілік коэффициенті к1 2014-2024 жылдары 10%-тен 20,4%-ға дейін өссе, меншікті капиталдың жеткіліктілігінің к1-2 коэффициенті 2014-2024 жылдары 12,1%-тен 20,4%-ке дейін өссе, меншікті капитал жекіліктілігінің к2 коэффициенті 2014-2020 жылдары 16,3%-дан 25,9%-ға дейін өсіп, 2024 жылы 22,3%-ды құрап, 2020 жылмен салыстырғанда -3,6%-ға дейін кеміген. Демек, бұл коэффициенттің төмендеуі банк секторында активтердің меншікті капиталға қарағанда жылдамырақ өскенін және банк қызметінің белсенді кеңеюін білдіреді. </w:t>
      </w:r>
      <w:r w:rsidR="00295A8C" w:rsidRPr="00DF53BA">
        <w:rPr>
          <w:color w:val="auto"/>
          <w:lang w:val="kk-KZ"/>
        </w:rPr>
        <w:t xml:space="preserve">25-суреттен </w:t>
      </w:r>
      <w:r w:rsidRPr="00DF53BA">
        <w:rPr>
          <w:color w:val="auto"/>
          <w:lang w:val="kk-KZ"/>
        </w:rPr>
        <w:t xml:space="preserve">байқап отырғанымыздай, меншік капиталының жеткіліктілік коэффициенттерінің барлығы уәкілетті орган бекіткен нормадан 2 есе жоғары екендігін байқауға болады және ол өз кезегінде банктердің қаржылық тұрақтылығын да бейнелейді. </w:t>
      </w:r>
    </w:p>
    <w:p w:rsidR="00DE0B04" w:rsidRPr="00DF53BA" w:rsidRDefault="00DE0B04" w:rsidP="00C43B43">
      <w:pPr>
        <w:widowControl w:val="0"/>
        <w:spacing w:after="0" w:line="240" w:lineRule="auto"/>
        <w:ind w:firstLine="709"/>
        <w:jc w:val="both"/>
        <w:rPr>
          <w:color w:val="auto"/>
          <w:lang w:val="kk-KZ"/>
        </w:rPr>
      </w:pPr>
      <w:r w:rsidRPr="00DF53BA">
        <w:rPr>
          <w:color w:val="auto"/>
          <w:lang w:val="kk-KZ"/>
        </w:rPr>
        <w:t xml:space="preserve">Сондай–ақ, жоғарыда сипатталып өткен меншікті капиталдың жеткіліктілігі уәкілетті орган тарапынан үнемі бақыланып отырады және 2014 жылдың 1 қаңтарынан бастап банктер үшін меншікті капиталдың жеткіліктілік коэффициенттері өзгерді, аталмыш өзгерістерді төмендегі </w:t>
      </w:r>
      <w:r w:rsidR="00681417" w:rsidRPr="00DF53BA">
        <w:rPr>
          <w:color w:val="auto"/>
          <w:lang w:val="kk-KZ"/>
        </w:rPr>
        <w:t>30-</w:t>
      </w:r>
      <w:r w:rsidRPr="00DF53BA">
        <w:rPr>
          <w:color w:val="auto"/>
          <w:lang w:val="kk-KZ"/>
        </w:rPr>
        <w:t xml:space="preserve">кестеден байқауға болады. </w:t>
      </w:r>
    </w:p>
    <w:p w:rsidR="00C43B43" w:rsidRPr="00DF53BA" w:rsidRDefault="00C43B43" w:rsidP="00C43B43">
      <w:pPr>
        <w:widowControl w:val="0"/>
        <w:spacing w:after="0" w:line="240" w:lineRule="auto"/>
        <w:ind w:firstLine="709"/>
        <w:jc w:val="both"/>
        <w:rPr>
          <w:color w:val="auto"/>
          <w:lang w:val="kk-KZ"/>
        </w:rPr>
      </w:pPr>
    </w:p>
    <w:p w:rsidR="00DE0B04" w:rsidRPr="00DF53BA" w:rsidRDefault="00DE0B04" w:rsidP="00C43B43">
      <w:pPr>
        <w:widowControl w:val="0"/>
        <w:spacing w:after="0" w:line="240" w:lineRule="auto"/>
        <w:jc w:val="both"/>
        <w:rPr>
          <w:color w:val="auto"/>
          <w:lang w:val="kk-KZ"/>
        </w:rPr>
      </w:pPr>
      <w:r w:rsidRPr="00DF53BA">
        <w:rPr>
          <w:color w:val="auto"/>
          <w:lang w:val="kk-KZ"/>
        </w:rPr>
        <w:t xml:space="preserve">Кесте 30 </w:t>
      </w:r>
      <w:r w:rsidR="00C43B43" w:rsidRPr="00DF53BA">
        <w:rPr>
          <w:color w:val="auto"/>
          <w:lang w:val="kk-KZ"/>
        </w:rPr>
        <w:t xml:space="preserve">- </w:t>
      </w:r>
      <w:r w:rsidRPr="00DF53BA">
        <w:rPr>
          <w:color w:val="auto"/>
          <w:lang w:val="kk-KZ"/>
        </w:rPr>
        <w:t>2015-2024 жж. Қазақстан Республикасындағы екінші деңгейлі банктердің консервациялық және жүйелік буферлерін ескергендегі меншікті капиталдардың жеткіліктілік нормалары</w:t>
      </w:r>
    </w:p>
    <w:p w:rsidR="00C43B43" w:rsidRPr="00DF53BA" w:rsidRDefault="00C43B43" w:rsidP="00C43B43">
      <w:pPr>
        <w:widowControl w:val="0"/>
        <w:spacing w:after="0" w:line="240" w:lineRule="auto"/>
        <w:jc w:val="right"/>
        <w:rPr>
          <w:color w:val="auto"/>
          <w:sz w:val="16"/>
          <w:szCs w:val="16"/>
          <w:lang w:val="kk-KZ"/>
        </w:rPr>
      </w:pPr>
    </w:p>
    <w:tbl>
      <w:tblPr>
        <w:tblStyle w:val="a3"/>
        <w:tblW w:w="0" w:type="auto"/>
        <w:jc w:val="center"/>
        <w:tblLayout w:type="fixed"/>
        <w:tblLook w:val="04A0" w:firstRow="1" w:lastRow="0" w:firstColumn="1" w:lastColumn="0" w:noHBand="0" w:noVBand="1"/>
      </w:tblPr>
      <w:tblGrid>
        <w:gridCol w:w="4499"/>
        <w:gridCol w:w="1031"/>
        <w:gridCol w:w="992"/>
        <w:gridCol w:w="992"/>
        <w:gridCol w:w="992"/>
        <w:gridCol w:w="993"/>
      </w:tblGrid>
      <w:tr w:rsidR="00DE0B04" w:rsidRPr="00DF53BA" w:rsidTr="00C43B43">
        <w:trPr>
          <w:jc w:val="center"/>
        </w:trPr>
        <w:tc>
          <w:tcPr>
            <w:tcW w:w="4499"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Талапары</w:t>
            </w:r>
          </w:p>
        </w:tc>
        <w:tc>
          <w:tcPr>
            <w:tcW w:w="1031" w:type="dxa"/>
            <w:vAlign w:val="center"/>
          </w:tcPr>
          <w:p w:rsidR="00DE0B04" w:rsidRPr="00DF53BA" w:rsidRDefault="00DE0B04" w:rsidP="00C43B43">
            <w:pPr>
              <w:widowControl w:val="0"/>
              <w:jc w:val="center"/>
              <w:rPr>
                <w:color w:val="auto"/>
                <w:sz w:val="20"/>
                <w:szCs w:val="22"/>
                <w:lang w:val="kk-KZ"/>
              </w:rPr>
            </w:pPr>
            <w:r w:rsidRPr="00DF53BA">
              <w:rPr>
                <w:color w:val="auto"/>
                <w:sz w:val="20"/>
                <w:szCs w:val="22"/>
                <w:lang w:val="kk-KZ"/>
              </w:rPr>
              <w:t>2015 ж</w:t>
            </w:r>
            <w:r w:rsidR="00C43B43" w:rsidRPr="00DF53BA">
              <w:rPr>
                <w:color w:val="auto"/>
                <w:sz w:val="20"/>
                <w:szCs w:val="22"/>
                <w:lang w:val="kk-KZ"/>
              </w:rPr>
              <w:t>ыл</w:t>
            </w:r>
          </w:p>
        </w:tc>
        <w:tc>
          <w:tcPr>
            <w:tcW w:w="992" w:type="dxa"/>
            <w:vAlign w:val="center"/>
          </w:tcPr>
          <w:p w:rsidR="00DE0B04" w:rsidRPr="00DF53BA" w:rsidRDefault="00DE0B04" w:rsidP="00C43B43">
            <w:pPr>
              <w:widowControl w:val="0"/>
              <w:jc w:val="center"/>
              <w:rPr>
                <w:color w:val="auto"/>
                <w:sz w:val="20"/>
                <w:szCs w:val="22"/>
                <w:lang w:val="kk-KZ"/>
              </w:rPr>
            </w:pPr>
            <w:r w:rsidRPr="00DF53BA">
              <w:rPr>
                <w:color w:val="auto"/>
                <w:sz w:val="20"/>
                <w:szCs w:val="22"/>
                <w:lang w:val="kk-KZ"/>
              </w:rPr>
              <w:t>2017 ж</w:t>
            </w:r>
            <w:r w:rsidR="00C43B43" w:rsidRPr="00DF53BA">
              <w:rPr>
                <w:color w:val="auto"/>
                <w:sz w:val="20"/>
                <w:szCs w:val="22"/>
                <w:lang w:val="kk-KZ"/>
              </w:rPr>
              <w:t>ыл</w:t>
            </w:r>
          </w:p>
        </w:tc>
        <w:tc>
          <w:tcPr>
            <w:tcW w:w="992" w:type="dxa"/>
            <w:vAlign w:val="center"/>
          </w:tcPr>
          <w:p w:rsidR="00DE0B04" w:rsidRPr="00DF53BA" w:rsidRDefault="00DE0B04" w:rsidP="00C43B43">
            <w:pPr>
              <w:widowControl w:val="0"/>
              <w:jc w:val="center"/>
              <w:rPr>
                <w:color w:val="auto"/>
                <w:sz w:val="20"/>
                <w:szCs w:val="22"/>
                <w:lang w:val="kk-KZ"/>
              </w:rPr>
            </w:pPr>
            <w:r w:rsidRPr="00DF53BA">
              <w:rPr>
                <w:color w:val="auto"/>
                <w:sz w:val="20"/>
                <w:szCs w:val="22"/>
                <w:lang w:val="kk-KZ"/>
              </w:rPr>
              <w:t>2020 ж</w:t>
            </w:r>
            <w:r w:rsidR="00C43B43" w:rsidRPr="00DF53BA">
              <w:rPr>
                <w:color w:val="auto"/>
                <w:sz w:val="20"/>
                <w:szCs w:val="22"/>
                <w:lang w:val="kk-KZ"/>
              </w:rPr>
              <w:t>ыл</w:t>
            </w:r>
          </w:p>
        </w:tc>
        <w:tc>
          <w:tcPr>
            <w:tcW w:w="992" w:type="dxa"/>
          </w:tcPr>
          <w:p w:rsidR="00DE0B04" w:rsidRPr="00DF53BA" w:rsidRDefault="00DE0B04" w:rsidP="00C43B43">
            <w:pPr>
              <w:widowControl w:val="0"/>
              <w:jc w:val="center"/>
              <w:rPr>
                <w:color w:val="auto"/>
                <w:sz w:val="20"/>
                <w:szCs w:val="22"/>
                <w:lang w:val="kk-KZ"/>
              </w:rPr>
            </w:pPr>
            <w:r w:rsidRPr="00DF53BA">
              <w:rPr>
                <w:color w:val="auto"/>
                <w:sz w:val="20"/>
                <w:szCs w:val="22"/>
                <w:lang w:val="kk-KZ"/>
              </w:rPr>
              <w:t>2021 ж</w:t>
            </w:r>
            <w:r w:rsidR="00C43B43" w:rsidRPr="00DF53BA">
              <w:rPr>
                <w:color w:val="auto"/>
                <w:sz w:val="20"/>
                <w:szCs w:val="22"/>
                <w:lang w:val="kk-KZ"/>
              </w:rPr>
              <w:t>ыл</w:t>
            </w:r>
          </w:p>
        </w:tc>
        <w:tc>
          <w:tcPr>
            <w:tcW w:w="993" w:type="dxa"/>
          </w:tcPr>
          <w:p w:rsidR="00DE0B04" w:rsidRPr="00DF53BA" w:rsidRDefault="00DE0B04" w:rsidP="00C43B43">
            <w:pPr>
              <w:widowControl w:val="0"/>
              <w:jc w:val="center"/>
              <w:rPr>
                <w:color w:val="auto"/>
                <w:sz w:val="20"/>
                <w:szCs w:val="22"/>
                <w:lang w:val="kk-KZ"/>
              </w:rPr>
            </w:pPr>
            <w:r w:rsidRPr="00DF53BA">
              <w:rPr>
                <w:color w:val="auto"/>
                <w:sz w:val="20"/>
                <w:szCs w:val="22"/>
                <w:lang w:val="kk-KZ"/>
              </w:rPr>
              <w:t>2024 ж</w:t>
            </w:r>
            <w:r w:rsidR="00C43B43" w:rsidRPr="00DF53BA">
              <w:rPr>
                <w:color w:val="auto"/>
                <w:sz w:val="20"/>
                <w:szCs w:val="22"/>
                <w:lang w:val="kk-KZ"/>
              </w:rPr>
              <w:t>ыл</w:t>
            </w:r>
          </w:p>
        </w:tc>
      </w:tr>
      <w:tr w:rsidR="00DE0B04" w:rsidRPr="00DF53BA" w:rsidTr="00C43B43">
        <w:trPr>
          <w:jc w:val="center"/>
        </w:trPr>
        <w:tc>
          <w:tcPr>
            <w:tcW w:w="4499" w:type="dxa"/>
          </w:tcPr>
          <w:p w:rsidR="00DE0B04" w:rsidRPr="00DF53BA" w:rsidRDefault="00DE0B04" w:rsidP="004F1695">
            <w:pPr>
              <w:widowControl w:val="0"/>
              <w:jc w:val="both"/>
              <w:rPr>
                <w:color w:val="auto"/>
                <w:sz w:val="20"/>
                <w:szCs w:val="22"/>
                <w:lang w:val="kk-KZ"/>
              </w:rPr>
            </w:pPr>
            <w:r w:rsidRPr="00DF53BA">
              <w:rPr>
                <w:color w:val="auto"/>
                <w:sz w:val="20"/>
                <w:szCs w:val="22"/>
                <w:lang w:val="kk-KZ"/>
              </w:rPr>
              <w:t>Негізгі капитал жеткілік.коэф.(k1)</w:t>
            </w:r>
          </w:p>
        </w:tc>
        <w:tc>
          <w:tcPr>
            <w:tcW w:w="1031"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6</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7,5</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6,5</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7,5</w:t>
            </w:r>
          </w:p>
        </w:tc>
        <w:tc>
          <w:tcPr>
            <w:tcW w:w="993"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8</w:t>
            </w:r>
          </w:p>
        </w:tc>
      </w:tr>
      <w:tr w:rsidR="00DE0B04" w:rsidRPr="00DF53BA" w:rsidTr="00C43B43">
        <w:trPr>
          <w:jc w:val="center"/>
        </w:trPr>
        <w:tc>
          <w:tcPr>
            <w:tcW w:w="4499" w:type="dxa"/>
          </w:tcPr>
          <w:p w:rsidR="00DE0B04" w:rsidRPr="00DF53BA" w:rsidRDefault="00DE0B04" w:rsidP="004F1695">
            <w:pPr>
              <w:widowControl w:val="0"/>
              <w:jc w:val="both"/>
              <w:rPr>
                <w:color w:val="auto"/>
                <w:sz w:val="20"/>
                <w:szCs w:val="22"/>
                <w:lang w:val="kk-KZ"/>
              </w:rPr>
            </w:pPr>
            <w:r w:rsidRPr="00DF53BA">
              <w:rPr>
                <w:color w:val="auto"/>
                <w:sz w:val="20"/>
                <w:szCs w:val="22"/>
                <w:lang w:val="kk-KZ"/>
              </w:rPr>
              <w:t>Бірінші деңгейдегі капиталдың жеткілікті.</w:t>
            </w:r>
            <w:r w:rsidR="00C43B43" w:rsidRPr="00DF53BA">
              <w:rPr>
                <w:color w:val="auto"/>
                <w:sz w:val="20"/>
                <w:szCs w:val="22"/>
                <w:lang w:val="kk-KZ"/>
              </w:rPr>
              <w:t xml:space="preserve"> </w:t>
            </w:r>
            <w:r w:rsidRPr="00DF53BA">
              <w:rPr>
                <w:color w:val="auto"/>
                <w:sz w:val="20"/>
                <w:szCs w:val="22"/>
                <w:lang w:val="kk-KZ"/>
              </w:rPr>
              <w:t>коэф.(к1-2)</w:t>
            </w:r>
          </w:p>
        </w:tc>
        <w:tc>
          <w:tcPr>
            <w:tcW w:w="1031"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7</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8,5</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7,5</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8,5</w:t>
            </w:r>
          </w:p>
        </w:tc>
        <w:tc>
          <w:tcPr>
            <w:tcW w:w="993"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9</w:t>
            </w:r>
          </w:p>
        </w:tc>
      </w:tr>
      <w:tr w:rsidR="00DE0B04" w:rsidRPr="00DF53BA" w:rsidTr="00C43B43">
        <w:trPr>
          <w:jc w:val="center"/>
        </w:trPr>
        <w:tc>
          <w:tcPr>
            <w:tcW w:w="4499" w:type="dxa"/>
          </w:tcPr>
          <w:p w:rsidR="00DE0B04" w:rsidRPr="00DF53BA" w:rsidRDefault="00DE0B04" w:rsidP="004F1695">
            <w:pPr>
              <w:widowControl w:val="0"/>
              <w:jc w:val="both"/>
              <w:rPr>
                <w:color w:val="auto"/>
                <w:sz w:val="20"/>
                <w:szCs w:val="22"/>
                <w:lang w:val="kk-KZ"/>
              </w:rPr>
            </w:pPr>
            <w:r w:rsidRPr="00DF53BA">
              <w:rPr>
                <w:color w:val="auto"/>
                <w:sz w:val="20"/>
                <w:szCs w:val="22"/>
                <w:lang w:val="kk-KZ"/>
              </w:rPr>
              <w:t>Меншікті капитал жеткілі.коэф. (к2)</w:t>
            </w:r>
          </w:p>
        </w:tc>
        <w:tc>
          <w:tcPr>
            <w:tcW w:w="1031"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8,5</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10</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9</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10</w:t>
            </w:r>
          </w:p>
        </w:tc>
        <w:tc>
          <w:tcPr>
            <w:tcW w:w="993"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10,5</w:t>
            </w:r>
          </w:p>
        </w:tc>
      </w:tr>
      <w:tr w:rsidR="00DE0B04" w:rsidRPr="00DF53BA" w:rsidTr="00C43B43">
        <w:trPr>
          <w:jc w:val="center"/>
        </w:trPr>
        <w:tc>
          <w:tcPr>
            <w:tcW w:w="4499" w:type="dxa"/>
          </w:tcPr>
          <w:p w:rsidR="00DE0B04" w:rsidRPr="00DF53BA" w:rsidRDefault="00DE0B04" w:rsidP="004F1695">
            <w:pPr>
              <w:widowControl w:val="0"/>
              <w:jc w:val="both"/>
              <w:rPr>
                <w:color w:val="auto"/>
                <w:sz w:val="20"/>
                <w:szCs w:val="22"/>
                <w:lang w:val="kk-KZ"/>
              </w:rPr>
            </w:pPr>
            <w:r w:rsidRPr="00DF53BA">
              <w:rPr>
                <w:color w:val="auto"/>
                <w:sz w:val="20"/>
                <w:szCs w:val="22"/>
                <w:lang w:val="kk-KZ"/>
              </w:rPr>
              <w:t>Жүйелік маңызы бар банктер үшін негізгі капитал.жеткілік.(к1)</w:t>
            </w:r>
          </w:p>
        </w:tc>
        <w:tc>
          <w:tcPr>
            <w:tcW w:w="1031"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7,5</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9,5</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8,5</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9,5</w:t>
            </w:r>
          </w:p>
        </w:tc>
        <w:tc>
          <w:tcPr>
            <w:tcW w:w="993"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9,5</w:t>
            </w:r>
          </w:p>
        </w:tc>
      </w:tr>
      <w:tr w:rsidR="00DE0B04" w:rsidRPr="00DF53BA" w:rsidTr="00C43B43">
        <w:trPr>
          <w:jc w:val="center"/>
        </w:trPr>
        <w:tc>
          <w:tcPr>
            <w:tcW w:w="4499" w:type="dxa"/>
          </w:tcPr>
          <w:p w:rsidR="00DE0B04" w:rsidRPr="00DF53BA" w:rsidRDefault="00DE0B04" w:rsidP="004F1695">
            <w:pPr>
              <w:widowControl w:val="0"/>
              <w:jc w:val="both"/>
              <w:rPr>
                <w:color w:val="auto"/>
                <w:sz w:val="20"/>
                <w:szCs w:val="22"/>
                <w:lang w:val="kk-KZ"/>
              </w:rPr>
            </w:pPr>
            <w:r w:rsidRPr="00DF53BA">
              <w:rPr>
                <w:color w:val="auto"/>
                <w:sz w:val="20"/>
                <w:szCs w:val="22"/>
                <w:lang w:val="kk-KZ"/>
              </w:rPr>
              <w:t>Жүйелік маңызы бар банктер үшін бірінші деңгейдегі капиталдың жеткілікті.коэф.(к1-2)</w:t>
            </w:r>
          </w:p>
        </w:tc>
        <w:tc>
          <w:tcPr>
            <w:tcW w:w="1031"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8,5</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10,5</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9,5</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10,5</w:t>
            </w:r>
          </w:p>
        </w:tc>
        <w:tc>
          <w:tcPr>
            <w:tcW w:w="993"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10,5</w:t>
            </w:r>
          </w:p>
        </w:tc>
      </w:tr>
      <w:tr w:rsidR="00DE0B04" w:rsidRPr="00DF53BA" w:rsidTr="00C43B43">
        <w:trPr>
          <w:jc w:val="center"/>
        </w:trPr>
        <w:tc>
          <w:tcPr>
            <w:tcW w:w="4499" w:type="dxa"/>
          </w:tcPr>
          <w:p w:rsidR="00DE0B04" w:rsidRPr="00DF53BA" w:rsidRDefault="00DE0B04" w:rsidP="004F1695">
            <w:pPr>
              <w:widowControl w:val="0"/>
              <w:jc w:val="both"/>
              <w:rPr>
                <w:color w:val="auto"/>
                <w:sz w:val="20"/>
                <w:szCs w:val="22"/>
                <w:lang w:val="kk-KZ"/>
              </w:rPr>
            </w:pPr>
            <w:r w:rsidRPr="00DF53BA">
              <w:rPr>
                <w:color w:val="auto"/>
                <w:sz w:val="20"/>
                <w:szCs w:val="22"/>
                <w:lang w:val="kk-KZ"/>
              </w:rPr>
              <w:t>Жүйелік маңызы бар банктер үшін меншікті капитал жеткілі.коэф. (к2)</w:t>
            </w:r>
          </w:p>
        </w:tc>
        <w:tc>
          <w:tcPr>
            <w:tcW w:w="1031"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10</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12</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11</w:t>
            </w:r>
          </w:p>
        </w:tc>
        <w:tc>
          <w:tcPr>
            <w:tcW w:w="992"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12</w:t>
            </w:r>
          </w:p>
        </w:tc>
        <w:tc>
          <w:tcPr>
            <w:tcW w:w="993" w:type="dxa"/>
            <w:vAlign w:val="center"/>
          </w:tcPr>
          <w:p w:rsidR="00DE0B04" w:rsidRPr="00DF53BA" w:rsidRDefault="00DE0B04" w:rsidP="004F1695">
            <w:pPr>
              <w:widowControl w:val="0"/>
              <w:jc w:val="center"/>
              <w:rPr>
                <w:color w:val="auto"/>
                <w:sz w:val="20"/>
                <w:szCs w:val="22"/>
                <w:lang w:val="kk-KZ"/>
              </w:rPr>
            </w:pPr>
            <w:r w:rsidRPr="00DF53BA">
              <w:rPr>
                <w:color w:val="auto"/>
                <w:sz w:val="20"/>
                <w:szCs w:val="22"/>
                <w:lang w:val="kk-KZ"/>
              </w:rPr>
              <w:t>12</w:t>
            </w:r>
          </w:p>
        </w:tc>
      </w:tr>
      <w:tr w:rsidR="00DE0B04" w:rsidRPr="00DF53BA" w:rsidTr="00C43B43">
        <w:trPr>
          <w:jc w:val="center"/>
        </w:trPr>
        <w:tc>
          <w:tcPr>
            <w:tcW w:w="9499" w:type="dxa"/>
            <w:gridSpan w:val="6"/>
          </w:tcPr>
          <w:p w:rsidR="00DE0B04" w:rsidRPr="00DF53BA" w:rsidRDefault="00C43B43" w:rsidP="001B0021">
            <w:pPr>
              <w:widowControl w:val="0"/>
              <w:ind w:firstLine="532"/>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DE0B04" w:rsidRPr="00DF53BA">
              <w:rPr>
                <w:color w:val="auto"/>
                <w:sz w:val="22"/>
                <w:szCs w:val="22"/>
                <w:lang w:val="kk-KZ"/>
              </w:rPr>
              <w:t xml:space="preserve"> </w:t>
            </w:r>
            <w:r w:rsidR="00DE0B04" w:rsidRPr="00DF53BA">
              <w:rPr>
                <w:color w:val="auto"/>
                <w:sz w:val="22"/>
                <w:szCs w:val="22"/>
              </w:rPr>
              <w:t>[</w:t>
            </w:r>
            <w:r w:rsidR="001B0021" w:rsidRPr="00DF53BA">
              <w:rPr>
                <w:color w:val="auto"/>
                <w:sz w:val="22"/>
                <w:szCs w:val="22"/>
              </w:rPr>
              <w:t>89</w:t>
            </w:r>
            <w:r w:rsidR="00DE0B04" w:rsidRPr="00DF53BA">
              <w:rPr>
                <w:color w:val="auto"/>
                <w:sz w:val="22"/>
                <w:szCs w:val="22"/>
              </w:rPr>
              <w:t>]</w:t>
            </w:r>
          </w:p>
        </w:tc>
      </w:tr>
    </w:tbl>
    <w:p w:rsidR="00DE0B04" w:rsidRPr="00DF53BA" w:rsidRDefault="00DE0B04" w:rsidP="00DE0B04">
      <w:pPr>
        <w:widowControl w:val="0"/>
        <w:spacing w:after="0" w:line="240" w:lineRule="auto"/>
        <w:ind w:firstLine="510"/>
        <w:jc w:val="both"/>
        <w:rPr>
          <w:color w:val="auto"/>
          <w:lang w:val="kk-KZ"/>
        </w:rPr>
      </w:pPr>
    </w:p>
    <w:p w:rsidR="00DE0B04" w:rsidRPr="00DF53BA" w:rsidRDefault="00DE0B04" w:rsidP="00C43B43">
      <w:pPr>
        <w:widowControl w:val="0"/>
        <w:spacing w:after="0" w:line="240" w:lineRule="auto"/>
        <w:ind w:firstLine="709"/>
        <w:jc w:val="both"/>
        <w:rPr>
          <w:color w:val="auto"/>
          <w:lang w:val="kk-KZ"/>
        </w:rPr>
      </w:pPr>
      <w:r w:rsidRPr="00DF53BA">
        <w:rPr>
          <w:color w:val="auto"/>
          <w:lang w:val="kk-KZ"/>
        </w:rPr>
        <w:t xml:space="preserve">Жоғарыдағы </w:t>
      </w:r>
      <w:r w:rsidR="00681417" w:rsidRPr="00DF53BA">
        <w:rPr>
          <w:color w:val="auto"/>
          <w:lang w:val="kk-KZ"/>
        </w:rPr>
        <w:t>30-</w:t>
      </w:r>
      <w:r w:rsidRPr="00DF53BA">
        <w:rPr>
          <w:color w:val="auto"/>
          <w:lang w:val="kk-KZ"/>
        </w:rPr>
        <w:t>кестедегі ақпараттарды ескере отырып, от</w:t>
      </w:r>
      <w:r w:rsidR="00C43B43" w:rsidRPr="00DF53BA">
        <w:rPr>
          <w:color w:val="auto"/>
          <w:lang w:val="kk-KZ"/>
        </w:rPr>
        <w:t>андық банк секторындағы ЕДБ-дің</w:t>
      </w:r>
      <w:r w:rsidRPr="00DF53BA">
        <w:rPr>
          <w:color w:val="auto"/>
          <w:lang w:val="kk-KZ"/>
        </w:rPr>
        <w:t xml:space="preserve"> уәкілетті орган тарапынан бекіткен меншік капиталға қатысты талаптарды қаншалықты сақтайтындығы төмендегі кестеден байқауға болады. Уәкелетті орган ТБРҚ шеңберінде жыл сайын меншкіті капиталдың жеткіліктілігіне SREP бойынша қадағалау жүктемесін AQR шеңберіне еңбеген банктерге (0%-3% дейін) және SREP пен AQR шеңберіне еңген банктерге (0%-6% дейін) іске асырады.</w:t>
      </w:r>
    </w:p>
    <w:p w:rsidR="00DE0B04" w:rsidRPr="00DF53BA" w:rsidRDefault="00DE0B04" w:rsidP="00C43B43">
      <w:pPr>
        <w:widowControl w:val="0"/>
        <w:spacing w:after="0" w:line="240" w:lineRule="auto"/>
        <w:ind w:firstLine="709"/>
        <w:jc w:val="both"/>
        <w:rPr>
          <w:color w:val="auto"/>
          <w:lang w:val="kk-KZ"/>
        </w:rPr>
      </w:pPr>
      <w:r w:rsidRPr="00DF53BA">
        <w:rPr>
          <w:color w:val="auto"/>
          <w:lang w:val="kk-KZ"/>
        </w:rPr>
        <w:t>Сонымен қатар меншікті капиталдың жеткіліктілігіне қосымша ретінде меншікті капиталдың буфері деп аталатын мөлшерлеме енгізілді. Яғни ол банктің тәуекел мөлшерлемесін ескергендегі активтері мен шартты міндеттемелерінің сомасы бойынша есептеліп, меншікті капиталға қосылып буферлік қызметін атқарады. Консервациялық буфер барлық ЕДБ үшін 2015-2024 жылдар аралығында 1%-дан 2,5%-ға дейінгі аралықты құраса, жүйелік маңызы бар банктер үшін 2015-2021 жылдар аралығында 2,5%-дан 3%-ға дейінгі аралықта енгізіліп, есептеліп жүр.</w:t>
      </w:r>
    </w:p>
    <w:p w:rsidR="00DE0B04" w:rsidRPr="00DF53BA" w:rsidRDefault="00DE0B04" w:rsidP="00C43B43">
      <w:pPr>
        <w:widowControl w:val="0"/>
        <w:spacing w:after="0" w:line="240" w:lineRule="auto"/>
        <w:ind w:firstLine="709"/>
        <w:jc w:val="both"/>
        <w:rPr>
          <w:color w:val="auto"/>
          <w:sz w:val="22"/>
          <w:lang w:val="kk-KZ"/>
        </w:rPr>
      </w:pPr>
      <w:r w:rsidRPr="00DF53BA">
        <w:rPr>
          <w:color w:val="auto"/>
          <w:lang w:val="kk-KZ"/>
        </w:rPr>
        <w:t>Отандық банк секордың даму тенденцияларын меңзейтін көрсеткіштердің бірі ол банк се</w:t>
      </w:r>
      <w:r w:rsidR="004B247F" w:rsidRPr="00DF53BA">
        <w:rPr>
          <w:color w:val="auto"/>
          <w:lang w:val="kk-KZ"/>
        </w:rPr>
        <w:t xml:space="preserve">кторының цифрлық және қаржылық </w:t>
      </w:r>
      <w:r w:rsidRPr="00DF53BA">
        <w:rPr>
          <w:color w:val="auto"/>
          <w:lang w:val="kk-KZ"/>
        </w:rPr>
        <w:t xml:space="preserve">технологияларды қаншалықты қарқынды енгізіліп, қолданыста болуымен сипатталад және аталмыш көрсеткіштерді төмендегі </w:t>
      </w:r>
      <w:r w:rsidR="00681417" w:rsidRPr="00DF53BA">
        <w:rPr>
          <w:color w:val="auto"/>
          <w:lang w:val="kk-KZ"/>
        </w:rPr>
        <w:t>31-</w:t>
      </w:r>
      <w:r w:rsidRPr="00DF53BA">
        <w:rPr>
          <w:color w:val="auto"/>
          <w:lang w:val="kk-KZ"/>
        </w:rPr>
        <w:t xml:space="preserve">кестеден байқауға болады. </w:t>
      </w:r>
    </w:p>
    <w:p w:rsidR="00DE0B04" w:rsidRPr="00DF53BA" w:rsidRDefault="00DE0B04" w:rsidP="00C43B43">
      <w:pPr>
        <w:widowControl w:val="0"/>
        <w:spacing w:after="0" w:line="240" w:lineRule="auto"/>
        <w:ind w:firstLine="709"/>
        <w:jc w:val="both"/>
        <w:rPr>
          <w:color w:val="auto"/>
          <w:lang w:val="kk-KZ"/>
        </w:rPr>
      </w:pPr>
    </w:p>
    <w:p w:rsidR="00DE0B04" w:rsidRPr="00DF53BA" w:rsidRDefault="00DE0B04" w:rsidP="00C43B43">
      <w:pPr>
        <w:widowControl w:val="0"/>
        <w:spacing w:after="0" w:line="240" w:lineRule="auto"/>
        <w:jc w:val="both"/>
        <w:rPr>
          <w:color w:val="auto"/>
          <w:lang w:val="kk-KZ"/>
        </w:rPr>
      </w:pPr>
      <w:r w:rsidRPr="00DF53BA">
        <w:rPr>
          <w:color w:val="auto"/>
          <w:lang w:val="kk-KZ"/>
        </w:rPr>
        <w:t xml:space="preserve">Кесте 31 </w:t>
      </w:r>
      <w:r w:rsidR="00C43B43" w:rsidRPr="00DF53BA">
        <w:rPr>
          <w:color w:val="auto"/>
          <w:lang w:val="kk-KZ"/>
        </w:rPr>
        <w:t xml:space="preserve">- </w:t>
      </w:r>
      <w:r w:rsidRPr="00DF53BA">
        <w:rPr>
          <w:color w:val="auto"/>
          <w:lang w:val="kk-KZ"/>
        </w:rPr>
        <w:t xml:space="preserve">ҚР ЕДБ-дің цифрлдандыру мен қаржылық технологиялардың қолданысы, үлестік кескінде </w:t>
      </w:r>
    </w:p>
    <w:p w:rsidR="00C43B43" w:rsidRPr="00DF53BA" w:rsidRDefault="00C43B43" w:rsidP="00C43B43">
      <w:pPr>
        <w:widowControl w:val="0"/>
        <w:spacing w:after="0" w:line="240" w:lineRule="auto"/>
        <w:jc w:val="both"/>
        <w:rPr>
          <w:color w:val="auto"/>
          <w:sz w:val="16"/>
          <w:szCs w:val="16"/>
          <w:lang w:val="kk-KZ"/>
        </w:rPr>
      </w:pPr>
    </w:p>
    <w:tbl>
      <w:tblPr>
        <w:tblStyle w:val="a3"/>
        <w:tblW w:w="0" w:type="auto"/>
        <w:jc w:val="center"/>
        <w:tblLayout w:type="fixed"/>
        <w:tblLook w:val="04A0" w:firstRow="1" w:lastRow="0" w:firstColumn="1" w:lastColumn="0" w:noHBand="0" w:noVBand="1"/>
      </w:tblPr>
      <w:tblGrid>
        <w:gridCol w:w="3537"/>
        <w:gridCol w:w="1190"/>
        <w:gridCol w:w="1147"/>
        <w:gridCol w:w="1204"/>
        <w:gridCol w:w="1190"/>
        <w:gridCol w:w="1192"/>
      </w:tblGrid>
      <w:tr w:rsidR="00DE0B04" w:rsidRPr="00DF53BA" w:rsidTr="00D85AF2">
        <w:trPr>
          <w:jc w:val="center"/>
        </w:trPr>
        <w:tc>
          <w:tcPr>
            <w:tcW w:w="3537" w:type="dxa"/>
          </w:tcPr>
          <w:p w:rsidR="00DE0B04" w:rsidRPr="00DF53BA" w:rsidRDefault="00C43B43" w:rsidP="00C43B43">
            <w:pPr>
              <w:widowControl w:val="0"/>
              <w:jc w:val="center"/>
              <w:rPr>
                <w:color w:val="auto"/>
                <w:sz w:val="22"/>
                <w:lang w:val="kk-KZ"/>
              </w:rPr>
            </w:pPr>
            <w:r w:rsidRPr="00DF53BA">
              <w:rPr>
                <w:color w:val="auto"/>
                <w:sz w:val="22"/>
                <w:lang w:val="kk-KZ"/>
              </w:rPr>
              <w:t>Көрсеткіштер</w:t>
            </w:r>
          </w:p>
        </w:tc>
        <w:tc>
          <w:tcPr>
            <w:tcW w:w="1190" w:type="dxa"/>
          </w:tcPr>
          <w:p w:rsidR="00DE0B04" w:rsidRPr="00DF53BA" w:rsidRDefault="00DE0B04" w:rsidP="004F1695">
            <w:pPr>
              <w:widowControl w:val="0"/>
              <w:jc w:val="center"/>
              <w:rPr>
                <w:color w:val="auto"/>
                <w:sz w:val="22"/>
                <w:lang w:val="kk-KZ"/>
              </w:rPr>
            </w:pPr>
            <w:r w:rsidRPr="00DF53BA">
              <w:rPr>
                <w:color w:val="auto"/>
                <w:sz w:val="22"/>
                <w:lang w:val="kk-KZ"/>
              </w:rPr>
              <w:t>2020 жыл</w:t>
            </w:r>
          </w:p>
        </w:tc>
        <w:tc>
          <w:tcPr>
            <w:tcW w:w="1147" w:type="dxa"/>
          </w:tcPr>
          <w:p w:rsidR="00DE0B04" w:rsidRPr="00DF53BA" w:rsidRDefault="00DE0B04" w:rsidP="004F1695">
            <w:pPr>
              <w:widowControl w:val="0"/>
              <w:jc w:val="center"/>
              <w:rPr>
                <w:color w:val="auto"/>
                <w:sz w:val="22"/>
                <w:lang w:val="kk-KZ"/>
              </w:rPr>
            </w:pPr>
            <w:r w:rsidRPr="00DF53BA">
              <w:rPr>
                <w:color w:val="auto"/>
                <w:sz w:val="22"/>
                <w:lang w:val="kk-KZ"/>
              </w:rPr>
              <w:t>2021 жыл</w:t>
            </w:r>
          </w:p>
        </w:tc>
        <w:tc>
          <w:tcPr>
            <w:tcW w:w="1204" w:type="dxa"/>
          </w:tcPr>
          <w:p w:rsidR="00DE0B04" w:rsidRPr="00DF53BA" w:rsidRDefault="00DE0B04" w:rsidP="004F1695">
            <w:pPr>
              <w:widowControl w:val="0"/>
              <w:jc w:val="center"/>
              <w:rPr>
                <w:color w:val="auto"/>
                <w:sz w:val="22"/>
                <w:lang w:val="kk-KZ"/>
              </w:rPr>
            </w:pPr>
            <w:r w:rsidRPr="00DF53BA">
              <w:rPr>
                <w:color w:val="auto"/>
                <w:sz w:val="22"/>
                <w:lang w:val="kk-KZ"/>
              </w:rPr>
              <w:t>2022 жыл</w:t>
            </w:r>
          </w:p>
        </w:tc>
        <w:tc>
          <w:tcPr>
            <w:tcW w:w="1190" w:type="dxa"/>
          </w:tcPr>
          <w:p w:rsidR="00DE0B04" w:rsidRPr="00DF53BA" w:rsidRDefault="00DE0B04" w:rsidP="004F1695">
            <w:pPr>
              <w:widowControl w:val="0"/>
              <w:jc w:val="center"/>
              <w:rPr>
                <w:color w:val="auto"/>
                <w:sz w:val="22"/>
                <w:lang w:val="kk-KZ"/>
              </w:rPr>
            </w:pPr>
            <w:r w:rsidRPr="00DF53BA">
              <w:rPr>
                <w:color w:val="auto"/>
                <w:sz w:val="22"/>
                <w:lang w:val="kk-KZ"/>
              </w:rPr>
              <w:t>2023 жыл</w:t>
            </w:r>
          </w:p>
        </w:tc>
        <w:tc>
          <w:tcPr>
            <w:tcW w:w="1192" w:type="dxa"/>
          </w:tcPr>
          <w:p w:rsidR="00DE0B04" w:rsidRPr="00DF53BA" w:rsidRDefault="00DE0B04" w:rsidP="004F1695">
            <w:pPr>
              <w:widowControl w:val="0"/>
              <w:jc w:val="center"/>
              <w:rPr>
                <w:color w:val="auto"/>
                <w:sz w:val="22"/>
                <w:lang w:val="kk-KZ"/>
              </w:rPr>
            </w:pPr>
            <w:r w:rsidRPr="00DF53BA">
              <w:rPr>
                <w:color w:val="auto"/>
                <w:sz w:val="22"/>
                <w:lang w:val="kk-KZ"/>
              </w:rPr>
              <w:t>2024 жыл</w:t>
            </w:r>
          </w:p>
        </w:tc>
      </w:tr>
      <w:tr w:rsidR="00DE0B04" w:rsidRPr="00DF53BA" w:rsidTr="00D85AF2">
        <w:trPr>
          <w:jc w:val="center"/>
        </w:trPr>
        <w:tc>
          <w:tcPr>
            <w:tcW w:w="3537" w:type="dxa"/>
          </w:tcPr>
          <w:p w:rsidR="00DE0B04" w:rsidRPr="00DF53BA" w:rsidRDefault="00DE0B04" w:rsidP="004F1695">
            <w:pPr>
              <w:widowControl w:val="0"/>
              <w:jc w:val="both"/>
              <w:rPr>
                <w:color w:val="auto"/>
                <w:sz w:val="22"/>
                <w:lang w:val="kk-KZ"/>
              </w:rPr>
            </w:pPr>
            <w:r w:rsidRPr="00DF53BA">
              <w:rPr>
                <w:color w:val="auto"/>
                <w:sz w:val="22"/>
                <w:lang w:val="kk-KZ"/>
              </w:rPr>
              <w:t>Банктердегі цифрлық операциялар</w:t>
            </w:r>
            <w:r w:rsidR="00D85AF2" w:rsidRPr="00DF53BA">
              <w:rPr>
                <w:color w:val="auto"/>
                <w:sz w:val="22"/>
                <w:lang w:val="kk-KZ"/>
              </w:rPr>
              <w:t xml:space="preserve"> </w:t>
            </w:r>
            <w:r w:rsidRPr="00DF53BA">
              <w:rPr>
                <w:color w:val="auto"/>
                <w:sz w:val="22"/>
                <w:lang w:val="kk-KZ"/>
              </w:rPr>
              <w:t>дың үлесі</w:t>
            </w:r>
            <w:r w:rsidR="00C43B43" w:rsidRPr="00DF53BA">
              <w:rPr>
                <w:color w:val="auto"/>
                <w:sz w:val="22"/>
                <w:lang w:val="kk-KZ"/>
              </w:rPr>
              <w:t>, %</w:t>
            </w:r>
          </w:p>
        </w:tc>
        <w:tc>
          <w:tcPr>
            <w:tcW w:w="1190" w:type="dxa"/>
            <w:vAlign w:val="center"/>
          </w:tcPr>
          <w:p w:rsidR="00DE0B04" w:rsidRPr="00DF53BA" w:rsidRDefault="00DE0B04" w:rsidP="00C43B43">
            <w:pPr>
              <w:widowControl w:val="0"/>
              <w:jc w:val="center"/>
              <w:rPr>
                <w:color w:val="auto"/>
                <w:sz w:val="22"/>
                <w:lang w:val="kk-KZ"/>
              </w:rPr>
            </w:pPr>
            <w:r w:rsidRPr="00DF53BA">
              <w:rPr>
                <w:color w:val="auto"/>
                <w:sz w:val="22"/>
                <w:lang w:val="kk-KZ"/>
              </w:rPr>
              <w:t>65</w:t>
            </w:r>
          </w:p>
        </w:tc>
        <w:tc>
          <w:tcPr>
            <w:tcW w:w="1147" w:type="dxa"/>
            <w:vAlign w:val="center"/>
          </w:tcPr>
          <w:p w:rsidR="00DE0B04" w:rsidRPr="00DF53BA" w:rsidRDefault="00C43B43" w:rsidP="004F1695">
            <w:pPr>
              <w:widowControl w:val="0"/>
              <w:jc w:val="center"/>
              <w:rPr>
                <w:color w:val="auto"/>
                <w:sz w:val="22"/>
                <w:lang w:val="kk-KZ"/>
              </w:rPr>
            </w:pPr>
            <w:r w:rsidRPr="00DF53BA">
              <w:rPr>
                <w:color w:val="auto"/>
                <w:sz w:val="22"/>
                <w:lang w:val="kk-KZ"/>
              </w:rPr>
              <w:t>72</w:t>
            </w:r>
          </w:p>
        </w:tc>
        <w:tc>
          <w:tcPr>
            <w:tcW w:w="1204" w:type="dxa"/>
            <w:vAlign w:val="center"/>
          </w:tcPr>
          <w:p w:rsidR="00DE0B04" w:rsidRPr="00DF53BA" w:rsidRDefault="00C43B43" w:rsidP="004F1695">
            <w:pPr>
              <w:widowControl w:val="0"/>
              <w:jc w:val="center"/>
              <w:rPr>
                <w:color w:val="auto"/>
                <w:sz w:val="22"/>
                <w:lang w:val="kk-KZ"/>
              </w:rPr>
            </w:pPr>
            <w:r w:rsidRPr="00DF53BA">
              <w:rPr>
                <w:color w:val="auto"/>
                <w:sz w:val="22"/>
                <w:lang w:val="kk-KZ"/>
              </w:rPr>
              <w:t>81</w:t>
            </w:r>
          </w:p>
        </w:tc>
        <w:tc>
          <w:tcPr>
            <w:tcW w:w="1190" w:type="dxa"/>
            <w:vAlign w:val="center"/>
          </w:tcPr>
          <w:p w:rsidR="00DE0B04" w:rsidRPr="00DF53BA" w:rsidRDefault="00C43B43" w:rsidP="004F1695">
            <w:pPr>
              <w:widowControl w:val="0"/>
              <w:jc w:val="center"/>
              <w:rPr>
                <w:color w:val="auto"/>
                <w:sz w:val="22"/>
                <w:lang w:val="kk-KZ"/>
              </w:rPr>
            </w:pPr>
            <w:r w:rsidRPr="00DF53BA">
              <w:rPr>
                <w:color w:val="auto"/>
                <w:sz w:val="22"/>
                <w:lang w:val="kk-KZ"/>
              </w:rPr>
              <w:t>89</w:t>
            </w:r>
          </w:p>
        </w:tc>
        <w:tc>
          <w:tcPr>
            <w:tcW w:w="1192" w:type="dxa"/>
            <w:vAlign w:val="center"/>
          </w:tcPr>
          <w:p w:rsidR="00DE0B04" w:rsidRPr="00DF53BA" w:rsidRDefault="00C43B43" w:rsidP="004F1695">
            <w:pPr>
              <w:widowControl w:val="0"/>
              <w:jc w:val="center"/>
              <w:rPr>
                <w:color w:val="auto"/>
                <w:sz w:val="22"/>
                <w:lang w:val="kk-KZ"/>
              </w:rPr>
            </w:pPr>
            <w:r w:rsidRPr="00DF53BA">
              <w:rPr>
                <w:color w:val="auto"/>
                <w:sz w:val="22"/>
                <w:lang w:val="kk-KZ"/>
              </w:rPr>
              <w:t>95</w:t>
            </w:r>
          </w:p>
        </w:tc>
      </w:tr>
      <w:tr w:rsidR="00DE0B04" w:rsidRPr="00DF53BA" w:rsidTr="00D85AF2">
        <w:trPr>
          <w:jc w:val="center"/>
        </w:trPr>
        <w:tc>
          <w:tcPr>
            <w:tcW w:w="3537" w:type="dxa"/>
          </w:tcPr>
          <w:p w:rsidR="00DE0B04" w:rsidRPr="00DF53BA" w:rsidRDefault="00DE0B04" w:rsidP="004F1695">
            <w:pPr>
              <w:widowControl w:val="0"/>
              <w:jc w:val="both"/>
              <w:rPr>
                <w:color w:val="auto"/>
                <w:sz w:val="22"/>
                <w:lang w:val="kk-KZ"/>
              </w:rPr>
            </w:pPr>
            <w:r w:rsidRPr="00DF53BA">
              <w:rPr>
                <w:color w:val="auto"/>
                <w:sz w:val="22"/>
                <w:lang w:val="kk-KZ"/>
              </w:rPr>
              <w:t xml:space="preserve">ЖИ б/ша шығындар (операциялық шығындардан, </w:t>
            </w:r>
            <w:r w:rsidRPr="00DF53BA">
              <w:rPr>
                <w:color w:val="auto"/>
                <w:sz w:val="22"/>
              </w:rPr>
              <w:t>%</w:t>
            </w:r>
            <w:r w:rsidRPr="00DF53BA">
              <w:rPr>
                <w:color w:val="auto"/>
                <w:sz w:val="22"/>
                <w:lang w:val="kk-KZ"/>
              </w:rPr>
              <w:t>)</w:t>
            </w:r>
          </w:p>
        </w:tc>
        <w:tc>
          <w:tcPr>
            <w:tcW w:w="1190" w:type="dxa"/>
            <w:vAlign w:val="center"/>
          </w:tcPr>
          <w:p w:rsidR="00DE0B04" w:rsidRPr="00DF53BA" w:rsidRDefault="00DE0B04" w:rsidP="004F1695">
            <w:pPr>
              <w:widowControl w:val="0"/>
              <w:jc w:val="center"/>
              <w:rPr>
                <w:color w:val="auto"/>
                <w:sz w:val="22"/>
                <w:lang w:val="kk-KZ"/>
              </w:rPr>
            </w:pPr>
            <w:r w:rsidRPr="00DF53BA">
              <w:rPr>
                <w:color w:val="auto"/>
                <w:sz w:val="22"/>
                <w:lang w:val="kk-KZ"/>
              </w:rPr>
              <w:t>8</w:t>
            </w:r>
          </w:p>
        </w:tc>
        <w:tc>
          <w:tcPr>
            <w:tcW w:w="1147" w:type="dxa"/>
            <w:vAlign w:val="center"/>
          </w:tcPr>
          <w:p w:rsidR="00DE0B04" w:rsidRPr="00DF53BA" w:rsidRDefault="00DE0B04" w:rsidP="004F1695">
            <w:pPr>
              <w:widowControl w:val="0"/>
              <w:jc w:val="center"/>
              <w:rPr>
                <w:color w:val="auto"/>
                <w:sz w:val="22"/>
                <w:lang w:val="kk-KZ"/>
              </w:rPr>
            </w:pPr>
            <w:r w:rsidRPr="00DF53BA">
              <w:rPr>
                <w:color w:val="auto"/>
                <w:sz w:val="22"/>
                <w:lang w:val="kk-KZ"/>
              </w:rPr>
              <w:t>10</w:t>
            </w:r>
          </w:p>
        </w:tc>
        <w:tc>
          <w:tcPr>
            <w:tcW w:w="1204" w:type="dxa"/>
            <w:vAlign w:val="center"/>
          </w:tcPr>
          <w:p w:rsidR="00DE0B04" w:rsidRPr="00DF53BA" w:rsidRDefault="00C43B43" w:rsidP="004F1695">
            <w:pPr>
              <w:widowControl w:val="0"/>
              <w:jc w:val="center"/>
              <w:rPr>
                <w:color w:val="auto"/>
                <w:sz w:val="22"/>
                <w:lang w:val="kk-KZ"/>
              </w:rPr>
            </w:pPr>
            <w:r w:rsidRPr="00DF53BA">
              <w:rPr>
                <w:color w:val="auto"/>
                <w:sz w:val="22"/>
                <w:lang w:val="en-US"/>
              </w:rPr>
              <w:t>12</w:t>
            </w:r>
          </w:p>
        </w:tc>
        <w:tc>
          <w:tcPr>
            <w:tcW w:w="1190" w:type="dxa"/>
            <w:vAlign w:val="center"/>
          </w:tcPr>
          <w:p w:rsidR="00DE0B04" w:rsidRPr="00DF53BA" w:rsidRDefault="00DE0B04" w:rsidP="004F1695">
            <w:pPr>
              <w:widowControl w:val="0"/>
              <w:jc w:val="center"/>
              <w:rPr>
                <w:color w:val="auto"/>
                <w:sz w:val="22"/>
                <w:lang w:val="en-US"/>
              </w:rPr>
            </w:pPr>
            <w:r w:rsidRPr="00DF53BA">
              <w:rPr>
                <w:color w:val="auto"/>
                <w:sz w:val="22"/>
                <w:lang w:val="en-US"/>
              </w:rPr>
              <w:t>14%</w:t>
            </w:r>
          </w:p>
        </w:tc>
        <w:tc>
          <w:tcPr>
            <w:tcW w:w="1192" w:type="dxa"/>
            <w:vAlign w:val="center"/>
          </w:tcPr>
          <w:p w:rsidR="00DE0B04" w:rsidRPr="00DF53BA" w:rsidRDefault="00C43B43" w:rsidP="004F1695">
            <w:pPr>
              <w:widowControl w:val="0"/>
              <w:jc w:val="center"/>
              <w:rPr>
                <w:color w:val="auto"/>
                <w:sz w:val="22"/>
                <w:lang w:val="kk-KZ"/>
              </w:rPr>
            </w:pPr>
            <w:r w:rsidRPr="00DF53BA">
              <w:rPr>
                <w:color w:val="auto"/>
                <w:sz w:val="22"/>
                <w:lang w:val="en-US"/>
              </w:rPr>
              <w:t>17</w:t>
            </w:r>
          </w:p>
        </w:tc>
      </w:tr>
      <w:tr w:rsidR="00DE0B04" w:rsidRPr="00DF53BA" w:rsidTr="00D85AF2">
        <w:trPr>
          <w:jc w:val="center"/>
        </w:trPr>
        <w:tc>
          <w:tcPr>
            <w:tcW w:w="3537" w:type="dxa"/>
          </w:tcPr>
          <w:p w:rsidR="00DE0B04" w:rsidRPr="00DF53BA" w:rsidRDefault="00DE0B04" w:rsidP="004F1695">
            <w:pPr>
              <w:widowControl w:val="0"/>
              <w:jc w:val="both"/>
              <w:rPr>
                <w:color w:val="auto"/>
                <w:sz w:val="22"/>
                <w:lang w:val="kk-KZ"/>
              </w:rPr>
            </w:pPr>
            <w:r w:rsidRPr="00DF53BA">
              <w:rPr>
                <w:color w:val="auto"/>
                <w:sz w:val="22"/>
                <w:lang w:val="kk-KZ"/>
              </w:rPr>
              <w:t>Финтех. компаниялар</w:t>
            </w:r>
          </w:p>
        </w:tc>
        <w:tc>
          <w:tcPr>
            <w:tcW w:w="1190" w:type="dxa"/>
            <w:vAlign w:val="center"/>
          </w:tcPr>
          <w:p w:rsidR="00DE0B04" w:rsidRPr="00DF53BA" w:rsidRDefault="00DE0B04" w:rsidP="004F1695">
            <w:pPr>
              <w:widowControl w:val="0"/>
              <w:jc w:val="center"/>
              <w:rPr>
                <w:color w:val="auto"/>
                <w:sz w:val="22"/>
                <w:lang w:val="kk-KZ"/>
              </w:rPr>
            </w:pPr>
            <w:r w:rsidRPr="00DF53BA">
              <w:rPr>
                <w:color w:val="auto"/>
                <w:sz w:val="22"/>
                <w:lang w:val="kk-KZ"/>
              </w:rPr>
              <w:t>50</w:t>
            </w:r>
          </w:p>
        </w:tc>
        <w:tc>
          <w:tcPr>
            <w:tcW w:w="1147" w:type="dxa"/>
            <w:vAlign w:val="center"/>
          </w:tcPr>
          <w:p w:rsidR="00DE0B04" w:rsidRPr="00DF53BA" w:rsidRDefault="00DE0B04" w:rsidP="004F1695">
            <w:pPr>
              <w:widowControl w:val="0"/>
              <w:jc w:val="center"/>
              <w:rPr>
                <w:color w:val="auto"/>
                <w:sz w:val="22"/>
                <w:lang w:val="kk-KZ"/>
              </w:rPr>
            </w:pPr>
            <w:r w:rsidRPr="00DF53BA">
              <w:rPr>
                <w:color w:val="auto"/>
                <w:sz w:val="22"/>
                <w:lang w:val="kk-KZ"/>
              </w:rPr>
              <w:t>70</w:t>
            </w:r>
          </w:p>
        </w:tc>
        <w:tc>
          <w:tcPr>
            <w:tcW w:w="1204" w:type="dxa"/>
            <w:vAlign w:val="center"/>
          </w:tcPr>
          <w:p w:rsidR="00DE0B04" w:rsidRPr="00DF53BA" w:rsidRDefault="00DE0B04" w:rsidP="004F1695">
            <w:pPr>
              <w:widowControl w:val="0"/>
              <w:jc w:val="center"/>
              <w:rPr>
                <w:color w:val="auto"/>
                <w:sz w:val="22"/>
                <w:lang w:val="kk-KZ"/>
              </w:rPr>
            </w:pPr>
            <w:r w:rsidRPr="00DF53BA">
              <w:rPr>
                <w:color w:val="auto"/>
                <w:sz w:val="22"/>
                <w:lang w:val="kk-KZ"/>
              </w:rPr>
              <w:t>95</w:t>
            </w:r>
          </w:p>
        </w:tc>
        <w:tc>
          <w:tcPr>
            <w:tcW w:w="1190" w:type="dxa"/>
            <w:vAlign w:val="center"/>
          </w:tcPr>
          <w:p w:rsidR="00DE0B04" w:rsidRPr="00DF53BA" w:rsidRDefault="00DE0B04" w:rsidP="004F1695">
            <w:pPr>
              <w:widowControl w:val="0"/>
              <w:jc w:val="center"/>
              <w:rPr>
                <w:color w:val="auto"/>
                <w:sz w:val="22"/>
                <w:lang w:val="kk-KZ"/>
              </w:rPr>
            </w:pPr>
            <w:r w:rsidRPr="00DF53BA">
              <w:rPr>
                <w:color w:val="auto"/>
                <w:sz w:val="22"/>
                <w:lang w:val="kk-KZ"/>
              </w:rPr>
              <w:t>120</w:t>
            </w:r>
          </w:p>
        </w:tc>
        <w:tc>
          <w:tcPr>
            <w:tcW w:w="1192" w:type="dxa"/>
            <w:vAlign w:val="center"/>
          </w:tcPr>
          <w:p w:rsidR="00DE0B04" w:rsidRPr="00DF53BA" w:rsidRDefault="00DE0B04" w:rsidP="004F1695">
            <w:pPr>
              <w:widowControl w:val="0"/>
              <w:jc w:val="center"/>
              <w:rPr>
                <w:color w:val="auto"/>
                <w:sz w:val="22"/>
                <w:lang w:val="kk-KZ"/>
              </w:rPr>
            </w:pPr>
            <w:r w:rsidRPr="00DF53BA">
              <w:rPr>
                <w:color w:val="auto"/>
                <w:sz w:val="22"/>
                <w:lang w:val="kk-KZ"/>
              </w:rPr>
              <w:t>165</w:t>
            </w:r>
          </w:p>
        </w:tc>
      </w:tr>
      <w:tr w:rsidR="00DE0B04" w:rsidRPr="00DF53BA" w:rsidTr="00D85AF2">
        <w:trPr>
          <w:jc w:val="center"/>
        </w:trPr>
        <w:tc>
          <w:tcPr>
            <w:tcW w:w="3537" w:type="dxa"/>
          </w:tcPr>
          <w:p w:rsidR="00DE0B04" w:rsidRPr="00DF53BA" w:rsidRDefault="00DE0B04" w:rsidP="004F1695">
            <w:pPr>
              <w:widowControl w:val="0"/>
              <w:jc w:val="both"/>
              <w:rPr>
                <w:color w:val="auto"/>
                <w:sz w:val="22"/>
                <w:lang w:val="kk-KZ"/>
              </w:rPr>
            </w:pPr>
            <w:r w:rsidRPr="00DF53BA">
              <w:rPr>
                <w:color w:val="auto"/>
                <w:sz w:val="22"/>
                <w:lang w:val="kk-KZ"/>
              </w:rPr>
              <w:t>Мобильді қосымшаларды қолдану</w:t>
            </w:r>
            <w:r w:rsidR="00D85AF2" w:rsidRPr="00DF53BA">
              <w:rPr>
                <w:color w:val="auto"/>
                <w:sz w:val="22"/>
                <w:lang w:val="kk-KZ"/>
              </w:rPr>
              <w:t xml:space="preserve"> </w:t>
            </w:r>
            <w:r w:rsidRPr="00DF53BA">
              <w:rPr>
                <w:color w:val="auto"/>
                <w:sz w:val="22"/>
                <w:lang w:val="kk-KZ"/>
              </w:rPr>
              <w:t>шы тұтынушылар үлесі</w:t>
            </w:r>
            <w:r w:rsidR="00C43B43" w:rsidRPr="00DF53BA">
              <w:rPr>
                <w:color w:val="auto"/>
                <w:sz w:val="22"/>
                <w:lang w:val="kk-KZ"/>
              </w:rPr>
              <w:t xml:space="preserve">, </w:t>
            </w:r>
            <w:r w:rsidR="00C43B43" w:rsidRPr="00DF53BA">
              <w:rPr>
                <w:color w:val="auto"/>
                <w:sz w:val="22"/>
              </w:rPr>
              <w:t>%</w:t>
            </w:r>
          </w:p>
        </w:tc>
        <w:tc>
          <w:tcPr>
            <w:tcW w:w="1190" w:type="dxa"/>
            <w:vAlign w:val="center"/>
          </w:tcPr>
          <w:p w:rsidR="00DE0B04" w:rsidRPr="00DF53BA" w:rsidRDefault="00DE0B04" w:rsidP="00C43B43">
            <w:pPr>
              <w:widowControl w:val="0"/>
              <w:jc w:val="center"/>
              <w:rPr>
                <w:color w:val="auto"/>
                <w:sz w:val="22"/>
              </w:rPr>
            </w:pPr>
            <w:r w:rsidRPr="00DF53BA">
              <w:rPr>
                <w:color w:val="auto"/>
                <w:sz w:val="22"/>
                <w:lang w:val="kk-KZ"/>
              </w:rPr>
              <w:t>48</w:t>
            </w:r>
          </w:p>
        </w:tc>
        <w:tc>
          <w:tcPr>
            <w:tcW w:w="1147" w:type="dxa"/>
            <w:vAlign w:val="center"/>
          </w:tcPr>
          <w:p w:rsidR="00DE0B04" w:rsidRPr="00DF53BA" w:rsidRDefault="00C43B43" w:rsidP="004F1695">
            <w:pPr>
              <w:widowControl w:val="0"/>
              <w:jc w:val="center"/>
              <w:rPr>
                <w:color w:val="auto"/>
                <w:sz w:val="22"/>
                <w:lang w:val="kk-KZ"/>
              </w:rPr>
            </w:pPr>
            <w:r w:rsidRPr="00DF53BA">
              <w:rPr>
                <w:color w:val="auto"/>
                <w:sz w:val="22"/>
                <w:lang w:val="kk-KZ"/>
              </w:rPr>
              <w:t>56</w:t>
            </w:r>
          </w:p>
        </w:tc>
        <w:tc>
          <w:tcPr>
            <w:tcW w:w="1204" w:type="dxa"/>
            <w:vAlign w:val="center"/>
          </w:tcPr>
          <w:p w:rsidR="00DE0B04" w:rsidRPr="00DF53BA" w:rsidRDefault="00C43B43" w:rsidP="004F1695">
            <w:pPr>
              <w:widowControl w:val="0"/>
              <w:jc w:val="center"/>
              <w:rPr>
                <w:color w:val="auto"/>
                <w:sz w:val="22"/>
                <w:lang w:val="kk-KZ"/>
              </w:rPr>
            </w:pPr>
            <w:r w:rsidRPr="00DF53BA">
              <w:rPr>
                <w:color w:val="auto"/>
                <w:sz w:val="22"/>
                <w:lang w:val="kk-KZ"/>
              </w:rPr>
              <w:t>68</w:t>
            </w:r>
          </w:p>
        </w:tc>
        <w:tc>
          <w:tcPr>
            <w:tcW w:w="1190" w:type="dxa"/>
            <w:vAlign w:val="center"/>
          </w:tcPr>
          <w:p w:rsidR="00DE0B04" w:rsidRPr="00DF53BA" w:rsidRDefault="00C43B43" w:rsidP="004F1695">
            <w:pPr>
              <w:widowControl w:val="0"/>
              <w:jc w:val="center"/>
              <w:rPr>
                <w:color w:val="auto"/>
                <w:sz w:val="22"/>
                <w:lang w:val="kk-KZ"/>
              </w:rPr>
            </w:pPr>
            <w:r w:rsidRPr="00DF53BA">
              <w:rPr>
                <w:color w:val="auto"/>
                <w:sz w:val="22"/>
                <w:lang w:val="kk-KZ"/>
              </w:rPr>
              <w:t>76</w:t>
            </w:r>
          </w:p>
        </w:tc>
        <w:tc>
          <w:tcPr>
            <w:tcW w:w="1192" w:type="dxa"/>
            <w:vAlign w:val="center"/>
          </w:tcPr>
          <w:p w:rsidR="00DE0B04" w:rsidRPr="00DF53BA" w:rsidRDefault="00C43B43" w:rsidP="004F1695">
            <w:pPr>
              <w:widowControl w:val="0"/>
              <w:jc w:val="center"/>
              <w:rPr>
                <w:color w:val="auto"/>
                <w:sz w:val="22"/>
                <w:lang w:val="kk-KZ"/>
              </w:rPr>
            </w:pPr>
            <w:r w:rsidRPr="00DF53BA">
              <w:rPr>
                <w:color w:val="auto"/>
                <w:sz w:val="22"/>
                <w:lang w:val="kk-KZ"/>
              </w:rPr>
              <w:t>79</w:t>
            </w:r>
          </w:p>
        </w:tc>
      </w:tr>
      <w:tr w:rsidR="00DE0B04" w:rsidRPr="00DF53BA" w:rsidTr="00D85AF2">
        <w:trPr>
          <w:jc w:val="center"/>
        </w:trPr>
        <w:tc>
          <w:tcPr>
            <w:tcW w:w="9460" w:type="dxa"/>
            <w:gridSpan w:val="6"/>
          </w:tcPr>
          <w:p w:rsidR="00DE0B04" w:rsidRPr="00DF53BA" w:rsidRDefault="00C43B43" w:rsidP="004B247F">
            <w:pPr>
              <w:widowControl w:val="0"/>
              <w:ind w:firstLine="512"/>
              <w:jc w:val="both"/>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DE0B04" w:rsidRPr="00DF53BA">
              <w:rPr>
                <w:color w:val="auto"/>
                <w:sz w:val="22"/>
                <w:szCs w:val="22"/>
                <w:lang w:val="kk-KZ"/>
              </w:rPr>
              <w:t xml:space="preserve"> </w:t>
            </w:r>
            <w:r w:rsidR="00DE0B04" w:rsidRPr="00DF53BA">
              <w:rPr>
                <w:color w:val="auto"/>
                <w:sz w:val="22"/>
                <w:szCs w:val="22"/>
              </w:rPr>
              <w:t>[</w:t>
            </w:r>
            <w:r w:rsidR="00DE0B04" w:rsidRPr="00DF53BA">
              <w:rPr>
                <w:color w:val="auto"/>
                <w:sz w:val="22"/>
                <w:szCs w:val="22"/>
                <w:lang w:val="kk-KZ"/>
              </w:rPr>
              <w:t>9</w:t>
            </w:r>
            <w:r w:rsidR="004B247F" w:rsidRPr="00DF53BA">
              <w:rPr>
                <w:color w:val="auto"/>
                <w:sz w:val="22"/>
                <w:szCs w:val="22"/>
                <w:lang w:val="kk-KZ"/>
              </w:rPr>
              <w:t>0</w:t>
            </w:r>
            <w:r w:rsidR="0068094E" w:rsidRPr="00DF53BA">
              <w:rPr>
                <w:color w:val="auto"/>
                <w:sz w:val="22"/>
                <w:szCs w:val="22"/>
                <w:lang w:val="kk-KZ"/>
              </w:rPr>
              <w:t xml:space="preserve">, </w:t>
            </w:r>
            <w:r w:rsidR="00DE0B04" w:rsidRPr="00DF53BA">
              <w:rPr>
                <w:color w:val="auto"/>
                <w:sz w:val="22"/>
                <w:szCs w:val="22"/>
                <w:lang w:val="kk-KZ"/>
              </w:rPr>
              <w:t>9</w:t>
            </w:r>
            <w:r w:rsidR="004B247F" w:rsidRPr="00DF53BA">
              <w:rPr>
                <w:color w:val="auto"/>
                <w:sz w:val="22"/>
                <w:szCs w:val="22"/>
                <w:lang w:val="kk-KZ"/>
              </w:rPr>
              <w:t>1</w:t>
            </w:r>
            <w:r w:rsidR="00DE0B04" w:rsidRPr="00DF53BA">
              <w:rPr>
                <w:color w:val="auto"/>
                <w:sz w:val="22"/>
                <w:szCs w:val="22"/>
              </w:rPr>
              <w:t>]</w:t>
            </w:r>
            <w:r w:rsidR="00DE0B04" w:rsidRPr="00DF53BA">
              <w:rPr>
                <w:color w:val="auto"/>
                <w:sz w:val="22"/>
                <w:szCs w:val="22"/>
                <w:lang w:val="kk-KZ"/>
              </w:rPr>
              <w:t xml:space="preserve"> </w:t>
            </w:r>
          </w:p>
        </w:tc>
      </w:tr>
    </w:tbl>
    <w:p w:rsidR="00C43B43" w:rsidRPr="00DF53BA" w:rsidRDefault="00C43B43" w:rsidP="00DE0B04">
      <w:pPr>
        <w:widowControl w:val="0"/>
        <w:spacing w:after="0" w:line="240" w:lineRule="auto"/>
        <w:ind w:firstLine="510"/>
        <w:jc w:val="both"/>
        <w:rPr>
          <w:color w:val="auto"/>
          <w:lang w:val="kk-KZ"/>
        </w:rPr>
      </w:pPr>
    </w:p>
    <w:p w:rsidR="00DE0B04" w:rsidRPr="00DF53BA" w:rsidRDefault="00DE0B04" w:rsidP="00D85AF2">
      <w:pPr>
        <w:widowControl w:val="0"/>
        <w:spacing w:after="0" w:line="240" w:lineRule="auto"/>
        <w:ind w:firstLine="709"/>
        <w:jc w:val="both"/>
        <w:rPr>
          <w:color w:val="auto"/>
          <w:lang w:val="tr-TR"/>
        </w:rPr>
      </w:pPr>
      <w:r w:rsidRPr="00DF53BA">
        <w:rPr>
          <w:color w:val="auto"/>
          <w:lang w:val="kk-KZ"/>
        </w:rPr>
        <w:t xml:space="preserve">Жоғарыдағы </w:t>
      </w:r>
      <w:r w:rsidR="00681417" w:rsidRPr="00DF53BA">
        <w:rPr>
          <w:color w:val="auto"/>
          <w:lang w:val="kk-KZ"/>
        </w:rPr>
        <w:t>31-</w:t>
      </w:r>
      <w:r w:rsidRPr="00DF53BA">
        <w:rPr>
          <w:color w:val="auto"/>
          <w:lang w:val="kk-KZ"/>
        </w:rPr>
        <w:t>кесте</w:t>
      </w:r>
      <w:r w:rsidR="00D85AF2" w:rsidRPr="00DF53BA">
        <w:rPr>
          <w:color w:val="auto"/>
          <w:lang w:val="kk-KZ"/>
        </w:rPr>
        <w:t>де</w:t>
      </w:r>
      <w:r w:rsidRPr="00DF53BA">
        <w:rPr>
          <w:color w:val="auto"/>
          <w:lang w:val="kk-KZ"/>
        </w:rPr>
        <w:t xml:space="preserve"> талдай келе келесідей қорытындыға келдік, соңғы 5 жылда банктердегі цифрлық операциялардың үлесі 65%-дан 95%-ға дейін өскен және бұл банктердің мобильді қосымшалары мен бизнеске әзірленген әр түрлі платформалары, банк секторында ЖИ-ні қолдану есебіне және қызмет көрсету каналдарын</w:t>
      </w:r>
      <w:r w:rsidR="00D85AF2" w:rsidRPr="00DF53BA">
        <w:rPr>
          <w:color w:val="auto"/>
          <w:lang w:val="kk-KZ"/>
        </w:rPr>
        <w:t xml:space="preserve">ың цифрландыруымен байланысты. </w:t>
      </w:r>
      <w:r w:rsidRPr="00DF53BA">
        <w:rPr>
          <w:color w:val="auto"/>
          <w:lang w:val="kk-KZ"/>
        </w:rPr>
        <w:t xml:space="preserve">ЖИ-ні бизнес процесте қолданысқа енгізу шығындарының үлесі жыл сайын тұрақты түрде өсіп келде, яғни 2020-2024 жылдары оның үлесі 8%-дан 17-ға дейін өскен. Сондай–ақ, қаржылық технологиялық компаниялар саны 2020 жылы 50-ді құраса, 2024 жылы 165-ті құрап, 2020 жылмен салыстырғанда 3 еседен аса өскен және бұл өз кезегінде Қазақстан Республикасында цифрландыру мен ЖИ технологияларының қаржы нарығында белсенді қолданылуымен және ТМД елдерінің ішінде еліміз көш бастап тұрғаның білдіреді. Банк секторындағы мобильді қосымшаларды қолданушылардың үлесі 2020-2024 жылдары 48%-дан 79%-ға дейін өсіп, 5 жылда қосымшаларды тұтынушылардың үлесі 31%-ға өскен. </w:t>
      </w:r>
    </w:p>
    <w:p w:rsidR="00DE0B04" w:rsidRPr="00DF53BA" w:rsidRDefault="00DE0B04" w:rsidP="00D85AF2">
      <w:pPr>
        <w:widowControl w:val="0"/>
        <w:spacing w:after="0" w:line="240" w:lineRule="auto"/>
        <w:ind w:firstLine="709"/>
        <w:jc w:val="both"/>
        <w:rPr>
          <w:color w:val="auto"/>
          <w:lang w:val="kk-KZ"/>
        </w:rPr>
      </w:pPr>
      <w:r w:rsidRPr="00DF53BA">
        <w:rPr>
          <w:color w:val="auto"/>
          <w:lang w:val="kk-KZ"/>
        </w:rPr>
        <w:t>Сондай–ақ отандық</w:t>
      </w:r>
      <w:r w:rsidR="00D85AF2" w:rsidRPr="00DF53BA">
        <w:rPr>
          <w:color w:val="auto"/>
          <w:lang w:val="kk-KZ"/>
        </w:rPr>
        <w:t xml:space="preserve"> банк сектордағы ESG қағидатын</w:t>
      </w:r>
      <w:r w:rsidRPr="00DF53BA">
        <w:rPr>
          <w:color w:val="auto"/>
          <w:lang w:val="kk-KZ"/>
        </w:rPr>
        <w:t xml:space="preserve"> ҚР-ның банк секторын қадағалауда ескерілуін төмендегі </w:t>
      </w:r>
      <w:r w:rsidR="00681417" w:rsidRPr="00DF53BA">
        <w:rPr>
          <w:color w:val="auto"/>
          <w:lang w:val="kk-KZ"/>
        </w:rPr>
        <w:t>32-</w:t>
      </w:r>
      <w:r w:rsidRPr="00DF53BA">
        <w:rPr>
          <w:color w:val="auto"/>
          <w:lang w:val="kk-KZ"/>
        </w:rPr>
        <w:t>кестеден байқауға болады.</w:t>
      </w:r>
    </w:p>
    <w:p w:rsidR="00DE0B04" w:rsidRPr="00DF53BA" w:rsidRDefault="00DE0B04" w:rsidP="00DE0B04">
      <w:pPr>
        <w:widowControl w:val="0"/>
        <w:spacing w:after="0" w:line="240" w:lineRule="auto"/>
        <w:ind w:firstLine="510"/>
        <w:jc w:val="both"/>
        <w:rPr>
          <w:color w:val="auto"/>
          <w:lang w:val="kk-KZ"/>
        </w:rPr>
      </w:pPr>
    </w:p>
    <w:p w:rsidR="00DE0B04" w:rsidRPr="00DF53BA" w:rsidRDefault="00DE0B04" w:rsidP="00D85AF2">
      <w:pPr>
        <w:widowControl w:val="0"/>
        <w:spacing w:after="0" w:line="240" w:lineRule="auto"/>
        <w:jc w:val="both"/>
        <w:rPr>
          <w:color w:val="auto"/>
          <w:lang w:val="kk-KZ"/>
        </w:rPr>
      </w:pPr>
      <w:r w:rsidRPr="00DF53BA">
        <w:rPr>
          <w:color w:val="auto"/>
          <w:lang w:val="kk-KZ"/>
        </w:rPr>
        <w:t xml:space="preserve">Кесте 32 </w:t>
      </w:r>
      <w:r w:rsidR="00D85AF2" w:rsidRPr="00DF53BA">
        <w:rPr>
          <w:color w:val="auto"/>
          <w:lang w:val="kk-KZ"/>
        </w:rPr>
        <w:t xml:space="preserve">- </w:t>
      </w:r>
      <w:r w:rsidRPr="00DF53BA">
        <w:rPr>
          <w:color w:val="auto"/>
          <w:lang w:val="kk-KZ"/>
        </w:rPr>
        <w:t xml:space="preserve">2020-2024 жж. Банк секторында ESG талаптарының іске асырылуы </w:t>
      </w:r>
    </w:p>
    <w:p w:rsidR="00D85AF2" w:rsidRPr="00DF53BA" w:rsidRDefault="00D85AF2" w:rsidP="00D85AF2">
      <w:pPr>
        <w:widowControl w:val="0"/>
        <w:spacing w:after="0" w:line="240" w:lineRule="auto"/>
        <w:jc w:val="both"/>
        <w:rPr>
          <w:color w:val="auto"/>
          <w:sz w:val="16"/>
          <w:szCs w:val="16"/>
          <w:lang w:val="kk-KZ"/>
        </w:rPr>
      </w:pPr>
    </w:p>
    <w:tbl>
      <w:tblPr>
        <w:tblStyle w:val="a3"/>
        <w:tblW w:w="0" w:type="auto"/>
        <w:jc w:val="center"/>
        <w:tblLook w:val="04A0" w:firstRow="1" w:lastRow="0" w:firstColumn="1" w:lastColumn="0" w:noHBand="0" w:noVBand="1"/>
      </w:tblPr>
      <w:tblGrid>
        <w:gridCol w:w="3132"/>
        <w:gridCol w:w="1204"/>
        <w:gridCol w:w="1244"/>
        <w:gridCol w:w="1244"/>
        <w:gridCol w:w="1254"/>
        <w:gridCol w:w="1436"/>
      </w:tblGrid>
      <w:tr w:rsidR="00DE0B04" w:rsidRPr="00DF53BA" w:rsidTr="00D85AF2">
        <w:trPr>
          <w:trHeight w:val="349"/>
          <w:jc w:val="center"/>
        </w:trPr>
        <w:tc>
          <w:tcPr>
            <w:tcW w:w="3132" w:type="dxa"/>
            <w:vAlign w:val="center"/>
          </w:tcPr>
          <w:p w:rsidR="00DE0B04" w:rsidRPr="00DF53BA" w:rsidRDefault="00D85AF2" w:rsidP="004F1695">
            <w:pPr>
              <w:widowControl w:val="0"/>
              <w:jc w:val="center"/>
              <w:rPr>
                <w:color w:val="auto"/>
                <w:sz w:val="24"/>
                <w:lang w:val="kk-KZ"/>
              </w:rPr>
            </w:pPr>
            <w:r w:rsidRPr="00DF53BA">
              <w:rPr>
                <w:color w:val="auto"/>
                <w:sz w:val="24"/>
                <w:lang w:val="kk-KZ"/>
              </w:rPr>
              <w:t>Көрсеткіштер</w:t>
            </w:r>
          </w:p>
        </w:tc>
        <w:tc>
          <w:tcPr>
            <w:tcW w:w="1204" w:type="dxa"/>
            <w:vAlign w:val="center"/>
          </w:tcPr>
          <w:p w:rsidR="00DE0B04" w:rsidRPr="00DF53BA" w:rsidRDefault="00DE0B04" w:rsidP="00D85AF2">
            <w:pPr>
              <w:widowControl w:val="0"/>
              <w:jc w:val="center"/>
              <w:rPr>
                <w:color w:val="auto"/>
                <w:sz w:val="24"/>
                <w:lang w:val="kk-KZ"/>
              </w:rPr>
            </w:pPr>
            <w:r w:rsidRPr="00DF53BA">
              <w:rPr>
                <w:color w:val="auto"/>
                <w:sz w:val="24"/>
                <w:lang w:val="kk-KZ"/>
              </w:rPr>
              <w:t>2020 ж</w:t>
            </w:r>
            <w:r w:rsidR="00D85AF2" w:rsidRPr="00DF53BA">
              <w:rPr>
                <w:color w:val="auto"/>
                <w:sz w:val="24"/>
                <w:lang w:val="kk-KZ"/>
              </w:rPr>
              <w:t>ыл</w:t>
            </w:r>
          </w:p>
        </w:tc>
        <w:tc>
          <w:tcPr>
            <w:tcW w:w="1244" w:type="dxa"/>
            <w:vAlign w:val="center"/>
          </w:tcPr>
          <w:p w:rsidR="00DE0B04" w:rsidRPr="00DF53BA" w:rsidRDefault="00DE0B04" w:rsidP="00D85AF2">
            <w:pPr>
              <w:widowControl w:val="0"/>
              <w:jc w:val="center"/>
              <w:rPr>
                <w:color w:val="auto"/>
                <w:sz w:val="24"/>
                <w:lang w:val="kk-KZ"/>
              </w:rPr>
            </w:pPr>
            <w:r w:rsidRPr="00DF53BA">
              <w:rPr>
                <w:color w:val="auto"/>
                <w:sz w:val="24"/>
                <w:lang w:val="kk-KZ"/>
              </w:rPr>
              <w:t>2021 ж</w:t>
            </w:r>
            <w:r w:rsidR="00D85AF2" w:rsidRPr="00DF53BA">
              <w:rPr>
                <w:color w:val="auto"/>
                <w:sz w:val="24"/>
                <w:lang w:val="kk-KZ"/>
              </w:rPr>
              <w:t>ыл</w:t>
            </w:r>
          </w:p>
        </w:tc>
        <w:tc>
          <w:tcPr>
            <w:tcW w:w="1244" w:type="dxa"/>
            <w:vAlign w:val="center"/>
          </w:tcPr>
          <w:p w:rsidR="00DE0B04" w:rsidRPr="00DF53BA" w:rsidRDefault="00DE0B04" w:rsidP="00D85AF2">
            <w:pPr>
              <w:widowControl w:val="0"/>
              <w:jc w:val="center"/>
              <w:rPr>
                <w:color w:val="auto"/>
                <w:sz w:val="24"/>
                <w:lang w:val="kk-KZ"/>
              </w:rPr>
            </w:pPr>
            <w:r w:rsidRPr="00DF53BA">
              <w:rPr>
                <w:color w:val="auto"/>
                <w:sz w:val="24"/>
                <w:lang w:val="kk-KZ"/>
              </w:rPr>
              <w:t>2022 ж</w:t>
            </w:r>
            <w:r w:rsidR="00D85AF2" w:rsidRPr="00DF53BA">
              <w:rPr>
                <w:color w:val="auto"/>
                <w:sz w:val="24"/>
                <w:lang w:val="kk-KZ"/>
              </w:rPr>
              <w:t>ыл</w:t>
            </w:r>
          </w:p>
        </w:tc>
        <w:tc>
          <w:tcPr>
            <w:tcW w:w="1254" w:type="dxa"/>
            <w:vAlign w:val="center"/>
          </w:tcPr>
          <w:p w:rsidR="00DE0B04" w:rsidRPr="00DF53BA" w:rsidRDefault="00DE0B04" w:rsidP="00D85AF2">
            <w:pPr>
              <w:widowControl w:val="0"/>
              <w:jc w:val="center"/>
              <w:rPr>
                <w:color w:val="auto"/>
                <w:sz w:val="24"/>
                <w:lang w:val="kk-KZ"/>
              </w:rPr>
            </w:pPr>
            <w:r w:rsidRPr="00DF53BA">
              <w:rPr>
                <w:color w:val="auto"/>
                <w:sz w:val="24"/>
                <w:lang w:val="kk-KZ"/>
              </w:rPr>
              <w:t>2023 ж</w:t>
            </w:r>
            <w:r w:rsidR="00D85AF2" w:rsidRPr="00DF53BA">
              <w:rPr>
                <w:color w:val="auto"/>
                <w:sz w:val="24"/>
                <w:lang w:val="kk-KZ"/>
              </w:rPr>
              <w:t>ыл</w:t>
            </w:r>
          </w:p>
        </w:tc>
        <w:tc>
          <w:tcPr>
            <w:tcW w:w="1436" w:type="dxa"/>
            <w:vAlign w:val="center"/>
          </w:tcPr>
          <w:p w:rsidR="00DE0B04" w:rsidRPr="00DF53BA" w:rsidRDefault="00DE0B04" w:rsidP="00D85AF2">
            <w:pPr>
              <w:widowControl w:val="0"/>
              <w:jc w:val="center"/>
              <w:rPr>
                <w:color w:val="auto"/>
                <w:sz w:val="24"/>
                <w:lang w:val="kk-KZ"/>
              </w:rPr>
            </w:pPr>
            <w:r w:rsidRPr="00DF53BA">
              <w:rPr>
                <w:color w:val="auto"/>
                <w:sz w:val="24"/>
                <w:lang w:val="kk-KZ"/>
              </w:rPr>
              <w:t>2024 ж</w:t>
            </w:r>
            <w:r w:rsidR="00D85AF2" w:rsidRPr="00DF53BA">
              <w:rPr>
                <w:color w:val="auto"/>
                <w:sz w:val="24"/>
                <w:lang w:val="kk-KZ"/>
              </w:rPr>
              <w:t>ыл</w:t>
            </w:r>
          </w:p>
        </w:tc>
      </w:tr>
      <w:tr w:rsidR="00DE0B04" w:rsidRPr="00DF53BA" w:rsidTr="00D85AF2">
        <w:trPr>
          <w:jc w:val="center"/>
        </w:trPr>
        <w:tc>
          <w:tcPr>
            <w:tcW w:w="3132" w:type="dxa"/>
          </w:tcPr>
          <w:p w:rsidR="00DE0B04" w:rsidRPr="00DF53BA" w:rsidRDefault="00DE0B04" w:rsidP="004F1695">
            <w:pPr>
              <w:widowControl w:val="0"/>
              <w:jc w:val="both"/>
              <w:rPr>
                <w:color w:val="auto"/>
                <w:sz w:val="24"/>
                <w:lang w:val="kk-KZ"/>
              </w:rPr>
            </w:pPr>
            <w:r w:rsidRPr="00DF53BA">
              <w:rPr>
                <w:color w:val="auto"/>
                <w:sz w:val="24"/>
                <w:lang w:val="kk-KZ"/>
              </w:rPr>
              <w:t xml:space="preserve">ESG есептілігі бар банктер </w:t>
            </w:r>
          </w:p>
        </w:tc>
        <w:tc>
          <w:tcPr>
            <w:tcW w:w="1204" w:type="dxa"/>
            <w:vAlign w:val="center"/>
          </w:tcPr>
          <w:p w:rsidR="00DE0B04" w:rsidRPr="00DF53BA" w:rsidRDefault="00DE0B04" w:rsidP="004F1695">
            <w:pPr>
              <w:widowControl w:val="0"/>
              <w:jc w:val="center"/>
              <w:rPr>
                <w:color w:val="auto"/>
                <w:sz w:val="24"/>
                <w:lang w:val="kk-KZ"/>
              </w:rPr>
            </w:pPr>
            <w:r w:rsidRPr="00DF53BA">
              <w:rPr>
                <w:color w:val="auto"/>
                <w:sz w:val="24"/>
                <w:lang w:val="kk-KZ"/>
              </w:rPr>
              <w:t>3</w:t>
            </w:r>
          </w:p>
        </w:tc>
        <w:tc>
          <w:tcPr>
            <w:tcW w:w="1244" w:type="dxa"/>
            <w:vAlign w:val="center"/>
          </w:tcPr>
          <w:p w:rsidR="00DE0B04" w:rsidRPr="00DF53BA" w:rsidRDefault="00DE0B04" w:rsidP="004F1695">
            <w:pPr>
              <w:widowControl w:val="0"/>
              <w:jc w:val="center"/>
              <w:rPr>
                <w:color w:val="auto"/>
                <w:sz w:val="24"/>
                <w:lang w:val="kk-KZ"/>
              </w:rPr>
            </w:pPr>
            <w:r w:rsidRPr="00DF53BA">
              <w:rPr>
                <w:color w:val="auto"/>
                <w:sz w:val="24"/>
                <w:lang w:val="kk-KZ"/>
              </w:rPr>
              <w:t>6</w:t>
            </w:r>
          </w:p>
        </w:tc>
        <w:tc>
          <w:tcPr>
            <w:tcW w:w="1244" w:type="dxa"/>
            <w:vAlign w:val="center"/>
          </w:tcPr>
          <w:p w:rsidR="00DE0B04" w:rsidRPr="00DF53BA" w:rsidRDefault="00DE0B04" w:rsidP="004F1695">
            <w:pPr>
              <w:widowControl w:val="0"/>
              <w:jc w:val="center"/>
              <w:rPr>
                <w:color w:val="auto"/>
                <w:sz w:val="24"/>
                <w:lang w:val="kk-KZ"/>
              </w:rPr>
            </w:pPr>
            <w:r w:rsidRPr="00DF53BA">
              <w:rPr>
                <w:color w:val="auto"/>
                <w:sz w:val="24"/>
                <w:lang w:val="kk-KZ"/>
              </w:rPr>
              <w:t>11</w:t>
            </w:r>
          </w:p>
        </w:tc>
        <w:tc>
          <w:tcPr>
            <w:tcW w:w="1254" w:type="dxa"/>
            <w:vAlign w:val="center"/>
          </w:tcPr>
          <w:p w:rsidR="00DE0B04" w:rsidRPr="00DF53BA" w:rsidRDefault="00DE0B04" w:rsidP="004F1695">
            <w:pPr>
              <w:widowControl w:val="0"/>
              <w:jc w:val="center"/>
              <w:rPr>
                <w:color w:val="auto"/>
                <w:sz w:val="24"/>
                <w:lang w:val="kk-KZ"/>
              </w:rPr>
            </w:pPr>
            <w:r w:rsidRPr="00DF53BA">
              <w:rPr>
                <w:color w:val="auto"/>
                <w:sz w:val="24"/>
                <w:lang w:val="kk-KZ"/>
              </w:rPr>
              <w:t>17</w:t>
            </w:r>
          </w:p>
        </w:tc>
        <w:tc>
          <w:tcPr>
            <w:tcW w:w="1436" w:type="dxa"/>
            <w:vAlign w:val="center"/>
          </w:tcPr>
          <w:p w:rsidR="00DE0B04" w:rsidRPr="00DF53BA" w:rsidRDefault="00DE0B04" w:rsidP="004F1695">
            <w:pPr>
              <w:widowControl w:val="0"/>
              <w:jc w:val="center"/>
              <w:rPr>
                <w:color w:val="auto"/>
                <w:sz w:val="24"/>
                <w:lang w:val="kk-KZ"/>
              </w:rPr>
            </w:pPr>
            <w:r w:rsidRPr="00DF53BA">
              <w:rPr>
                <w:color w:val="auto"/>
                <w:sz w:val="24"/>
                <w:lang w:val="kk-KZ"/>
              </w:rPr>
              <w:t>21</w:t>
            </w:r>
          </w:p>
        </w:tc>
      </w:tr>
      <w:tr w:rsidR="00DE0B04" w:rsidRPr="00DF53BA" w:rsidTr="00D85AF2">
        <w:trPr>
          <w:jc w:val="center"/>
        </w:trPr>
        <w:tc>
          <w:tcPr>
            <w:tcW w:w="3132" w:type="dxa"/>
          </w:tcPr>
          <w:p w:rsidR="00DE0B04" w:rsidRPr="00DF53BA" w:rsidRDefault="00DE0B04" w:rsidP="004F1695">
            <w:pPr>
              <w:widowControl w:val="0"/>
              <w:jc w:val="both"/>
              <w:rPr>
                <w:color w:val="auto"/>
                <w:sz w:val="24"/>
                <w:lang w:val="kk-KZ"/>
              </w:rPr>
            </w:pPr>
            <w:r w:rsidRPr="00DF53BA">
              <w:rPr>
                <w:color w:val="auto"/>
                <w:sz w:val="24"/>
                <w:lang w:val="kk-KZ"/>
              </w:rPr>
              <w:t>Портфельдегі «жасыл» кредиттердің үлесі</w:t>
            </w:r>
            <w:r w:rsidR="00D85AF2" w:rsidRPr="00DF53BA">
              <w:rPr>
                <w:color w:val="auto"/>
                <w:sz w:val="24"/>
                <w:lang w:val="kk-KZ"/>
              </w:rPr>
              <w:t xml:space="preserve">, </w:t>
            </w:r>
            <w:r w:rsidR="00D85AF2" w:rsidRPr="00DF53BA">
              <w:rPr>
                <w:color w:val="auto"/>
                <w:sz w:val="24"/>
              </w:rPr>
              <w:t>%</w:t>
            </w:r>
          </w:p>
        </w:tc>
        <w:tc>
          <w:tcPr>
            <w:tcW w:w="1204" w:type="dxa"/>
            <w:vAlign w:val="center"/>
          </w:tcPr>
          <w:p w:rsidR="00DE0B04" w:rsidRPr="00DF53BA" w:rsidRDefault="00DE0B04" w:rsidP="00D85AF2">
            <w:pPr>
              <w:widowControl w:val="0"/>
              <w:jc w:val="center"/>
              <w:rPr>
                <w:color w:val="auto"/>
                <w:sz w:val="24"/>
              </w:rPr>
            </w:pPr>
            <w:r w:rsidRPr="00DF53BA">
              <w:rPr>
                <w:color w:val="auto"/>
                <w:sz w:val="24"/>
                <w:lang w:val="kk-KZ"/>
              </w:rPr>
              <w:t>0,5</w:t>
            </w:r>
          </w:p>
        </w:tc>
        <w:tc>
          <w:tcPr>
            <w:tcW w:w="1244" w:type="dxa"/>
            <w:vAlign w:val="center"/>
          </w:tcPr>
          <w:p w:rsidR="00DE0B04" w:rsidRPr="00DF53BA" w:rsidRDefault="00D85AF2" w:rsidP="004F1695">
            <w:pPr>
              <w:widowControl w:val="0"/>
              <w:jc w:val="center"/>
              <w:rPr>
                <w:color w:val="auto"/>
                <w:sz w:val="24"/>
                <w:lang w:val="kk-KZ"/>
              </w:rPr>
            </w:pPr>
            <w:r w:rsidRPr="00DF53BA">
              <w:rPr>
                <w:color w:val="auto"/>
                <w:sz w:val="24"/>
                <w:lang w:val="kk-KZ"/>
              </w:rPr>
              <w:t>1,2</w:t>
            </w:r>
          </w:p>
        </w:tc>
        <w:tc>
          <w:tcPr>
            <w:tcW w:w="1244" w:type="dxa"/>
            <w:vAlign w:val="center"/>
          </w:tcPr>
          <w:p w:rsidR="00DE0B04" w:rsidRPr="00DF53BA" w:rsidRDefault="00D85AF2" w:rsidP="004F1695">
            <w:pPr>
              <w:widowControl w:val="0"/>
              <w:jc w:val="center"/>
              <w:rPr>
                <w:color w:val="auto"/>
                <w:sz w:val="24"/>
                <w:lang w:val="kk-KZ"/>
              </w:rPr>
            </w:pPr>
            <w:r w:rsidRPr="00DF53BA">
              <w:rPr>
                <w:color w:val="auto"/>
                <w:sz w:val="24"/>
                <w:lang w:val="kk-KZ"/>
              </w:rPr>
              <w:t>2,8</w:t>
            </w:r>
          </w:p>
        </w:tc>
        <w:tc>
          <w:tcPr>
            <w:tcW w:w="1254" w:type="dxa"/>
            <w:vAlign w:val="center"/>
          </w:tcPr>
          <w:p w:rsidR="00DE0B04" w:rsidRPr="00DF53BA" w:rsidRDefault="00D85AF2" w:rsidP="004F1695">
            <w:pPr>
              <w:widowControl w:val="0"/>
              <w:jc w:val="center"/>
              <w:rPr>
                <w:color w:val="auto"/>
                <w:sz w:val="24"/>
                <w:lang w:val="kk-KZ"/>
              </w:rPr>
            </w:pPr>
            <w:r w:rsidRPr="00DF53BA">
              <w:rPr>
                <w:color w:val="auto"/>
                <w:sz w:val="24"/>
                <w:lang w:val="kk-KZ"/>
              </w:rPr>
              <w:t>4,6</w:t>
            </w:r>
          </w:p>
        </w:tc>
        <w:tc>
          <w:tcPr>
            <w:tcW w:w="1436" w:type="dxa"/>
            <w:vAlign w:val="center"/>
          </w:tcPr>
          <w:p w:rsidR="00DE0B04" w:rsidRPr="00DF53BA" w:rsidRDefault="00D85AF2" w:rsidP="004F1695">
            <w:pPr>
              <w:widowControl w:val="0"/>
              <w:jc w:val="center"/>
              <w:rPr>
                <w:color w:val="auto"/>
                <w:sz w:val="24"/>
                <w:lang w:val="kk-KZ"/>
              </w:rPr>
            </w:pPr>
            <w:r w:rsidRPr="00DF53BA">
              <w:rPr>
                <w:color w:val="auto"/>
                <w:sz w:val="24"/>
                <w:lang w:val="kk-KZ"/>
              </w:rPr>
              <w:t>6,3</w:t>
            </w:r>
          </w:p>
        </w:tc>
      </w:tr>
      <w:tr w:rsidR="00DE0B04" w:rsidRPr="00DF53BA" w:rsidTr="00D85AF2">
        <w:trPr>
          <w:jc w:val="center"/>
        </w:trPr>
        <w:tc>
          <w:tcPr>
            <w:tcW w:w="3132" w:type="dxa"/>
          </w:tcPr>
          <w:p w:rsidR="00DE0B04" w:rsidRPr="00DF53BA" w:rsidRDefault="00DE0B04" w:rsidP="004F1695">
            <w:pPr>
              <w:widowControl w:val="0"/>
              <w:jc w:val="both"/>
              <w:rPr>
                <w:color w:val="auto"/>
                <w:sz w:val="24"/>
                <w:lang w:val="kk-KZ"/>
              </w:rPr>
            </w:pPr>
            <w:r w:rsidRPr="00DF53BA">
              <w:rPr>
                <w:color w:val="auto"/>
                <w:sz w:val="24"/>
                <w:lang w:val="kk-KZ"/>
              </w:rPr>
              <w:t xml:space="preserve">ESG скорингін енгізу </w:t>
            </w:r>
          </w:p>
        </w:tc>
        <w:tc>
          <w:tcPr>
            <w:tcW w:w="1204" w:type="dxa"/>
            <w:vAlign w:val="center"/>
          </w:tcPr>
          <w:p w:rsidR="00DE0B04" w:rsidRPr="00DF53BA" w:rsidRDefault="00DE0B04" w:rsidP="004F1695">
            <w:pPr>
              <w:widowControl w:val="0"/>
              <w:jc w:val="center"/>
              <w:rPr>
                <w:color w:val="auto"/>
                <w:sz w:val="24"/>
                <w:lang w:val="kk-KZ"/>
              </w:rPr>
            </w:pPr>
            <w:r w:rsidRPr="00DF53BA">
              <w:rPr>
                <w:color w:val="auto"/>
                <w:sz w:val="24"/>
                <w:lang w:val="kk-KZ"/>
              </w:rPr>
              <w:t>жоқ</w:t>
            </w:r>
          </w:p>
        </w:tc>
        <w:tc>
          <w:tcPr>
            <w:tcW w:w="1244" w:type="dxa"/>
            <w:vAlign w:val="center"/>
          </w:tcPr>
          <w:p w:rsidR="00DE0B04" w:rsidRPr="00DF53BA" w:rsidRDefault="00DE0B04" w:rsidP="004F1695">
            <w:pPr>
              <w:widowControl w:val="0"/>
              <w:jc w:val="center"/>
              <w:rPr>
                <w:color w:val="auto"/>
                <w:sz w:val="24"/>
                <w:lang w:val="kk-KZ"/>
              </w:rPr>
            </w:pPr>
            <w:r w:rsidRPr="00DF53BA">
              <w:rPr>
                <w:color w:val="auto"/>
                <w:sz w:val="24"/>
                <w:lang w:val="kk-KZ"/>
              </w:rPr>
              <w:t>пилоттық</w:t>
            </w:r>
          </w:p>
        </w:tc>
        <w:tc>
          <w:tcPr>
            <w:tcW w:w="1244" w:type="dxa"/>
            <w:vAlign w:val="center"/>
          </w:tcPr>
          <w:p w:rsidR="00DE0B04" w:rsidRPr="00DF53BA" w:rsidRDefault="00DE0B04" w:rsidP="004F1695">
            <w:pPr>
              <w:widowControl w:val="0"/>
              <w:jc w:val="center"/>
              <w:rPr>
                <w:color w:val="auto"/>
                <w:sz w:val="24"/>
                <w:lang w:val="kk-KZ"/>
              </w:rPr>
            </w:pPr>
            <w:r w:rsidRPr="00DF53BA">
              <w:rPr>
                <w:color w:val="auto"/>
                <w:sz w:val="24"/>
                <w:lang w:val="kk-KZ"/>
              </w:rPr>
              <w:t>ішінара</w:t>
            </w:r>
          </w:p>
        </w:tc>
        <w:tc>
          <w:tcPr>
            <w:tcW w:w="1254" w:type="dxa"/>
            <w:vAlign w:val="center"/>
          </w:tcPr>
          <w:p w:rsidR="00DE0B04" w:rsidRPr="00DF53BA" w:rsidRDefault="00DE0B04" w:rsidP="004F1695">
            <w:pPr>
              <w:widowControl w:val="0"/>
              <w:jc w:val="center"/>
              <w:rPr>
                <w:color w:val="auto"/>
                <w:sz w:val="24"/>
                <w:lang w:val="kk-KZ"/>
              </w:rPr>
            </w:pPr>
            <w:r w:rsidRPr="00DF53BA">
              <w:rPr>
                <w:color w:val="auto"/>
                <w:sz w:val="24"/>
                <w:lang w:val="kk-KZ"/>
              </w:rPr>
              <w:t>ішінара</w:t>
            </w:r>
          </w:p>
        </w:tc>
        <w:tc>
          <w:tcPr>
            <w:tcW w:w="1436" w:type="dxa"/>
            <w:vAlign w:val="center"/>
          </w:tcPr>
          <w:p w:rsidR="00DE0B04" w:rsidRPr="00DF53BA" w:rsidRDefault="00DE0B04" w:rsidP="004F1695">
            <w:pPr>
              <w:widowControl w:val="0"/>
              <w:jc w:val="center"/>
              <w:rPr>
                <w:color w:val="auto"/>
                <w:sz w:val="24"/>
                <w:lang w:val="kk-KZ"/>
              </w:rPr>
            </w:pPr>
            <w:r w:rsidRPr="00DF53BA">
              <w:rPr>
                <w:color w:val="auto"/>
                <w:sz w:val="24"/>
                <w:lang w:val="kk-KZ"/>
              </w:rPr>
              <w:t>стандарт</w:t>
            </w:r>
          </w:p>
        </w:tc>
      </w:tr>
      <w:tr w:rsidR="00DE0B04" w:rsidRPr="00DF53BA" w:rsidTr="00D85AF2">
        <w:trPr>
          <w:jc w:val="center"/>
        </w:trPr>
        <w:tc>
          <w:tcPr>
            <w:tcW w:w="9514" w:type="dxa"/>
            <w:gridSpan w:val="6"/>
          </w:tcPr>
          <w:p w:rsidR="00DE0B04" w:rsidRPr="00DF53BA" w:rsidRDefault="00C43B43" w:rsidP="004B247F">
            <w:pPr>
              <w:widowControl w:val="0"/>
              <w:ind w:firstLine="586"/>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DE0B04" w:rsidRPr="00DF53BA">
              <w:rPr>
                <w:color w:val="auto"/>
                <w:sz w:val="22"/>
                <w:szCs w:val="22"/>
              </w:rPr>
              <w:t xml:space="preserve"> [</w:t>
            </w:r>
            <w:r w:rsidR="00DE0B04" w:rsidRPr="00DF53BA">
              <w:rPr>
                <w:color w:val="auto"/>
                <w:sz w:val="22"/>
                <w:szCs w:val="22"/>
                <w:lang w:val="kk-KZ"/>
              </w:rPr>
              <w:t>9</w:t>
            </w:r>
            <w:r w:rsidR="004B247F" w:rsidRPr="00DF53BA">
              <w:rPr>
                <w:color w:val="auto"/>
                <w:sz w:val="22"/>
                <w:szCs w:val="22"/>
                <w:lang w:val="kk-KZ"/>
              </w:rPr>
              <w:t>2</w:t>
            </w:r>
            <w:r w:rsidR="00DE0B04" w:rsidRPr="00DF53BA">
              <w:rPr>
                <w:color w:val="auto"/>
                <w:sz w:val="22"/>
                <w:szCs w:val="22"/>
              </w:rPr>
              <w:t>]</w:t>
            </w:r>
            <w:r w:rsidR="00DE0B04" w:rsidRPr="00DF53BA">
              <w:rPr>
                <w:color w:val="auto"/>
                <w:sz w:val="22"/>
                <w:szCs w:val="22"/>
                <w:lang w:val="kk-KZ"/>
              </w:rPr>
              <w:t xml:space="preserve"> </w:t>
            </w:r>
          </w:p>
        </w:tc>
      </w:tr>
    </w:tbl>
    <w:p w:rsidR="00DE0B04" w:rsidRPr="00DF53BA" w:rsidRDefault="00DE0B04" w:rsidP="00DE0B04">
      <w:pPr>
        <w:widowControl w:val="0"/>
        <w:spacing w:after="0" w:line="240" w:lineRule="auto"/>
        <w:ind w:firstLine="510"/>
        <w:jc w:val="both"/>
        <w:rPr>
          <w:color w:val="auto"/>
          <w:lang w:val="kk-KZ"/>
        </w:rPr>
      </w:pPr>
    </w:p>
    <w:p w:rsidR="00DE0B04" w:rsidRPr="00DF53BA" w:rsidRDefault="00DE0B04" w:rsidP="00D85AF2">
      <w:pPr>
        <w:widowControl w:val="0"/>
        <w:spacing w:after="0" w:line="240" w:lineRule="auto"/>
        <w:ind w:firstLine="709"/>
        <w:jc w:val="both"/>
        <w:rPr>
          <w:color w:val="auto"/>
          <w:lang w:val="kk-KZ"/>
        </w:rPr>
      </w:pPr>
      <w:r w:rsidRPr="00DF53BA">
        <w:rPr>
          <w:color w:val="auto"/>
          <w:lang w:val="kk-KZ"/>
        </w:rPr>
        <w:t>Жалпы 2020 жылға дейін ESG талаптары банктік қадағалау барысында талап етілмеген, 2021-2022 жылдары ҚР ҚНРДА халықаралық ұйымдармен бірлесе экологиялық және әлеуметтік тәуекелдер бойынша әдістемелік ұсыныстар әзірлей бастады және 2023 жылы ESG және корпоративтік басқару бойынша нұсқаулықтар дайындалып, 2024 жылдан бастап банктер ESG ақпараттарын ашуы керек болды. Жоғарыдағы кестені талдай келе, байқағанымыздай ESG есептілігін әзірдеген банктер саны 2020-2024 жылдары аралығында 3-тен 21-ге дейін өскен, ал банктердің несие портфеліндегі «жасыл кредиттердің үлесі 2020-2024 жылдары 0,5%-дан 6,3%-ға дейін өскен. Сондай</w:t>
      </w:r>
      <w:r w:rsidR="00D85AF2" w:rsidRPr="00DF53BA">
        <w:rPr>
          <w:color w:val="auto"/>
          <w:lang w:val="kk-KZ"/>
        </w:rPr>
        <w:t>-</w:t>
      </w:r>
      <w:r w:rsidRPr="00DF53BA">
        <w:rPr>
          <w:color w:val="auto"/>
          <w:lang w:val="kk-KZ"/>
        </w:rPr>
        <w:t xml:space="preserve">ақ, ESG  скорингін енгізу 2020 жылы іске асырылмаса, 2024 жылы стандарт ретінде басшылыққа алынды. </w:t>
      </w:r>
    </w:p>
    <w:p w:rsidR="00DE0B04" w:rsidRPr="00DF53BA" w:rsidRDefault="00DE0B04" w:rsidP="00DE0B04">
      <w:pPr>
        <w:widowControl w:val="0"/>
        <w:spacing w:after="0" w:line="240" w:lineRule="auto"/>
        <w:ind w:firstLine="510"/>
        <w:jc w:val="both"/>
        <w:rPr>
          <w:color w:val="auto"/>
          <w:lang w:val="kk-KZ"/>
        </w:rPr>
      </w:pPr>
      <w:r w:rsidRPr="00DF53BA">
        <w:rPr>
          <w:color w:val="auto"/>
          <w:lang w:val="kk-KZ"/>
        </w:rPr>
        <w:t>Банк секторын қарқынды түрде даму тенденцияларын сипаттайтын көрсеткіштердің бірі ол сектордағы сауаттылық та маңызды орында, сонымен келесі кезекте Қазақстан Республикасында тұтынушылардың қаржылық сауаттылық индексі төменде бейнеленген</w:t>
      </w:r>
      <w:r w:rsidR="00295A8C" w:rsidRPr="00DF53BA">
        <w:rPr>
          <w:color w:val="auto"/>
          <w:lang w:val="kk-KZ"/>
        </w:rPr>
        <w:t xml:space="preserve"> (26-сурет)</w:t>
      </w:r>
      <w:r w:rsidRPr="00DF53BA">
        <w:rPr>
          <w:color w:val="auto"/>
          <w:lang w:val="kk-KZ"/>
        </w:rPr>
        <w:t xml:space="preserve">.  </w:t>
      </w:r>
    </w:p>
    <w:p w:rsidR="00295A8C" w:rsidRPr="00DF53BA" w:rsidRDefault="00295A8C" w:rsidP="00DE0B04">
      <w:pPr>
        <w:widowControl w:val="0"/>
        <w:spacing w:after="0" w:line="240" w:lineRule="auto"/>
        <w:ind w:firstLine="510"/>
        <w:jc w:val="both"/>
        <w:rPr>
          <w:color w:val="auto"/>
          <w:lang w:val="kk-KZ"/>
        </w:rPr>
      </w:pPr>
    </w:p>
    <w:p w:rsidR="00DE0B04" w:rsidRPr="00DF53BA" w:rsidRDefault="00DE0B04" w:rsidP="00DE0B04">
      <w:pPr>
        <w:widowControl w:val="0"/>
        <w:spacing w:after="0" w:line="240" w:lineRule="auto"/>
        <w:ind w:firstLine="510"/>
        <w:jc w:val="center"/>
        <w:rPr>
          <w:color w:val="auto"/>
          <w:lang w:val="kk-KZ"/>
        </w:rPr>
      </w:pPr>
      <w:r w:rsidRPr="00DF53BA">
        <w:rPr>
          <w:noProof/>
          <w:lang w:eastAsia="ru-RU"/>
        </w:rPr>
        <w:drawing>
          <wp:inline distT="0" distB="0" distL="0" distR="0" wp14:anchorId="271591AE" wp14:editId="01827F3B">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E0B04" w:rsidRPr="00DF53BA" w:rsidRDefault="00DE0B04" w:rsidP="00DE0B04">
      <w:pPr>
        <w:widowControl w:val="0"/>
        <w:spacing w:after="0" w:line="240" w:lineRule="auto"/>
        <w:ind w:firstLine="510"/>
        <w:jc w:val="both"/>
        <w:rPr>
          <w:color w:val="auto"/>
          <w:sz w:val="16"/>
          <w:szCs w:val="16"/>
          <w:lang w:val="kk-KZ"/>
        </w:rPr>
      </w:pPr>
    </w:p>
    <w:p w:rsidR="00DE0B04" w:rsidRPr="00DF53BA" w:rsidRDefault="00DE0B04" w:rsidP="00D85AF2">
      <w:pPr>
        <w:widowControl w:val="0"/>
        <w:spacing w:after="0" w:line="240" w:lineRule="auto"/>
        <w:jc w:val="center"/>
        <w:rPr>
          <w:color w:val="auto"/>
          <w:lang w:val="kk-KZ"/>
        </w:rPr>
      </w:pPr>
      <w:r w:rsidRPr="00DF53BA">
        <w:rPr>
          <w:color w:val="auto"/>
          <w:lang w:val="kk-KZ"/>
        </w:rPr>
        <w:t xml:space="preserve">Сурет </w:t>
      </w:r>
      <w:r w:rsidR="00295A8C" w:rsidRPr="00DF53BA">
        <w:rPr>
          <w:color w:val="auto"/>
          <w:lang w:val="kk-KZ"/>
        </w:rPr>
        <w:t>26</w:t>
      </w:r>
      <w:r w:rsidRPr="00DF53BA">
        <w:rPr>
          <w:color w:val="auto"/>
          <w:lang w:val="kk-KZ"/>
        </w:rPr>
        <w:t xml:space="preserve"> </w:t>
      </w:r>
      <w:r w:rsidR="00295A8C" w:rsidRPr="00DF53BA">
        <w:rPr>
          <w:color w:val="auto"/>
          <w:lang w:val="kk-KZ"/>
        </w:rPr>
        <w:t xml:space="preserve">- </w:t>
      </w:r>
      <w:r w:rsidRPr="00DF53BA">
        <w:rPr>
          <w:color w:val="auto"/>
          <w:lang w:val="kk-KZ"/>
        </w:rPr>
        <w:t>2020-2024 жж. Қазақстан Республикасында тұтынушылардың қаржылық сауаттылық индексі, үлестік кескінде</w:t>
      </w:r>
    </w:p>
    <w:p w:rsidR="00C43B43" w:rsidRPr="00DF53BA" w:rsidRDefault="00C43B43" w:rsidP="00DE0B04">
      <w:pPr>
        <w:widowControl w:val="0"/>
        <w:spacing w:after="0" w:line="240" w:lineRule="auto"/>
        <w:ind w:firstLine="510"/>
        <w:jc w:val="center"/>
        <w:rPr>
          <w:color w:val="auto"/>
          <w:sz w:val="16"/>
          <w:szCs w:val="16"/>
          <w:lang w:val="kk-KZ"/>
        </w:rPr>
      </w:pPr>
    </w:p>
    <w:p w:rsidR="00DE0B04" w:rsidRPr="00DF53BA" w:rsidRDefault="00C43B43" w:rsidP="00D85AF2">
      <w:pPr>
        <w:widowControl w:val="0"/>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DE0B04" w:rsidRPr="00DF53BA">
        <w:rPr>
          <w:color w:val="auto"/>
          <w:sz w:val="24"/>
          <w:szCs w:val="24"/>
          <w:lang w:val="kk-KZ"/>
        </w:rPr>
        <w:t xml:space="preserve"> [9</w:t>
      </w:r>
      <w:r w:rsidR="004B247F" w:rsidRPr="00DF53BA">
        <w:rPr>
          <w:color w:val="auto"/>
          <w:sz w:val="24"/>
          <w:szCs w:val="24"/>
          <w:lang w:val="kk-KZ"/>
        </w:rPr>
        <w:t>3</w:t>
      </w:r>
      <w:r w:rsidR="00DE0B04" w:rsidRPr="00DF53BA">
        <w:rPr>
          <w:color w:val="auto"/>
          <w:sz w:val="24"/>
          <w:szCs w:val="24"/>
          <w:lang w:val="kk-KZ"/>
        </w:rPr>
        <w:t>]</w:t>
      </w:r>
    </w:p>
    <w:p w:rsidR="00D85AF2" w:rsidRPr="00DF53BA" w:rsidRDefault="00D85AF2" w:rsidP="00DE0B04">
      <w:pPr>
        <w:widowControl w:val="0"/>
        <w:spacing w:after="0" w:line="240" w:lineRule="auto"/>
        <w:ind w:firstLine="510"/>
        <w:jc w:val="both"/>
        <w:rPr>
          <w:color w:val="auto"/>
          <w:lang w:val="kk-KZ"/>
        </w:rPr>
      </w:pPr>
    </w:p>
    <w:p w:rsidR="00DE0B04" w:rsidRPr="00DF53BA" w:rsidRDefault="00DE0B04" w:rsidP="00D85AF2">
      <w:pPr>
        <w:widowControl w:val="0"/>
        <w:spacing w:after="0" w:line="240" w:lineRule="auto"/>
        <w:ind w:firstLine="709"/>
        <w:jc w:val="both"/>
        <w:rPr>
          <w:color w:val="auto"/>
          <w:lang w:val="kk-KZ"/>
        </w:rPr>
      </w:pPr>
      <w:r w:rsidRPr="00DF53BA">
        <w:rPr>
          <w:color w:val="auto"/>
          <w:lang w:val="kk-KZ"/>
        </w:rPr>
        <w:t>Жоғарыдағы диагр</w:t>
      </w:r>
      <w:r w:rsidR="00295A8C" w:rsidRPr="00DF53BA">
        <w:rPr>
          <w:color w:val="auto"/>
          <w:lang w:val="kk-KZ"/>
        </w:rPr>
        <w:t>а</w:t>
      </w:r>
      <w:r w:rsidRPr="00DF53BA">
        <w:rPr>
          <w:color w:val="auto"/>
          <w:lang w:val="kk-KZ"/>
        </w:rPr>
        <w:t xml:space="preserve">мманы </w:t>
      </w:r>
      <w:r w:rsidR="00295A8C" w:rsidRPr="00DF53BA">
        <w:rPr>
          <w:color w:val="auto"/>
          <w:lang w:val="kk-KZ"/>
        </w:rPr>
        <w:t xml:space="preserve">(26-сурет) </w:t>
      </w:r>
      <w:r w:rsidRPr="00DF53BA">
        <w:rPr>
          <w:color w:val="auto"/>
          <w:lang w:val="kk-KZ"/>
        </w:rPr>
        <w:t>талдай келе келесідей қорытындыға келдік, қаржы нарығындағы тұтынушылардың қаржы</w:t>
      </w:r>
      <w:r w:rsidR="00D85AF2" w:rsidRPr="00DF53BA">
        <w:rPr>
          <w:color w:val="auto"/>
          <w:lang w:val="kk-KZ"/>
        </w:rPr>
        <w:t xml:space="preserve">лық сауаттылық индексі соңғы 5 </w:t>
      </w:r>
      <w:r w:rsidRPr="00DF53BA">
        <w:rPr>
          <w:color w:val="auto"/>
          <w:lang w:val="kk-KZ"/>
        </w:rPr>
        <w:t xml:space="preserve">жылда яғни 2020-2024 жылдары 36%-дан 42%-ға дейін ұлғайған және бұл өсім 2020-2024 жылдарға арналған қаржылық сауаттылық тұжырымдамасы негізіндегі мемлекеттік деңгейдегі іске асырылып отырған қаржылық сауаттылықты арттыруға арналған семинарлар, лекциялар, вебинарлар, «Қарызсыз қоғам» атты жобалар есебінен. Жалпы қоғамда қаржылық сауаттылықтың артуы банк секторына жағымды түрде әсер етіп, яғни банктердің қаржылық тұрақтылығына, өтімділігіне, тұтынушылар мен қаржылық операцияларының белсенді іске асырылуына жәрдемдеседі. </w:t>
      </w:r>
    </w:p>
    <w:p w:rsidR="00DE0B04" w:rsidRPr="00DF53BA" w:rsidRDefault="00DE0B04" w:rsidP="00D85AF2">
      <w:pPr>
        <w:widowControl w:val="0"/>
        <w:spacing w:after="0" w:line="240" w:lineRule="auto"/>
        <w:ind w:firstLine="709"/>
        <w:jc w:val="both"/>
        <w:rPr>
          <w:color w:val="auto"/>
          <w:lang w:val="kk-KZ"/>
        </w:rPr>
      </w:pPr>
      <w:r w:rsidRPr="00DF53BA">
        <w:rPr>
          <w:color w:val="auto"/>
          <w:lang w:val="kk-KZ"/>
        </w:rPr>
        <w:t xml:space="preserve">Келесі кезекте ҚР-ның банк секторының даму тенденциясына ықпал етуші факторларды, күйзелістерді және аталмыш әсерден туындайтын тәуекелдерді төмендегі </w:t>
      </w:r>
      <w:r w:rsidR="00681417" w:rsidRPr="00DF53BA">
        <w:rPr>
          <w:color w:val="auto"/>
          <w:lang w:val="kk-KZ"/>
        </w:rPr>
        <w:t>33-</w:t>
      </w:r>
      <w:r w:rsidRPr="00DF53BA">
        <w:rPr>
          <w:color w:val="auto"/>
          <w:lang w:val="kk-KZ"/>
        </w:rPr>
        <w:t xml:space="preserve">кестеден байқауға болады. </w:t>
      </w:r>
    </w:p>
    <w:p w:rsidR="00D85AF2" w:rsidRPr="00DF53BA" w:rsidRDefault="00D85AF2" w:rsidP="00D85AF2">
      <w:pPr>
        <w:widowControl w:val="0"/>
        <w:spacing w:after="0" w:line="240" w:lineRule="auto"/>
        <w:jc w:val="both"/>
        <w:rPr>
          <w:color w:val="auto"/>
          <w:lang w:val="kk-KZ"/>
        </w:rPr>
      </w:pPr>
    </w:p>
    <w:p w:rsidR="00DE0B04" w:rsidRPr="00DF53BA" w:rsidRDefault="00DE0B04" w:rsidP="00D85AF2">
      <w:pPr>
        <w:widowControl w:val="0"/>
        <w:spacing w:after="0" w:line="240" w:lineRule="auto"/>
        <w:jc w:val="both"/>
        <w:rPr>
          <w:color w:val="auto"/>
          <w:lang w:val="kk-KZ"/>
        </w:rPr>
      </w:pPr>
      <w:r w:rsidRPr="00DF53BA">
        <w:rPr>
          <w:color w:val="auto"/>
          <w:lang w:val="kk-KZ"/>
        </w:rPr>
        <w:t xml:space="preserve">Кесте 33 </w:t>
      </w:r>
      <w:r w:rsidR="00D85AF2" w:rsidRPr="00DF53BA">
        <w:rPr>
          <w:color w:val="auto"/>
          <w:lang w:val="kk-KZ"/>
        </w:rPr>
        <w:t xml:space="preserve">- </w:t>
      </w:r>
      <w:r w:rsidRPr="00DF53BA">
        <w:rPr>
          <w:color w:val="auto"/>
          <w:lang w:val="kk-KZ"/>
        </w:rPr>
        <w:t xml:space="preserve">2009-2025 жж. ҚР банк секторының даму тенденциясына әсер етуші факторлар </w:t>
      </w:r>
    </w:p>
    <w:p w:rsidR="00D85AF2" w:rsidRPr="00DF53BA" w:rsidRDefault="00D85AF2" w:rsidP="00D85AF2">
      <w:pPr>
        <w:widowControl w:val="0"/>
        <w:spacing w:after="0" w:line="240" w:lineRule="auto"/>
        <w:jc w:val="right"/>
        <w:rPr>
          <w:color w:val="auto"/>
          <w:sz w:val="16"/>
          <w:szCs w:val="16"/>
          <w:lang w:val="kk-KZ"/>
        </w:rPr>
      </w:pPr>
    </w:p>
    <w:tbl>
      <w:tblPr>
        <w:tblStyle w:val="a3"/>
        <w:tblW w:w="9634" w:type="dxa"/>
        <w:jc w:val="center"/>
        <w:tblLook w:val="04A0" w:firstRow="1" w:lastRow="0" w:firstColumn="1" w:lastColumn="0" w:noHBand="0" w:noVBand="1"/>
      </w:tblPr>
      <w:tblGrid>
        <w:gridCol w:w="1555"/>
        <w:gridCol w:w="4394"/>
        <w:gridCol w:w="3685"/>
      </w:tblGrid>
      <w:tr w:rsidR="00DE0B04" w:rsidRPr="00DF53BA" w:rsidTr="00D85AF2">
        <w:trPr>
          <w:jc w:val="center"/>
        </w:trPr>
        <w:tc>
          <w:tcPr>
            <w:tcW w:w="1555" w:type="dxa"/>
            <w:tcBorders>
              <w:top w:val="single" w:sz="4" w:space="0" w:color="auto"/>
              <w:left w:val="single" w:sz="4" w:space="0" w:color="auto"/>
              <w:bottom w:val="single" w:sz="4" w:space="0" w:color="auto"/>
              <w:right w:val="single" w:sz="4" w:space="0" w:color="auto"/>
            </w:tcBorders>
            <w:hideMark/>
          </w:tcPr>
          <w:p w:rsidR="00DE0B04" w:rsidRPr="00DF53BA" w:rsidRDefault="00D85AF2" w:rsidP="00D85AF2">
            <w:pPr>
              <w:widowControl w:val="0"/>
              <w:jc w:val="center"/>
              <w:rPr>
                <w:color w:val="auto"/>
                <w:sz w:val="22"/>
                <w:lang w:val="kk-KZ"/>
              </w:rPr>
            </w:pPr>
            <w:r w:rsidRPr="00DF53BA">
              <w:rPr>
                <w:color w:val="auto"/>
                <w:sz w:val="22"/>
                <w:lang w:val="kk-KZ"/>
              </w:rPr>
              <w:t>Мерзімдер</w:t>
            </w:r>
          </w:p>
        </w:tc>
        <w:tc>
          <w:tcPr>
            <w:tcW w:w="4394" w:type="dxa"/>
            <w:tcBorders>
              <w:top w:val="single" w:sz="4" w:space="0" w:color="auto"/>
              <w:left w:val="single" w:sz="4" w:space="0" w:color="auto"/>
              <w:bottom w:val="single" w:sz="4" w:space="0" w:color="auto"/>
              <w:right w:val="single" w:sz="4" w:space="0" w:color="auto"/>
            </w:tcBorders>
            <w:hideMark/>
          </w:tcPr>
          <w:p w:rsidR="00DE0B04" w:rsidRPr="00DF53BA" w:rsidRDefault="00D85AF2" w:rsidP="00D85AF2">
            <w:pPr>
              <w:widowControl w:val="0"/>
              <w:jc w:val="center"/>
              <w:rPr>
                <w:color w:val="auto"/>
                <w:sz w:val="22"/>
                <w:lang w:val="kk-KZ"/>
              </w:rPr>
            </w:pPr>
            <w:r w:rsidRPr="00DF53BA">
              <w:rPr>
                <w:color w:val="auto"/>
                <w:sz w:val="22"/>
                <w:lang w:val="kk-KZ"/>
              </w:rPr>
              <w:t xml:space="preserve">Банк </w:t>
            </w:r>
            <w:r w:rsidR="00DE0B04" w:rsidRPr="00DF53BA">
              <w:rPr>
                <w:color w:val="auto"/>
                <w:sz w:val="22"/>
                <w:lang w:val="kk-KZ"/>
              </w:rPr>
              <w:t>секторына әсер етуші факторлар</w:t>
            </w:r>
          </w:p>
        </w:tc>
        <w:tc>
          <w:tcPr>
            <w:tcW w:w="3685" w:type="dxa"/>
            <w:tcBorders>
              <w:top w:val="single" w:sz="4" w:space="0" w:color="auto"/>
              <w:left w:val="single" w:sz="4" w:space="0" w:color="auto"/>
              <w:bottom w:val="single" w:sz="4" w:space="0" w:color="auto"/>
              <w:right w:val="single" w:sz="4" w:space="0" w:color="auto"/>
            </w:tcBorders>
            <w:hideMark/>
          </w:tcPr>
          <w:p w:rsidR="00DE0B04" w:rsidRPr="00DF53BA" w:rsidRDefault="00D85AF2" w:rsidP="00D85AF2">
            <w:pPr>
              <w:widowControl w:val="0"/>
              <w:jc w:val="center"/>
              <w:rPr>
                <w:color w:val="auto"/>
                <w:sz w:val="22"/>
                <w:lang w:val="kk-KZ"/>
              </w:rPr>
            </w:pPr>
            <w:r w:rsidRPr="00DF53BA">
              <w:rPr>
                <w:color w:val="auto"/>
                <w:sz w:val="22"/>
                <w:lang w:val="kk-KZ"/>
              </w:rPr>
              <w:t xml:space="preserve">Туындаған </w:t>
            </w:r>
            <w:r w:rsidR="00DE0B04" w:rsidRPr="00DF53BA">
              <w:rPr>
                <w:color w:val="auto"/>
                <w:sz w:val="22"/>
                <w:lang w:val="kk-KZ"/>
              </w:rPr>
              <w:t>тәуекелдер</w:t>
            </w:r>
          </w:p>
        </w:tc>
      </w:tr>
      <w:tr w:rsidR="00DE0B04" w:rsidRPr="006507EF" w:rsidTr="00D85AF2">
        <w:trPr>
          <w:jc w:val="center"/>
        </w:trPr>
        <w:tc>
          <w:tcPr>
            <w:tcW w:w="1555"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color w:val="auto"/>
                <w:sz w:val="22"/>
                <w:lang w:val="kk-KZ"/>
              </w:rPr>
            </w:pPr>
            <w:r w:rsidRPr="00DF53BA">
              <w:rPr>
                <w:color w:val="auto"/>
                <w:sz w:val="22"/>
                <w:lang w:val="kk-KZ"/>
              </w:rPr>
              <w:t>2009-2014 ж.</w:t>
            </w:r>
          </w:p>
        </w:tc>
        <w:tc>
          <w:tcPr>
            <w:tcW w:w="4394"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color w:val="auto"/>
                <w:sz w:val="22"/>
                <w:lang w:val="kk-KZ"/>
              </w:rPr>
            </w:pPr>
            <w:r w:rsidRPr="00DF53BA">
              <w:rPr>
                <w:color w:val="auto"/>
                <w:sz w:val="22"/>
                <w:lang w:val="kk-KZ"/>
              </w:rPr>
              <w:t>2007-2009 жылдары дағдарыстан шығу, мұнай бағасының жоғарылауы</w:t>
            </w:r>
          </w:p>
        </w:tc>
        <w:tc>
          <w:tcPr>
            <w:tcW w:w="3685"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color w:val="auto"/>
                <w:sz w:val="22"/>
                <w:lang w:val="kk-KZ"/>
              </w:rPr>
            </w:pPr>
            <w:r w:rsidRPr="00DF53BA">
              <w:rPr>
                <w:color w:val="auto"/>
                <w:sz w:val="22"/>
                <w:lang w:val="kk-KZ"/>
              </w:rPr>
              <w:t xml:space="preserve">Несиелік тәуекел (дағдарыстан туындаған проблемалық активтер),  нарықтық тәуекелдер (шикізат бағасына тәуелділік) </w:t>
            </w:r>
          </w:p>
        </w:tc>
      </w:tr>
      <w:tr w:rsidR="00DE0B04" w:rsidRPr="006507EF" w:rsidTr="00D85AF2">
        <w:trPr>
          <w:jc w:val="center"/>
        </w:trPr>
        <w:tc>
          <w:tcPr>
            <w:tcW w:w="1555"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color w:val="auto"/>
                <w:sz w:val="22"/>
                <w:lang w:val="kk-KZ"/>
              </w:rPr>
            </w:pPr>
            <w:r w:rsidRPr="00DF53BA">
              <w:rPr>
                <w:color w:val="auto"/>
                <w:sz w:val="22"/>
                <w:lang w:val="kk-KZ"/>
              </w:rPr>
              <w:t>2015-2016 ж.</w:t>
            </w:r>
          </w:p>
        </w:tc>
        <w:tc>
          <w:tcPr>
            <w:tcW w:w="4394"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color w:val="auto"/>
                <w:sz w:val="22"/>
                <w:lang w:val="kk-KZ"/>
              </w:rPr>
            </w:pPr>
            <w:r w:rsidRPr="00DF53BA">
              <w:rPr>
                <w:color w:val="auto"/>
                <w:sz w:val="22"/>
                <w:lang w:val="kk-KZ"/>
              </w:rPr>
              <w:t>Нарықтағы құбылмалылық, девальвация, мұнай бағасының құлдырауы, мемлекеттің тұрақтандыру шаралары</w:t>
            </w:r>
          </w:p>
        </w:tc>
        <w:tc>
          <w:tcPr>
            <w:tcW w:w="3685" w:type="dxa"/>
            <w:tcBorders>
              <w:top w:val="single" w:sz="4" w:space="0" w:color="auto"/>
              <w:left w:val="single" w:sz="4" w:space="0" w:color="auto"/>
              <w:bottom w:val="single" w:sz="4" w:space="0" w:color="auto"/>
              <w:right w:val="single" w:sz="4" w:space="0" w:color="auto"/>
            </w:tcBorders>
            <w:hideMark/>
          </w:tcPr>
          <w:p w:rsidR="00DE0B04" w:rsidRPr="00DF53BA" w:rsidRDefault="00DE0B04" w:rsidP="004F1695">
            <w:pPr>
              <w:widowControl w:val="0"/>
              <w:jc w:val="both"/>
              <w:rPr>
                <w:color w:val="auto"/>
                <w:sz w:val="22"/>
                <w:lang w:val="kk-KZ"/>
              </w:rPr>
            </w:pPr>
            <w:r w:rsidRPr="00DF53BA">
              <w:rPr>
                <w:color w:val="auto"/>
                <w:sz w:val="22"/>
                <w:lang w:val="kk-KZ"/>
              </w:rPr>
              <w:t>Валюталық тәуекел, өтімділік тәуекел, несиелік тәуекел</w:t>
            </w:r>
          </w:p>
        </w:tc>
      </w:tr>
      <w:tr w:rsidR="00D85AF2" w:rsidRPr="006507EF" w:rsidTr="00BE460D">
        <w:trPr>
          <w:trHeight w:val="2024"/>
          <w:jc w:val="center"/>
        </w:trPr>
        <w:tc>
          <w:tcPr>
            <w:tcW w:w="1555" w:type="dxa"/>
            <w:tcBorders>
              <w:top w:val="single" w:sz="4" w:space="0" w:color="auto"/>
              <w:left w:val="single" w:sz="4" w:space="0" w:color="auto"/>
              <w:right w:val="single" w:sz="4" w:space="0" w:color="auto"/>
            </w:tcBorders>
            <w:hideMark/>
          </w:tcPr>
          <w:p w:rsidR="00D85AF2" w:rsidRPr="00DF53BA" w:rsidRDefault="00D85AF2" w:rsidP="004F1695">
            <w:pPr>
              <w:widowControl w:val="0"/>
              <w:jc w:val="both"/>
              <w:rPr>
                <w:color w:val="auto"/>
                <w:sz w:val="22"/>
                <w:lang w:val="kk-KZ"/>
              </w:rPr>
            </w:pPr>
            <w:r w:rsidRPr="00DF53BA">
              <w:rPr>
                <w:color w:val="auto"/>
                <w:sz w:val="22"/>
                <w:lang w:val="kk-KZ"/>
              </w:rPr>
              <w:t>2017-2019 ж.</w:t>
            </w:r>
          </w:p>
        </w:tc>
        <w:tc>
          <w:tcPr>
            <w:tcW w:w="4394" w:type="dxa"/>
            <w:tcBorders>
              <w:top w:val="single" w:sz="4" w:space="0" w:color="auto"/>
              <w:left w:val="single" w:sz="4" w:space="0" w:color="auto"/>
              <w:right w:val="single" w:sz="4" w:space="0" w:color="auto"/>
            </w:tcBorders>
            <w:hideMark/>
          </w:tcPr>
          <w:p w:rsidR="00D85AF2" w:rsidRPr="00DF53BA" w:rsidRDefault="00D85AF2" w:rsidP="00D85AF2">
            <w:pPr>
              <w:widowControl w:val="0"/>
              <w:jc w:val="both"/>
              <w:rPr>
                <w:color w:val="auto"/>
                <w:sz w:val="22"/>
                <w:lang w:val="kk-KZ"/>
              </w:rPr>
            </w:pPr>
            <w:r w:rsidRPr="00DF53BA">
              <w:rPr>
                <w:color w:val="auto"/>
                <w:sz w:val="22"/>
                <w:lang w:val="kk-KZ"/>
              </w:rPr>
              <w:t xml:space="preserve">Банктерді санациялау (Казком, АТФ Банк) банк балансын тазарту, секторды шоғырландыру, AQR әзірлеу мен жүзеге асыру ЕДБ-дің NPL б/ша резервтерді құруда сәйкессіздіктер анықталып, қайта </w:t>
            </w:r>
          </w:p>
          <w:p w:rsidR="00D85AF2" w:rsidRPr="00DF53BA" w:rsidRDefault="00D85AF2" w:rsidP="00D85AF2">
            <w:pPr>
              <w:widowControl w:val="0"/>
              <w:jc w:val="both"/>
              <w:rPr>
                <w:color w:val="auto"/>
                <w:sz w:val="22"/>
                <w:lang w:val="kk-KZ"/>
              </w:rPr>
            </w:pPr>
            <w:r w:rsidRPr="00DF53BA">
              <w:rPr>
                <w:color w:val="auto"/>
                <w:sz w:val="22"/>
                <w:lang w:val="kk-KZ"/>
              </w:rPr>
              <w:t>бағалауды, құрудың жоспарын және жеке жүктемелерді орындауды талап етті. ТБРҚ іске асыру басталды</w:t>
            </w:r>
          </w:p>
        </w:tc>
        <w:tc>
          <w:tcPr>
            <w:tcW w:w="3685" w:type="dxa"/>
            <w:tcBorders>
              <w:top w:val="single" w:sz="4" w:space="0" w:color="auto"/>
              <w:left w:val="single" w:sz="4" w:space="0" w:color="auto"/>
              <w:right w:val="single" w:sz="4" w:space="0" w:color="auto"/>
            </w:tcBorders>
            <w:hideMark/>
          </w:tcPr>
          <w:p w:rsidR="00D85AF2" w:rsidRPr="00DF53BA" w:rsidRDefault="00D85AF2" w:rsidP="004F1695">
            <w:pPr>
              <w:widowControl w:val="0"/>
              <w:jc w:val="both"/>
              <w:rPr>
                <w:color w:val="auto"/>
                <w:sz w:val="22"/>
                <w:lang w:val="kk-KZ"/>
              </w:rPr>
            </w:pPr>
            <w:r w:rsidRPr="00DF53BA">
              <w:rPr>
                <w:color w:val="auto"/>
                <w:sz w:val="22"/>
                <w:lang w:val="kk-KZ"/>
              </w:rPr>
              <w:t xml:space="preserve">Корпоративтік сектор б/ша несиелік тәуекелдер, жүйелік тәуекел, операциялық тәуекелдер, бедел тәуекелдер. </w:t>
            </w:r>
          </w:p>
        </w:tc>
      </w:tr>
      <w:tr w:rsidR="001B67D4" w:rsidRPr="006507EF" w:rsidTr="00D85AF2">
        <w:trPr>
          <w:jc w:val="center"/>
        </w:trPr>
        <w:tc>
          <w:tcPr>
            <w:tcW w:w="1555" w:type="dxa"/>
            <w:tcBorders>
              <w:top w:val="single" w:sz="4" w:space="0" w:color="auto"/>
              <w:left w:val="single" w:sz="4" w:space="0" w:color="auto"/>
              <w:bottom w:val="single" w:sz="4" w:space="0" w:color="auto"/>
              <w:right w:val="single" w:sz="4" w:space="0" w:color="auto"/>
            </w:tcBorders>
            <w:hideMark/>
          </w:tcPr>
          <w:p w:rsidR="001B67D4" w:rsidRPr="00DF53BA" w:rsidRDefault="001B67D4" w:rsidP="001B67D4">
            <w:pPr>
              <w:widowControl w:val="0"/>
              <w:jc w:val="both"/>
              <w:rPr>
                <w:color w:val="auto"/>
                <w:sz w:val="22"/>
                <w:lang w:val="kk-KZ"/>
              </w:rPr>
            </w:pPr>
            <w:r w:rsidRPr="00DF53BA">
              <w:rPr>
                <w:color w:val="auto"/>
                <w:sz w:val="22"/>
                <w:lang w:val="kk-KZ"/>
              </w:rPr>
              <w:t>2020-2021 ж.</w:t>
            </w:r>
          </w:p>
        </w:tc>
        <w:tc>
          <w:tcPr>
            <w:tcW w:w="4394" w:type="dxa"/>
            <w:tcBorders>
              <w:top w:val="single" w:sz="4" w:space="0" w:color="auto"/>
              <w:left w:val="single" w:sz="4" w:space="0" w:color="auto"/>
              <w:bottom w:val="single" w:sz="4" w:space="0" w:color="auto"/>
              <w:right w:val="single" w:sz="4" w:space="0" w:color="auto"/>
            </w:tcBorders>
            <w:hideMark/>
          </w:tcPr>
          <w:p w:rsidR="001B67D4" w:rsidRPr="00DF53BA" w:rsidRDefault="00D85AF2" w:rsidP="001B67D4">
            <w:pPr>
              <w:widowControl w:val="0"/>
              <w:jc w:val="both"/>
              <w:rPr>
                <w:color w:val="auto"/>
                <w:sz w:val="22"/>
                <w:lang w:val="kk-KZ"/>
              </w:rPr>
            </w:pPr>
            <w:r w:rsidRPr="00DF53BA">
              <w:rPr>
                <w:color w:val="auto"/>
                <w:sz w:val="22"/>
                <w:lang w:val="kk-KZ"/>
              </w:rPr>
              <w:t>COVID-</w:t>
            </w:r>
            <w:r w:rsidR="001B67D4" w:rsidRPr="00DF53BA">
              <w:rPr>
                <w:color w:val="auto"/>
                <w:sz w:val="22"/>
                <w:lang w:val="kk-KZ"/>
              </w:rPr>
              <w:t>19 пандемиясы, бизнесті мемле</w:t>
            </w:r>
            <w:r w:rsidRPr="00DF53BA">
              <w:rPr>
                <w:color w:val="auto"/>
                <w:sz w:val="22"/>
                <w:lang w:val="kk-KZ"/>
              </w:rPr>
              <w:t xml:space="preserve"> </w:t>
            </w:r>
            <w:r w:rsidR="001B67D4" w:rsidRPr="00DF53BA">
              <w:rPr>
                <w:color w:val="auto"/>
                <w:sz w:val="22"/>
                <w:lang w:val="kk-KZ"/>
              </w:rPr>
              <w:t xml:space="preserve">кеттік қолдау бағдарламасы, қадағалаушы органның реттеу шараларын жеңілдетуі   </w:t>
            </w:r>
          </w:p>
        </w:tc>
        <w:tc>
          <w:tcPr>
            <w:tcW w:w="3685" w:type="dxa"/>
            <w:tcBorders>
              <w:top w:val="single" w:sz="4" w:space="0" w:color="auto"/>
              <w:left w:val="single" w:sz="4" w:space="0" w:color="auto"/>
              <w:bottom w:val="single" w:sz="4" w:space="0" w:color="auto"/>
              <w:right w:val="single" w:sz="4" w:space="0" w:color="auto"/>
            </w:tcBorders>
            <w:hideMark/>
          </w:tcPr>
          <w:p w:rsidR="001B67D4" w:rsidRPr="00DF53BA" w:rsidRDefault="001B67D4" w:rsidP="001B67D4">
            <w:pPr>
              <w:widowControl w:val="0"/>
              <w:jc w:val="both"/>
              <w:rPr>
                <w:color w:val="auto"/>
                <w:sz w:val="22"/>
                <w:lang w:val="kk-KZ"/>
              </w:rPr>
            </w:pPr>
            <w:r w:rsidRPr="00DF53BA">
              <w:rPr>
                <w:color w:val="auto"/>
                <w:sz w:val="22"/>
                <w:lang w:val="kk-KZ"/>
              </w:rPr>
              <w:t>Несиелік тәуекел, өтімділік тәуекел (пандемия жағдайында), банктердің табысының төмендеуі</w:t>
            </w:r>
          </w:p>
        </w:tc>
      </w:tr>
      <w:tr w:rsidR="001B67D4" w:rsidRPr="006507EF" w:rsidTr="00D85AF2">
        <w:trPr>
          <w:jc w:val="center"/>
        </w:trPr>
        <w:tc>
          <w:tcPr>
            <w:tcW w:w="1555" w:type="dxa"/>
            <w:tcBorders>
              <w:top w:val="single" w:sz="4" w:space="0" w:color="auto"/>
              <w:left w:val="single" w:sz="4" w:space="0" w:color="auto"/>
              <w:bottom w:val="single" w:sz="4" w:space="0" w:color="auto"/>
              <w:right w:val="single" w:sz="4" w:space="0" w:color="auto"/>
            </w:tcBorders>
          </w:tcPr>
          <w:p w:rsidR="001B67D4" w:rsidRPr="00DF53BA" w:rsidRDefault="001B67D4" w:rsidP="001B67D4">
            <w:pPr>
              <w:widowControl w:val="0"/>
              <w:jc w:val="both"/>
              <w:rPr>
                <w:color w:val="auto"/>
                <w:sz w:val="22"/>
                <w:lang w:val="kk-KZ"/>
              </w:rPr>
            </w:pPr>
            <w:r w:rsidRPr="00DF53BA">
              <w:rPr>
                <w:color w:val="auto"/>
                <w:sz w:val="22"/>
                <w:lang w:val="kk-KZ"/>
              </w:rPr>
              <w:t xml:space="preserve">2022-2023 ж. </w:t>
            </w:r>
          </w:p>
        </w:tc>
        <w:tc>
          <w:tcPr>
            <w:tcW w:w="4394" w:type="dxa"/>
            <w:tcBorders>
              <w:top w:val="single" w:sz="4" w:space="0" w:color="auto"/>
              <w:left w:val="single" w:sz="4" w:space="0" w:color="auto"/>
              <w:bottom w:val="single" w:sz="4" w:space="0" w:color="auto"/>
              <w:right w:val="single" w:sz="4" w:space="0" w:color="auto"/>
            </w:tcBorders>
          </w:tcPr>
          <w:p w:rsidR="001B67D4" w:rsidRPr="00DF53BA" w:rsidRDefault="001B67D4" w:rsidP="001B67D4">
            <w:pPr>
              <w:widowControl w:val="0"/>
              <w:jc w:val="both"/>
              <w:rPr>
                <w:color w:val="auto"/>
                <w:sz w:val="22"/>
                <w:lang w:val="kk-KZ"/>
              </w:rPr>
            </w:pPr>
            <w:r w:rsidRPr="00DF53BA">
              <w:rPr>
                <w:color w:val="auto"/>
                <w:sz w:val="22"/>
                <w:lang w:val="kk-KZ"/>
              </w:rPr>
              <w:t>Геосаяси күйзеліс (Украинадағы соғыс, санкциялар), инфляция деңгейінің жоға</w:t>
            </w:r>
            <w:r w:rsidR="00D85AF2" w:rsidRPr="00DF53BA">
              <w:rPr>
                <w:color w:val="auto"/>
                <w:sz w:val="22"/>
                <w:lang w:val="kk-KZ"/>
              </w:rPr>
              <w:t xml:space="preserve"> </w:t>
            </w:r>
            <w:r w:rsidRPr="00DF53BA">
              <w:rPr>
                <w:color w:val="auto"/>
                <w:sz w:val="22"/>
                <w:lang w:val="kk-KZ"/>
              </w:rPr>
              <w:t xml:space="preserve">рылауы </w:t>
            </w:r>
          </w:p>
        </w:tc>
        <w:tc>
          <w:tcPr>
            <w:tcW w:w="3685" w:type="dxa"/>
            <w:tcBorders>
              <w:top w:val="single" w:sz="4" w:space="0" w:color="auto"/>
              <w:left w:val="single" w:sz="4" w:space="0" w:color="auto"/>
              <w:bottom w:val="single" w:sz="4" w:space="0" w:color="auto"/>
              <w:right w:val="single" w:sz="4" w:space="0" w:color="auto"/>
            </w:tcBorders>
            <w:hideMark/>
          </w:tcPr>
          <w:p w:rsidR="001B67D4" w:rsidRPr="00DF53BA" w:rsidRDefault="001B67D4" w:rsidP="001B67D4">
            <w:pPr>
              <w:widowControl w:val="0"/>
              <w:jc w:val="both"/>
              <w:rPr>
                <w:color w:val="auto"/>
                <w:sz w:val="22"/>
                <w:lang w:val="kk-KZ"/>
              </w:rPr>
            </w:pPr>
            <w:r w:rsidRPr="00DF53BA">
              <w:rPr>
                <w:color w:val="auto"/>
                <w:sz w:val="22"/>
                <w:lang w:val="kk-KZ"/>
              </w:rPr>
              <w:t>Сыртқы күйзеліс, валюталық тәуе</w:t>
            </w:r>
            <w:r w:rsidR="00D85AF2" w:rsidRPr="00DF53BA">
              <w:rPr>
                <w:color w:val="auto"/>
                <w:sz w:val="22"/>
                <w:lang w:val="kk-KZ"/>
              </w:rPr>
              <w:t xml:space="preserve"> </w:t>
            </w:r>
            <w:r w:rsidRPr="00DF53BA">
              <w:rPr>
                <w:color w:val="auto"/>
                <w:sz w:val="22"/>
                <w:lang w:val="kk-KZ"/>
              </w:rPr>
              <w:t>кел, өтімділік тәуекел, комплаенс тәуекелдері (санкциялардан жалтару)</w:t>
            </w:r>
          </w:p>
        </w:tc>
      </w:tr>
      <w:tr w:rsidR="001B67D4" w:rsidRPr="006507EF" w:rsidTr="00D85AF2">
        <w:trPr>
          <w:jc w:val="center"/>
        </w:trPr>
        <w:tc>
          <w:tcPr>
            <w:tcW w:w="1555" w:type="dxa"/>
            <w:tcBorders>
              <w:top w:val="single" w:sz="4" w:space="0" w:color="auto"/>
              <w:left w:val="single" w:sz="4" w:space="0" w:color="auto"/>
              <w:bottom w:val="single" w:sz="4" w:space="0" w:color="auto"/>
              <w:right w:val="single" w:sz="4" w:space="0" w:color="auto"/>
            </w:tcBorders>
          </w:tcPr>
          <w:p w:rsidR="001B67D4" w:rsidRPr="00DF53BA" w:rsidRDefault="001B67D4" w:rsidP="001B67D4">
            <w:pPr>
              <w:widowControl w:val="0"/>
              <w:jc w:val="both"/>
              <w:rPr>
                <w:color w:val="auto"/>
                <w:sz w:val="22"/>
                <w:lang w:val="kk-KZ"/>
              </w:rPr>
            </w:pPr>
            <w:r w:rsidRPr="00DF53BA">
              <w:rPr>
                <w:color w:val="auto"/>
                <w:sz w:val="22"/>
                <w:lang w:val="kk-KZ"/>
              </w:rPr>
              <w:t>2024 ж.</w:t>
            </w:r>
          </w:p>
        </w:tc>
        <w:tc>
          <w:tcPr>
            <w:tcW w:w="4394" w:type="dxa"/>
            <w:tcBorders>
              <w:top w:val="single" w:sz="4" w:space="0" w:color="auto"/>
              <w:left w:val="single" w:sz="4" w:space="0" w:color="auto"/>
              <w:bottom w:val="single" w:sz="4" w:space="0" w:color="auto"/>
              <w:right w:val="single" w:sz="4" w:space="0" w:color="auto"/>
            </w:tcBorders>
          </w:tcPr>
          <w:p w:rsidR="001B67D4" w:rsidRPr="00DF53BA" w:rsidRDefault="001B67D4" w:rsidP="001B67D4">
            <w:pPr>
              <w:widowControl w:val="0"/>
              <w:jc w:val="both"/>
              <w:rPr>
                <w:color w:val="auto"/>
                <w:sz w:val="22"/>
                <w:lang w:val="kk-KZ"/>
              </w:rPr>
            </w:pPr>
            <w:r w:rsidRPr="00DF53BA">
              <w:rPr>
                <w:color w:val="auto"/>
                <w:sz w:val="22"/>
                <w:lang w:val="kk-KZ"/>
              </w:rPr>
              <w:t>Тұрақтандыру, жоғары ставкалар, цифрлан</w:t>
            </w:r>
            <w:r w:rsidR="00D85AF2" w:rsidRPr="00DF53BA">
              <w:rPr>
                <w:color w:val="auto"/>
                <w:sz w:val="22"/>
                <w:lang w:val="kk-KZ"/>
              </w:rPr>
              <w:t xml:space="preserve"> </w:t>
            </w:r>
            <w:r w:rsidRPr="00DF53BA">
              <w:rPr>
                <w:color w:val="auto"/>
                <w:sz w:val="22"/>
                <w:lang w:val="kk-KZ"/>
              </w:rPr>
              <w:t>дыру, бөлшек несиелендірудің жылдам өсуі. Сондай –ақ әдістемесі жаңартылған SREP, ESG, SupTech, пилоттық CBDC, жеке жүктемелер еңгізілуде.</w:t>
            </w:r>
          </w:p>
        </w:tc>
        <w:tc>
          <w:tcPr>
            <w:tcW w:w="3685" w:type="dxa"/>
            <w:tcBorders>
              <w:top w:val="single" w:sz="4" w:space="0" w:color="auto"/>
              <w:left w:val="single" w:sz="4" w:space="0" w:color="auto"/>
              <w:bottom w:val="single" w:sz="4" w:space="0" w:color="auto"/>
              <w:right w:val="single" w:sz="4" w:space="0" w:color="auto"/>
            </w:tcBorders>
          </w:tcPr>
          <w:p w:rsidR="001B67D4" w:rsidRPr="00DF53BA" w:rsidRDefault="001B67D4" w:rsidP="001B67D4">
            <w:pPr>
              <w:widowControl w:val="0"/>
              <w:jc w:val="both"/>
              <w:rPr>
                <w:color w:val="auto"/>
                <w:sz w:val="22"/>
                <w:lang w:val="kk-KZ"/>
              </w:rPr>
            </w:pPr>
            <w:r w:rsidRPr="00DF53BA">
              <w:rPr>
                <w:color w:val="auto"/>
                <w:sz w:val="22"/>
                <w:lang w:val="kk-KZ"/>
              </w:rPr>
              <w:t>Бөлшек сектордағы несиелік тәуекелдердің шоғырлануы, кибер тәуекелдер, банктерді жаңа талаптарға бейімдеу, жүктемелерді қолданудың ашық болмау тәуекелі, стресс-тестілеуде ESG ескеру қажеттілігі бар</w:t>
            </w:r>
          </w:p>
        </w:tc>
      </w:tr>
      <w:tr w:rsidR="001B67D4" w:rsidRPr="00DF53BA" w:rsidTr="00D85AF2">
        <w:trPr>
          <w:jc w:val="center"/>
        </w:trPr>
        <w:tc>
          <w:tcPr>
            <w:tcW w:w="9634" w:type="dxa"/>
            <w:gridSpan w:val="3"/>
            <w:tcBorders>
              <w:top w:val="single" w:sz="4" w:space="0" w:color="auto"/>
              <w:left w:val="single" w:sz="4" w:space="0" w:color="auto"/>
              <w:bottom w:val="single" w:sz="4" w:space="0" w:color="auto"/>
              <w:right w:val="single" w:sz="4" w:space="0" w:color="auto"/>
            </w:tcBorders>
          </w:tcPr>
          <w:p w:rsidR="001B67D4" w:rsidRPr="00DF53BA" w:rsidRDefault="001B67D4" w:rsidP="00D85AF2">
            <w:pPr>
              <w:widowControl w:val="0"/>
              <w:ind w:firstLine="599"/>
              <w:jc w:val="both"/>
              <w:rPr>
                <w:color w:val="auto"/>
                <w:sz w:val="22"/>
                <w:lang w:val="kk-KZ"/>
              </w:rPr>
            </w:pPr>
            <w:r w:rsidRPr="00DF53BA">
              <w:rPr>
                <w:color w:val="auto"/>
                <w:sz w:val="22"/>
                <w:lang w:val="kk-KZ"/>
              </w:rPr>
              <w:t>Ескерт</w:t>
            </w:r>
            <w:r w:rsidR="00C43B43" w:rsidRPr="00DF53BA">
              <w:rPr>
                <w:color w:val="auto"/>
                <w:sz w:val="22"/>
                <w:lang w:val="kk-KZ"/>
              </w:rPr>
              <w:t>у</w:t>
            </w:r>
            <w:r w:rsidRPr="00DF53BA">
              <w:rPr>
                <w:color w:val="auto"/>
                <w:sz w:val="22"/>
                <w:lang w:val="kk-KZ"/>
              </w:rPr>
              <w:t xml:space="preserve"> - </w:t>
            </w:r>
            <w:r w:rsidR="00C43B43" w:rsidRPr="00DF53BA">
              <w:rPr>
                <w:color w:val="auto"/>
                <w:sz w:val="22"/>
                <w:lang w:val="kk-KZ"/>
              </w:rPr>
              <w:t xml:space="preserve">Автормен </w:t>
            </w:r>
            <w:r w:rsidRPr="00DF53BA">
              <w:rPr>
                <w:color w:val="auto"/>
                <w:sz w:val="22"/>
                <w:lang w:val="kk-KZ"/>
              </w:rPr>
              <w:t>құрастырылды</w:t>
            </w:r>
          </w:p>
        </w:tc>
      </w:tr>
    </w:tbl>
    <w:p w:rsidR="00DE0B04" w:rsidRPr="00DF53BA" w:rsidRDefault="00DE0B04" w:rsidP="00DE0B04">
      <w:pPr>
        <w:widowControl w:val="0"/>
        <w:spacing w:after="0" w:line="240" w:lineRule="auto"/>
        <w:ind w:firstLine="510"/>
        <w:jc w:val="both"/>
        <w:rPr>
          <w:color w:val="auto"/>
          <w:lang w:val="kk-KZ"/>
        </w:rPr>
      </w:pPr>
    </w:p>
    <w:p w:rsidR="00DE0B04" w:rsidRPr="00DF53BA" w:rsidRDefault="00DE0B04" w:rsidP="00D85AF2">
      <w:pPr>
        <w:widowControl w:val="0"/>
        <w:spacing w:after="0" w:line="240" w:lineRule="auto"/>
        <w:ind w:firstLine="709"/>
        <w:jc w:val="both"/>
        <w:rPr>
          <w:color w:val="auto"/>
          <w:lang w:val="kk-KZ"/>
        </w:rPr>
      </w:pPr>
      <w:r w:rsidRPr="00DF53BA">
        <w:rPr>
          <w:color w:val="auto"/>
          <w:lang w:val="kk-KZ"/>
        </w:rPr>
        <w:t xml:space="preserve">Жоғарыдағы </w:t>
      </w:r>
      <w:r w:rsidR="00681417" w:rsidRPr="00DF53BA">
        <w:rPr>
          <w:color w:val="auto"/>
          <w:lang w:val="kk-KZ"/>
        </w:rPr>
        <w:t>33-</w:t>
      </w:r>
      <w:r w:rsidRPr="00DF53BA">
        <w:rPr>
          <w:color w:val="auto"/>
          <w:lang w:val="kk-KZ"/>
        </w:rPr>
        <w:t>кестені талдай келе, дүниежүзілік қаржы дағдарысынан кейін соңғы 14 жылда банк секторына әр түрлі ішкі және сыртқы факторлардың әсері болғаны анық және мұның барлығы әр түрлі тәуекелдердің туындауына алып келуде. Банк секторының даму қарқынына әсер етуші және тәуекелге бағытталған реттеу мен қалағалау барысында ескерілетін факторлардың қатарына тәуекелдер жататындықтан келесі кезекте отандық банк секторының тәуекел қарқындылығын талдап көрелік (</w:t>
      </w:r>
      <w:r w:rsidR="00295A8C" w:rsidRPr="00DF53BA">
        <w:rPr>
          <w:color w:val="auto"/>
          <w:lang w:val="kk-KZ"/>
        </w:rPr>
        <w:t>27-</w:t>
      </w:r>
      <w:r w:rsidRPr="00DF53BA">
        <w:rPr>
          <w:color w:val="auto"/>
          <w:lang w:val="kk-KZ"/>
        </w:rPr>
        <w:t>сурет).</w:t>
      </w:r>
    </w:p>
    <w:p w:rsidR="00D85AF2" w:rsidRPr="00DF53BA" w:rsidRDefault="00D85AF2" w:rsidP="00D85AF2">
      <w:pPr>
        <w:widowControl w:val="0"/>
        <w:spacing w:after="0" w:line="240" w:lineRule="auto"/>
        <w:ind w:firstLine="709"/>
        <w:jc w:val="both"/>
        <w:rPr>
          <w:color w:val="auto"/>
          <w:lang w:val="kk-KZ"/>
        </w:rPr>
      </w:pPr>
      <w:r w:rsidRPr="00DF53BA">
        <w:rPr>
          <w:color w:val="auto"/>
          <w:lang w:val="kk-KZ"/>
        </w:rPr>
        <w:t xml:space="preserve">Тәуекел түрлерінің біріңғай еместігіне (мысалы, NPL </w:t>
      </w:r>
      <w:r w:rsidRPr="00DF53BA">
        <w:rPr>
          <w:color w:val="auto"/>
          <w:lang w:val="tr-TR"/>
        </w:rPr>
        <w:t>%</w:t>
      </w:r>
      <w:r w:rsidRPr="00DF53BA">
        <w:rPr>
          <w:color w:val="auto"/>
          <w:lang w:val="kk-KZ"/>
        </w:rPr>
        <w:t xml:space="preserve">-бен, кибер тәуекелдер – кибер шабуылдар саны бойынша, ESG – нормативтердің орындалуы) орай арнайы шкала бойынша тәуекелдердің қарқындылығын келесідей жіктедік: 0-2-ге дейінгі аралықтағы шкала бойынша тәуекелдер минималды, қарқындылығы төмен; 3-5-ке дейінгі шкала тәуекелі орташа, бірақ қарқындылығы жүйелі емес тәуекелдер; 6-8-ге дейінгі шкалада тәуекелі жоғары, қарқындылығы жүйелі және қадағалаушы органды алаңдатады; 9-10-ға дейінгі шкалада тәуекелі жоғары, қарқындылығы жиі және дағдарыстық жағдайда дегенді білдіреді. </w:t>
      </w:r>
    </w:p>
    <w:p w:rsidR="00DE0B04" w:rsidRPr="00DF53BA" w:rsidRDefault="00DE0B04" w:rsidP="00D85AF2">
      <w:pPr>
        <w:widowControl w:val="0"/>
        <w:spacing w:after="0" w:line="240" w:lineRule="auto"/>
        <w:ind w:firstLine="709"/>
        <w:jc w:val="both"/>
        <w:rPr>
          <w:color w:val="auto"/>
          <w:lang w:val="kk-KZ"/>
        </w:rPr>
      </w:pPr>
    </w:p>
    <w:p w:rsidR="00DE0B04" w:rsidRPr="00DF53BA" w:rsidRDefault="00DE0B04" w:rsidP="00D85AF2">
      <w:pPr>
        <w:widowControl w:val="0"/>
        <w:spacing w:after="0" w:line="240" w:lineRule="auto"/>
        <w:jc w:val="center"/>
        <w:rPr>
          <w:color w:val="auto"/>
          <w:lang w:val="kk-KZ"/>
        </w:rPr>
      </w:pPr>
      <w:r w:rsidRPr="00DF53BA">
        <w:rPr>
          <w:noProof/>
          <w:lang w:eastAsia="ru-RU"/>
        </w:rPr>
        <w:drawing>
          <wp:inline distT="0" distB="0" distL="0" distR="0" wp14:anchorId="0657A4B2" wp14:editId="6B560539">
            <wp:extent cx="566293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E0B04" w:rsidRPr="00DF53BA" w:rsidRDefault="00DE0B04" w:rsidP="00DE0B04">
      <w:pPr>
        <w:widowControl w:val="0"/>
        <w:spacing w:after="0" w:line="240" w:lineRule="auto"/>
        <w:ind w:firstLine="510"/>
        <w:jc w:val="both"/>
        <w:rPr>
          <w:color w:val="auto"/>
          <w:sz w:val="16"/>
          <w:szCs w:val="16"/>
          <w:lang w:val="kk-KZ"/>
        </w:rPr>
      </w:pPr>
    </w:p>
    <w:p w:rsidR="00DE0B04" w:rsidRPr="00DF53BA" w:rsidRDefault="00DE0B04" w:rsidP="00D85AF2">
      <w:pPr>
        <w:widowControl w:val="0"/>
        <w:spacing w:after="0" w:line="240" w:lineRule="auto"/>
        <w:jc w:val="center"/>
        <w:rPr>
          <w:color w:val="auto"/>
          <w:lang w:val="kk-KZ"/>
        </w:rPr>
      </w:pPr>
      <w:r w:rsidRPr="00DF53BA">
        <w:rPr>
          <w:color w:val="auto"/>
          <w:lang w:val="kk-KZ"/>
        </w:rPr>
        <w:t xml:space="preserve">Сурет </w:t>
      </w:r>
      <w:r w:rsidR="00295A8C" w:rsidRPr="00DF53BA">
        <w:rPr>
          <w:color w:val="auto"/>
          <w:lang w:val="kk-KZ"/>
        </w:rPr>
        <w:t>27</w:t>
      </w:r>
      <w:r w:rsidRPr="00DF53BA">
        <w:rPr>
          <w:color w:val="auto"/>
          <w:lang w:val="kk-KZ"/>
        </w:rPr>
        <w:t xml:space="preserve"> </w:t>
      </w:r>
      <w:r w:rsidR="00295A8C" w:rsidRPr="00DF53BA">
        <w:rPr>
          <w:color w:val="auto"/>
          <w:lang w:val="kk-KZ"/>
        </w:rPr>
        <w:t xml:space="preserve">- </w:t>
      </w:r>
      <w:r w:rsidRPr="00DF53BA">
        <w:rPr>
          <w:color w:val="auto"/>
          <w:lang w:val="kk-KZ"/>
        </w:rPr>
        <w:t>2010-2025 жж. Қазақстан Республикасы банк секторының тәуекел қарқындылығы (шкала 0-10), жыл басы</w:t>
      </w:r>
    </w:p>
    <w:p w:rsidR="00C43B43" w:rsidRPr="00DF53BA" w:rsidRDefault="00C43B43" w:rsidP="00DE0B04">
      <w:pPr>
        <w:widowControl w:val="0"/>
        <w:spacing w:after="0" w:line="240" w:lineRule="auto"/>
        <w:ind w:firstLine="510"/>
        <w:jc w:val="center"/>
        <w:rPr>
          <w:color w:val="auto"/>
          <w:sz w:val="16"/>
          <w:szCs w:val="16"/>
          <w:lang w:val="kk-KZ"/>
        </w:rPr>
      </w:pPr>
    </w:p>
    <w:p w:rsidR="00DE0B04" w:rsidRPr="00DF53BA" w:rsidRDefault="00DE0B04" w:rsidP="00D85AF2">
      <w:pPr>
        <w:widowControl w:val="0"/>
        <w:spacing w:after="0" w:line="240" w:lineRule="auto"/>
        <w:ind w:firstLine="709"/>
        <w:jc w:val="both"/>
        <w:rPr>
          <w:color w:val="auto"/>
          <w:sz w:val="24"/>
          <w:szCs w:val="24"/>
          <w:lang w:val="kk-KZ"/>
        </w:rPr>
      </w:pPr>
      <w:r w:rsidRPr="00DF53BA">
        <w:rPr>
          <w:color w:val="auto"/>
          <w:sz w:val="24"/>
          <w:szCs w:val="24"/>
          <w:lang w:val="kk-KZ"/>
        </w:rPr>
        <w:t>Ескерт</w:t>
      </w:r>
      <w:r w:rsidR="00C43B43" w:rsidRPr="00DF53BA">
        <w:rPr>
          <w:color w:val="auto"/>
          <w:sz w:val="24"/>
          <w:szCs w:val="24"/>
          <w:lang w:val="kk-KZ"/>
        </w:rPr>
        <w:t>у</w:t>
      </w:r>
      <w:r w:rsidRPr="00DF53BA">
        <w:rPr>
          <w:color w:val="auto"/>
          <w:sz w:val="24"/>
          <w:szCs w:val="24"/>
          <w:lang w:val="kk-KZ"/>
        </w:rPr>
        <w:t xml:space="preserve"> -</w:t>
      </w:r>
      <w:r w:rsidR="00C43B43" w:rsidRPr="00DF53BA">
        <w:rPr>
          <w:color w:val="auto"/>
          <w:sz w:val="24"/>
          <w:szCs w:val="24"/>
          <w:lang w:val="kk-KZ"/>
        </w:rPr>
        <w:t xml:space="preserve"> Автормен </w:t>
      </w:r>
      <w:r w:rsidRPr="00DF53BA">
        <w:rPr>
          <w:color w:val="auto"/>
          <w:sz w:val="24"/>
          <w:szCs w:val="24"/>
          <w:lang w:val="kk-KZ"/>
        </w:rPr>
        <w:t xml:space="preserve">құрастырылды </w:t>
      </w:r>
    </w:p>
    <w:p w:rsidR="00D85AF2" w:rsidRPr="00DF53BA" w:rsidRDefault="00D85AF2" w:rsidP="00D85AF2">
      <w:pPr>
        <w:widowControl w:val="0"/>
        <w:spacing w:after="0" w:line="240" w:lineRule="auto"/>
        <w:ind w:firstLine="709"/>
        <w:jc w:val="both"/>
        <w:rPr>
          <w:color w:val="auto"/>
          <w:lang w:val="kk-KZ"/>
        </w:rPr>
      </w:pPr>
    </w:p>
    <w:p w:rsidR="00DE0B04" w:rsidRPr="00DF53BA" w:rsidRDefault="00DE0B04" w:rsidP="00D85AF2">
      <w:pPr>
        <w:widowControl w:val="0"/>
        <w:spacing w:after="0" w:line="240" w:lineRule="auto"/>
        <w:ind w:firstLine="709"/>
        <w:jc w:val="both"/>
        <w:rPr>
          <w:color w:val="auto"/>
          <w:lang w:val="kk-KZ"/>
        </w:rPr>
      </w:pPr>
      <w:r w:rsidRPr="00DF53BA">
        <w:rPr>
          <w:color w:val="auto"/>
          <w:lang w:val="kk-KZ"/>
        </w:rPr>
        <w:t>Отандық банк секторында несиелік тәуекелдердің қарқындылығы шкала бойынша 2010-2019 жылдар аралығында 8-ден 10-ға дейін жоғарылады, мұның себебі қаржы дағдарысынан бері келе жатқан мерзімі өткен берешектердің өсуінен.</w:t>
      </w:r>
      <w:r w:rsidR="004B247F" w:rsidRPr="00DF53BA">
        <w:rPr>
          <w:color w:val="auto"/>
          <w:lang w:val="kk-KZ"/>
        </w:rPr>
        <w:t xml:space="preserve"> Ал 2020-2025 жылдар аралығында</w:t>
      </w:r>
      <w:r w:rsidRPr="00DF53BA">
        <w:rPr>
          <w:color w:val="auto"/>
          <w:lang w:val="kk-KZ"/>
        </w:rPr>
        <w:t xml:space="preserve"> несиелік тәуекелдердің 9-дан 6-ға дейін төмендеген, бұл мемлекеттік деңгейде «Проблемалық активтер қоры» АҚ-ның проблемалық активтерді сатып алуымен және дәрменсіз борышкерлердің борыштарын кешірумен, жеке тұлғалардың дәрменсіздігін заңмен растауымен  байланысты. </w:t>
      </w:r>
    </w:p>
    <w:p w:rsidR="00DE0B04" w:rsidRPr="00DF53BA" w:rsidRDefault="00DE0B04" w:rsidP="00D85AF2">
      <w:pPr>
        <w:widowControl w:val="0"/>
        <w:spacing w:after="0" w:line="240" w:lineRule="auto"/>
        <w:ind w:firstLine="709"/>
        <w:jc w:val="both"/>
        <w:rPr>
          <w:color w:val="auto"/>
          <w:lang w:val="kk-KZ"/>
        </w:rPr>
      </w:pPr>
      <w:r w:rsidRPr="00DF53BA">
        <w:rPr>
          <w:color w:val="auto"/>
          <w:lang w:val="kk-KZ"/>
        </w:rPr>
        <w:t xml:space="preserve">Ал валюталық тәуекелдердің қарқындылығы 2010-2014 жылдары 6-дан 9-ға дейін жоғарыласа, 2015-2019 жылдары 8-ден 5-ке дейін төмендеген, 2020-2022 жылдары 6-дан 8-ге дейін қайта жоғарылап, 2023-2025 жылдары 7-ден 6-ға дейін қайта төмендеген. Валюталық тәуекелдің жоғарылауы 2014-2016 жылдардағы нарықтағы девальвацияның әсерімен байланысты. </w:t>
      </w:r>
    </w:p>
    <w:p w:rsidR="00DE0B04" w:rsidRPr="00DF53BA" w:rsidRDefault="00DE0B04" w:rsidP="00D85AF2">
      <w:pPr>
        <w:widowControl w:val="0"/>
        <w:spacing w:after="0" w:line="240" w:lineRule="auto"/>
        <w:ind w:firstLine="709"/>
        <w:jc w:val="both"/>
        <w:rPr>
          <w:color w:val="auto"/>
          <w:lang w:val="kk-KZ"/>
        </w:rPr>
      </w:pPr>
      <w:r w:rsidRPr="00DF53BA">
        <w:rPr>
          <w:color w:val="auto"/>
          <w:lang w:val="kk-KZ"/>
        </w:rPr>
        <w:t>Макропуденциалдық тәуекелдер қарқыны 2010-2021 жылдары 4-тен 9-ға дейін өссе, бұл өсім қайтарымсыз қарыздардың, жүйелік тәуекелдердің, проциклдік күйзелістердің, валюталық және сыртқы тәуекелдердің жоғарылауымен байланысты. 2022-2025 жылдары макропуденциалдық тәуекелдер қарқыны 8-ден 7-ге дейін төмендеген және бұл NPL-дің төмендеуімен, ЕДБ-дің капиталдануымен, контрциклді буфердің шоғырлануымен, банк активтерінің сапасының жоғарылаумен байланысты.</w:t>
      </w:r>
    </w:p>
    <w:p w:rsidR="00DE0B04" w:rsidRPr="00DF53BA" w:rsidRDefault="00DE0B04" w:rsidP="00D85AF2">
      <w:pPr>
        <w:widowControl w:val="0"/>
        <w:spacing w:after="0" w:line="240" w:lineRule="auto"/>
        <w:ind w:firstLine="709"/>
        <w:jc w:val="both"/>
        <w:rPr>
          <w:color w:val="auto"/>
          <w:lang w:val="kk-KZ"/>
        </w:rPr>
      </w:pPr>
      <w:r w:rsidRPr="00DF53BA">
        <w:rPr>
          <w:color w:val="auto"/>
          <w:lang w:val="kk-KZ"/>
        </w:rPr>
        <w:t xml:space="preserve">Кибер және операциялық тәуекелдер қарқыны 2010-2016 жылдарда 2-4 аралығында төменгі қарқынды көрсетсе, 2017-2025 жылдары 5-тен 10-ға дейінгі шкаланы құрап, тәуекел қарқынының жоғары екендігін байқауға болады. Covid-19 пандеми барысында банктердің цифрлық платформаларды белсене енгізуі, банк секторындағы цифрландыру, ЖИ-дің банк операцияларының кей бөліктерінде белсенді қолданылуы және кибер шабуылдардың күрт өсуі, кибер тәуекелдердің қарқынды өсуіне алып келді.  </w:t>
      </w:r>
    </w:p>
    <w:p w:rsidR="00DE0B04" w:rsidRPr="00DF53BA" w:rsidRDefault="00DE0B04" w:rsidP="00D85AF2">
      <w:pPr>
        <w:widowControl w:val="0"/>
        <w:spacing w:after="0" w:line="240" w:lineRule="auto"/>
        <w:ind w:firstLine="709"/>
        <w:jc w:val="both"/>
        <w:rPr>
          <w:color w:val="auto"/>
          <w:lang w:val="kk-KZ"/>
        </w:rPr>
      </w:pPr>
      <w:r w:rsidRPr="00DF53BA">
        <w:rPr>
          <w:color w:val="auto"/>
          <w:lang w:val="kk-KZ"/>
        </w:rPr>
        <w:t>Санкциялық, сыртқы тәуекелдер қарқыны 2010-2018 жылға дейін мүлде болмаса, 2019-2022 жылдары 3-тен 8-ге дейін жоғарылап, 2023-2025 жылдары тұрақты күйде 7-ні құрады. Сыртқы және санкциялық тәуекелдердің жоғарылауы Ураина мен Ресей арасындағы соғыстың және ресейлік контрагенттермен жұмыс істеген үшін екіншілік санкциялар есебінен тәуекел қарқыны өсті.</w:t>
      </w:r>
    </w:p>
    <w:p w:rsidR="00DE0B04" w:rsidRPr="00DF53BA" w:rsidRDefault="00DE0B04" w:rsidP="00D85AF2">
      <w:pPr>
        <w:widowControl w:val="0"/>
        <w:spacing w:after="0" w:line="240" w:lineRule="auto"/>
        <w:ind w:firstLine="709"/>
        <w:jc w:val="both"/>
        <w:rPr>
          <w:color w:val="auto"/>
          <w:lang w:val="kk-KZ"/>
        </w:rPr>
      </w:pPr>
      <w:r w:rsidRPr="00DF53BA">
        <w:rPr>
          <w:color w:val="auto"/>
          <w:lang w:val="kk-KZ"/>
        </w:rPr>
        <w:t xml:space="preserve">ESG тәуекел қарқыны 2016-2020 жылдары төменгі деңгейде болды, оның төмен болуының себебі 2019 жылға дейін ESG мүлде ескерілмеген. 2021-2025 жылдар аралығында 3-тен 8-ге дейін өскен, бұл өсімнің себебі қадағалаушы орган тарапынан аталмыш тәуекелді алдын алу мақсатында және басқарушылық, климаттық және әлеуметті жауапкершілікті арттыру үшін арнайы нормалар мен заңнамаларға талаптар қойылып, күшейту жұмыстары іске асырылғанымен байланысты. Сонымен, байқап отырғанымыздай отандық банк секторда тәуекелдердің қарқындылығы бойынша кибер тәуекелдер қазіргі таңда жоғары болуды және осы орайда қадағалаушы орган мен ҚР ҰБ-кі тарапынан аталмыш тәуекелді төмендетуге қатысты шаралар да қолға алынуда. </w:t>
      </w:r>
    </w:p>
    <w:p w:rsidR="00DE0B04" w:rsidRPr="00DF53BA" w:rsidRDefault="00DE0B04" w:rsidP="00D85AF2">
      <w:pPr>
        <w:widowControl w:val="0"/>
        <w:tabs>
          <w:tab w:val="left" w:pos="993"/>
        </w:tabs>
        <w:spacing w:after="0" w:line="240" w:lineRule="auto"/>
        <w:ind w:firstLine="709"/>
        <w:jc w:val="both"/>
        <w:rPr>
          <w:color w:val="auto"/>
          <w:lang w:val="kk-KZ"/>
        </w:rPr>
      </w:pPr>
      <w:r w:rsidRPr="00DF53BA">
        <w:rPr>
          <w:color w:val="auto"/>
          <w:lang w:val="kk-KZ"/>
        </w:rPr>
        <w:t>Осы бөлімше аясында жүргізілген зерттеуді қорытындылай келе, отандық банк секторының орнықтылығы қамтамасыз етудегі қазіргі тенденцияларды бөліп көрсетуге болады:</w:t>
      </w:r>
    </w:p>
    <w:p w:rsidR="00DE0B04" w:rsidRPr="00DF53BA" w:rsidRDefault="00DE0B04" w:rsidP="00D85AF2">
      <w:pPr>
        <w:pStyle w:val="a4"/>
        <w:widowControl w:val="0"/>
        <w:numPr>
          <w:ilvl w:val="0"/>
          <w:numId w:val="22"/>
        </w:numPr>
        <w:tabs>
          <w:tab w:val="left" w:pos="851"/>
          <w:tab w:val="left" w:pos="993"/>
        </w:tabs>
        <w:spacing w:after="0" w:line="240" w:lineRule="auto"/>
        <w:ind w:left="0" w:firstLine="709"/>
        <w:jc w:val="both"/>
        <w:rPr>
          <w:color w:val="auto"/>
          <w:lang w:val="kk-KZ"/>
        </w:rPr>
      </w:pPr>
      <w:r w:rsidRPr="00DF53BA">
        <w:rPr>
          <w:color w:val="auto"/>
          <w:lang w:val="kk-KZ"/>
        </w:rPr>
        <w:t>Соңғы жылдары ЕДБ санының қысқаруы мен банктердің бірігуі уәкілетті орган тарапынан банк секторының қаржылық тұрақтылығы мен сенімділігін арттыру мақсатындағы реттеу мен қадағалау талаптарының күшейтілгендігінен</w:t>
      </w:r>
      <w:r w:rsidR="00D85AF2" w:rsidRPr="00DF53BA">
        <w:rPr>
          <w:color w:val="auto"/>
          <w:lang w:val="kk-KZ"/>
        </w:rPr>
        <w:t>.</w:t>
      </w:r>
    </w:p>
    <w:p w:rsidR="00DE0B04" w:rsidRPr="00DF53BA" w:rsidRDefault="00DE0B04" w:rsidP="00D85AF2">
      <w:pPr>
        <w:pStyle w:val="a4"/>
        <w:widowControl w:val="0"/>
        <w:numPr>
          <w:ilvl w:val="0"/>
          <w:numId w:val="22"/>
        </w:numPr>
        <w:tabs>
          <w:tab w:val="left" w:pos="851"/>
          <w:tab w:val="left" w:pos="993"/>
        </w:tabs>
        <w:spacing w:after="0" w:line="240" w:lineRule="auto"/>
        <w:ind w:left="0" w:firstLine="709"/>
        <w:jc w:val="both"/>
        <w:rPr>
          <w:color w:val="auto"/>
          <w:lang w:val="kk-KZ"/>
        </w:rPr>
      </w:pPr>
      <w:r w:rsidRPr="00DF53BA">
        <w:rPr>
          <w:color w:val="auto"/>
          <w:lang w:val="kk-KZ"/>
        </w:rPr>
        <w:t>Қазақстан Республикасының экономикасындағы екінші деңгейлі банктердің рөлі активтерінің көлемі мен несиелердің ЖІӨ-ге қатынасы төмендегеніне қарамастан әлі де басынқы секторлардың бірі және экономиканың қозғаушы күші болып табылады</w:t>
      </w:r>
      <w:r w:rsidR="00D85AF2" w:rsidRPr="00DF53BA">
        <w:rPr>
          <w:color w:val="auto"/>
          <w:lang w:val="kk-KZ"/>
        </w:rPr>
        <w:t>.</w:t>
      </w:r>
      <w:r w:rsidRPr="00DF53BA">
        <w:rPr>
          <w:color w:val="auto"/>
          <w:lang w:val="kk-KZ"/>
        </w:rPr>
        <w:t xml:space="preserve">  </w:t>
      </w:r>
    </w:p>
    <w:p w:rsidR="00DE0B04" w:rsidRPr="00DF53BA" w:rsidRDefault="00DE0B04" w:rsidP="00D85AF2">
      <w:pPr>
        <w:pStyle w:val="a4"/>
        <w:widowControl w:val="0"/>
        <w:numPr>
          <w:ilvl w:val="0"/>
          <w:numId w:val="22"/>
        </w:numPr>
        <w:tabs>
          <w:tab w:val="left" w:pos="851"/>
          <w:tab w:val="left" w:pos="993"/>
        </w:tabs>
        <w:spacing w:after="0" w:line="240" w:lineRule="auto"/>
        <w:ind w:left="0" w:firstLine="709"/>
        <w:jc w:val="both"/>
        <w:rPr>
          <w:color w:val="auto"/>
          <w:lang w:val="kk-KZ"/>
        </w:rPr>
      </w:pPr>
      <w:r w:rsidRPr="00DF53BA">
        <w:rPr>
          <w:color w:val="auto"/>
          <w:lang w:val="kk-KZ"/>
        </w:rPr>
        <w:t>Банк секторындағы ативтердің өсімімен қатар тәуекел дәрежесі бойынша мөлшерленген активтер көлемі де соңғы жылдары өсуде және ЕДБ-дің меншікті капиталдарының жеткіліктілігі 2 еседен жоғары көлемде өсіп, аталмыш сектордың орнықтылығын бейнелеуде</w:t>
      </w:r>
      <w:r w:rsidR="00D85AF2" w:rsidRPr="00DF53BA">
        <w:rPr>
          <w:color w:val="auto"/>
          <w:lang w:val="kk-KZ"/>
        </w:rPr>
        <w:t>.</w:t>
      </w:r>
      <w:r w:rsidRPr="00DF53BA">
        <w:rPr>
          <w:color w:val="auto"/>
          <w:lang w:val="kk-KZ"/>
        </w:rPr>
        <w:t xml:space="preserve"> </w:t>
      </w:r>
    </w:p>
    <w:p w:rsidR="00DE0B04" w:rsidRPr="00DF53BA" w:rsidRDefault="00DE0B04" w:rsidP="00D85AF2">
      <w:pPr>
        <w:pStyle w:val="a4"/>
        <w:widowControl w:val="0"/>
        <w:numPr>
          <w:ilvl w:val="0"/>
          <w:numId w:val="22"/>
        </w:numPr>
        <w:tabs>
          <w:tab w:val="left" w:pos="851"/>
          <w:tab w:val="left" w:pos="993"/>
        </w:tabs>
        <w:spacing w:after="0" w:line="240" w:lineRule="auto"/>
        <w:ind w:left="0" w:firstLine="709"/>
        <w:jc w:val="both"/>
        <w:rPr>
          <w:color w:val="auto"/>
          <w:lang w:val="kk-KZ"/>
        </w:rPr>
      </w:pPr>
      <w:r w:rsidRPr="00DF53BA">
        <w:rPr>
          <w:color w:val="auto"/>
          <w:lang w:val="kk-KZ"/>
        </w:rPr>
        <w:t>Соңғы 5 жылда банктердегі цифрлық операциялардың үлесі,  банктердің ЖИ-ді іске асыруға жұмсалған шығындары, мобильді қосымшаларды қоланушы тұтынушылар үлесі және саладағы финтех компаниялардың саны өсуде, бұл өз кезегінде сектордың тұтынушылар ағымын ұлғайтуға, табысын арттыруға жағымды әсер ететіндігі анық</w:t>
      </w:r>
      <w:r w:rsidR="00D85AF2" w:rsidRPr="00DF53BA">
        <w:rPr>
          <w:color w:val="auto"/>
          <w:lang w:val="kk-KZ"/>
        </w:rPr>
        <w:t>.</w:t>
      </w:r>
      <w:r w:rsidRPr="00DF53BA">
        <w:rPr>
          <w:color w:val="auto"/>
          <w:lang w:val="kk-KZ"/>
        </w:rPr>
        <w:t xml:space="preserve"> </w:t>
      </w:r>
    </w:p>
    <w:p w:rsidR="00DE0B04" w:rsidRPr="00DF53BA" w:rsidRDefault="00DE0B04" w:rsidP="00D85AF2">
      <w:pPr>
        <w:pStyle w:val="a4"/>
        <w:widowControl w:val="0"/>
        <w:numPr>
          <w:ilvl w:val="0"/>
          <w:numId w:val="22"/>
        </w:numPr>
        <w:tabs>
          <w:tab w:val="left" w:pos="851"/>
          <w:tab w:val="left" w:pos="993"/>
        </w:tabs>
        <w:spacing w:after="0" w:line="240" w:lineRule="auto"/>
        <w:ind w:left="0" w:firstLine="709"/>
        <w:jc w:val="both"/>
        <w:rPr>
          <w:color w:val="auto"/>
          <w:lang w:val="kk-KZ"/>
        </w:rPr>
      </w:pPr>
      <w:r w:rsidRPr="00DF53BA">
        <w:rPr>
          <w:color w:val="auto"/>
          <w:lang w:val="kk-KZ"/>
        </w:rPr>
        <w:t>Банк секторы тұтынушыларының қаржылық сауаттылығы да жоғарылап, банк жүйесінің тұрақты күйде қызмет атқаруына үлесін тигізуде;</w:t>
      </w:r>
    </w:p>
    <w:p w:rsidR="00DE0B04" w:rsidRPr="00DF53BA" w:rsidRDefault="00DE0B04" w:rsidP="00D85AF2">
      <w:pPr>
        <w:pStyle w:val="a4"/>
        <w:widowControl w:val="0"/>
        <w:numPr>
          <w:ilvl w:val="0"/>
          <w:numId w:val="22"/>
        </w:numPr>
        <w:tabs>
          <w:tab w:val="left" w:pos="851"/>
          <w:tab w:val="left" w:pos="993"/>
        </w:tabs>
        <w:spacing w:after="0" w:line="240" w:lineRule="auto"/>
        <w:ind w:left="0" w:firstLine="709"/>
        <w:jc w:val="both"/>
        <w:rPr>
          <w:color w:val="auto"/>
          <w:lang w:val="kk-KZ"/>
        </w:rPr>
      </w:pPr>
      <w:r w:rsidRPr="00DF53BA">
        <w:rPr>
          <w:color w:val="auto"/>
          <w:lang w:val="kk-KZ"/>
        </w:rPr>
        <w:t>Банк секторындағы тәуекелдерді қарқындылығы бойынша талдай келе 10 жылдық талдауда әлі күнге дейін несиелік тәуекелдің жоғары екендігін және 2020 жылдан бастап кибер шабуылдардың өсуіне орай кибер тәуекелдерде қауіпті болуда.</w:t>
      </w:r>
    </w:p>
    <w:p w:rsidR="006C3FB5" w:rsidRPr="00DF53BA" w:rsidRDefault="006C3FB5" w:rsidP="00D85AF2">
      <w:pPr>
        <w:widowControl w:val="0"/>
        <w:spacing w:after="0" w:line="240" w:lineRule="auto"/>
        <w:ind w:firstLine="709"/>
        <w:jc w:val="both"/>
        <w:rPr>
          <w:b/>
          <w:color w:val="auto"/>
          <w:lang w:val="tr-TR"/>
        </w:rPr>
      </w:pPr>
      <w:r w:rsidRPr="00DF53BA">
        <w:rPr>
          <w:b/>
          <w:color w:val="auto"/>
          <w:lang w:val="kk-KZ"/>
        </w:rPr>
        <w:t>2.3 Қазіргі кезде банк секторын тәуекелге бағыттылған реттеу мен қадағалаудағы цифрлық технологияларды пайдалану үрдісі</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Цифрлық технологиялардың дамуы дәстүрлі банктік қызмет көрсету арналарына үлкен әсер етеді. Инновациялық өнімдер мен қызметтерді енгізу жылдамдығы, технологиялық өзгерістер банк реттеушілерінен үлкен икемділікті талап етеді. Сондай–ақ, Үкіметтің цифрлық технологияларды дамытуға белсенді қатысуы табысты цифрландырудың негізгі факторларының бірі болып табылады. Қазіргі жағдайда банк секторында инновациялардың дамуын қамтамасыз ету мақсатында инновацилық қаржы технологияларын, өнімдері мен қызметтерін реттеудің жаңа тетіктері мен құралдары жасалуда</w:t>
      </w:r>
      <w:r w:rsidR="00D85AF2" w:rsidRPr="00DF53BA">
        <w:rPr>
          <w:color w:val="auto"/>
          <w:lang w:val="kk-KZ"/>
        </w:rPr>
        <w:t> </w:t>
      </w:r>
      <w:r w:rsidRPr="00DF53BA">
        <w:rPr>
          <w:color w:val="auto"/>
          <w:lang w:val="kk-KZ"/>
        </w:rPr>
        <w:t>[9</w:t>
      </w:r>
      <w:r w:rsidR="004B247F" w:rsidRPr="00DF53BA">
        <w:rPr>
          <w:color w:val="auto"/>
          <w:lang w:val="kk-KZ"/>
        </w:rPr>
        <w:t>4</w:t>
      </w:r>
      <w:r w:rsidRPr="00DF53BA">
        <w:rPr>
          <w:color w:val="auto"/>
          <w:lang w:val="kk-KZ"/>
        </w:rPr>
        <w:t xml:space="preserve">].  </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 xml:space="preserve">Банк секторын тәуекелге бағытталған реттеу мен қадағалауда цифрлық технологияларды қолдану соңғы жылдары трансформацияның негізгі бағыттарының біріне айналды. Цифрлық технологияларды қолдану реттеудің сапасы мен ықтимал тәуекелдерге жауап берудің жеделдігін де жақсартады. Жасанды интелект (келесіде </w:t>
      </w:r>
      <w:r w:rsidR="00D85AF2" w:rsidRPr="00DF53BA">
        <w:rPr>
          <w:color w:val="auto"/>
          <w:lang w:val="kk-KZ"/>
        </w:rPr>
        <w:t xml:space="preserve">- </w:t>
      </w:r>
      <w:r w:rsidRPr="00DF53BA">
        <w:rPr>
          <w:color w:val="auto"/>
          <w:lang w:val="kk-KZ"/>
        </w:rPr>
        <w:t xml:space="preserve">ЖИ), машиналық оқыту, үлкен деректер (Big Data) және реттеуші технологиялар RegTech, SupTech сынды технологиялар қадағалау процестерін тиімдірек және заманауи қиындықтарға бейімдеуге мүмкіндік береді. Цифрлық технологияларды қолланудың бірнеше негізгі бағыттары бар. </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 xml:space="preserve">Big Data технологиялары реттеуші органдарға ақпараттарды жинауға, талдауға және үлкен көлемдегі әр түрлі ақпарат көздерін түсіндіруде қолданылады. Яғни Big Data технологиялары тәуекелдерді нақты бағалауға және негізделген шешімдерді қабылдауға көмектеседі. Мәселен, АҚШ және ЕО-та реттеуші органдар үлкен деректер базасындағы платформаларды қолдану арқылы автоматизацияланған бақылау құрылғысы арқылы нақты уақытта несиелік тәуекелдер мен жүйелік тәуекелдерді бағалауда пайдалы болып саналады. Сондай–ақ, Big Data технологияларын қолдану арқылы банк клиенттерінің несие қабілеттілігін бағалай отырып, ықтимал дағдарысты нақты болжауға болады. </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 xml:space="preserve">Дүниежүзі бойынша ЖИ-ді кең ауқымды банк секторына қолданысқа енгізуіне қарамастан ТБҚ өзекті және алтын стандартты болып қала береді және қадағалау барысында шешім қабылдаушы тұлғалар маңызды рөл атқара береді, себебі қадағалау барысында қадағалау үрдісін автоматтандыру  үшін қажетті ақпараттарды толық қанды жинақтайтындығы екіталай. </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Дүниежүзінде қаржы секторының қадағалау органдары қадағалау циклінің барлық кезеңдерінде кездесетің негізгі мәселелері келесілер:</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1) кадрлық ресурстардың шектеулілігі;</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 xml:space="preserve">2) аналитика жеткіліксіздігі; </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3) ескірген үрдістер;</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4) тәжірибелерінің шектеулігі [</w:t>
      </w:r>
      <w:r w:rsidR="004B247F" w:rsidRPr="00DF53BA">
        <w:rPr>
          <w:color w:val="auto"/>
          <w:lang w:val="kk-KZ"/>
        </w:rPr>
        <w:t>16</w:t>
      </w:r>
      <w:r w:rsidRPr="00DF53BA">
        <w:rPr>
          <w:color w:val="auto"/>
          <w:lang w:val="kk-KZ"/>
        </w:rPr>
        <w:t>].</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 xml:space="preserve">Цифрлық банктердің артықшылығы мен тәуекелдерін бағалауда реттеуші органның банк саласындағы инновацияларды қолдау мен тұтынушыларды қорғау арасындағы тепе-теңдікті табу мәселесі тұрады. Сонымен қатар, кейбір мемлекеттерде, соның ішінде Сингапур мен Малазияда қаржылық қызметтерге қол жетімділікті арттыру немесе белгілі бір сегменттің бәсекеге қабілеттілігін арттыру үшін лицензиялау режимі қолданылуда. Қазіргі уақытта көптеген мемлекеттерде қолданыстағы банктік заңдар мен ережелерді цифрлық стартаптар мен қаржылық технологиялар үшін қолданылады. Алайда, бірнеше мемлекеттерде цифрлық банкинг үшін арнайы нормативтік база құрылған. Цифрлық банкингтің бизнес-моделі әзірге жетілмегендігін есекере отырып, қадағалаушы органдар басында лицензия беруде шектеу қоймаған. Алайда, 5 жылдан кейін шетелдік WeBank Tenncent-тің қолдауымен 200 миллион тұтынушыларға қызмет көрсетеді, ал MyBank Alibaba қолдауымен 20 миллион шағын және орта бизнес субъектілеріне қызмет көрсетуде. Қытайда цифрлық банктер қазіргі уақытта қамтамасыз етілмеген тұтынушылық несиелер нарығының 5%-ын иеленуде.  </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 xml:space="preserve">Сонымен қатар, дүниежүзі бойынша әр түрлі аймақтарда реттеуші органдардың әртүрлі технологиялық әзірлемелерді енгізуі қолданыстағы банктерге цифрлық банктер мен толық цифрлық ұсыныстардың пайда болуына негіз бола отырып, модернизациялауға мүмкіндік береді. </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Жалпы әлемдік деңейде келесідей инновациялар мен нормативтік актілер дәстүрлі және цифрлық банктер үшін мүмкіндіктер береді:</w:t>
      </w:r>
    </w:p>
    <w:p w:rsidR="006C3FB5" w:rsidRPr="00DF53BA" w:rsidRDefault="006C3FB5" w:rsidP="00D85AF2">
      <w:pPr>
        <w:pStyle w:val="a4"/>
        <w:widowControl w:val="0"/>
        <w:numPr>
          <w:ilvl w:val="0"/>
          <w:numId w:val="5"/>
        </w:numPr>
        <w:tabs>
          <w:tab w:val="left" w:pos="851"/>
          <w:tab w:val="left" w:pos="993"/>
        </w:tabs>
        <w:spacing w:after="0" w:line="240" w:lineRule="auto"/>
        <w:ind w:left="0" w:firstLine="709"/>
        <w:jc w:val="both"/>
        <w:rPr>
          <w:color w:val="auto"/>
          <w:lang w:val="tr-TR"/>
        </w:rPr>
      </w:pPr>
      <w:r w:rsidRPr="00DF53BA">
        <w:rPr>
          <w:color w:val="auto"/>
          <w:lang w:val="kk-KZ"/>
        </w:rPr>
        <w:t>e-KYC «Өз клиентіңді біл» электронды жүйесі клиенттердің жеке басын тексеретін және ақшаны жылыстатуға тексерулер жүргізетін дербес талдаумен толық цифрлық бейімделуді қамтамасыз етеді. Қадағалаушы органдар сәйкестендіру әдістерін өз қалауына қарай бейімдей алады;</w:t>
      </w:r>
    </w:p>
    <w:p w:rsidR="006C3FB5" w:rsidRPr="00DF53BA" w:rsidRDefault="00D85AF2" w:rsidP="00D85AF2">
      <w:pPr>
        <w:pStyle w:val="a4"/>
        <w:widowControl w:val="0"/>
        <w:numPr>
          <w:ilvl w:val="0"/>
          <w:numId w:val="5"/>
        </w:numPr>
        <w:tabs>
          <w:tab w:val="left" w:pos="851"/>
          <w:tab w:val="left" w:pos="993"/>
        </w:tabs>
        <w:spacing w:after="0" w:line="240" w:lineRule="auto"/>
        <w:ind w:left="0" w:firstLine="709"/>
        <w:jc w:val="both"/>
        <w:rPr>
          <w:color w:val="auto"/>
          <w:lang w:val="tr-TR"/>
        </w:rPr>
      </w:pPr>
      <w:r w:rsidRPr="00DF53BA">
        <w:rPr>
          <w:color w:val="auto"/>
          <w:lang w:val="kk-KZ"/>
        </w:rPr>
        <w:t xml:space="preserve">электронды </w:t>
      </w:r>
      <w:r w:rsidR="006C3FB5" w:rsidRPr="00DF53BA">
        <w:rPr>
          <w:color w:val="auto"/>
          <w:lang w:val="kk-KZ"/>
        </w:rPr>
        <w:t xml:space="preserve">қолтаңба банк клинеттеріне транзакциялардың көптеген түрлерін қашықтықтан растауға мүмкіндік береді; </w:t>
      </w:r>
    </w:p>
    <w:p w:rsidR="006C3FB5" w:rsidRPr="00DF53BA" w:rsidRDefault="00D85AF2" w:rsidP="00D85AF2">
      <w:pPr>
        <w:pStyle w:val="a4"/>
        <w:widowControl w:val="0"/>
        <w:numPr>
          <w:ilvl w:val="0"/>
          <w:numId w:val="5"/>
        </w:numPr>
        <w:tabs>
          <w:tab w:val="left" w:pos="851"/>
          <w:tab w:val="left" w:pos="993"/>
        </w:tabs>
        <w:spacing w:after="0" w:line="240" w:lineRule="auto"/>
        <w:ind w:left="0" w:firstLine="709"/>
        <w:jc w:val="both"/>
        <w:rPr>
          <w:color w:val="auto"/>
          <w:lang w:val="tr-TR"/>
        </w:rPr>
      </w:pPr>
      <w:r w:rsidRPr="00DF53BA">
        <w:rPr>
          <w:color w:val="auto"/>
          <w:lang w:val="kk-KZ"/>
        </w:rPr>
        <w:t xml:space="preserve">ашық </w:t>
      </w:r>
      <w:r w:rsidR="006C3FB5" w:rsidRPr="00DF53BA">
        <w:rPr>
          <w:color w:val="auto"/>
          <w:lang w:val="kk-KZ"/>
        </w:rPr>
        <w:t>банкинг желілік эффекті қамтамасыз ете отырып, үшінші тараптардың қашықтықтан немесе автоматты транзакцияларды жүзеге асыру үшін деректермен алмасуына ықпал етеді;</w:t>
      </w:r>
    </w:p>
    <w:p w:rsidR="006C3FB5" w:rsidRPr="00DF53BA" w:rsidRDefault="00D85AF2" w:rsidP="00D85AF2">
      <w:pPr>
        <w:pStyle w:val="a4"/>
        <w:widowControl w:val="0"/>
        <w:numPr>
          <w:ilvl w:val="0"/>
          <w:numId w:val="5"/>
        </w:numPr>
        <w:tabs>
          <w:tab w:val="left" w:pos="851"/>
          <w:tab w:val="left" w:pos="993"/>
        </w:tabs>
        <w:spacing w:after="0" w:line="240" w:lineRule="auto"/>
        <w:ind w:left="0" w:firstLine="709"/>
        <w:jc w:val="both"/>
        <w:rPr>
          <w:color w:val="auto"/>
          <w:lang w:val="tr-TR"/>
        </w:rPr>
      </w:pPr>
      <w:r w:rsidRPr="00DF53BA">
        <w:rPr>
          <w:color w:val="auto"/>
          <w:lang w:val="kk-KZ"/>
        </w:rPr>
        <w:t xml:space="preserve">экожүйенің </w:t>
      </w:r>
      <w:r w:rsidR="006C3FB5" w:rsidRPr="00DF53BA">
        <w:rPr>
          <w:color w:val="auto"/>
          <w:lang w:val="kk-KZ"/>
        </w:rPr>
        <w:t>мүмкіндіктері банктік емес ұйымдарға бәсекелесуге көмектеседі және тұтынушыларға жекелендірілген және көп бейінді қызметтерден пайда табуға мүмкіндік береді</w:t>
      </w:r>
      <w:r w:rsidRPr="00DF53BA">
        <w:rPr>
          <w:color w:val="auto"/>
          <w:lang w:val="kk-KZ"/>
        </w:rPr>
        <w:t>;</w:t>
      </w:r>
      <w:r w:rsidR="006C3FB5" w:rsidRPr="00DF53BA">
        <w:rPr>
          <w:color w:val="auto"/>
          <w:lang w:val="kk-KZ"/>
        </w:rPr>
        <w:t xml:space="preserve"> </w:t>
      </w:r>
    </w:p>
    <w:p w:rsidR="006C3FB5" w:rsidRPr="00DF53BA" w:rsidRDefault="00D85AF2" w:rsidP="00D85AF2">
      <w:pPr>
        <w:pStyle w:val="a4"/>
        <w:widowControl w:val="0"/>
        <w:numPr>
          <w:ilvl w:val="0"/>
          <w:numId w:val="5"/>
        </w:numPr>
        <w:tabs>
          <w:tab w:val="left" w:pos="851"/>
          <w:tab w:val="left" w:pos="993"/>
        </w:tabs>
        <w:spacing w:after="0" w:line="240" w:lineRule="auto"/>
        <w:ind w:left="0" w:firstLine="709"/>
        <w:jc w:val="both"/>
        <w:rPr>
          <w:color w:val="auto"/>
          <w:lang w:val="kk-KZ"/>
        </w:rPr>
      </w:pPr>
      <w:r w:rsidRPr="00DF53BA">
        <w:rPr>
          <w:color w:val="auto"/>
          <w:lang w:val="kk-KZ"/>
        </w:rPr>
        <w:t xml:space="preserve">бұлтты </w:t>
      </w:r>
      <w:r w:rsidR="006C3FB5" w:rsidRPr="00DF53BA">
        <w:rPr>
          <w:color w:val="auto"/>
          <w:lang w:val="kk-KZ"/>
        </w:rPr>
        <w:t>хостинг (облачный) банктер үшін үш проблемалық мәселені шеше алады: инфрақұрылымды масштабтау, келесі буын қолданбаларының архитектуралық шешімдеріне қол жеткізу және жергілікті жердің нормативтік актілерін сақтау қажеттілігін, мысалы, деректерді жергілікті орналастыру мен қорғауға қатысты. Бұлтты хостинг сонымен қатар жабдықты алдын ала сатып алу қажеттілігін болдырмай, кіру кедергілерін азайтады [</w:t>
      </w:r>
      <w:r w:rsidR="004B247F" w:rsidRPr="00DF53BA">
        <w:rPr>
          <w:color w:val="auto"/>
          <w:lang w:val="kk-KZ"/>
        </w:rPr>
        <w:t>95</w:t>
      </w:r>
      <w:r w:rsidR="006C3FB5" w:rsidRPr="00DF53BA">
        <w:rPr>
          <w:color w:val="auto"/>
          <w:lang w:val="kk-KZ"/>
        </w:rPr>
        <w:t xml:space="preserve">]. </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 xml:space="preserve">Бүгінгі күнде ҚР-ның банк секторында ЕДБ-дің тұтынушыларға қызмет көрсетулері дәстүрлі және нақты уақыт режиміндегі ЖИ технологияларын қолнау арқылы онлайн, қашықтықтан атқарылуда және келесі кезекте ЕДБ-дің онлайн–банкинг қосымшаларының қолданушылар саны динамикалық қарқынмен өсу үстінде екендігін төмендегі суреттен байқауға болады. </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 xml:space="preserve">Төмендегі </w:t>
      </w:r>
      <w:r w:rsidR="00295A8C" w:rsidRPr="00DF53BA">
        <w:rPr>
          <w:color w:val="auto"/>
          <w:lang w:val="kk-KZ"/>
        </w:rPr>
        <w:t>28-</w:t>
      </w:r>
      <w:r w:rsidRPr="00DF53BA">
        <w:rPr>
          <w:color w:val="auto"/>
          <w:lang w:val="kk-KZ"/>
        </w:rPr>
        <w:t>суреттен байқағанымыздай, ЕДБ-дің ЖИ көмегімен клиенттерге қызмет көрсетілетін онлайн–банкинг қолданушыларының саны 2016-2024 жылдары аралығында 3,2 млн.</w:t>
      </w:r>
      <w:r w:rsidR="00D85AF2" w:rsidRPr="00DF53BA">
        <w:rPr>
          <w:color w:val="auto"/>
          <w:lang w:val="kk-KZ"/>
        </w:rPr>
        <w:t xml:space="preserve"> </w:t>
      </w:r>
      <w:r w:rsidRPr="00DF53BA">
        <w:rPr>
          <w:color w:val="auto"/>
          <w:lang w:val="kk-KZ"/>
        </w:rPr>
        <w:t>-</w:t>
      </w:r>
      <w:r w:rsidR="00D85AF2" w:rsidRPr="00DF53BA">
        <w:rPr>
          <w:color w:val="auto"/>
          <w:lang w:val="kk-KZ"/>
        </w:rPr>
        <w:t xml:space="preserve"> </w:t>
      </w:r>
      <w:r w:rsidRPr="00DF53BA">
        <w:rPr>
          <w:color w:val="auto"/>
          <w:lang w:val="kk-KZ"/>
        </w:rPr>
        <w:t>23,3 млн. немесе 9 жылда 7 есеге дейін өскені белгілі.</w:t>
      </w:r>
    </w:p>
    <w:p w:rsidR="006C3FB5" w:rsidRPr="00DF53BA" w:rsidRDefault="006C3FB5" w:rsidP="00D85AF2">
      <w:pPr>
        <w:widowControl w:val="0"/>
        <w:spacing w:after="0" w:line="240" w:lineRule="auto"/>
        <w:jc w:val="center"/>
        <w:rPr>
          <w:color w:val="auto"/>
          <w:lang w:val="kk-KZ"/>
        </w:rPr>
      </w:pPr>
      <w:r w:rsidRPr="00DF53BA">
        <w:rPr>
          <w:noProof/>
          <w:color w:val="auto"/>
          <w:lang w:eastAsia="ru-RU"/>
        </w:rPr>
        <w:drawing>
          <wp:inline distT="0" distB="0" distL="0" distR="0" wp14:anchorId="5E1348C3" wp14:editId="24DB5C66">
            <wp:extent cx="4962525" cy="365760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85AF2" w:rsidRPr="00DF53BA" w:rsidRDefault="00D85AF2" w:rsidP="00D85AF2">
      <w:pPr>
        <w:widowControl w:val="0"/>
        <w:spacing w:after="0" w:line="240" w:lineRule="auto"/>
        <w:jc w:val="center"/>
        <w:rPr>
          <w:color w:val="auto"/>
          <w:sz w:val="16"/>
          <w:szCs w:val="16"/>
          <w:lang w:val="kk-KZ"/>
        </w:rPr>
      </w:pPr>
    </w:p>
    <w:p w:rsidR="006C3FB5" w:rsidRPr="00DF53BA" w:rsidRDefault="006C3FB5" w:rsidP="00D85AF2">
      <w:pPr>
        <w:widowControl w:val="0"/>
        <w:spacing w:after="0" w:line="240" w:lineRule="auto"/>
        <w:jc w:val="center"/>
        <w:rPr>
          <w:color w:val="auto"/>
          <w:lang w:val="kk-KZ"/>
        </w:rPr>
      </w:pPr>
      <w:r w:rsidRPr="00DF53BA">
        <w:rPr>
          <w:color w:val="auto"/>
          <w:lang w:val="kk-KZ"/>
        </w:rPr>
        <w:t xml:space="preserve">Сурет </w:t>
      </w:r>
      <w:r w:rsidR="00295A8C" w:rsidRPr="00DF53BA">
        <w:rPr>
          <w:color w:val="auto"/>
          <w:lang w:val="kk-KZ"/>
        </w:rPr>
        <w:t>28</w:t>
      </w:r>
      <w:r w:rsidRPr="00DF53BA">
        <w:rPr>
          <w:color w:val="auto"/>
          <w:lang w:val="kk-KZ"/>
        </w:rPr>
        <w:t xml:space="preserve"> </w:t>
      </w:r>
      <w:r w:rsidR="00295A8C" w:rsidRPr="00DF53BA">
        <w:rPr>
          <w:color w:val="auto"/>
          <w:lang w:val="kk-KZ"/>
        </w:rPr>
        <w:t xml:space="preserve">- </w:t>
      </w:r>
      <w:r w:rsidRPr="00DF53BA">
        <w:rPr>
          <w:color w:val="auto"/>
          <w:lang w:val="kk-KZ"/>
        </w:rPr>
        <w:t>ҚР-да ЕДБ-гі онлайн–банкингті қолданушылар саны, млн.</w:t>
      </w:r>
    </w:p>
    <w:p w:rsidR="00D85AF2" w:rsidRPr="00DF53BA" w:rsidRDefault="00D85AF2" w:rsidP="006C3FB5">
      <w:pPr>
        <w:widowControl w:val="0"/>
        <w:spacing w:after="0" w:line="240" w:lineRule="auto"/>
        <w:ind w:firstLine="567"/>
        <w:jc w:val="center"/>
        <w:rPr>
          <w:color w:val="auto"/>
          <w:sz w:val="16"/>
          <w:szCs w:val="16"/>
          <w:lang w:val="kk-KZ"/>
        </w:rPr>
      </w:pPr>
    </w:p>
    <w:p w:rsidR="006C3FB5" w:rsidRPr="00DF53BA" w:rsidRDefault="00D85AF2" w:rsidP="00D85AF2">
      <w:pPr>
        <w:widowControl w:val="0"/>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6C3FB5" w:rsidRPr="00DF53BA">
        <w:rPr>
          <w:color w:val="auto"/>
          <w:sz w:val="24"/>
          <w:szCs w:val="24"/>
          <w:lang w:val="kk-KZ"/>
        </w:rPr>
        <w:t xml:space="preserve"> [</w:t>
      </w:r>
      <w:r w:rsidR="004B247F" w:rsidRPr="00DF53BA">
        <w:rPr>
          <w:color w:val="auto"/>
          <w:sz w:val="24"/>
          <w:szCs w:val="24"/>
          <w:lang w:val="kk-KZ"/>
        </w:rPr>
        <w:t>96</w:t>
      </w:r>
      <w:r w:rsidR="006C3FB5" w:rsidRPr="00DF53BA">
        <w:rPr>
          <w:color w:val="auto"/>
          <w:sz w:val="24"/>
          <w:szCs w:val="24"/>
          <w:lang w:val="kk-KZ"/>
        </w:rPr>
        <w:t xml:space="preserve">] </w:t>
      </w:r>
    </w:p>
    <w:p w:rsidR="006C3FB5" w:rsidRPr="00DF53BA" w:rsidRDefault="006C3FB5" w:rsidP="006C3FB5">
      <w:pPr>
        <w:widowControl w:val="0"/>
        <w:spacing w:after="0" w:line="240" w:lineRule="auto"/>
        <w:ind w:firstLine="510"/>
        <w:jc w:val="center"/>
        <w:rPr>
          <w:color w:val="auto"/>
          <w:lang w:val="kk-KZ"/>
        </w:rPr>
      </w:pP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 xml:space="preserve">Жалпы бұл өсімнің басты қозғаушы күші ретінде қаржы секторындағы цифрландыру үрдісінің қарқындылығымен, технологиялық жетілдірулермен, интернетке қолжетімділіктін артуымен, қолма-қолсыз төлемдердің өсімімен, пандемия кезіндегі қашықтықтан қызмет көрсетудің дамуымен байланысты. </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Қазақстан Республикасында ЖИ банк секторында ғана емес сонымен қатар мемлекеттік секторда да белсене қолданылуда, мәселен отандық ЕДБ-де орташа алғанда 3 минутта онлайн нысанда банктік шот ашуға болса, 2 минутта цифрлық несиеге өтінім беріп, онлайн-несие алуға болады және 1 сағатта ЕДБ қосымшасы арқылы мемлекетті қызметке (GovTech) жүгініп, автокөлікті салып алып, оны қайта тіркеуге болады. Қазіргі танда Қазақстан Республикасындағы ЕДБ-дің басым бөлігі өздерінің ЖИ бағдарламаларын, қосымшаларын мемлекеттік қызметтермен интеграциялау арқылы дамыған мемлекеттер қатарындағы АҚШ пен Еуропадан едәуір озып кетті. Отнадық банктер цифрлық ипотеканы 1 жұмыс күн ішінде операциялық шығыны</w:t>
      </w:r>
      <w:r w:rsidR="00010E5A" w:rsidRPr="00DF53BA">
        <w:rPr>
          <w:color w:val="auto"/>
          <w:lang w:val="kk-KZ"/>
        </w:rPr>
        <w:t xml:space="preserve"> 200 АҚШ доллармен ұсынса, </w:t>
      </w:r>
      <w:r w:rsidRPr="00DF53BA">
        <w:rPr>
          <w:color w:val="auto"/>
          <w:lang w:val="kk-KZ"/>
        </w:rPr>
        <w:t xml:space="preserve">АҚШ-да банктер ипотекалық несиелерді бірнеше айлап және операциялық шығындары орта есеппен 10 500 АҚШ долларын құрайды. Отандық қаржыгерлердің пайымы бойынша ҚР-ның банк секторының жұмыс істеу тиімділігі әлде қайда жоғары деген бағаны беруде және ол өз кезегінде банк секторы, қадағалаушы орган мен үкіметтін арасындағы ынтымақтастықтың арқасындағы нәтиже. </w:t>
      </w:r>
    </w:p>
    <w:p w:rsidR="006C3FB5" w:rsidRPr="00DF53BA" w:rsidRDefault="006C3FB5" w:rsidP="00D85AF2">
      <w:pPr>
        <w:widowControl w:val="0"/>
        <w:spacing w:after="0" w:line="240" w:lineRule="auto"/>
        <w:ind w:firstLine="709"/>
        <w:jc w:val="both"/>
        <w:rPr>
          <w:color w:val="auto"/>
          <w:lang w:val="kk-KZ"/>
        </w:rPr>
      </w:pPr>
      <w:r w:rsidRPr="00DF53BA">
        <w:rPr>
          <w:color w:val="auto"/>
          <w:lang w:val="kk-KZ"/>
        </w:rPr>
        <w:t xml:space="preserve">Сондай–ақ, ҚР банк секторындағы қаржылық технологиялардың енгізілуі кезеңдері төмендегі </w:t>
      </w:r>
      <w:r w:rsidR="00681417" w:rsidRPr="00DF53BA">
        <w:rPr>
          <w:color w:val="auto"/>
          <w:lang w:val="kk-KZ"/>
        </w:rPr>
        <w:t>34-</w:t>
      </w:r>
      <w:r w:rsidRPr="00DF53BA">
        <w:rPr>
          <w:color w:val="auto"/>
          <w:lang w:val="kk-KZ"/>
        </w:rPr>
        <w:t xml:space="preserve">кестеде сипатталған. </w:t>
      </w:r>
    </w:p>
    <w:p w:rsidR="00D85AF2" w:rsidRPr="00DF53BA" w:rsidRDefault="00D85AF2" w:rsidP="00D85AF2">
      <w:pPr>
        <w:widowControl w:val="0"/>
        <w:spacing w:after="0" w:line="240" w:lineRule="auto"/>
        <w:ind w:firstLine="709"/>
        <w:jc w:val="both"/>
        <w:rPr>
          <w:color w:val="auto"/>
          <w:lang w:val="kk-KZ"/>
        </w:rPr>
      </w:pPr>
    </w:p>
    <w:p w:rsidR="006C3FB5" w:rsidRPr="00DF53BA" w:rsidRDefault="006C3FB5" w:rsidP="00010E5A">
      <w:pPr>
        <w:widowControl w:val="0"/>
        <w:spacing w:after="0" w:line="240" w:lineRule="auto"/>
        <w:jc w:val="both"/>
        <w:rPr>
          <w:color w:val="auto"/>
          <w:lang w:val="kk-KZ"/>
        </w:rPr>
      </w:pPr>
      <w:r w:rsidRPr="00DF53BA">
        <w:rPr>
          <w:color w:val="auto"/>
          <w:lang w:val="kk-KZ"/>
        </w:rPr>
        <w:t xml:space="preserve">Кесте 34 </w:t>
      </w:r>
      <w:r w:rsidR="00010E5A" w:rsidRPr="00DF53BA">
        <w:rPr>
          <w:color w:val="auto"/>
          <w:lang w:val="kk-KZ"/>
        </w:rPr>
        <w:t xml:space="preserve">- </w:t>
      </w:r>
      <w:r w:rsidRPr="00DF53BA">
        <w:rPr>
          <w:color w:val="auto"/>
          <w:lang w:val="kk-KZ"/>
        </w:rPr>
        <w:t xml:space="preserve">2014-2024 жж. ҚР банк секторындағы қаржылық технологиялардың енгізілуі кезеңдері </w:t>
      </w:r>
    </w:p>
    <w:p w:rsidR="00010E5A" w:rsidRPr="00DF53BA" w:rsidRDefault="00010E5A" w:rsidP="00010E5A">
      <w:pPr>
        <w:widowControl w:val="0"/>
        <w:spacing w:after="0" w:line="240" w:lineRule="auto"/>
        <w:jc w:val="both"/>
        <w:rPr>
          <w:color w:val="auto"/>
          <w:sz w:val="16"/>
          <w:szCs w:val="16"/>
          <w:lang w:val="kk-KZ"/>
        </w:rPr>
      </w:pPr>
    </w:p>
    <w:tbl>
      <w:tblPr>
        <w:tblStyle w:val="a3"/>
        <w:tblW w:w="0" w:type="auto"/>
        <w:jc w:val="center"/>
        <w:tblLook w:val="04A0" w:firstRow="1" w:lastRow="0" w:firstColumn="1" w:lastColumn="0" w:noHBand="0" w:noVBand="1"/>
      </w:tblPr>
      <w:tblGrid>
        <w:gridCol w:w="709"/>
        <w:gridCol w:w="1559"/>
        <w:gridCol w:w="7195"/>
      </w:tblGrid>
      <w:tr w:rsidR="00010E5A" w:rsidRPr="00DF53BA" w:rsidTr="00010E5A">
        <w:trPr>
          <w:jc w:val="center"/>
        </w:trPr>
        <w:tc>
          <w:tcPr>
            <w:tcW w:w="709" w:type="dxa"/>
            <w:vMerge w:val="restart"/>
            <w:textDirection w:val="btLr"/>
          </w:tcPr>
          <w:p w:rsidR="00010E5A" w:rsidRPr="00DF53BA" w:rsidRDefault="00010E5A" w:rsidP="004F1695">
            <w:pPr>
              <w:widowControl w:val="0"/>
              <w:ind w:left="113" w:right="113"/>
              <w:jc w:val="center"/>
              <w:rPr>
                <w:color w:val="auto"/>
                <w:sz w:val="22"/>
                <w:szCs w:val="22"/>
                <w:lang w:val="kk-KZ"/>
              </w:rPr>
            </w:pPr>
            <w:r w:rsidRPr="00DF53BA">
              <w:rPr>
                <w:color w:val="auto"/>
                <w:sz w:val="22"/>
                <w:szCs w:val="22"/>
                <w:lang w:val="kk-KZ"/>
              </w:rPr>
              <w:t>Финтех 1</w:t>
            </w:r>
          </w:p>
        </w:tc>
        <w:tc>
          <w:tcPr>
            <w:tcW w:w="1559" w:type="dxa"/>
          </w:tcPr>
          <w:p w:rsidR="00010E5A" w:rsidRPr="00DF53BA" w:rsidRDefault="00010E5A" w:rsidP="00010E5A">
            <w:pPr>
              <w:widowControl w:val="0"/>
              <w:jc w:val="center"/>
              <w:rPr>
                <w:color w:val="auto"/>
                <w:sz w:val="22"/>
                <w:szCs w:val="22"/>
                <w:lang w:val="kk-KZ"/>
              </w:rPr>
            </w:pPr>
            <w:r w:rsidRPr="00DF53BA">
              <w:rPr>
                <w:color w:val="auto"/>
                <w:sz w:val="22"/>
                <w:szCs w:val="22"/>
                <w:lang w:val="kk-KZ"/>
              </w:rPr>
              <w:t>Мерзімдер</w:t>
            </w:r>
          </w:p>
        </w:tc>
        <w:tc>
          <w:tcPr>
            <w:tcW w:w="7195" w:type="dxa"/>
          </w:tcPr>
          <w:p w:rsidR="00010E5A" w:rsidRPr="00DF53BA" w:rsidRDefault="00010E5A" w:rsidP="004F1695">
            <w:pPr>
              <w:widowControl w:val="0"/>
              <w:jc w:val="both"/>
              <w:rPr>
                <w:color w:val="auto"/>
                <w:sz w:val="22"/>
                <w:szCs w:val="22"/>
                <w:lang w:val="kk-KZ"/>
              </w:rPr>
            </w:pPr>
            <w:r w:rsidRPr="00DF53BA">
              <w:rPr>
                <w:color w:val="auto"/>
                <w:sz w:val="22"/>
                <w:szCs w:val="22"/>
                <w:lang w:val="kk-KZ"/>
              </w:rPr>
              <w:t xml:space="preserve">Іс-шаралар </w:t>
            </w:r>
          </w:p>
        </w:tc>
      </w:tr>
      <w:tr w:rsidR="00010E5A" w:rsidRPr="006507EF" w:rsidTr="00010E5A">
        <w:trPr>
          <w:jc w:val="center"/>
        </w:trPr>
        <w:tc>
          <w:tcPr>
            <w:tcW w:w="709" w:type="dxa"/>
            <w:vMerge/>
            <w:textDirection w:val="btLr"/>
          </w:tcPr>
          <w:p w:rsidR="00010E5A" w:rsidRPr="00DF53BA" w:rsidRDefault="00010E5A" w:rsidP="004F1695">
            <w:pPr>
              <w:widowControl w:val="0"/>
              <w:ind w:left="113" w:right="113"/>
              <w:jc w:val="center"/>
              <w:rPr>
                <w:color w:val="auto"/>
                <w:sz w:val="22"/>
                <w:szCs w:val="22"/>
                <w:lang w:val="kk-KZ"/>
              </w:rPr>
            </w:pPr>
          </w:p>
        </w:tc>
        <w:tc>
          <w:tcPr>
            <w:tcW w:w="1559" w:type="dxa"/>
            <w:vAlign w:val="center"/>
          </w:tcPr>
          <w:p w:rsidR="00010E5A" w:rsidRPr="00DF53BA" w:rsidRDefault="00010E5A" w:rsidP="004F1695">
            <w:pPr>
              <w:widowControl w:val="0"/>
              <w:jc w:val="center"/>
              <w:rPr>
                <w:color w:val="auto"/>
                <w:sz w:val="22"/>
                <w:szCs w:val="22"/>
                <w:lang w:val="kk-KZ"/>
              </w:rPr>
            </w:pPr>
            <w:r w:rsidRPr="00DF53BA">
              <w:rPr>
                <w:color w:val="auto"/>
                <w:sz w:val="22"/>
                <w:szCs w:val="22"/>
                <w:lang w:val="kk-KZ"/>
              </w:rPr>
              <w:t>2014-2017 ж.</w:t>
            </w:r>
          </w:p>
        </w:tc>
        <w:tc>
          <w:tcPr>
            <w:tcW w:w="7195" w:type="dxa"/>
          </w:tcPr>
          <w:p w:rsidR="00010E5A" w:rsidRPr="00DF53BA" w:rsidRDefault="00010E5A" w:rsidP="004F1695">
            <w:pPr>
              <w:widowControl w:val="0"/>
              <w:jc w:val="both"/>
              <w:rPr>
                <w:color w:val="auto"/>
                <w:sz w:val="22"/>
                <w:szCs w:val="22"/>
                <w:lang w:val="kk-KZ"/>
              </w:rPr>
            </w:pPr>
            <w:r w:rsidRPr="00DF53BA">
              <w:rPr>
                <w:color w:val="auto"/>
                <w:sz w:val="22"/>
                <w:szCs w:val="22"/>
                <w:lang w:val="kk-KZ"/>
              </w:rPr>
              <w:t>Ірі ЕДБ-де мобильді қосымшалардың қолданысының дамуы</w:t>
            </w:r>
          </w:p>
        </w:tc>
      </w:tr>
      <w:tr w:rsidR="00010E5A" w:rsidRPr="006507EF" w:rsidTr="00010E5A">
        <w:trPr>
          <w:jc w:val="center"/>
        </w:trPr>
        <w:tc>
          <w:tcPr>
            <w:tcW w:w="709" w:type="dxa"/>
            <w:vMerge/>
          </w:tcPr>
          <w:p w:rsidR="00010E5A" w:rsidRPr="00DF53BA" w:rsidRDefault="00010E5A" w:rsidP="004F1695">
            <w:pPr>
              <w:widowControl w:val="0"/>
              <w:jc w:val="both"/>
              <w:rPr>
                <w:color w:val="auto"/>
                <w:sz w:val="22"/>
                <w:szCs w:val="22"/>
                <w:lang w:val="kk-KZ"/>
              </w:rPr>
            </w:pPr>
          </w:p>
        </w:tc>
        <w:tc>
          <w:tcPr>
            <w:tcW w:w="1559" w:type="dxa"/>
            <w:vAlign w:val="center"/>
          </w:tcPr>
          <w:p w:rsidR="00010E5A" w:rsidRPr="00DF53BA" w:rsidRDefault="00010E5A" w:rsidP="004F1695">
            <w:pPr>
              <w:widowControl w:val="0"/>
              <w:jc w:val="center"/>
              <w:rPr>
                <w:color w:val="auto"/>
                <w:sz w:val="22"/>
                <w:szCs w:val="22"/>
                <w:lang w:val="kk-KZ"/>
              </w:rPr>
            </w:pPr>
            <w:r w:rsidRPr="00DF53BA">
              <w:rPr>
                <w:color w:val="auto"/>
                <w:sz w:val="22"/>
                <w:szCs w:val="22"/>
                <w:lang w:val="kk-KZ"/>
              </w:rPr>
              <w:t>2018 ж.</w:t>
            </w:r>
          </w:p>
        </w:tc>
        <w:tc>
          <w:tcPr>
            <w:tcW w:w="7195" w:type="dxa"/>
          </w:tcPr>
          <w:p w:rsidR="00010E5A" w:rsidRPr="00DF53BA" w:rsidRDefault="00010E5A" w:rsidP="004F1695">
            <w:pPr>
              <w:widowControl w:val="0"/>
              <w:jc w:val="both"/>
              <w:rPr>
                <w:color w:val="auto"/>
                <w:sz w:val="22"/>
                <w:szCs w:val="22"/>
                <w:lang w:val="kk-KZ"/>
              </w:rPr>
            </w:pPr>
            <w:r w:rsidRPr="00DF53BA">
              <w:rPr>
                <w:color w:val="auto"/>
                <w:sz w:val="22"/>
                <w:szCs w:val="22"/>
                <w:lang w:val="kk-KZ"/>
              </w:rPr>
              <w:t xml:space="preserve">ҚР ҰБ қаулысымен цифрлық банкингті заңдастыру </w:t>
            </w:r>
          </w:p>
        </w:tc>
      </w:tr>
      <w:tr w:rsidR="00010E5A" w:rsidRPr="006507EF" w:rsidTr="00010E5A">
        <w:trPr>
          <w:jc w:val="center"/>
        </w:trPr>
        <w:tc>
          <w:tcPr>
            <w:tcW w:w="709" w:type="dxa"/>
            <w:vMerge/>
          </w:tcPr>
          <w:p w:rsidR="00010E5A" w:rsidRPr="00DF53BA" w:rsidRDefault="00010E5A" w:rsidP="004F1695">
            <w:pPr>
              <w:widowControl w:val="0"/>
              <w:jc w:val="both"/>
              <w:rPr>
                <w:color w:val="auto"/>
                <w:sz w:val="22"/>
                <w:szCs w:val="22"/>
                <w:lang w:val="kk-KZ"/>
              </w:rPr>
            </w:pPr>
          </w:p>
        </w:tc>
        <w:tc>
          <w:tcPr>
            <w:tcW w:w="1559" w:type="dxa"/>
            <w:vAlign w:val="center"/>
          </w:tcPr>
          <w:p w:rsidR="00010E5A" w:rsidRPr="00DF53BA" w:rsidRDefault="00010E5A" w:rsidP="004F1695">
            <w:pPr>
              <w:widowControl w:val="0"/>
              <w:jc w:val="center"/>
              <w:rPr>
                <w:color w:val="auto"/>
                <w:sz w:val="22"/>
                <w:szCs w:val="22"/>
                <w:lang w:val="kk-KZ"/>
              </w:rPr>
            </w:pPr>
            <w:r w:rsidRPr="00DF53BA">
              <w:rPr>
                <w:color w:val="auto"/>
                <w:sz w:val="22"/>
                <w:szCs w:val="22"/>
                <w:lang w:val="kk-KZ"/>
              </w:rPr>
              <w:t>2018 ж.</w:t>
            </w:r>
          </w:p>
        </w:tc>
        <w:tc>
          <w:tcPr>
            <w:tcW w:w="7195" w:type="dxa"/>
          </w:tcPr>
          <w:p w:rsidR="00010E5A" w:rsidRPr="00DF53BA" w:rsidRDefault="00010E5A" w:rsidP="004F1695">
            <w:pPr>
              <w:widowControl w:val="0"/>
              <w:jc w:val="both"/>
              <w:rPr>
                <w:color w:val="auto"/>
                <w:sz w:val="22"/>
                <w:szCs w:val="22"/>
                <w:lang w:val="kk-KZ"/>
              </w:rPr>
            </w:pPr>
            <w:r w:rsidRPr="00DF53BA">
              <w:rPr>
                <w:color w:val="auto"/>
                <w:sz w:val="22"/>
                <w:szCs w:val="22"/>
                <w:lang w:val="kk-KZ"/>
              </w:rPr>
              <w:t xml:space="preserve">Банктердің, ҚР бейрезидент –банктері филиалдарының және банк операцияларының жекелеген түрлерін жүзеге асыратын ұйымдардың ақпараттық қауіпсіздігін қамтамасыз етуге қойылатын талаптарды, Ақпараттық жүйелердегі бұзушылықтар, іркілістер туралы мәліметтерді қоса алғанда, ақпараттық қауіпсіздіктің оқыс оқиғалары туралы ақпаратты беру қағидалары мен мерзімдерін бекіу туралы ҚР  ҰБ 2018 жылғы 27 наурыз №48 қаулы </w:t>
            </w:r>
          </w:p>
        </w:tc>
      </w:tr>
      <w:tr w:rsidR="006C3FB5" w:rsidRPr="006507EF" w:rsidTr="00010E5A">
        <w:trPr>
          <w:jc w:val="center"/>
        </w:trPr>
        <w:tc>
          <w:tcPr>
            <w:tcW w:w="709" w:type="dxa"/>
            <w:vMerge w:val="restart"/>
            <w:textDirection w:val="btLr"/>
          </w:tcPr>
          <w:p w:rsidR="006C3FB5" w:rsidRPr="00DF53BA" w:rsidRDefault="006C3FB5" w:rsidP="004F1695">
            <w:pPr>
              <w:widowControl w:val="0"/>
              <w:ind w:left="113" w:right="113"/>
              <w:jc w:val="center"/>
              <w:rPr>
                <w:color w:val="auto"/>
                <w:sz w:val="22"/>
                <w:szCs w:val="22"/>
                <w:lang w:val="kk-KZ"/>
              </w:rPr>
            </w:pPr>
            <w:r w:rsidRPr="00DF53BA">
              <w:rPr>
                <w:color w:val="auto"/>
                <w:sz w:val="22"/>
                <w:szCs w:val="22"/>
                <w:lang w:val="kk-KZ"/>
              </w:rPr>
              <w:t>Финтех 2</w:t>
            </w:r>
          </w:p>
        </w:tc>
        <w:tc>
          <w:tcPr>
            <w:tcW w:w="1559"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2020 ж.</w:t>
            </w:r>
          </w:p>
        </w:tc>
        <w:tc>
          <w:tcPr>
            <w:tcW w:w="7195"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Сәйкестендіру деректерімен алмасу орталығы (СДАО) ЕДБ әрекеттесе бастады</w:t>
            </w:r>
          </w:p>
        </w:tc>
      </w:tr>
      <w:tr w:rsidR="006C3FB5" w:rsidRPr="006507EF" w:rsidTr="00010E5A">
        <w:trPr>
          <w:jc w:val="center"/>
        </w:trPr>
        <w:tc>
          <w:tcPr>
            <w:tcW w:w="709" w:type="dxa"/>
            <w:vMerge/>
          </w:tcPr>
          <w:p w:rsidR="006C3FB5" w:rsidRPr="00DF53BA" w:rsidRDefault="006C3FB5" w:rsidP="004F1695">
            <w:pPr>
              <w:widowControl w:val="0"/>
              <w:jc w:val="both"/>
              <w:rPr>
                <w:color w:val="auto"/>
                <w:sz w:val="22"/>
                <w:szCs w:val="22"/>
                <w:lang w:val="kk-KZ"/>
              </w:rPr>
            </w:pPr>
          </w:p>
        </w:tc>
        <w:tc>
          <w:tcPr>
            <w:tcW w:w="1559" w:type="dxa"/>
            <w:vMerge w:val="restart"/>
            <w:vAlign w:val="center"/>
          </w:tcPr>
          <w:p w:rsidR="006C3FB5" w:rsidRPr="00DF53BA" w:rsidRDefault="006C3FB5" w:rsidP="004F1695">
            <w:pPr>
              <w:widowControl w:val="0"/>
              <w:jc w:val="center"/>
              <w:rPr>
                <w:color w:val="auto"/>
                <w:sz w:val="22"/>
                <w:szCs w:val="22"/>
                <w:lang w:val="kk-KZ"/>
              </w:rPr>
            </w:pPr>
            <w:r w:rsidRPr="00DF53BA">
              <w:rPr>
                <w:color w:val="auto"/>
                <w:sz w:val="22"/>
                <w:szCs w:val="22"/>
                <w:lang w:val="kk-KZ"/>
              </w:rPr>
              <w:t>2021 ж.</w:t>
            </w:r>
          </w:p>
        </w:tc>
        <w:tc>
          <w:tcPr>
            <w:tcW w:w="7195"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Egov + ҚР-да ЕДБ мен ақпараттық платформаларымен мәлімет алмасу жетілдірілді</w:t>
            </w:r>
          </w:p>
        </w:tc>
      </w:tr>
      <w:tr w:rsidR="006C3FB5" w:rsidRPr="006507EF" w:rsidTr="00010E5A">
        <w:trPr>
          <w:jc w:val="center"/>
        </w:trPr>
        <w:tc>
          <w:tcPr>
            <w:tcW w:w="709" w:type="dxa"/>
            <w:vMerge/>
          </w:tcPr>
          <w:p w:rsidR="006C3FB5" w:rsidRPr="00DF53BA" w:rsidRDefault="006C3FB5" w:rsidP="004F1695">
            <w:pPr>
              <w:widowControl w:val="0"/>
              <w:jc w:val="both"/>
              <w:rPr>
                <w:color w:val="auto"/>
                <w:sz w:val="22"/>
                <w:szCs w:val="22"/>
                <w:lang w:val="kk-KZ"/>
              </w:rPr>
            </w:pPr>
          </w:p>
        </w:tc>
        <w:tc>
          <w:tcPr>
            <w:tcW w:w="1559" w:type="dxa"/>
            <w:vMerge/>
          </w:tcPr>
          <w:p w:rsidR="006C3FB5" w:rsidRPr="00DF53BA" w:rsidRDefault="006C3FB5" w:rsidP="004F1695">
            <w:pPr>
              <w:widowControl w:val="0"/>
              <w:jc w:val="center"/>
              <w:rPr>
                <w:color w:val="auto"/>
                <w:sz w:val="22"/>
                <w:szCs w:val="22"/>
                <w:lang w:val="kk-KZ"/>
              </w:rPr>
            </w:pPr>
          </w:p>
        </w:tc>
        <w:tc>
          <w:tcPr>
            <w:tcW w:w="7195"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Біріңғай QR код ұлттық стандарты әзірленді  </w:t>
            </w:r>
          </w:p>
        </w:tc>
      </w:tr>
      <w:tr w:rsidR="006C3FB5" w:rsidRPr="00DF53BA" w:rsidTr="00010E5A">
        <w:trPr>
          <w:jc w:val="center"/>
        </w:trPr>
        <w:tc>
          <w:tcPr>
            <w:tcW w:w="709" w:type="dxa"/>
            <w:vMerge/>
          </w:tcPr>
          <w:p w:rsidR="006C3FB5" w:rsidRPr="00DF53BA" w:rsidRDefault="006C3FB5" w:rsidP="004F1695">
            <w:pPr>
              <w:widowControl w:val="0"/>
              <w:jc w:val="both"/>
              <w:rPr>
                <w:color w:val="auto"/>
                <w:sz w:val="22"/>
                <w:szCs w:val="22"/>
                <w:lang w:val="kk-KZ"/>
              </w:rPr>
            </w:pPr>
          </w:p>
        </w:tc>
        <w:tc>
          <w:tcPr>
            <w:tcW w:w="1559"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2022 ж.</w:t>
            </w:r>
          </w:p>
        </w:tc>
        <w:tc>
          <w:tcPr>
            <w:tcW w:w="7195"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Жедел төлем жүйесі</w:t>
            </w:r>
          </w:p>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Бизнеске арналған цифрлық несиелеу </w:t>
            </w:r>
          </w:p>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Open Banking концепциясының әзірленуі </w:t>
            </w:r>
          </w:p>
        </w:tc>
      </w:tr>
      <w:tr w:rsidR="006C3FB5" w:rsidRPr="006507EF" w:rsidTr="00010E5A">
        <w:trPr>
          <w:jc w:val="center"/>
        </w:trPr>
        <w:tc>
          <w:tcPr>
            <w:tcW w:w="709" w:type="dxa"/>
            <w:vMerge w:val="restart"/>
            <w:textDirection w:val="btLr"/>
          </w:tcPr>
          <w:p w:rsidR="006C3FB5" w:rsidRPr="00DF53BA" w:rsidRDefault="006C3FB5" w:rsidP="004F1695">
            <w:pPr>
              <w:widowControl w:val="0"/>
              <w:ind w:left="113" w:right="113"/>
              <w:jc w:val="both"/>
              <w:rPr>
                <w:color w:val="auto"/>
                <w:sz w:val="22"/>
                <w:szCs w:val="22"/>
                <w:lang w:val="kk-KZ"/>
              </w:rPr>
            </w:pPr>
            <w:r w:rsidRPr="00DF53BA">
              <w:rPr>
                <w:color w:val="auto"/>
                <w:sz w:val="22"/>
                <w:szCs w:val="22"/>
                <w:lang w:val="kk-KZ"/>
              </w:rPr>
              <w:t>Финтех 3</w:t>
            </w:r>
          </w:p>
        </w:tc>
        <w:tc>
          <w:tcPr>
            <w:tcW w:w="1559" w:type="dxa"/>
            <w:vMerge w:val="restart"/>
            <w:vAlign w:val="center"/>
          </w:tcPr>
          <w:p w:rsidR="006C3FB5" w:rsidRPr="00DF53BA" w:rsidRDefault="006C3FB5" w:rsidP="004F1695">
            <w:pPr>
              <w:widowControl w:val="0"/>
              <w:jc w:val="center"/>
              <w:rPr>
                <w:color w:val="auto"/>
                <w:sz w:val="22"/>
                <w:szCs w:val="22"/>
                <w:lang w:val="kk-KZ"/>
              </w:rPr>
            </w:pPr>
            <w:r w:rsidRPr="00DF53BA">
              <w:rPr>
                <w:color w:val="auto"/>
                <w:sz w:val="22"/>
                <w:szCs w:val="22"/>
                <w:lang w:val="kk-KZ"/>
              </w:rPr>
              <w:t>2023 ж.</w:t>
            </w:r>
          </w:p>
        </w:tc>
        <w:tc>
          <w:tcPr>
            <w:tcW w:w="7195"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ЕДБ-мен цифрлық теңгемен пилоттық жобасының іске асырылуы </w:t>
            </w:r>
          </w:p>
        </w:tc>
      </w:tr>
      <w:tr w:rsidR="006C3FB5" w:rsidRPr="006507EF" w:rsidTr="00010E5A">
        <w:trPr>
          <w:jc w:val="center"/>
        </w:trPr>
        <w:tc>
          <w:tcPr>
            <w:tcW w:w="709" w:type="dxa"/>
            <w:vMerge/>
          </w:tcPr>
          <w:p w:rsidR="006C3FB5" w:rsidRPr="00DF53BA" w:rsidRDefault="006C3FB5" w:rsidP="004F1695">
            <w:pPr>
              <w:widowControl w:val="0"/>
              <w:jc w:val="both"/>
              <w:rPr>
                <w:color w:val="auto"/>
                <w:sz w:val="22"/>
                <w:szCs w:val="22"/>
                <w:lang w:val="kk-KZ"/>
              </w:rPr>
            </w:pPr>
          </w:p>
        </w:tc>
        <w:tc>
          <w:tcPr>
            <w:tcW w:w="1559" w:type="dxa"/>
            <w:vMerge/>
          </w:tcPr>
          <w:p w:rsidR="006C3FB5" w:rsidRPr="00DF53BA" w:rsidRDefault="006C3FB5" w:rsidP="004F1695">
            <w:pPr>
              <w:jc w:val="center"/>
              <w:rPr>
                <w:color w:val="auto"/>
                <w:sz w:val="22"/>
                <w:szCs w:val="22"/>
                <w:lang w:val="kk-KZ"/>
              </w:rPr>
            </w:pPr>
          </w:p>
        </w:tc>
        <w:tc>
          <w:tcPr>
            <w:tcW w:w="7195"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Open Banking жобасының бірінші фазасының іске қосылуы</w:t>
            </w:r>
          </w:p>
        </w:tc>
      </w:tr>
      <w:tr w:rsidR="006C3FB5" w:rsidRPr="00DF53BA" w:rsidTr="00010E5A">
        <w:trPr>
          <w:jc w:val="center"/>
        </w:trPr>
        <w:tc>
          <w:tcPr>
            <w:tcW w:w="709" w:type="dxa"/>
            <w:vMerge/>
          </w:tcPr>
          <w:p w:rsidR="006C3FB5" w:rsidRPr="00DF53BA" w:rsidRDefault="006C3FB5" w:rsidP="004F1695">
            <w:pPr>
              <w:widowControl w:val="0"/>
              <w:jc w:val="both"/>
              <w:rPr>
                <w:color w:val="auto"/>
                <w:sz w:val="22"/>
                <w:szCs w:val="22"/>
                <w:lang w:val="kk-KZ"/>
              </w:rPr>
            </w:pPr>
          </w:p>
        </w:tc>
        <w:tc>
          <w:tcPr>
            <w:tcW w:w="1559" w:type="dxa"/>
            <w:vMerge/>
          </w:tcPr>
          <w:p w:rsidR="006C3FB5" w:rsidRPr="00DF53BA" w:rsidRDefault="006C3FB5" w:rsidP="004F1695">
            <w:pPr>
              <w:jc w:val="center"/>
              <w:rPr>
                <w:color w:val="auto"/>
                <w:sz w:val="22"/>
                <w:szCs w:val="22"/>
                <w:lang w:val="kk-KZ"/>
              </w:rPr>
            </w:pPr>
          </w:p>
        </w:tc>
        <w:tc>
          <w:tcPr>
            <w:tcW w:w="7195"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Антифло орталығы пилоттық жобасы </w:t>
            </w:r>
          </w:p>
        </w:tc>
      </w:tr>
      <w:tr w:rsidR="006C3FB5" w:rsidRPr="006507EF" w:rsidTr="00010E5A">
        <w:trPr>
          <w:jc w:val="center"/>
        </w:trPr>
        <w:tc>
          <w:tcPr>
            <w:tcW w:w="709" w:type="dxa"/>
            <w:vMerge/>
          </w:tcPr>
          <w:p w:rsidR="006C3FB5" w:rsidRPr="00DF53BA" w:rsidRDefault="006C3FB5" w:rsidP="004F1695">
            <w:pPr>
              <w:widowControl w:val="0"/>
              <w:jc w:val="both"/>
              <w:rPr>
                <w:color w:val="auto"/>
                <w:sz w:val="22"/>
                <w:szCs w:val="22"/>
                <w:lang w:val="kk-KZ"/>
              </w:rPr>
            </w:pPr>
          </w:p>
        </w:tc>
        <w:tc>
          <w:tcPr>
            <w:tcW w:w="1559" w:type="dxa"/>
            <w:vMerge w:val="restart"/>
            <w:vAlign w:val="center"/>
          </w:tcPr>
          <w:p w:rsidR="006C3FB5" w:rsidRPr="00DF53BA" w:rsidRDefault="006C3FB5" w:rsidP="004F1695">
            <w:pPr>
              <w:widowControl w:val="0"/>
              <w:jc w:val="center"/>
              <w:rPr>
                <w:color w:val="auto"/>
                <w:sz w:val="22"/>
                <w:szCs w:val="22"/>
                <w:lang w:val="kk-KZ"/>
              </w:rPr>
            </w:pPr>
            <w:r w:rsidRPr="00DF53BA">
              <w:rPr>
                <w:color w:val="auto"/>
                <w:sz w:val="22"/>
                <w:szCs w:val="22"/>
                <w:lang w:val="kk-KZ"/>
              </w:rPr>
              <w:t>2024 ж.</w:t>
            </w:r>
          </w:p>
        </w:tc>
        <w:tc>
          <w:tcPr>
            <w:tcW w:w="7195"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Біріңғай QR код іске қосылды</w:t>
            </w:r>
          </w:p>
        </w:tc>
      </w:tr>
      <w:tr w:rsidR="006C3FB5" w:rsidRPr="006507EF" w:rsidTr="00010E5A">
        <w:trPr>
          <w:jc w:val="center"/>
        </w:trPr>
        <w:tc>
          <w:tcPr>
            <w:tcW w:w="709" w:type="dxa"/>
            <w:vMerge/>
          </w:tcPr>
          <w:p w:rsidR="006C3FB5" w:rsidRPr="00DF53BA" w:rsidRDefault="006C3FB5" w:rsidP="004F1695">
            <w:pPr>
              <w:widowControl w:val="0"/>
              <w:jc w:val="both"/>
              <w:rPr>
                <w:color w:val="auto"/>
                <w:sz w:val="22"/>
                <w:szCs w:val="22"/>
                <w:lang w:val="kk-KZ"/>
              </w:rPr>
            </w:pPr>
          </w:p>
        </w:tc>
        <w:tc>
          <w:tcPr>
            <w:tcW w:w="1559" w:type="dxa"/>
            <w:vMerge/>
          </w:tcPr>
          <w:p w:rsidR="006C3FB5" w:rsidRPr="00DF53BA" w:rsidRDefault="006C3FB5" w:rsidP="004F1695">
            <w:pPr>
              <w:jc w:val="center"/>
              <w:rPr>
                <w:color w:val="auto"/>
                <w:sz w:val="22"/>
                <w:szCs w:val="22"/>
                <w:lang w:val="kk-KZ"/>
              </w:rPr>
            </w:pPr>
          </w:p>
        </w:tc>
        <w:tc>
          <w:tcPr>
            <w:tcW w:w="7195"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Open Banking пилоттық сценарилері іске қосылды</w:t>
            </w:r>
          </w:p>
        </w:tc>
      </w:tr>
      <w:tr w:rsidR="006C3FB5" w:rsidRPr="00DF53BA" w:rsidTr="00010E5A">
        <w:trPr>
          <w:jc w:val="center"/>
        </w:trPr>
        <w:tc>
          <w:tcPr>
            <w:tcW w:w="709" w:type="dxa"/>
            <w:vMerge/>
          </w:tcPr>
          <w:p w:rsidR="006C3FB5" w:rsidRPr="00DF53BA" w:rsidRDefault="006C3FB5" w:rsidP="004F1695">
            <w:pPr>
              <w:widowControl w:val="0"/>
              <w:jc w:val="both"/>
              <w:rPr>
                <w:color w:val="auto"/>
                <w:sz w:val="22"/>
                <w:szCs w:val="22"/>
                <w:lang w:val="kk-KZ"/>
              </w:rPr>
            </w:pPr>
          </w:p>
        </w:tc>
        <w:tc>
          <w:tcPr>
            <w:tcW w:w="1559" w:type="dxa"/>
            <w:vMerge/>
          </w:tcPr>
          <w:p w:rsidR="006C3FB5" w:rsidRPr="00DF53BA" w:rsidRDefault="006C3FB5" w:rsidP="004F1695">
            <w:pPr>
              <w:jc w:val="center"/>
              <w:rPr>
                <w:color w:val="auto"/>
                <w:sz w:val="22"/>
                <w:szCs w:val="22"/>
                <w:lang w:val="kk-KZ"/>
              </w:rPr>
            </w:pPr>
          </w:p>
        </w:tc>
        <w:tc>
          <w:tcPr>
            <w:tcW w:w="7195"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Антифло орталығының іске қосылуы</w:t>
            </w:r>
          </w:p>
        </w:tc>
      </w:tr>
      <w:tr w:rsidR="006C3FB5" w:rsidRPr="00DF53BA" w:rsidTr="00010E5A">
        <w:trPr>
          <w:jc w:val="center"/>
        </w:trPr>
        <w:tc>
          <w:tcPr>
            <w:tcW w:w="9463" w:type="dxa"/>
            <w:gridSpan w:val="3"/>
          </w:tcPr>
          <w:p w:rsidR="006C3FB5" w:rsidRPr="00DF53BA" w:rsidRDefault="00010E5A" w:rsidP="004B247F">
            <w:pPr>
              <w:widowControl w:val="0"/>
              <w:ind w:firstLine="514"/>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6C3FB5" w:rsidRPr="00DF53BA">
              <w:rPr>
                <w:color w:val="auto"/>
                <w:sz w:val="22"/>
                <w:szCs w:val="22"/>
                <w:lang w:val="kk-KZ"/>
              </w:rPr>
              <w:t xml:space="preserve"> [</w:t>
            </w:r>
            <w:r w:rsidR="004B247F" w:rsidRPr="00DF53BA">
              <w:rPr>
                <w:color w:val="auto"/>
                <w:sz w:val="22"/>
                <w:szCs w:val="22"/>
                <w:lang w:val="kk-KZ"/>
              </w:rPr>
              <w:t>97</w:t>
            </w:r>
            <w:r w:rsidR="006C3FB5" w:rsidRPr="00DF53BA">
              <w:rPr>
                <w:color w:val="auto"/>
                <w:sz w:val="22"/>
                <w:szCs w:val="22"/>
                <w:lang w:val="kk-KZ"/>
              </w:rPr>
              <w:t>]</w:t>
            </w:r>
          </w:p>
        </w:tc>
      </w:tr>
    </w:tbl>
    <w:p w:rsidR="006C3FB5" w:rsidRPr="00DF53BA" w:rsidRDefault="006C3FB5" w:rsidP="006C3FB5">
      <w:pPr>
        <w:widowControl w:val="0"/>
        <w:spacing w:after="0" w:line="240" w:lineRule="auto"/>
        <w:ind w:firstLine="510"/>
        <w:jc w:val="both"/>
        <w:rPr>
          <w:color w:val="auto"/>
          <w:lang w:val="kk-KZ"/>
        </w:rPr>
      </w:pPr>
    </w:p>
    <w:p w:rsidR="006C3FB5" w:rsidRPr="00DF53BA" w:rsidRDefault="006C3FB5" w:rsidP="00010E5A">
      <w:pPr>
        <w:widowControl w:val="0"/>
        <w:spacing w:after="0" w:line="240" w:lineRule="auto"/>
        <w:ind w:firstLine="709"/>
        <w:jc w:val="both"/>
        <w:rPr>
          <w:color w:val="auto"/>
          <w:lang w:val="kk-KZ"/>
        </w:rPr>
      </w:pPr>
      <w:r w:rsidRPr="00DF53BA">
        <w:rPr>
          <w:color w:val="auto"/>
          <w:lang w:val="kk-KZ"/>
        </w:rPr>
        <w:t xml:space="preserve">Жоғарыдағы </w:t>
      </w:r>
      <w:r w:rsidR="00681417" w:rsidRPr="00DF53BA">
        <w:rPr>
          <w:color w:val="auto"/>
          <w:lang w:val="kk-KZ"/>
        </w:rPr>
        <w:t>34-</w:t>
      </w:r>
      <w:r w:rsidRPr="00DF53BA">
        <w:rPr>
          <w:color w:val="auto"/>
          <w:lang w:val="kk-KZ"/>
        </w:rPr>
        <w:t>кестеде байқағанымыздай, ҚР банк секторындағы қаржылық технологиялардың енгізілуі кезеңдері финтех 1 бағыты 2014-2018 жылдар аралығын қамтыса, финтех 2 бағыты 2020-2022 жылдарды және финтех 3 бағыты 2023-2024 жылдарды қамтыған. Әр бағыттың жылдар кескінінде іс</w:t>
      </w:r>
      <w:r w:rsidR="00010E5A" w:rsidRPr="00DF53BA">
        <w:rPr>
          <w:color w:val="auto"/>
          <w:lang w:val="kk-KZ"/>
        </w:rPr>
        <w:t>-</w:t>
      </w:r>
      <w:r w:rsidRPr="00DF53BA">
        <w:rPr>
          <w:color w:val="auto"/>
          <w:lang w:val="kk-KZ"/>
        </w:rPr>
        <w:t>шаралары да жоғарыда көрсетілген.</w:t>
      </w:r>
    </w:p>
    <w:p w:rsidR="006C3FB5" w:rsidRPr="00DF53BA" w:rsidRDefault="006C3FB5" w:rsidP="00010E5A">
      <w:pPr>
        <w:widowControl w:val="0"/>
        <w:spacing w:after="0" w:line="240" w:lineRule="auto"/>
        <w:ind w:firstLine="709"/>
        <w:jc w:val="both"/>
        <w:rPr>
          <w:color w:val="auto"/>
          <w:lang w:val="tr-TR"/>
        </w:rPr>
      </w:pPr>
      <w:r w:rsidRPr="00DF53BA">
        <w:rPr>
          <w:color w:val="auto"/>
          <w:lang w:val="kk-KZ"/>
        </w:rPr>
        <w:t xml:space="preserve">Қазақстандық ЕДБ-тер стартапшылармен тығыз байланыса отырып, банктердің қолданыстағы бағдарламаларын жаңа деңгейге жеткізуде. Оның ішінде «RBK BANK»АҚ Tayyab, Typi Messenger, Solva сындымен, «Home Credit Bank» АҚ-ы Payda, «Халық Банк» АҚ-ы Verigram сынды қаржылық технологиялық стартап ұйымдарымен өздерінің қызметтеріне, операцияларына ЖИ-ді еңгізу арқылы дамыту үстінде. Келесі кезекте ҚР-ғы ЕДБ-дің ЖИ арқылы тұтынушылық қызметтерін жаһандық цифрлық платформаларды қолдануын төмендегі </w:t>
      </w:r>
      <w:r w:rsidR="00681417" w:rsidRPr="00DF53BA">
        <w:rPr>
          <w:color w:val="auto"/>
          <w:lang w:val="kk-KZ"/>
        </w:rPr>
        <w:t>35-</w:t>
      </w:r>
      <w:r w:rsidRPr="00DF53BA">
        <w:rPr>
          <w:color w:val="auto"/>
          <w:lang w:val="kk-KZ"/>
        </w:rPr>
        <w:t xml:space="preserve">кестеден байқауға болады. </w:t>
      </w:r>
    </w:p>
    <w:p w:rsidR="00BE460D" w:rsidRPr="00DF53BA" w:rsidRDefault="00BE460D" w:rsidP="00BE460D">
      <w:pPr>
        <w:widowControl w:val="0"/>
        <w:spacing w:after="0" w:line="240" w:lineRule="auto"/>
        <w:ind w:firstLine="709"/>
        <w:jc w:val="both"/>
        <w:rPr>
          <w:color w:val="auto"/>
          <w:lang w:val="kk-KZ"/>
        </w:rPr>
      </w:pPr>
      <w:r w:rsidRPr="00DF53BA">
        <w:rPr>
          <w:color w:val="auto"/>
          <w:lang w:val="kk-KZ"/>
        </w:rPr>
        <w:t xml:space="preserve">35-кестеден байқағанымыздай, отандық жүйе құраушы банктердің бірі «Халық Банк» АҚ-ы, «Жусан банк» АҚ және «Kasip bank» АҚ-ы ЖИ арқылы E – comm, Travel, төлемдер, GovTech тұтынушыларға ұсынылғандығы белгілі. </w:t>
      </w:r>
    </w:p>
    <w:p w:rsidR="00010E5A" w:rsidRPr="00DF53BA" w:rsidRDefault="00010E5A" w:rsidP="006C3FB5">
      <w:pPr>
        <w:widowControl w:val="0"/>
        <w:spacing w:after="0" w:line="240" w:lineRule="auto"/>
        <w:ind w:firstLine="510"/>
        <w:jc w:val="both"/>
        <w:rPr>
          <w:color w:val="auto"/>
          <w:lang w:val="kk-KZ"/>
        </w:rPr>
      </w:pPr>
    </w:p>
    <w:p w:rsidR="00010E5A" w:rsidRPr="00DF53BA" w:rsidRDefault="00010E5A" w:rsidP="006C3FB5">
      <w:pPr>
        <w:widowControl w:val="0"/>
        <w:spacing w:after="0" w:line="240" w:lineRule="auto"/>
        <w:ind w:firstLine="510"/>
        <w:jc w:val="both"/>
        <w:rPr>
          <w:color w:val="auto"/>
          <w:lang w:val="kk-KZ"/>
        </w:rPr>
      </w:pPr>
    </w:p>
    <w:p w:rsidR="00010E5A" w:rsidRPr="00DF53BA" w:rsidRDefault="00010E5A" w:rsidP="006C3FB5">
      <w:pPr>
        <w:widowControl w:val="0"/>
        <w:spacing w:after="0" w:line="240" w:lineRule="auto"/>
        <w:ind w:firstLine="510"/>
        <w:jc w:val="both"/>
        <w:rPr>
          <w:color w:val="auto"/>
          <w:lang w:val="kk-KZ"/>
        </w:rPr>
      </w:pPr>
    </w:p>
    <w:p w:rsidR="00010E5A" w:rsidRPr="00DF53BA" w:rsidRDefault="00010E5A" w:rsidP="006C3FB5">
      <w:pPr>
        <w:widowControl w:val="0"/>
        <w:spacing w:after="0" w:line="240" w:lineRule="auto"/>
        <w:ind w:firstLine="510"/>
        <w:jc w:val="both"/>
        <w:rPr>
          <w:color w:val="auto"/>
          <w:lang w:val="kk-KZ"/>
        </w:rPr>
      </w:pPr>
    </w:p>
    <w:p w:rsidR="00010E5A" w:rsidRPr="00DF53BA" w:rsidRDefault="00010E5A" w:rsidP="006C3FB5">
      <w:pPr>
        <w:widowControl w:val="0"/>
        <w:spacing w:after="0" w:line="240" w:lineRule="auto"/>
        <w:ind w:firstLine="510"/>
        <w:jc w:val="both"/>
        <w:rPr>
          <w:color w:val="auto"/>
          <w:lang w:val="kk-KZ"/>
        </w:rPr>
      </w:pPr>
    </w:p>
    <w:p w:rsidR="006C3FB5" w:rsidRPr="00DF53BA" w:rsidRDefault="006C3FB5" w:rsidP="00010E5A">
      <w:pPr>
        <w:widowControl w:val="0"/>
        <w:spacing w:after="0" w:line="240" w:lineRule="auto"/>
        <w:jc w:val="both"/>
        <w:rPr>
          <w:color w:val="auto"/>
          <w:lang w:val="kk-KZ"/>
        </w:rPr>
      </w:pPr>
      <w:r w:rsidRPr="00DF53BA">
        <w:rPr>
          <w:color w:val="auto"/>
          <w:lang w:val="kk-KZ"/>
        </w:rPr>
        <w:t xml:space="preserve">Кесте 35 </w:t>
      </w:r>
      <w:r w:rsidR="00010E5A" w:rsidRPr="00DF53BA">
        <w:rPr>
          <w:color w:val="auto"/>
          <w:lang w:val="kk-KZ"/>
        </w:rPr>
        <w:t xml:space="preserve">- </w:t>
      </w:r>
      <w:r w:rsidRPr="00DF53BA">
        <w:rPr>
          <w:color w:val="auto"/>
          <w:lang w:val="kk-KZ"/>
        </w:rPr>
        <w:t xml:space="preserve">ҚР-ғы ЕДБ-дің ЖИ арқылы тұтынушылық қызметтерін жаһандық цифрлық платформалармен салыстыру </w:t>
      </w:r>
    </w:p>
    <w:p w:rsidR="00010E5A" w:rsidRPr="00DF53BA" w:rsidRDefault="00010E5A" w:rsidP="00010E5A">
      <w:pPr>
        <w:widowControl w:val="0"/>
        <w:spacing w:after="0" w:line="240" w:lineRule="auto"/>
        <w:jc w:val="both"/>
        <w:rPr>
          <w:color w:val="auto"/>
          <w:sz w:val="16"/>
          <w:szCs w:val="16"/>
          <w:lang w:val="kk-KZ"/>
        </w:rPr>
      </w:pPr>
    </w:p>
    <w:tbl>
      <w:tblPr>
        <w:tblStyle w:val="a3"/>
        <w:tblW w:w="0" w:type="auto"/>
        <w:jc w:val="center"/>
        <w:tblLook w:val="04A0" w:firstRow="1" w:lastRow="0" w:firstColumn="1" w:lastColumn="0" w:noHBand="0" w:noVBand="1"/>
      </w:tblPr>
      <w:tblGrid>
        <w:gridCol w:w="1439"/>
        <w:gridCol w:w="4113"/>
        <w:gridCol w:w="615"/>
        <w:gridCol w:w="532"/>
        <w:gridCol w:w="588"/>
        <w:gridCol w:w="532"/>
        <w:gridCol w:w="550"/>
        <w:gridCol w:w="566"/>
        <w:gridCol w:w="578"/>
      </w:tblGrid>
      <w:tr w:rsidR="00010E5A" w:rsidRPr="00DF53BA" w:rsidTr="00010E5A">
        <w:trPr>
          <w:cantSplit/>
          <w:trHeight w:val="1462"/>
          <w:jc w:val="center"/>
        </w:trPr>
        <w:tc>
          <w:tcPr>
            <w:tcW w:w="5552" w:type="dxa"/>
            <w:gridSpan w:val="2"/>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Қосымшадағы экожүйелер</w:t>
            </w:r>
          </w:p>
        </w:tc>
        <w:tc>
          <w:tcPr>
            <w:tcW w:w="615" w:type="dxa"/>
            <w:textDirection w:val="btLr"/>
          </w:tcPr>
          <w:p w:rsidR="00010E5A" w:rsidRPr="00DF53BA" w:rsidRDefault="00010E5A" w:rsidP="004F1695">
            <w:pPr>
              <w:widowControl w:val="0"/>
              <w:ind w:left="113" w:right="113"/>
              <w:jc w:val="both"/>
              <w:rPr>
                <w:color w:val="auto"/>
                <w:sz w:val="20"/>
                <w:szCs w:val="20"/>
                <w:lang w:val="en-US"/>
              </w:rPr>
            </w:pPr>
            <w:r w:rsidRPr="00DF53BA">
              <w:rPr>
                <w:color w:val="auto"/>
                <w:sz w:val="20"/>
                <w:szCs w:val="20"/>
                <w:lang w:val="en-US"/>
              </w:rPr>
              <w:t xml:space="preserve">Kasip bank </w:t>
            </w:r>
          </w:p>
        </w:tc>
        <w:tc>
          <w:tcPr>
            <w:tcW w:w="532" w:type="dxa"/>
            <w:textDirection w:val="btLr"/>
          </w:tcPr>
          <w:p w:rsidR="00010E5A" w:rsidRPr="00DF53BA" w:rsidRDefault="00010E5A" w:rsidP="004F1695">
            <w:pPr>
              <w:widowControl w:val="0"/>
              <w:ind w:left="113" w:right="113"/>
              <w:jc w:val="both"/>
              <w:rPr>
                <w:color w:val="auto"/>
                <w:sz w:val="20"/>
                <w:szCs w:val="20"/>
                <w:lang w:val="en-US"/>
              </w:rPr>
            </w:pPr>
            <w:r w:rsidRPr="00DF53BA">
              <w:rPr>
                <w:color w:val="auto"/>
                <w:sz w:val="20"/>
                <w:szCs w:val="20"/>
                <w:lang w:val="en-US"/>
              </w:rPr>
              <w:t>Halyk bak</w:t>
            </w:r>
          </w:p>
        </w:tc>
        <w:tc>
          <w:tcPr>
            <w:tcW w:w="588" w:type="dxa"/>
            <w:textDirection w:val="btLr"/>
          </w:tcPr>
          <w:p w:rsidR="00010E5A" w:rsidRPr="00DF53BA" w:rsidRDefault="00010E5A" w:rsidP="004F1695">
            <w:pPr>
              <w:widowControl w:val="0"/>
              <w:ind w:left="113" w:right="113"/>
              <w:jc w:val="both"/>
              <w:rPr>
                <w:color w:val="auto"/>
                <w:sz w:val="20"/>
                <w:szCs w:val="20"/>
                <w:lang w:val="en-US"/>
              </w:rPr>
            </w:pPr>
            <w:r w:rsidRPr="00DF53BA">
              <w:rPr>
                <w:color w:val="auto"/>
                <w:sz w:val="20"/>
                <w:szCs w:val="20"/>
                <w:lang w:val="en-US"/>
              </w:rPr>
              <w:t>Jusa bank</w:t>
            </w:r>
          </w:p>
        </w:tc>
        <w:tc>
          <w:tcPr>
            <w:tcW w:w="532" w:type="dxa"/>
            <w:textDirection w:val="btLr"/>
          </w:tcPr>
          <w:p w:rsidR="00010E5A" w:rsidRPr="00DF53BA" w:rsidRDefault="00010E5A" w:rsidP="004F1695">
            <w:pPr>
              <w:widowControl w:val="0"/>
              <w:ind w:left="113" w:right="113"/>
              <w:jc w:val="both"/>
              <w:rPr>
                <w:color w:val="auto"/>
                <w:sz w:val="20"/>
                <w:szCs w:val="20"/>
                <w:lang w:val="en-US"/>
              </w:rPr>
            </w:pPr>
            <w:r w:rsidRPr="00DF53BA">
              <w:rPr>
                <w:color w:val="auto"/>
                <w:sz w:val="20"/>
                <w:szCs w:val="20"/>
                <w:lang w:val="en-US"/>
              </w:rPr>
              <w:t>Freedom bank</w:t>
            </w:r>
          </w:p>
        </w:tc>
        <w:tc>
          <w:tcPr>
            <w:tcW w:w="550" w:type="dxa"/>
            <w:textDirection w:val="btLr"/>
          </w:tcPr>
          <w:p w:rsidR="00010E5A" w:rsidRPr="00DF53BA" w:rsidRDefault="00010E5A" w:rsidP="004F1695">
            <w:pPr>
              <w:widowControl w:val="0"/>
              <w:ind w:left="113" w:right="113"/>
              <w:jc w:val="both"/>
              <w:rPr>
                <w:color w:val="auto"/>
                <w:sz w:val="20"/>
                <w:szCs w:val="20"/>
                <w:lang w:val="en-US"/>
              </w:rPr>
            </w:pPr>
            <w:r w:rsidRPr="00DF53BA">
              <w:rPr>
                <w:color w:val="auto"/>
                <w:sz w:val="20"/>
                <w:szCs w:val="20"/>
                <w:lang w:val="en-US"/>
              </w:rPr>
              <w:t>Alibaba.com</w:t>
            </w:r>
          </w:p>
        </w:tc>
        <w:tc>
          <w:tcPr>
            <w:tcW w:w="566" w:type="dxa"/>
            <w:textDirection w:val="btLr"/>
          </w:tcPr>
          <w:p w:rsidR="00010E5A" w:rsidRPr="00DF53BA" w:rsidRDefault="00010E5A" w:rsidP="004F1695">
            <w:pPr>
              <w:widowControl w:val="0"/>
              <w:ind w:left="113" w:right="113"/>
              <w:jc w:val="both"/>
              <w:rPr>
                <w:color w:val="auto"/>
                <w:sz w:val="20"/>
                <w:szCs w:val="20"/>
                <w:lang w:val="en-US"/>
              </w:rPr>
            </w:pPr>
            <w:r w:rsidRPr="00DF53BA">
              <w:rPr>
                <w:color w:val="auto"/>
                <w:sz w:val="20"/>
                <w:szCs w:val="20"/>
                <w:lang w:val="en-US"/>
              </w:rPr>
              <w:t>NU</w:t>
            </w:r>
          </w:p>
        </w:tc>
        <w:tc>
          <w:tcPr>
            <w:tcW w:w="578" w:type="dxa"/>
            <w:textDirection w:val="btLr"/>
          </w:tcPr>
          <w:p w:rsidR="00010E5A" w:rsidRPr="00DF53BA" w:rsidRDefault="00010E5A" w:rsidP="004F1695">
            <w:pPr>
              <w:widowControl w:val="0"/>
              <w:ind w:left="113" w:right="113"/>
              <w:jc w:val="both"/>
              <w:rPr>
                <w:color w:val="auto"/>
                <w:sz w:val="20"/>
                <w:szCs w:val="20"/>
                <w:lang w:val="en-US"/>
              </w:rPr>
            </w:pPr>
            <w:r w:rsidRPr="00DF53BA">
              <w:rPr>
                <w:color w:val="auto"/>
                <w:sz w:val="20"/>
                <w:szCs w:val="20"/>
                <w:lang w:val="en-US"/>
              </w:rPr>
              <w:t xml:space="preserve">Tencent </w:t>
            </w:r>
          </w:p>
        </w:tc>
      </w:tr>
      <w:tr w:rsidR="006C3FB5" w:rsidRPr="00DF53BA" w:rsidTr="00010E5A">
        <w:trPr>
          <w:jc w:val="center"/>
        </w:trPr>
        <w:tc>
          <w:tcPr>
            <w:tcW w:w="5552" w:type="dxa"/>
            <w:gridSpan w:val="2"/>
          </w:tcPr>
          <w:p w:rsidR="006C3FB5" w:rsidRPr="00DF53BA" w:rsidRDefault="006C3FB5" w:rsidP="004F1695">
            <w:pPr>
              <w:widowControl w:val="0"/>
              <w:jc w:val="both"/>
              <w:rPr>
                <w:color w:val="auto"/>
                <w:sz w:val="20"/>
                <w:szCs w:val="20"/>
                <w:lang w:val="kk-KZ"/>
              </w:rPr>
            </w:pPr>
            <w:r w:rsidRPr="00DF53BA">
              <w:rPr>
                <w:color w:val="auto"/>
                <w:sz w:val="20"/>
                <w:szCs w:val="20"/>
                <w:lang w:val="kk-KZ"/>
              </w:rPr>
              <w:t>Пайдаланушылардың беріктілік коэффициенті  (коэф.привязки)</w:t>
            </w:r>
            <w:r w:rsidR="00010E5A" w:rsidRPr="00DF53BA">
              <w:rPr>
                <w:color w:val="auto"/>
                <w:sz w:val="20"/>
                <w:szCs w:val="20"/>
                <w:lang w:val="kk-KZ"/>
              </w:rPr>
              <w:t>,</w:t>
            </w:r>
            <w:r w:rsidRPr="00DF53BA">
              <w:rPr>
                <w:color w:val="auto"/>
                <w:sz w:val="20"/>
                <w:szCs w:val="20"/>
                <w:lang w:val="kk-KZ"/>
              </w:rPr>
              <w:t xml:space="preserve"> </w:t>
            </w:r>
            <w:r w:rsidR="00010E5A" w:rsidRPr="00DF53BA">
              <w:rPr>
                <w:color w:val="auto"/>
                <w:sz w:val="20"/>
                <w:szCs w:val="20"/>
              </w:rPr>
              <w:t>%</w:t>
            </w:r>
          </w:p>
        </w:tc>
        <w:tc>
          <w:tcPr>
            <w:tcW w:w="615" w:type="dxa"/>
            <w:vAlign w:val="center"/>
          </w:tcPr>
          <w:p w:rsidR="006C3FB5" w:rsidRPr="00DF53BA" w:rsidRDefault="006C3FB5" w:rsidP="00010E5A">
            <w:pPr>
              <w:widowControl w:val="0"/>
              <w:jc w:val="center"/>
              <w:rPr>
                <w:color w:val="auto"/>
                <w:sz w:val="20"/>
                <w:szCs w:val="20"/>
              </w:rPr>
            </w:pPr>
            <w:r w:rsidRPr="00DF53BA">
              <w:rPr>
                <w:color w:val="auto"/>
                <w:sz w:val="20"/>
                <w:szCs w:val="20"/>
                <w:lang w:val="kk-KZ"/>
              </w:rPr>
              <w:t>65</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29</w:t>
            </w:r>
          </w:p>
        </w:tc>
        <w:tc>
          <w:tcPr>
            <w:tcW w:w="58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40</w:t>
            </w:r>
          </w:p>
        </w:tc>
        <w:tc>
          <w:tcPr>
            <w:tcW w:w="566"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39,3</w:t>
            </w:r>
          </w:p>
        </w:tc>
        <w:tc>
          <w:tcPr>
            <w:tcW w:w="57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85,5</w:t>
            </w:r>
          </w:p>
        </w:tc>
      </w:tr>
      <w:tr w:rsidR="006C3FB5" w:rsidRPr="00DF53BA" w:rsidTr="00010E5A">
        <w:trPr>
          <w:jc w:val="center"/>
        </w:trPr>
        <w:tc>
          <w:tcPr>
            <w:tcW w:w="1439" w:type="dxa"/>
            <w:vMerge w:val="restart"/>
            <w:vAlign w:val="center"/>
          </w:tcPr>
          <w:p w:rsidR="006C3FB5" w:rsidRPr="00DF53BA" w:rsidRDefault="006C3FB5" w:rsidP="004F1695">
            <w:pPr>
              <w:widowControl w:val="0"/>
              <w:jc w:val="center"/>
              <w:rPr>
                <w:color w:val="auto"/>
                <w:sz w:val="20"/>
                <w:szCs w:val="20"/>
                <w:lang w:val="en-US"/>
              </w:rPr>
            </w:pPr>
            <w:r w:rsidRPr="00DF53BA">
              <w:rPr>
                <w:color w:val="auto"/>
                <w:sz w:val="20"/>
                <w:szCs w:val="20"/>
                <w:lang w:val="en-US"/>
              </w:rPr>
              <w:t>E - comm</w:t>
            </w:r>
          </w:p>
        </w:tc>
        <w:tc>
          <w:tcPr>
            <w:tcW w:w="4113" w:type="dxa"/>
          </w:tcPr>
          <w:p w:rsidR="006C3FB5" w:rsidRPr="00DF53BA" w:rsidRDefault="006C3FB5" w:rsidP="004F1695">
            <w:pPr>
              <w:widowControl w:val="0"/>
              <w:jc w:val="both"/>
              <w:rPr>
                <w:color w:val="auto"/>
                <w:sz w:val="20"/>
                <w:szCs w:val="20"/>
                <w:lang w:val="en-US"/>
              </w:rPr>
            </w:pPr>
            <w:r w:rsidRPr="00DF53BA">
              <w:rPr>
                <w:color w:val="auto"/>
                <w:sz w:val="20"/>
                <w:szCs w:val="20"/>
                <w:lang w:val="kk-KZ"/>
              </w:rPr>
              <w:t>1</w:t>
            </w:r>
            <w:r w:rsidRPr="00DF53BA">
              <w:rPr>
                <w:color w:val="auto"/>
                <w:sz w:val="20"/>
                <w:szCs w:val="20"/>
                <w:lang w:val="en-US"/>
              </w:rPr>
              <w:t>P E-grocery</w:t>
            </w:r>
          </w:p>
        </w:tc>
        <w:tc>
          <w:tcPr>
            <w:tcW w:w="615"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r>
      <w:tr w:rsidR="006C3FB5" w:rsidRPr="00DF53BA" w:rsidTr="00010E5A">
        <w:trPr>
          <w:jc w:val="center"/>
        </w:trPr>
        <w:tc>
          <w:tcPr>
            <w:tcW w:w="1439" w:type="dxa"/>
            <w:vMerge/>
            <w:vAlign w:val="center"/>
          </w:tcPr>
          <w:p w:rsidR="006C3FB5" w:rsidRPr="00DF53BA" w:rsidRDefault="006C3FB5" w:rsidP="004F1695">
            <w:pPr>
              <w:widowControl w:val="0"/>
              <w:jc w:val="center"/>
              <w:rPr>
                <w:color w:val="auto"/>
                <w:sz w:val="20"/>
                <w:szCs w:val="20"/>
                <w:lang w:val="kk-KZ"/>
              </w:rPr>
            </w:pPr>
          </w:p>
        </w:tc>
        <w:tc>
          <w:tcPr>
            <w:tcW w:w="4113" w:type="dxa"/>
          </w:tcPr>
          <w:p w:rsidR="006C3FB5" w:rsidRPr="00DF53BA" w:rsidRDefault="006C3FB5" w:rsidP="004F1695">
            <w:pPr>
              <w:widowControl w:val="0"/>
              <w:jc w:val="both"/>
              <w:rPr>
                <w:color w:val="auto"/>
                <w:sz w:val="20"/>
                <w:szCs w:val="20"/>
                <w:lang w:val="kk-KZ"/>
              </w:rPr>
            </w:pPr>
            <w:r w:rsidRPr="00DF53BA">
              <w:rPr>
                <w:color w:val="auto"/>
                <w:sz w:val="20"/>
                <w:szCs w:val="20"/>
                <w:lang w:val="en-US"/>
              </w:rPr>
              <w:t xml:space="preserve">3P </w:t>
            </w:r>
            <w:r w:rsidRPr="00DF53BA">
              <w:rPr>
                <w:color w:val="auto"/>
                <w:sz w:val="20"/>
                <w:szCs w:val="20"/>
                <w:lang w:val="kk-KZ"/>
              </w:rPr>
              <w:t>маркетплейс</w:t>
            </w:r>
          </w:p>
        </w:tc>
        <w:tc>
          <w:tcPr>
            <w:tcW w:w="615"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r>
      <w:tr w:rsidR="006C3FB5" w:rsidRPr="00DF53BA" w:rsidTr="00010E5A">
        <w:trPr>
          <w:jc w:val="center"/>
        </w:trPr>
        <w:tc>
          <w:tcPr>
            <w:tcW w:w="1439" w:type="dxa"/>
            <w:vMerge/>
            <w:vAlign w:val="center"/>
          </w:tcPr>
          <w:p w:rsidR="006C3FB5" w:rsidRPr="00DF53BA" w:rsidRDefault="006C3FB5" w:rsidP="004F1695">
            <w:pPr>
              <w:widowControl w:val="0"/>
              <w:jc w:val="center"/>
              <w:rPr>
                <w:color w:val="auto"/>
                <w:sz w:val="20"/>
                <w:szCs w:val="20"/>
                <w:lang w:val="kk-KZ"/>
              </w:rPr>
            </w:pPr>
          </w:p>
        </w:tc>
        <w:tc>
          <w:tcPr>
            <w:tcW w:w="4113" w:type="dxa"/>
          </w:tcPr>
          <w:p w:rsidR="006C3FB5" w:rsidRPr="00DF53BA" w:rsidRDefault="006C3FB5" w:rsidP="004F1695">
            <w:pPr>
              <w:widowControl w:val="0"/>
              <w:jc w:val="both"/>
              <w:rPr>
                <w:color w:val="auto"/>
                <w:sz w:val="20"/>
                <w:szCs w:val="20"/>
                <w:lang w:val="kk-KZ"/>
              </w:rPr>
            </w:pPr>
            <w:r w:rsidRPr="00DF53BA">
              <w:rPr>
                <w:color w:val="auto"/>
                <w:sz w:val="20"/>
                <w:szCs w:val="20"/>
                <w:lang w:val="kk-KZ"/>
              </w:rPr>
              <w:t xml:space="preserve">доставка </w:t>
            </w:r>
          </w:p>
        </w:tc>
        <w:tc>
          <w:tcPr>
            <w:tcW w:w="615"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r>
      <w:tr w:rsidR="00010E5A" w:rsidRPr="00DF53BA" w:rsidTr="00010E5A">
        <w:trPr>
          <w:jc w:val="center"/>
        </w:trPr>
        <w:tc>
          <w:tcPr>
            <w:tcW w:w="1439" w:type="dxa"/>
            <w:vMerge w:val="restart"/>
            <w:vAlign w:val="center"/>
          </w:tcPr>
          <w:p w:rsidR="00010E5A" w:rsidRPr="00DF53BA" w:rsidRDefault="00010E5A" w:rsidP="004F1695">
            <w:pPr>
              <w:widowControl w:val="0"/>
              <w:jc w:val="center"/>
              <w:rPr>
                <w:color w:val="auto"/>
                <w:sz w:val="20"/>
                <w:szCs w:val="20"/>
                <w:lang w:val="en-US"/>
              </w:rPr>
            </w:pPr>
            <w:r w:rsidRPr="00DF53BA">
              <w:rPr>
                <w:color w:val="auto"/>
                <w:sz w:val="20"/>
                <w:szCs w:val="20"/>
                <w:lang w:val="en-US"/>
              </w:rPr>
              <w:t>Travel</w:t>
            </w:r>
          </w:p>
        </w:tc>
        <w:tc>
          <w:tcPr>
            <w:tcW w:w="4113" w:type="dxa"/>
          </w:tcPr>
          <w:p w:rsidR="00010E5A" w:rsidRPr="00DF53BA" w:rsidRDefault="00010E5A" w:rsidP="004F1695">
            <w:pPr>
              <w:widowControl w:val="0"/>
              <w:jc w:val="both"/>
              <w:rPr>
                <w:color w:val="auto"/>
                <w:sz w:val="20"/>
                <w:szCs w:val="20"/>
                <w:lang w:val="kk-KZ"/>
              </w:rPr>
            </w:pPr>
            <w:r w:rsidRPr="00DF53BA">
              <w:rPr>
                <w:color w:val="auto"/>
                <w:sz w:val="20"/>
                <w:szCs w:val="20"/>
                <w:lang w:val="kk-KZ"/>
              </w:rPr>
              <w:t xml:space="preserve">Авиабилеты </w:t>
            </w:r>
          </w:p>
        </w:tc>
        <w:tc>
          <w:tcPr>
            <w:tcW w:w="615"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r>
      <w:tr w:rsidR="00010E5A" w:rsidRPr="00DF53BA" w:rsidTr="00010E5A">
        <w:trPr>
          <w:jc w:val="center"/>
        </w:trPr>
        <w:tc>
          <w:tcPr>
            <w:tcW w:w="1439" w:type="dxa"/>
            <w:vMerge/>
            <w:vAlign w:val="center"/>
          </w:tcPr>
          <w:p w:rsidR="00010E5A" w:rsidRPr="00DF53BA" w:rsidRDefault="00010E5A" w:rsidP="004F1695">
            <w:pPr>
              <w:widowControl w:val="0"/>
              <w:jc w:val="center"/>
              <w:rPr>
                <w:color w:val="auto"/>
                <w:sz w:val="20"/>
                <w:szCs w:val="20"/>
                <w:lang w:val="kk-KZ"/>
              </w:rPr>
            </w:pPr>
          </w:p>
        </w:tc>
        <w:tc>
          <w:tcPr>
            <w:tcW w:w="4113" w:type="dxa"/>
          </w:tcPr>
          <w:p w:rsidR="00010E5A" w:rsidRPr="00DF53BA" w:rsidRDefault="00010E5A" w:rsidP="004F1695">
            <w:pPr>
              <w:widowControl w:val="0"/>
              <w:jc w:val="both"/>
              <w:rPr>
                <w:color w:val="auto"/>
                <w:sz w:val="20"/>
                <w:szCs w:val="20"/>
                <w:lang w:val="kk-KZ"/>
              </w:rPr>
            </w:pPr>
            <w:r w:rsidRPr="00DF53BA">
              <w:rPr>
                <w:color w:val="auto"/>
                <w:sz w:val="20"/>
                <w:szCs w:val="20"/>
                <w:lang w:val="kk-KZ"/>
              </w:rPr>
              <w:t xml:space="preserve">ЖД билеты </w:t>
            </w:r>
          </w:p>
        </w:tc>
        <w:tc>
          <w:tcPr>
            <w:tcW w:w="615"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r>
      <w:tr w:rsidR="00010E5A" w:rsidRPr="00DF53BA" w:rsidTr="00010E5A">
        <w:trPr>
          <w:jc w:val="center"/>
        </w:trPr>
        <w:tc>
          <w:tcPr>
            <w:tcW w:w="1439" w:type="dxa"/>
            <w:vMerge/>
            <w:vAlign w:val="center"/>
          </w:tcPr>
          <w:p w:rsidR="00010E5A" w:rsidRPr="00DF53BA" w:rsidRDefault="00010E5A" w:rsidP="004F1695">
            <w:pPr>
              <w:widowControl w:val="0"/>
              <w:jc w:val="center"/>
              <w:rPr>
                <w:color w:val="auto"/>
                <w:sz w:val="20"/>
                <w:szCs w:val="20"/>
                <w:lang w:val="kk-KZ"/>
              </w:rPr>
            </w:pPr>
          </w:p>
        </w:tc>
        <w:tc>
          <w:tcPr>
            <w:tcW w:w="4113" w:type="dxa"/>
          </w:tcPr>
          <w:p w:rsidR="00010E5A" w:rsidRPr="00DF53BA" w:rsidRDefault="00010E5A" w:rsidP="004F1695">
            <w:pPr>
              <w:widowControl w:val="0"/>
              <w:jc w:val="both"/>
              <w:rPr>
                <w:color w:val="auto"/>
                <w:sz w:val="20"/>
                <w:szCs w:val="20"/>
                <w:lang w:val="kk-KZ"/>
              </w:rPr>
            </w:pPr>
            <w:r w:rsidRPr="00DF53BA">
              <w:rPr>
                <w:color w:val="auto"/>
                <w:sz w:val="20"/>
                <w:szCs w:val="20"/>
                <w:lang w:val="kk-KZ"/>
              </w:rPr>
              <w:t xml:space="preserve">Турпакеты </w:t>
            </w:r>
          </w:p>
        </w:tc>
        <w:tc>
          <w:tcPr>
            <w:tcW w:w="615"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r>
      <w:tr w:rsidR="00010E5A" w:rsidRPr="00DF53BA" w:rsidTr="00010E5A">
        <w:trPr>
          <w:jc w:val="center"/>
        </w:trPr>
        <w:tc>
          <w:tcPr>
            <w:tcW w:w="1439" w:type="dxa"/>
            <w:vMerge/>
            <w:vAlign w:val="center"/>
          </w:tcPr>
          <w:p w:rsidR="00010E5A" w:rsidRPr="00DF53BA" w:rsidRDefault="00010E5A" w:rsidP="004F1695">
            <w:pPr>
              <w:widowControl w:val="0"/>
              <w:jc w:val="center"/>
              <w:rPr>
                <w:color w:val="auto"/>
                <w:sz w:val="20"/>
                <w:szCs w:val="20"/>
                <w:lang w:val="kk-KZ"/>
              </w:rPr>
            </w:pPr>
          </w:p>
        </w:tc>
        <w:tc>
          <w:tcPr>
            <w:tcW w:w="4113" w:type="dxa"/>
          </w:tcPr>
          <w:p w:rsidR="00010E5A" w:rsidRPr="00DF53BA" w:rsidRDefault="00010E5A" w:rsidP="004F1695">
            <w:pPr>
              <w:widowControl w:val="0"/>
              <w:jc w:val="both"/>
              <w:rPr>
                <w:color w:val="auto"/>
                <w:sz w:val="20"/>
                <w:szCs w:val="20"/>
                <w:lang w:val="kk-KZ"/>
              </w:rPr>
            </w:pPr>
            <w:r w:rsidRPr="00DF53BA">
              <w:rPr>
                <w:color w:val="auto"/>
                <w:sz w:val="20"/>
                <w:szCs w:val="20"/>
                <w:lang w:val="en-US"/>
              </w:rPr>
              <w:t>QR</w:t>
            </w:r>
            <w:r w:rsidRPr="00DF53BA">
              <w:rPr>
                <w:color w:val="auto"/>
                <w:sz w:val="20"/>
                <w:szCs w:val="20"/>
                <w:lang w:val="kk-KZ"/>
              </w:rPr>
              <w:t xml:space="preserve"> төлемдер</w:t>
            </w:r>
          </w:p>
        </w:tc>
        <w:tc>
          <w:tcPr>
            <w:tcW w:w="615"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r>
      <w:tr w:rsidR="00010E5A" w:rsidRPr="00DF53BA" w:rsidTr="00010E5A">
        <w:trPr>
          <w:jc w:val="center"/>
        </w:trPr>
        <w:tc>
          <w:tcPr>
            <w:tcW w:w="1439" w:type="dxa"/>
            <w:vMerge/>
            <w:vAlign w:val="center"/>
          </w:tcPr>
          <w:p w:rsidR="00010E5A" w:rsidRPr="00DF53BA" w:rsidRDefault="00010E5A" w:rsidP="004F1695">
            <w:pPr>
              <w:widowControl w:val="0"/>
              <w:jc w:val="center"/>
              <w:rPr>
                <w:color w:val="auto"/>
                <w:sz w:val="20"/>
                <w:szCs w:val="20"/>
                <w:lang w:val="kk-KZ"/>
              </w:rPr>
            </w:pPr>
          </w:p>
        </w:tc>
        <w:tc>
          <w:tcPr>
            <w:tcW w:w="4113" w:type="dxa"/>
          </w:tcPr>
          <w:p w:rsidR="00010E5A" w:rsidRPr="00DF53BA" w:rsidRDefault="00010E5A" w:rsidP="004F1695">
            <w:pPr>
              <w:widowControl w:val="0"/>
              <w:jc w:val="both"/>
              <w:rPr>
                <w:color w:val="auto"/>
                <w:sz w:val="20"/>
                <w:szCs w:val="20"/>
                <w:lang w:val="kk-KZ"/>
              </w:rPr>
            </w:pPr>
            <w:r w:rsidRPr="00DF53BA">
              <w:rPr>
                <w:color w:val="auto"/>
                <w:sz w:val="20"/>
                <w:szCs w:val="20"/>
                <w:lang w:val="en-US"/>
              </w:rPr>
              <w:t>P2P</w:t>
            </w:r>
            <w:r w:rsidRPr="00DF53BA">
              <w:rPr>
                <w:color w:val="auto"/>
                <w:sz w:val="20"/>
                <w:szCs w:val="20"/>
                <w:lang w:val="kk-KZ"/>
              </w:rPr>
              <w:t xml:space="preserve"> төлемдер </w:t>
            </w:r>
          </w:p>
        </w:tc>
        <w:tc>
          <w:tcPr>
            <w:tcW w:w="615"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r>
      <w:tr w:rsidR="00010E5A" w:rsidRPr="00DF53BA" w:rsidTr="00010E5A">
        <w:trPr>
          <w:jc w:val="center"/>
        </w:trPr>
        <w:tc>
          <w:tcPr>
            <w:tcW w:w="1439" w:type="dxa"/>
            <w:vMerge/>
            <w:vAlign w:val="center"/>
          </w:tcPr>
          <w:p w:rsidR="00010E5A" w:rsidRPr="00DF53BA" w:rsidRDefault="00010E5A" w:rsidP="004F1695">
            <w:pPr>
              <w:widowControl w:val="0"/>
              <w:jc w:val="center"/>
              <w:rPr>
                <w:color w:val="auto"/>
                <w:sz w:val="20"/>
                <w:szCs w:val="20"/>
                <w:lang w:val="kk-KZ"/>
              </w:rPr>
            </w:pPr>
          </w:p>
        </w:tc>
        <w:tc>
          <w:tcPr>
            <w:tcW w:w="4113" w:type="dxa"/>
          </w:tcPr>
          <w:p w:rsidR="00010E5A" w:rsidRPr="00DF53BA" w:rsidRDefault="00010E5A" w:rsidP="004F1695">
            <w:pPr>
              <w:widowControl w:val="0"/>
              <w:jc w:val="both"/>
              <w:rPr>
                <w:color w:val="auto"/>
                <w:sz w:val="20"/>
                <w:szCs w:val="20"/>
                <w:lang w:val="kk-KZ"/>
              </w:rPr>
            </w:pPr>
            <w:r w:rsidRPr="00DF53BA">
              <w:rPr>
                <w:color w:val="auto"/>
                <w:sz w:val="20"/>
                <w:szCs w:val="20"/>
                <w:lang w:val="kk-KZ"/>
              </w:rPr>
              <w:t>Меншікті төлем желісі</w:t>
            </w:r>
          </w:p>
        </w:tc>
        <w:tc>
          <w:tcPr>
            <w:tcW w:w="615"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r>
      <w:tr w:rsidR="00010E5A" w:rsidRPr="00DF53BA" w:rsidTr="00010E5A">
        <w:trPr>
          <w:jc w:val="center"/>
        </w:trPr>
        <w:tc>
          <w:tcPr>
            <w:tcW w:w="1439" w:type="dxa"/>
            <w:vMerge/>
            <w:vAlign w:val="center"/>
          </w:tcPr>
          <w:p w:rsidR="00010E5A" w:rsidRPr="00DF53BA" w:rsidRDefault="00010E5A" w:rsidP="004F1695">
            <w:pPr>
              <w:widowControl w:val="0"/>
              <w:jc w:val="center"/>
              <w:rPr>
                <w:color w:val="auto"/>
                <w:sz w:val="20"/>
                <w:szCs w:val="20"/>
                <w:lang w:val="kk-KZ"/>
              </w:rPr>
            </w:pPr>
          </w:p>
        </w:tc>
        <w:tc>
          <w:tcPr>
            <w:tcW w:w="4113" w:type="dxa"/>
          </w:tcPr>
          <w:p w:rsidR="00010E5A" w:rsidRPr="00DF53BA" w:rsidRDefault="00010E5A" w:rsidP="004F1695">
            <w:pPr>
              <w:widowControl w:val="0"/>
              <w:jc w:val="both"/>
              <w:rPr>
                <w:color w:val="auto"/>
                <w:sz w:val="20"/>
                <w:szCs w:val="20"/>
                <w:lang w:val="kk-KZ"/>
              </w:rPr>
            </w:pPr>
            <w:r w:rsidRPr="00DF53BA">
              <w:rPr>
                <w:color w:val="auto"/>
                <w:sz w:val="20"/>
                <w:szCs w:val="20"/>
                <w:lang w:val="kk-KZ"/>
              </w:rPr>
              <w:t xml:space="preserve">Шоттарды төлеу </w:t>
            </w:r>
          </w:p>
        </w:tc>
        <w:tc>
          <w:tcPr>
            <w:tcW w:w="615"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010E5A" w:rsidRPr="00DF53BA" w:rsidRDefault="00010E5A" w:rsidP="00010E5A">
            <w:pPr>
              <w:widowControl w:val="0"/>
              <w:jc w:val="center"/>
              <w:rPr>
                <w:color w:val="auto"/>
                <w:sz w:val="20"/>
                <w:szCs w:val="20"/>
                <w:lang w:val="kk-KZ"/>
              </w:rPr>
            </w:pPr>
            <w:r w:rsidRPr="00DF53BA">
              <w:rPr>
                <w:color w:val="auto"/>
                <w:sz w:val="20"/>
                <w:szCs w:val="20"/>
                <w:lang w:val="kk-KZ"/>
              </w:rPr>
              <w:t>+</w:t>
            </w:r>
          </w:p>
        </w:tc>
      </w:tr>
      <w:tr w:rsidR="006C3FB5" w:rsidRPr="00DF53BA" w:rsidTr="00010E5A">
        <w:trPr>
          <w:jc w:val="center"/>
        </w:trPr>
        <w:tc>
          <w:tcPr>
            <w:tcW w:w="1439" w:type="dxa"/>
            <w:vMerge w:val="restart"/>
            <w:vAlign w:val="center"/>
          </w:tcPr>
          <w:p w:rsidR="006C3FB5" w:rsidRPr="00DF53BA" w:rsidRDefault="006C3FB5" w:rsidP="004F1695">
            <w:pPr>
              <w:widowControl w:val="0"/>
              <w:jc w:val="center"/>
              <w:rPr>
                <w:color w:val="auto"/>
                <w:sz w:val="20"/>
                <w:szCs w:val="20"/>
                <w:lang w:val="en-US"/>
              </w:rPr>
            </w:pPr>
            <w:r w:rsidRPr="00DF53BA">
              <w:rPr>
                <w:color w:val="auto"/>
                <w:sz w:val="20"/>
                <w:szCs w:val="20"/>
                <w:lang w:val="en-US"/>
              </w:rPr>
              <w:t>GovTech</w:t>
            </w:r>
          </w:p>
        </w:tc>
        <w:tc>
          <w:tcPr>
            <w:tcW w:w="4113" w:type="dxa"/>
          </w:tcPr>
          <w:p w:rsidR="006C3FB5" w:rsidRPr="00DF53BA" w:rsidRDefault="006C3FB5" w:rsidP="004F1695">
            <w:pPr>
              <w:widowControl w:val="0"/>
              <w:jc w:val="both"/>
              <w:rPr>
                <w:color w:val="auto"/>
                <w:sz w:val="20"/>
                <w:szCs w:val="20"/>
                <w:lang w:val="kk-KZ"/>
              </w:rPr>
            </w:pPr>
            <w:r w:rsidRPr="00DF53BA">
              <w:rPr>
                <w:color w:val="auto"/>
                <w:sz w:val="20"/>
                <w:szCs w:val="20"/>
                <w:lang w:val="kk-KZ"/>
              </w:rPr>
              <w:t xml:space="preserve">Салықтарды төлеу және есептерді тапсыру </w:t>
            </w:r>
          </w:p>
        </w:tc>
        <w:tc>
          <w:tcPr>
            <w:tcW w:w="615"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r>
      <w:tr w:rsidR="006C3FB5" w:rsidRPr="00DF53BA" w:rsidTr="00010E5A">
        <w:trPr>
          <w:jc w:val="center"/>
        </w:trPr>
        <w:tc>
          <w:tcPr>
            <w:tcW w:w="1439" w:type="dxa"/>
            <w:vMerge/>
            <w:vAlign w:val="center"/>
          </w:tcPr>
          <w:p w:rsidR="006C3FB5" w:rsidRPr="00DF53BA" w:rsidRDefault="006C3FB5" w:rsidP="004F1695">
            <w:pPr>
              <w:widowControl w:val="0"/>
              <w:jc w:val="center"/>
              <w:rPr>
                <w:color w:val="auto"/>
                <w:sz w:val="20"/>
                <w:szCs w:val="20"/>
                <w:lang w:val="kk-KZ"/>
              </w:rPr>
            </w:pPr>
          </w:p>
        </w:tc>
        <w:tc>
          <w:tcPr>
            <w:tcW w:w="4113" w:type="dxa"/>
          </w:tcPr>
          <w:p w:rsidR="006C3FB5" w:rsidRPr="00DF53BA" w:rsidRDefault="006C3FB5" w:rsidP="004F1695">
            <w:pPr>
              <w:widowControl w:val="0"/>
              <w:jc w:val="both"/>
              <w:rPr>
                <w:color w:val="auto"/>
                <w:sz w:val="20"/>
                <w:szCs w:val="20"/>
                <w:lang w:val="kk-KZ"/>
              </w:rPr>
            </w:pPr>
            <w:r w:rsidRPr="00DF53BA">
              <w:rPr>
                <w:color w:val="auto"/>
                <w:sz w:val="20"/>
                <w:szCs w:val="20"/>
                <w:lang w:val="kk-KZ"/>
              </w:rPr>
              <w:t xml:space="preserve">Цифрлық құжаттар </w:t>
            </w:r>
          </w:p>
        </w:tc>
        <w:tc>
          <w:tcPr>
            <w:tcW w:w="615"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r>
      <w:tr w:rsidR="006C3FB5" w:rsidRPr="00DF53BA" w:rsidTr="00010E5A">
        <w:trPr>
          <w:jc w:val="center"/>
        </w:trPr>
        <w:tc>
          <w:tcPr>
            <w:tcW w:w="1439" w:type="dxa"/>
            <w:vMerge/>
            <w:vAlign w:val="center"/>
          </w:tcPr>
          <w:p w:rsidR="006C3FB5" w:rsidRPr="00DF53BA" w:rsidRDefault="006C3FB5" w:rsidP="004F1695">
            <w:pPr>
              <w:widowControl w:val="0"/>
              <w:jc w:val="center"/>
              <w:rPr>
                <w:color w:val="auto"/>
                <w:sz w:val="20"/>
                <w:szCs w:val="20"/>
                <w:lang w:val="kk-KZ"/>
              </w:rPr>
            </w:pPr>
          </w:p>
        </w:tc>
        <w:tc>
          <w:tcPr>
            <w:tcW w:w="4113" w:type="dxa"/>
          </w:tcPr>
          <w:p w:rsidR="006C3FB5" w:rsidRPr="00DF53BA" w:rsidRDefault="006C3FB5" w:rsidP="004F1695">
            <w:pPr>
              <w:widowControl w:val="0"/>
              <w:jc w:val="both"/>
              <w:rPr>
                <w:color w:val="auto"/>
                <w:sz w:val="20"/>
                <w:szCs w:val="20"/>
                <w:lang w:val="kk-KZ"/>
              </w:rPr>
            </w:pPr>
            <w:r w:rsidRPr="00DF53BA">
              <w:rPr>
                <w:color w:val="auto"/>
                <w:sz w:val="20"/>
                <w:szCs w:val="20"/>
                <w:lang w:val="kk-KZ"/>
              </w:rPr>
              <w:t xml:space="preserve">Жаңа бизнесті тіркеу </w:t>
            </w:r>
          </w:p>
        </w:tc>
        <w:tc>
          <w:tcPr>
            <w:tcW w:w="615"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r>
      <w:tr w:rsidR="006C3FB5" w:rsidRPr="00DF53BA" w:rsidTr="00010E5A">
        <w:trPr>
          <w:jc w:val="center"/>
        </w:trPr>
        <w:tc>
          <w:tcPr>
            <w:tcW w:w="1439" w:type="dxa"/>
            <w:vMerge w:val="restart"/>
            <w:vAlign w:val="center"/>
          </w:tcPr>
          <w:p w:rsidR="006C3FB5" w:rsidRPr="00DF53BA" w:rsidRDefault="006C3FB5" w:rsidP="004F1695">
            <w:pPr>
              <w:widowControl w:val="0"/>
              <w:jc w:val="center"/>
              <w:rPr>
                <w:color w:val="auto"/>
                <w:sz w:val="20"/>
                <w:szCs w:val="20"/>
                <w:lang w:val="kk-KZ"/>
              </w:rPr>
            </w:pPr>
            <w:r w:rsidRPr="00DF53BA">
              <w:rPr>
                <w:color w:val="auto"/>
                <w:sz w:val="20"/>
                <w:szCs w:val="20"/>
                <w:lang w:val="kk-KZ"/>
              </w:rPr>
              <w:t>Өзге қызметтер</w:t>
            </w:r>
          </w:p>
        </w:tc>
        <w:tc>
          <w:tcPr>
            <w:tcW w:w="4113" w:type="dxa"/>
          </w:tcPr>
          <w:p w:rsidR="006C3FB5" w:rsidRPr="00DF53BA" w:rsidRDefault="006C3FB5" w:rsidP="004F1695">
            <w:pPr>
              <w:widowControl w:val="0"/>
              <w:jc w:val="both"/>
              <w:rPr>
                <w:color w:val="auto"/>
                <w:sz w:val="20"/>
                <w:szCs w:val="20"/>
                <w:lang w:val="kk-KZ"/>
              </w:rPr>
            </w:pPr>
            <w:r w:rsidRPr="00DF53BA">
              <w:rPr>
                <w:color w:val="auto"/>
                <w:sz w:val="20"/>
                <w:szCs w:val="20"/>
                <w:lang w:val="kk-KZ"/>
              </w:rPr>
              <w:t xml:space="preserve">Сақтандыру </w:t>
            </w:r>
          </w:p>
        </w:tc>
        <w:tc>
          <w:tcPr>
            <w:tcW w:w="615"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r>
      <w:tr w:rsidR="006C3FB5" w:rsidRPr="00DF53BA" w:rsidTr="00010E5A">
        <w:trPr>
          <w:jc w:val="center"/>
        </w:trPr>
        <w:tc>
          <w:tcPr>
            <w:tcW w:w="1439" w:type="dxa"/>
            <w:vMerge/>
          </w:tcPr>
          <w:p w:rsidR="006C3FB5" w:rsidRPr="00DF53BA" w:rsidRDefault="006C3FB5" w:rsidP="004F1695">
            <w:pPr>
              <w:widowControl w:val="0"/>
              <w:jc w:val="both"/>
              <w:rPr>
                <w:color w:val="auto"/>
                <w:sz w:val="20"/>
                <w:szCs w:val="20"/>
                <w:lang w:val="kk-KZ"/>
              </w:rPr>
            </w:pPr>
          </w:p>
        </w:tc>
        <w:tc>
          <w:tcPr>
            <w:tcW w:w="4113" w:type="dxa"/>
          </w:tcPr>
          <w:p w:rsidR="006C3FB5" w:rsidRPr="00DF53BA" w:rsidRDefault="006C3FB5" w:rsidP="004F1695">
            <w:pPr>
              <w:widowControl w:val="0"/>
              <w:jc w:val="both"/>
              <w:rPr>
                <w:color w:val="auto"/>
                <w:sz w:val="20"/>
                <w:szCs w:val="20"/>
                <w:lang w:val="kk-KZ"/>
              </w:rPr>
            </w:pPr>
            <w:r w:rsidRPr="00DF53BA">
              <w:rPr>
                <w:color w:val="auto"/>
                <w:sz w:val="20"/>
                <w:szCs w:val="20"/>
                <w:lang w:val="kk-KZ"/>
              </w:rPr>
              <w:t>Инвестициялар</w:t>
            </w:r>
          </w:p>
        </w:tc>
        <w:tc>
          <w:tcPr>
            <w:tcW w:w="615"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r>
      <w:tr w:rsidR="006C3FB5" w:rsidRPr="00DF53BA" w:rsidTr="00010E5A">
        <w:trPr>
          <w:jc w:val="center"/>
        </w:trPr>
        <w:tc>
          <w:tcPr>
            <w:tcW w:w="1439" w:type="dxa"/>
            <w:vMerge/>
          </w:tcPr>
          <w:p w:rsidR="006C3FB5" w:rsidRPr="00DF53BA" w:rsidRDefault="006C3FB5" w:rsidP="004F1695">
            <w:pPr>
              <w:widowControl w:val="0"/>
              <w:jc w:val="both"/>
              <w:rPr>
                <w:color w:val="auto"/>
                <w:sz w:val="20"/>
                <w:szCs w:val="20"/>
                <w:lang w:val="kk-KZ"/>
              </w:rPr>
            </w:pPr>
          </w:p>
        </w:tc>
        <w:tc>
          <w:tcPr>
            <w:tcW w:w="4113" w:type="dxa"/>
          </w:tcPr>
          <w:p w:rsidR="006C3FB5" w:rsidRPr="00DF53BA" w:rsidRDefault="006C3FB5" w:rsidP="004F1695">
            <w:pPr>
              <w:widowControl w:val="0"/>
              <w:jc w:val="both"/>
              <w:rPr>
                <w:color w:val="auto"/>
                <w:sz w:val="20"/>
                <w:szCs w:val="20"/>
                <w:lang w:val="kk-KZ"/>
              </w:rPr>
            </w:pPr>
            <w:r w:rsidRPr="00DF53BA">
              <w:rPr>
                <w:color w:val="auto"/>
                <w:sz w:val="20"/>
                <w:szCs w:val="20"/>
                <w:lang w:val="kk-KZ"/>
              </w:rPr>
              <w:t xml:space="preserve">Билеттер және іс шаралар </w:t>
            </w:r>
          </w:p>
        </w:tc>
        <w:tc>
          <w:tcPr>
            <w:tcW w:w="615"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r>
      <w:tr w:rsidR="006C3FB5" w:rsidRPr="00DF53BA" w:rsidTr="00010E5A">
        <w:trPr>
          <w:jc w:val="center"/>
        </w:trPr>
        <w:tc>
          <w:tcPr>
            <w:tcW w:w="1439" w:type="dxa"/>
            <w:vMerge/>
          </w:tcPr>
          <w:p w:rsidR="006C3FB5" w:rsidRPr="00DF53BA" w:rsidRDefault="006C3FB5" w:rsidP="004F1695">
            <w:pPr>
              <w:widowControl w:val="0"/>
              <w:jc w:val="both"/>
              <w:rPr>
                <w:color w:val="auto"/>
                <w:sz w:val="20"/>
                <w:szCs w:val="20"/>
                <w:lang w:val="kk-KZ"/>
              </w:rPr>
            </w:pPr>
          </w:p>
        </w:tc>
        <w:tc>
          <w:tcPr>
            <w:tcW w:w="4113" w:type="dxa"/>
          </w:tcPr>
          <w:p w:rsidR="006C3FB5" w:rsidRPr="00DF53BA" w:rsidRDefault="006C3FB5" w:rsidP="004F1695">
            <w:pPr>
              <w:widowControl w:val="0"/>
              <w:jc w:val="both"/>
              <w:rPr>
                <w:color w:val="auto"/>
                <w:sz w:val="20"/>
                <w:szCs w:val="20"/>
                <w:lang w:val="kk-KZ"/>
              </w:rPr>
            </w:pPr>
            <w:r w:rsidRPr="00DF53BA">
              <w:rPr>
                <w:color w:val="auto"/>
                <w:sz w:val="20"/>
                <w:szCs w:val="20"/>
                <w:lang w:val="kk-KZ"/>
              </w:rPr>
              <w:t xml:space="preserve">Хабарландырулар </w:t>
            </w:r>
          </w:p>
        </w:tc>
        <w:tc>
          <w:tcPr>
            <w:tcW w:w="615"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8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32"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50"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66"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c>
          <w:tcPr>
            <w:tcW w:w="578" w:type="dxa"/>
            <w:vAlign w:val="center"/>
          </w:tcPr>
          <w:p w:rsidR="006C3FB5" w:rsidRPr="00DF53BA" w:rsidRDefault="006C3FB5" w:rsidP="00010E5A">
            <w:pPr>
              <w:widowControl w:val="0"/>
              <w:jc w:val="center"/>
              <w:rPr>
                <w:color w:val="auto"/>
                <w:sz w:val="20"/>
                <w:szCs w:val="20"/>
                <w:lang w:val="kk-KZ"/>
              </w:rPr>
            </w:pPr>
            <w:r w:rsidRPr="00DF53BA">
              <w:rPr>
                <w:color w:val="auto"/>
                <w:sz w:val="20"/>
                <w:szCs w:val="20"/>
                <w:lang w:val="kk-KZ"/>
              </w:rPr>
              <w:t>-</w:t>
            </w:r>
          </w:p>
        </w:tc>
      </w:tr>
      <w:tr w:rsidR="006C3FB5" w:rsidRPr="00DF53BA" w:rsidTr="00010E5A">
        <w:trPr>
          <w:jc w:val="center"/>
        </w:trPr>
        <w:tc>
          <w:tcPr>
            <w:tcW w:w="5552" w:type="dxa"/>
            <w:gridSpan w:val="2"/>
          </w:tcPr>
          <w:p w:rsidR="006C3FB5" w:rsidRPr="00DF53BA" w:rsidRDefault="006C3FB5" w:rsidP="004F1695">
            <w:pPr>
              <w:widowControl w:val="0"/>
              <w:jc w:val="both"/>
              <w:rPr>
                <w:color w:val="auto"/>
                <w:sz w:val="20"/>
                <w:szCs w:val="20"/>
                <w:lang w:val="kk-KZ"/>
              </w:rPr>
            </w:pPr>
            <w:r w:rsidRPr="00DF53BA">
              <w:rPr>
                <w:color w:val="auto"/>
                <w:sz w:val="20"/>
                <w:szCs w:val="20"/>
                <w:lang w:val="kk-KZ"/>
              </w:rPr>
              <w:t xml:space="preserve">1Р (first - party) маркетплейс – платформаның өзі соңғы сатып алушылар үшін сатушы ретінде әрекет етеді  </w:t>
            </w:r>
          </w:p>
          <w:p w:rsidR="006C3FB5" w:rsidRPr="00DF53BA" w:rsidRDefault="006C3FB5" w:rsidP="004F1695">
            <w:pPr>
              <w:widowControl w:val="0"/>
              <w:jc w:val="both"/>
              <w:rPr>
                <w:color w:val="auto"/>
                <w:sz w:val="20"/>
                <w:szCs w:val="20"/>
                <w:lang w:val="kk-KZ"/>
              </w:rPr>
            </w:pPr>
            <w:r w:rsidRPr="00DF53BA">
              <w:rPr>
                <w:color w:val="auto"/>
                <w:sz w:val="20"/>
                <w:szCs w:val="20"/>
                <w:lang w:val="kk-KZ"/>
              </w:rPr>
              <w:t xml:space="preserve">3Р (third -party) маркетплейс – үшінші тарап сатушылары өз тауарларын платформа арқылы тікелей сатып алушыларға сатады  </w:t>
            </w:r>
          </w:p>
        </w:tc>
        <w:tc>
          <w:tcPr>
            <w:tcW w:w="3961" w:type="dxa"/>
            <w:gridSpan w:val="7"/>
          </w:tcPr>
          <w:p w:rsidR="006C3FB5" w:rsidRPr="00DF53BA" w:rsidRDefault="006C3FB5" w:rsidP="004F1695">
            <w:pPr>
              <w:widowControl w:val="0"/>
              <w:jc w:val="both"/>
              <w:rPr>
                <w:color w:val="auto"/>
                <w:sz w:val="20"/>
                <w:szCs w:val="20"/>
                <w:lang w:val="kk-KZ"/>
              </w:rPr>
            </w:pPr>
            <w:r w:rsidRPr="00DF53BA">
              <w:rPr>
                <w:color w:val="auto"/>
                <w:sz w:val="20"/>
                <w:szCs w:val="20"/>
                <w:lang w:val="kk-KZ"/>
              </w:rPr>
              <w:t xml:space="preserve"> + қосымшада қол жетімді  </w:t>
            </w:r>
          </w:p>
          <w:p w:rsidR="006C3FB5" w:rsidRPr="00DF53BA" w:rsidRDefault="006C3FB5" w:rsidP="004F1695">
            <w:pPr>
              <w:widowControl w:val="0"/>
              <w:jc w:val="both"/>
              <w:rPr>
                <w:color w:val="auto"/>
                <w:sz w:val="20"/>
                <w:szCs w:val="20"/>
                <w:lang w:val="kk-KZ"/>
              </w:rPr>
            </w:pPr>
            <w:r w:rsidRPr="00DF53BA">
              <w:rPr>
                <w:color w:val="auto"/>
                <w:sz w:val="20"/>
                <w:szCs w:val="20"/>
                <w:lang w:val="kk-KZ"/>
              </w:rPr>
              <w:t xml:space="preserve">- қосымшада қол жетімсіз </w:t>
            </w:r>
          </w:p>
          <w:p w:rsidR="006C3FB5" w:rsidRPr="00DF53BA" w:rsidRDefault="006C3FB5" w:rsidP="004F1695">
            <w:pPr>
              <w:widowControl w:val="0"/>
              <w:jc w:val="both"/>
              <w:rPr>
                <w:color w:val="auto"/>
                <w:lang w:val="kk-KZ"/>
              </w:rPr>
            </w:pPr>
            <w:r w:rsidRPr="00DF53BA">
              <w:rPr>
                <w:color w:val="auto"/>
                <w:sz w:val="20"/>
                <w:szCs w:val="20"/>
                <w:lang w:val="kk-KZ"/>
              </w:rPr>
              <w:t>/ жақын арада күтілуде</w:t>
            </w:r>
          </w:p>
          <w:p w:rsidR="006C3FB5" w:rsidRPr="00DF53BA" w:rsidRDefault="006C3FB5" w:rsidP="004F1695">
            <w:pPr>
              <w:widowControl w:val="0"/>
              <w:jc w:val="both"/>
              <w:rPr>
                <w:color w:val="auto"/>
                <w:sz w:val="20"/>
                <w:szCs w:val="20"/>
                <w:lang w:val="kk-KZ"/>
              </w:rPr>
            </w:pPr>
          </w:p>
        </w:tc>
      </w:tr>
      <w:tr w:rsidR="006C3FB5" w:rsidRPr="00DF53BA" w:rsidTr="00010E5A">
        <w:trPr>
          <w:jc w:val="center"/>
        </w:trPr>
        <w:tc>
          <w:tcPr>
            <w:tcW w:w="9513" w:type="dxa"/>
            <w:gridSpan w:val="9"/>
          </w:tcPr>
          <w:p w:rsidR="006C3FB5" w:rsidRPr="00DF53BA" w:rsidRDefault="00010E5A" w:rsidP="004B247F">
            <w:pPr>
              <w:widowControl w:val="0"/>
              <w:ind w:firstLine="539"/>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6C3FB5" w:rsidRPr="00DF53BA">
              <w:rPr>
                <w:color w:val="auto"/>
                <w:sz w:val="22"/>
                <w:szCs w:val="22"/>
                <w:lang w:val="kk-KZ"/>
              </w:rPr>
              <w:t xml:space="preserve"> [</w:t>
            </w:r>
            <w:r w:rsidR="004B247F" w:rsidRPr="00DF53BA">
              <w:rPr>
                <w:color w:val="auto"/>
                <w:sz w:val="22"/>
                <w:szCs w:val="22"/>
                <w:lang w:val="kk-KZ"/>
              </w:rPr>
              <w:t>98</w:t>
            </w:r>
            <w:r w:rsidR="006C3FB5" w:rsidRPr="00DF53BA">
              <w:rPr>
                <w:color w:val="auto"/>
                <w:sz w:val="22"/>
                <w:szCs w:val="22"/>
                <w:lang w:val="kk-KZ"/>
              </w:rPr>
              <w:t xml:space="preserve">] </w:t>
            </w:r>
          </w:p>
        </w:tc>
      </w:tr>
    </w:tbl>
    <w:p w:rsidR="006C3FB5" w:rsidRPr="00DF53BA" w:rsidRDefault="006C3FB5" w:rsidP="006C3FB5">
      <w:pPr>
        <w:widowControl w:val="0"/>
        <w:spacing w:after="0" w:line="240" w:lineRule="auto"/>
        <w:ind w:firstLine="510"/>
        <w:jc w:val="both"/>
        <w:rPr>
          <w:color w:val="auto"/>
          <w:lang w:val="kk-KZ"/>
        </w:rPr>
      </w:pPr>
    </w:p>
    <w:p w:rsidR="006C3FB5" w:rsidRPr="00DF53BA" w:rsidRDefault="006C3FB5" w:rsidP="00010E5A">
      <w:pPr>
        <w:widowControl w:val="0"/>
        <w:spacing w:after="0" w:line="240" w:lineRule="auto"/>
        <w:ind w:firstLine="709"/>
        <w:jc w:val="both"/>
        <w:rPr>
          <w:color w:val="auto"/>
          <w:lang w:val="kk-KZ"/>
        </w:rPr>
      </w:pPr>
      <w:r w:rsidRPr="00DF53BA">
        <w:rPr>
          <w:color w:val="auto"/>
          <w:lang w:val="kk-KZ"/>
        </w:rPr>
        <w:t xml:space="preserve">Соңғы жылдары ҚР-ның ЕДБ өздерінің экожүйелерін нығайту, қолданыстағы деректерді пайдалану және біліктілігі жоғары мамандарды тарту үшін стартап жобаларды сатып алуда солардың бірнешесін төмендегі </w:t>
      </w:r>
      <w:r w:rsidR="00681417" w:rsidRPr="00DF53BA">
        <w:rPr>
          <w:color w:val="auto"/>
          <w:lang w:val="kk-KZ"/>
        </w:rPr>
        <w:t>36-</w:t>
      </w:r>
      <w:r w:rsidRPr="00DF53BA">
        <w:rPr>
          <w:color w:val="auto"/>
          <w:lang w:val="kk-KZ"/>
        </w:rPr>
        <w:t xml:space="preserve">кестеде көрсетілген. </w:t>
      </w:r>
    </w:p>
    <w:p w:rsidR="006C3FB5" w:rsidRPr="00DF53BA" w:rsidRDefault="006C3FB5" w:rsidP="006C3FB5">
      <w:pPr>
        <w:widowControl w:val="0"/>
        <w:spacing w:after="0" w:line="240" w:lineRule="auto"/>
        <w:ind w:firstLine="510"/>
        <w:jc w:val="both"/>
        <w:rPr>
          <w:color w:val="auto"/>
          <w:lang w:val="kk-KZ"/>
        </w:rPr>
      </w:pPr>
    </w:p>
    <w:p w:rsidR="006C3FB5" w:rsidRPr="00DF53BA" w:rsidRDefault="006C3FB5" w:rsidP="00010E5A">
      <w:pPr>
        <w:widowControl w:val="0"/>
        <w:spacing w:after="0" w:line="240" w:lineRule="auto"/>
        <w:jc w:val="both"/>
        <w:rPr>
          <w:color w:val="auto"/>
          <w:lang w:val="kk-KZ"/>
        </w:rPr>
      </w:pPr>
      <w:r w:rsidRPr="00DF53BA">
        <w:rPr>
          <w:color w:val="auto"/>
          <w:lang w:val="kk-KZ"/>
        </w:rPr>
        <w:t xml:space="preserve">Кесте 36 </w:t>
      </w:r>
      <w:r w:rsidR="00010E5A" w:rsidRPr="00DF53BA">
        <w:rPr>
          <w:color w:val="auto"/>
          <w:lang w:val="kk-KZ"/>
        </w:rPr>
        <w:t xml:space="preserve">- </w:t>
      </w:r>
      <w:r w:rsidRPr="00DF53BA">
        <w:rPr>
          <w:color w:val="auto"/>
          <w:lang w:val="kk-KZ"/>
        </w:rPr>
        <w:t>Технологиялық сектордағы ЕДБ-дің сатып алған жобалары</w:t>
      </w:r>
    </w:p>
    <w:p w:rsidR="00010E5A" w:rsidRPr="00DF53BA" w:rsidRDefault="00010E5A" w:rsidP="00010E5A">
      <w:pPr>
        <w:widowControl w:val="0"/>
        <w:spacing w:after="0" w:line="240" w:lineRule="auto"/>
        <w:jc w:val="both"/>
        <w:rPr>
          <w:color w:val="auto"/>
          <w:sz w:val="16"/>
          <w:szCs w:val="16"/>
          <w:lang w:val="kk-KZ"/>
        </w:rPr>
      </w:pPr>
    </w:p>
    <w:tbl>
      <w:tblPr>
        <w:tblStyle w:val="a3"/>
        <w:tblW w:w="0" w:type="auto"/>
        <w:jc w:val="center"/>
        <w:tblLook w:val="04A0" w:firstRow="1" w:lastRow="0" w:firstColumn="1" w:lastColumn="0" w:noHBand="0" w:noVBand="1"/>
      </w:tblPr>
      <w:tblGrid>
        <w:gridCol w:w="1699"/>
        <w:gridCol w:w="2151"/>
        <w:gridCol w:w="2241"/>
        <w:gridCol w:w="2409"/>
        <w:gridCol w:w="1128"/>
      </w:tblGrid>
      <w:tr w:rsidR="006C3FB5" w:rsidRPr="00DF53BA" w:rsidTr="00BE460D">
        <w:trPr>
          <w:trHeight w:val="750"/>
          <w:jc w:val="center"/>
        </w:trPr>
        <w:tc>
          <w:tcPr>
            <w:tcW w:w="1699" w:type="dxa"/>
            <w:vAlign w:val="center"/>
          </w:tcPr>
          <w:p w:rsidR="006C3FB5" w:rsidRPr="00DF53BA" w:rsidRDefault="006C3FB5" w:rsidP="004F1695">
            <w:pPr>
              <w:widowControl w:val="0"/>
              <w:jc w:val="center"/>
              <w:rPr>
                <w:color w:val="auto"/>
                <w:sz w:val="20"/>
                <w:lang w:val="kk-KZ"/>
              </w:rPr>
            </w:pPr>
            <w:r w:rsidRPr="00DF53BA">
              <w:rPr>
                <w:color w:val="auto"/>
                <w:sz w:val="20"/>
                <w:lang w:val="kk-KZ"/>
              </w:rPr>
              <w:t>Келісім шарт объектісі</w:t>
            </w:r>
          </w:p>
        </w:tc>
        <w:tc>
          <w:tcPr>
            <w:tcW w:w="2151" w:type="dxa"/>
            <w:vAlign w:val="center"/>
          </w:tcPr>
          <w:p w:rsidR="006C3FB5" w:rsidRPr="00DF53BA" w:rsidRDefault="006C3FB5" w:rsidP="004F1695">
            <w:pPr>
              <w:widowControl w:val="0"/>
              <w:jc w:val="center"/>
              <w:rPr>
                <w:color w:val="auto"/>
                <w:sz w:val="20"/>
                <w:lang w:val="kk-KZ"/>
              </w:rPr>
            </w:pPr>
            <w:r w:rsidRPr="00DF53BA">
              <w:rPr>
                <w:color w:val="auto"/>
                <w:sz w:val="20"/>
                <w:lang w:val="kk-KZ"/>
              </w:rPr>
              <w:t>Секторы</w:t>
            </w:r>
          </w:p>
        </w:tc>
        <w:tc>
          <w:tcPr>
            <w:tcW w:w="2241" w:type="dxa"/>
            <w:vAlign w:val="center"/>
          </w:tcPr>
          <w:p w:rsidR="006C3FB5" w:rsidRPr="00DF53BA" w:rsidRDefault="006C3FB5" w:rsidP="004F1695">
            <w:pPr>
              <w:widowControl w:val="0"/>
              <w:jc w:val="center"/>
              <w:rPr>
                <w:color w:val="auto"/>
                <w:sz w:val="20"/>
                <w:lang w:val="kk-KZ"/>
              </w:rPr>
            </w:pPr>
            <w:r w:rsidRPr="00DF53BA">
              <w:rPr>
                <w:color w:val="auto"/>
                <w:sz w:val="20"/>
                <w:lang w:val="kk-KZ"/>
              </w:rPr>
              <w:t>Сатып алушы ЕДБ</w:t>
            </w:r>
          </w:p>
        </w:tc>
        <w:tc>
          <w:tcPr>
            <w:tcW w:w="2409" w:type="dxa"/>
            <w:vAlign w:val="center"/>
          </w:tcPr>
          <w:p w:rsidR="006C3FB5" w:rsidRPr="00DF53BA" w:rsidRDefault="006C3FB5" w:rsidP="004F1695">
            <w:pPr>
              <w:widowControl w:val="0"/>
              <w:jc w:val="center"/>
              <w:rPr>
                <w:color w:val="auto"/>
                <w:sz w:val="20"/>
                <w:lang w:val="kk-KZ"/>
              </w:rPr>
            </w:pPr>
            <w:r w:rsidRPr="00DF53BA">
              <w:rPr>
                <w:color w:val="auto"/>
                <w:sz w:val="20"/>
                <w:lang w:val="kk-KZ"/>
              </w:rPr>
              <w:t>Келісім шарт сомасы, млн.</w:t>
            </w:r>
            <w:r w:rsidR="00BE460D" w:rsidRPr="00DF53BA">
              <w:rPr>
                <w:color w:val="auto"/>
                <w:sz w:val="20"/>
                <w:lang w:val="kk-KZ"/>
              </w:rPr>
              <w:t xml:space="preserve"> </w:t>
            </w:r>
            <w:r w:rsidRPr="00DF53BA">
              <w:rPr>
                <w:color w:val="auto"/>
                <w:sz w:val="20"/>
                <w:lang w:val="kk-KZ"/>
              </w:rPr>
              <w:t>АҚШ доллары</w:t>
            </w:r>
          </w:p>
        </w:tc>
        <w:tc>
          <w:tcPr>
            <w:tcW w:w="1128" w:type="dxa"/>
            <w:vAlign w:val="center"/>
          </w:tcPr>
          <w:p w:rsidR="006C3FB5" w:rsidRPr="00DF53BA" w:rsidRDefault="006C3FB5" w:rsidP="004F1695">
            <w:pPr>
              <w:widowControl w:val="0"/>
              <w:jc w:val="center"/>
              <w:rPr>
                <w:color w:val="auto"/>
                <w:sz w:val="20"/>
                <w:lang w:val="tr-TR"/>
              </w:rPr>
            </w:pPr>
            <w:r w:rsidRPr="00DF53BA">
              <w:rPr>
                <w:color w:val="auto"/>
                <w:sz w:val="20"/>
                <w:lang w:val="kk-KZ"/>
              </w:rPr>
              <w:t xml:space="preserve">Үлесі, </w:t>
            </w:r>
            <w:r w:rsidRPr="00DF53BA">
              <w:rPr>
                <w:color w:val="auto"/>
                <w:sz w:val="20"/>
                <w:lang w:val="tr-TR"/>
              </w:rPr>
              <w:t>%</w:t>
            </w:r>
          </w:p>
        </w:tc>
      </w:tr>
      <w:tr w:rsidR="006C3FB5" w:rsidRPr="00DF53BA" w:rsidTr="00BE460D">
        <w:trPr>
          <w:jc w:val="center"/>
        </w:trPr>
        <w:tc>
          <w:tcPr>
            <w:tcW w:w="1699" w:type="dxa"/>
          </w:tcPr>
          <w:p w:rsidR="006C3FB5" w:rsidRPr="00DF53BA" w:rsidRDefault="006C3FB5" w:rsidP="004F1695">
            <w:pPr>
              <w:spacing w:before="100" w:beforeAutospacing="1" w:after="100" w:afterAutospacing="1"/>
              <w:rPr>
                <w:rFonts w:eastAsia="Times New Roman"/>
                <w:color w:val="auto"/>
                <w:sz w:val="20"/>
                <w:szCs w:val="24"/>
                <w:lang w:val="kk-KZ" w:eastAsia="ru-RU"/>
              </w:rPr>
            </w:pPr>
            <w:r w:rsidRPr="00DF53BA">
              <w:rPr>
                <w:rFonts w:eastAsia="Times New Roman"/>
                <w:noProof/>
                <w:color w:val="auto"/>
                <w:sz w:val="20"/>
                <w:szCs w:val="24"/>
                <w:lang w:eastAsia="ru-RU"/>
              </w:rPr>
              <w:drawing>
                <wp:inline distT="0" distB="0" distL="0" distR="0" wp14:anchorId="75BF896F" wp14:editId="500863A1">
                  <wp:extent cx="541020" cy="196915"/>
                  <wp:effectExtent l="0" t="0" r="0" b="0"/>
                  <wp:docPr id="76" name="Рисунок 76" descr="C:\Users\77024\Downloads\Снимок экрана_1-4-2025_94849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024\Downloads\Снимок экрана_1-4-2025_94849_.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6489" cy="206185"/>
                          </a:xfrm>
                          <a:prstGeom prst="rect">
                            <a:avLst/>
                          </a:prstGeom>
                          <a:noFill/>
                          <a:ln>
                            <a:noFill/>
                          </a:ln>
                        </pic:spPr>
                      </pic:pic>
                    </a:graphicData>
                  </a:graphic>
                </wp:inline>
              </w:drawing>
            </w:r>
          </w:p>
        </w:tc>
        <w:tc>
          <w:tcPr>
            <w:tcW w:w="2151" w:type="dxa"/>
          </w:tcPr>
          <w:p w:rsidR="006C3FB5" w:rsidRPr="00DF53BA" w:rsidRDefault="006C3FB5" w:rsidP="00BE460D">
            <w:pPr>
              <w:widowControl w:val="0"/>
              <w:ind w:left="-78" w:right="-75"/>
              <w:jc w:val="center"/>
              <w:rPr>
                <w:color w:val="auto"/>
                <w:sz w:val="20"/>
                <w:lang w:val="kk-KZ"/>
              </w:rPr>
            </w:pPr>
            <w:r w:rsidRPr="00DF53BA">
              <w:rPr>
                <w:color w:val="auto"/>
                <w:sz w:val="20"/>
                <w:lang w:val="kk-KZ"/>
              </w:rPr>
              <w:t>Электронды коммерция</w:t>
            </w:r>
          </w:p>
        </w:tc>
        <w:tc>
          <w:tcPr>
            <w:tcW w:w="2241" w:type="dxa"/>
          </w:tcPr>
          <w:p w:rsidR="006C3FB5" w:rsidRPr="00DF53BA" w:rsidRDefault="006C3FB5" w:rsidP="004F1695">
            <w:pPr>
              <w:widowControl w:val="0"/>
              <w:jc w:val="center"/>
              <w:rPr>
                <w:color w:val="auto"/>
                <w:sz w:val="20"/>
                <w:lang w:val="kk-KZ"/>
              </w:rPr>
            </w:pPr>
            <w:r w:rsidRPr="00DF53BA">
              <w:rPr>
                <w:color w:val="auto"/>
                <w:sz w:val="20"/>
                <w:lang w:val="kk-KZ"/>
              </w:rPr>
              <w:t>Freedom Holding Gorp.</w:t>
            </w:r>
          </w:p>
        </w:tc>
        <w:tc>
          <w:tcPr>
            <w:tcW w:w="2409" w:type="dxa"/>
            <w:vAlign w:val="center"/>
          </w:tcPr>
          <w:p w:rsidR="006C3FB5" w:rsidRPr="00DF53BA" w:rsidRDefault="006C3FB5" w:rsidP="004F1695">
            <w:pPr>
              <w:widowControl w:val="0"/>
              <w:jc w:val="center"/>
              <w:rPr>
                <w:color w:val="auto"/>
                <w:sz w:val="20"/>
                <w:lang w:val="kk-KZ"/>
              </w:rPr>
            </w:pPr>
            <w:r w:rsidRPr="00DF53BA">
              <w:rPr>
                <w:color w:val="auto"/>
                <w:sz w:val="20"/>
                <w:lang w:val="kk-KZ"/>
              </w:rPr>
              <w:t>11,6</w:t>
            </w:r>
          </w:p>
        </w:tc>
        <w:tc>
          <w:tcPr>
            <w:tcW w:w="1128" w:type="dxa"/>
            <w:vAlign w:val="center"/>
          </w:tcPr>
          <w:p w:rsidR="006C3FB5" w:rsidRPr="00DF53BA" w:rsidRDefault="006C3FB5" w:rsidP="004F1695">
            <w:pPr>
              <w:widowControl w:val="0"/>
              <w:jc w:val="center"/>
              <w:rPr>
                <w:color w:val="auto"/>
                <w:sz w:val="20"/>
                <w:lang w:val="kk-KZ"/>
              </w:rPr>
            </w:pPr>
            <w:r w:rsidRPr="00DF53BA">
              <w:rPr>
                <w:color w:val="auto"/>
                <w:sz w:val="20"/>
                <w:lang w:val="kk-KZ"/>
              </w:rPr>
              <w:t>100</w:t>
            </w:r>
          </w:p>
        </w:tc>
      </w:tr>
      <w:tr w:rsidR="006C3FB5" w:rsidRPr="00DF53BA" w:rsidTr="00BE460D">
        <w:trPr>
          <w:jc w:val="center"/>
        </w:trPr>
        <w:tc>
          <w:tcPr>
            <w:tcW w:w="1699" w:type="dxa"/>
          </w:tcPr>
          <w:p w:rsidR="006C3FB5" w:rsidRPr="00DF53BA" w:rsidRDefault="006C3FB5" w:rsidP="004F1695">
            <w:pPr>
              <w:spacing w:before="100" w:beforeAutospacing="1" w:after="100" w:afterAutospacing="1"/>
              <w:rPr>
                <w:rFonts w:eastAsia="Times New Roman"/>
                <w:color w:val="auto"/>
                <w:sz w:val="20"/>
                <w:szCs w:val="24"/>
                <w:lang w:val="kk-KZ" w:eastAsia="ru-RU"/>
              </w:rPr>
            </w:pPr>
            <w:r w:rsidRPr="00DF53BA">
              <w:rPr>
                <w:rFonts w:eastAsia="Times New Roman"/>
                <w:noProof/>
                <w:color w:val="auto"/>
                <w:sz w:val="20"/>
                <w:szCs w:val="24"/>
                <w:lang w:eastAsia="ru-RU"/>
              </w:rPr>
              <w:drawing>
                <wp:inline distT="0" distB="0" distL="0" distR="0" wp14:anchorId="20F8F4A3" wp14:editId="09CDC7D7">
                  <wp:extent cx="704045" cy="163311"/>
                  <wp:effectExtent l="0" t="0" r="1270" b="8255"/>
                  <wp:docPr id="77" name="Рисунок 77" descr="C:\Users\77024\Pictures\__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024\Pictures\__4_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872" cy="172317"/>
                          </a:xfrm>
                          <a:prstGeom prst="rect">
                            <a:avLst/>
                          </a:prstGeom>
                          <a:noFill/>
                          <a:ln>
                            <a:noFill/>
                          </a:ln>
                        </pic:spPr>
                      </pic:pic>
                    </a:graphicData>
                  </a:graphic>
                </wp:inline>
              </w:drawing>
            </w:r>
          </w:p>
        </w:tc>
        <w:tc>
          <w:tcPr>
            <w:tcW w:w="2151" w:type="dxa"/>
          </w:tcPr>
          <w:p w:rsidR="006C3FB5" w:rsidRPr="00DF53BA" w:rsidRDefault="006C3FB5" w:rsidP="00BE460D">
            <w:pPr>
              <w:ind w:left="-78" w:right="-75"/>
              <w:jc w:val="center"/>
              <w:rPr>
                <w:color w:val="auto"/>
                <w:sz w:val="20"/>
                <w:lang w:val="kk-KZ"/>
              </w:rPr>
            </w:pPr>
            <w:r w:rsidRPr="00DF53BA">
              <w:rPr>
                <w:color w:val="auto"/>
                <w:sz w:val="20"/>
                <w:lang w:val="kk-KZ"/>
              </w:rPr>
              <w:t>Электронды коммерция</w:t>
            </w:r>
          </w:p>
        </w:tc>
        <w:tc>
          <w:tcPr>
            <w:tcW w:w="2241" w:type="dxa"/>
          </w:tcPr>
          <w:p w:rsidR="006C3FB5" w:rsidRPr="00DF53BA" w:rsidRDefault="006C3FB5" w:rsidP="004F1695">
            <w:pPr>
              <w:jc w:val="center"/>
              <w:rPr>
                <w:color w:val="auto"/>
                <w:sz w:val="20"/>
                <w:lang w:val="kk-KZ"/>
              </w:rPr>
            </w:pPr>
            <w:r w:rsidRPr="00DF53BA">
              <w:rPr>
                <w:color w:val="auto"/>
                <w:sz w:val="20"/>
                <w:lang w:val="kk-KZ"/>
              </w:rPr>
              <w:t>Freedom Holding Gorp</w:t>
            </w:r>
          </w:p>
        </w:tc>
        <w:tc>
          <w:tcPr>
            <w:tcW w:w="2409" w:type="dxa"/>
            <w:vAlign w:val="center"/>
          </w:tcPr>
          <w:p w:rsidR="006C3FB5" w:rsidRPr="00DF53BA" w:rsidRDefault="006C3FB5" w:rsidP="004F1695">
            <w:pPr>
              <w:widowControl w:val="0"/>
              <w:jc w:val="center"/>
              <w:rPr>
                <w:color w:val="auto"/>
                <w:sz w:val="20"/>
                <w:lang w:val="kk-KZ"/>
              </w:rPr>
            </w:pPr>
            <w:r w:rsidRPr="00DF53BA">
              <w:rPr>
                <w:color w:val="auto"/>
                <w:sz w:val="20"/>
                <w:lang w:val="kk-KZ"/>
              </w:rPr>
              <w:t>31,3</w:t>
            </w:r>
          </w:p>
        </w:tc>
        <w:tc>
          <w:tcPr>
            <w:tcW w:w="1128" w:type="dxa"/>
            <w:vAlign w:val="center"/>
          </w:tcPr>
          <w:p w:rsidR="006C3FB5" w:rsidRPr="00DF53BA" w:rsidRDefault="006C3FB5" w:rsidP="004F1695">
            <w:pPr>
              <w:widowControl w:val="0"/>
              <w:jc w:val="center"/>
              <w:rPr>
                <w:color w:val="auto"/>
                <w:sz w:val="20"/>
                <w:lang w:val="kk-KZ"/>
              </w:rPr>
            </w:pPr>
            <w:r w:rsidRPr="00DF53BA">
              <w:rPr>
                <w:color w:val="auto"/>
                <w:sz w:val="20"/>
                <w:lang w:val="kk-KZ"/>
              </w:rPr>
              <w:t>100</w:t>
            </w:r>
          </w:p>
        </w:tc>
      </w:tr>
      <w:tr w:rsidR="006C3FB5" w:rsidRPr="00DF53BA" w:rsidTr="00BE460D">
        <w:trPr>
          <w:jc w:val="center"/>
        </w:trPr>
        <w:tc>
          <w:tcPr>
            <w:tcW w:w="1699" w:type="dxa"/>
          </w:tcPr>
          <w:p w:rsidR="006C3FB5" w:rsidRPr="00DF53BA" w:rsidRDefault="006C3FB5" w:rsidP="004F1695">
            <w:pPr>
              <w:pStyle w:val="ab"/>
              <w:rPr>
                <w:sz w:val="20"/>
                <w:lang w:val="kk-KZ"/>
              </w:rPr>
            </w:pPr>
            <w:r w:rsidRPr="00DF53BA">
              <w:rPr>
                <w:noProof/>
                <w:sz w:val="20"/>
              </w:rPr>
              <w:drawing>
                <wp:inline distT="0" distB="0" distL="0" distR="0" wp14:anchorId="29964DB3" wp14:editId="062F8341">
                  <wp:extent cx="815340" cy="218356"/>
                  <wp:effectExtent l="0" t="0" r="3810" b="0"/>
                  <wp:docPr id="78" name="Рисунок 78" descr="C:\Users\77024\Pictures\chocotravel.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024\Pictures\chocotravel.com-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0573" cy="243860"/>
                          </a:xfrm>
                          <a:prstGeom prst="rect">
                            <a:avLst/>
                          </a:prstGeom>
                          <a:noFill/>
                          <a:ln>
                            <a:noFill/>
                          </a:ln>
                        </pic:spPr>
                      </pic:pic>
                    </a:graphicData>
                  </a:graphic>
                </wp:inline>
              </w:drawing>
            </w:r>
          </w:p>
        </w:tc>
        <w:tc>
          <w:tcPr>
            <w:tcW w:w="2151" w:type="dxa"/>
          </w:tcPr>
          <w:p w:rsidR="006C3FB5" w:rsidRPr="00DF53BA" w:rsidRDefault="006C3FB5" w:rsidP="00BE460D">
            <w:pPr>
              <w:ind w:left="-78" w:right="-75"/>
              <w:jc w:val="center"/>
              <w:rPr>
                <w:color w:val="auto"/>
                <w:sz w:val="20"/>
              </w:rPr>
            </w:pPr>
            <w:r w:rsidRPr="00DF53BA">
              <w:rPr>
                <w:color w:val="auto"/>
                <w:sz w:val="20"/>
                <w:lang w:val="kk-KZ"/>
              </w:rPr>
              <w:t>Электронды коммерция</w:t>
            </w:r>
          </w:p>
        </w:tc>
        <w:tc>
          <w:tcPr>
            <w:tcW w:w="2241" w:type="dxa"/>
          </w:tcPr>
          <w:p w:rsidR="006C3FB5" w:rsidRPr="00DF53BA" w:rsidRDefault="006C3FB5" w:rsidP="004F1695">
            <w:pPr>
              <w:jc w:val="center"/>
              <w:rPr>
                <w:color w:val="auto"/>
                <w:sz w:val="20"/>
              </w:rPr>
            </w:pPr>
            <w:r w:rsidRPr="00DF53BA">
              <w:rPr>
                <w:color w:val="auto"/>
                <w:sz w:val="20"/>
                <w:lang w:val="en-US"/>
              </w:rPr>
              <w:t>Freedom Holding Gorp</w:t>
            </w:r>
          </w:p>
        </w:tc>
        <w:tc>
          <w:tcPr>
            <w:tcW w:w="2409" w:type="dxa"/>
            <w:vAlign w:val="center"/>
          </w:tcPr>
          <w:p w:rsidR="006C3FB5" w:rsidRPr="00DF53BA" w:rsidRDefault="006C3FB5" w:rsidP="004F1695">
            <w:pPr>
              <w:widowControl w:val="0"/>
              <w:jc w:val="center"/>
              <w:rPr>
                <w:color w:val="auto"/>
                <w:sz w:val="20"/>
                <w:lang w:val="kk-KZ"/>
              </w:rPr>
            </w:pPr>
            <w:r w:rsidRPr="00DF53BA">
              <w:rPr>
                <w:color w:val="auto"/>
                <w:sz w:val="20"/>
                <w:lang w:val="kk-KZ"/>
              </w:rPr>
              <w:t>2,0</w:t>
            </w:r>
          </w:p>
        </w:tc>
        <w:tc>
          <w:tcPr>
            <w:tcW w:w="1128" w:type="dxa"/>
            <w:vAlign w:val="center"/>
          </w:tcPr>
          <w:p w:rsidR="006C3FB5" w:rsidRPr="00DF53BA" w:rsidRDefault="006C3FB5" w:rsidP="004F1695">
            <w:pPr>
              <w:widowControl w:val="0"/>
              <w:jc w:val="center"/>
              <w:rPr>
                <w:color w:val="auto"/>
                <w:sz w:val="20"/>
                <w:lang w:val="kk-KZ"/>
              </w:rPr>
            </w:pPr>
            <w:r w:rsidRPr="00DF53BA">
              <w:rPr>
                <w:color w:val="auto"/>
                <w:sz w:val="20"/>
                <w:lang w:val="kk-KZ"/>
              </w:rPr>
              <w:t>100</w:t>
            </w:r>
          </w:p>
        </w:tc>
      </w:tr>
      <w:tr w:rsidR="006C3FB5" w:rsidRPr="00DF53BA" w:rsidTr="00BE460D">
        <w:trPr>
          <w:jc w:val="center"/>
        </w:trPr>
        <w:tc>
          <w:tcPr>
            <w:tcW w:w="1699" w:type="dxa"/>
          </w:tcPr>
          <w:p w:rsidR="006C3FB5" w:rsidRPr="00DF53BA" w:rsidRDefault="006C3FB5" w:rsidP="004F1695">
            <w:pPr>
              <w:pStyle w:val="ab"/>
              <w:rPr>
                <w:sz w:val="20"/>
              </w:rPr>
            </w:pPr>
            <w:r w:rsidRPr="00DF53BA">
              <w:rPr>
                <w:noProof/>
                <w:sz w:val="20"/>
              </w:rPr>
              <w:drawing>
                <wp:inline distT="0" distB="0" distL="0" distR="0" wp14:anchorId="16BE3825" wp14:editId="1A7CAE72">
                  <wp:extent cx="876300" cy="212941"/>
                  <wp:effectExtent l="0" t="0" r="0" b="0"/>
                  <wp:docPr id="81" name="Рисунок 81" descr="C:\Users\77024\Pictures\2919272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024\Pictures\2919272004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9867" cy="218668"/>
                          </a:xfrm>
                          <a:prstGeom prst="rect">
                            <a:avLst/>
                          </a:prstGeom>
                          <a:noFill/>
                          <a:ln>
                            <a:noFill/>
                          </a:ln>
                        </pic:spPr>
                      </pic:pic>
                    </a:graphicData>
                  </a:graphic>
                </wp:inline>
              </w:drawing>
            </w:r>
          </w:p>
        </w:tc>
        <w:tc>
          <w:tcPr>
            <w:tcW w:w="2151" w:type="dxa"/>
          </w:tcPr>
          <w:p w:rsidR="006C3FB5" w:rsidRPr="00DF53BA" w:rsidRDefault="006C3FB5" w:rsidP="00BE460D">
            <w:pPr>
              <w:ind w:left="-78" w:right="-75"/>
              <w:jc w:val="center"/>
              <w:rPr>
                <w:color w:val="auto"/>
                <w:sz w:val="20"/>
              </w:rPr>
            </w:pPr>
            <w:r w:rsidRPr="00DF53BA">
              <w:rPr>
                <w:color w:val="auto"/>
                <w:sz w:val="20"/>
                <w:lang w:val="kk-KZ"/>
              </w:rPr>
              <w:t>Электронды коммерция</w:t>
            </w:r>
          </w:p>
        </w:tc>
        <w:tc>
          <w:tcPr>
            <w:tcW w:w="2241" w:type="dxa"/>
          </w:tcPr>
          <w:p w:rsidR="006C3FB5" w:rsidRPr="00DF53BA" w:rsidRDefault="006C3FB5" w:rsidP="004F1695">
            <w:pPr>
              <w:jc w:val="center"/>
              <w:rPr>
                <w:color w:val="auto"/>
                <w:sz w:val="20"/>
              </w:rPr>
            </w:pPr>
            <w:r w:rsidRPr="00DF53BA">
              <w:rPr>
                <w:color w:val="auto"/>
                <w:sz w:val="20"/>
                <w:lang w:val="en-US"/>
              </w:rPr>
              <w:t>Freedom Holding Gorp</w:t>
            </w:r>
          </w:p>
        </w:tc>
        <w:tc>
          <w:tcPr>
            <w:tcW w:w="2409" w:type="dxa"/>
            <w:vAlign w:val="center"/>
          </w:tcPr>
          <w:p w:rsidR="006C3FB5" w:rsidRPr="00DF53BA" w:rsidRDefault="006C3FB5" w:rsidP="004F1695">
            <w:pPr>
              <w:widowControl w:val="0"/>
              <w:jc w:val="center"/>
              <w:rPr>
                <w:color w:val="auto"/>
                <w:sz w:val="20"/>
                <w:lang w:val="kk-KZ"/>
              </w:rPr>
            </w:pPr>
            <w:r w:rsidRPr="00DF53BA">
              <w:rPr>
                <w:color w:val="auto"/>
                <w:sz w:val="20"/>
                <w:lang w:val="kk-KZ"/>
              </w:rPr>
              <w:t>26,6</w:t>
            </w:r>
          </w:p>
        </w:tc>
        <w:tc>
          <w:tcPr>
            <w:tcW w:w="1128" w:type="dxa"/>
            <w:vAlign w:val="center"/>
          </w:tcPr>
          <w:p w:rsidR="006C3FB5" w:rsidRPr="00DF53BA" w:rsidRDefault="006C3FB5" w:rsidP="004F1695">
            <w:pPr>
              <w:widowControl w:val="0"/>
              <w:jc w:val="center"/>
              <w:rPr>
                <w:color w:val="auto"/>
                <w:sz w:val="20"/>
                <w:lang w:val="kk-KZ"/>
              </w:rPr>
            </w:pPr>
            <w:r w:rsidRPr="00DF53BA">
              <w:rPr>
                <w:color w:val="auto"/>
                <w:sz w:val="20"/>
                <w:lang w:val="kk-KZ"/>
              </w:rPr>
              <w:t>94,6</w:t>
            </w:r>
          </w:p>
        </w:tc>
      </w:tr>
      <w:tr w:rsidR="006C3FB5" w:rsidRPr="00DF53BA" w:rsidTr="00BE460D">
        <w:trPr>
          <w:jc w:val="center"/>
        </w:trPr>
        <w:tc>
          <w:tcPr>
            <w:tcW w:w="1699" w:type="dxa"/>
          </w:tcPr>
          <w:p w:rsidR="006C3FB5" w:rsidRPr="00DF53BA" w:rsidRDefault="006C3FB5" w:rsidP="004F1695">
            <w:pPr>
              <w:pStyle w:val="ab"/>
              <w:rPr>
                <w:sz w:val="20"/>
              </w:rPr>
            </w:pPr>
            <w:r w:rsidRPr="00DF53BA">
              <w:rPr>
                <w:noProof/>
                <w:sz w:val="20"/>
              </w:rPr>
              <w:drawing>
                <wp:inline distT="0" distB="0" distL="0" distR="0" wp14:anchorId="22752D9D" wp14:editId="0463B29C">
                  <wp:extent cx="662940" cy="246597"/>
                  <wp:effectExtent l="0" t="0" r="3810" b="1270"/>
                  <wp:docPr id="82" name="Рисунок 82" descr="C:\Users\77024\Picture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024\Pictures\image.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6963" cy="255533"/>
                          </a:xfrm>
                          <a:prstGeom prst="rect">
                            <a:avLst/>
                          </a:prstGeom>
                          <a:noFill/>
                          <a:ln>
                            <a:noFill/>
                          </a:ln>
                        </pic:spPr>
                      </pic:pic>
                    </a:graphicData>
                  </a:graphic>
                </wp:inline>
              </w:drawing>
            </w:r>
          </w:p>
        </w:tc>
        <w:tc>
          <w:tcPr>
            <w:tcW w:w="2151" w:type="dxa"/>
          </w:tcPr>
          <w:p w:rsidR="006C3FB5" w:rsidRPr="00DF53BA" w:rsidRDefault="006C3FB5" w:rsidP="00BE460D">
            <w:pPr>
              <w:widowControl w:val="0"/>
              <w:ind w:left="-78" w:right="-75"/>
              <w:jc w:val="center"/>
              <w:rPr>
                <w:color w:val="auto"/>
                <w:sz w:val="20"/>
                <w:lang w:val="kk-KZ"/>
              </w:rPr>
            </w:pPr>
            <w:r w:rsidRPr="00DF53BA">
              <w:rPr>
                <w:color w:val="auto"/>
                <w:sz w:val="20"/>
                <w:lang w:val="kk-KZ"/>
              </w:rPr>
              <w:t>Қаржылық технология</w:t>
            </w:r>
          </w:p>
        </w:tc>
        <w:tc>
          <w:tcPr>
            <w:tcW w:w="2241" w:type="dxa"/>
          </w:tcPr>
          <w:p w:rsidR="006C3FB5" w:rsidRPr="00DF53BA" w:rsidRDefault="006C3FB5" w:rsidP="004F1695">
            <w:pPr>
              <w:widowControl w:val="0"/>
              <w:jc w:val="center"/>
              <w:rPr>
                <w:color w:val="auto"/>
                <w:sz w:val="20"/>
                <w:lang w:val="kk-KZ"/>
              </w:rPr>
            </w:pPr>
            <w:r w:rsidRPr="00DF53BA">
              <w:rPr>
                <w:color w:val="auto"/>
                <w:sz w:val="20"/>
                <w:lang w:val="en-US"/>
              </w:rPr>
              <w:t>Freedom Holding Gorp</w:t>
            </w:r>
          </w:p>
        </w:tc>
        <w:tc>
          <w:tcPr>
            <w:tcW w:w="2409" w:type="dxa"/>
            <w:vAlign w:val="center"/>
          </w:tcPr>
          <w:p w:rsidR="006C3FB5" w:rsidRPr="00DF53BA" w:rsidRDefault="006C3FB5" w:rsidP="004F1695">
            <w:pPr>
              <w:widowControl w:val="0"/>
              <w:jc w:val="center"/>
              <w:rPr>
                <w:color w:val="auto"/>
                <w:sz w:val="20"/>
                <w:lang w:val="kk-KZ"/>
              </w:rPr>
            </w:pPr>
            <w:r w:rsidRPr="00DF53BA">
              <w:rPr>
                <w:color w:val="auto"/>
                <w:sz w:val="20"/>
                <w:lang w:val="kk-KZ"/>
              </w:rPr>
              <w:t>3,1</w:t>
            </w:r>
          </w:p>
        </w:tc>
        <w:tc>
          <w:tcPr>
            <w:tcW w:w="1128" w:type="dxa"/>
            <w:vAlign w:val="center"/>
          </w:tcPr>
          <w:p w:rsidR="006C3FB5" w:rsidRPr="00DF53BA" w:rsidRDefault="006C3FB5" w:rsidP="004F1695">
            <w:pPr>
              <w:widowControl w:val="0"/>
              <w:jc w:val="center"/>
              <w:rPr>
                <w:color w:val="auto"/>
                <w:sz w:val="20"/>
                <w:lang w:val="kk-KZ"/>
              </w:rPr>
            </w:pPr>
            <w:r w:rsidRPr="00DF53BA">
              <w:rPr>
                <w:color w:val="auto"/>
                <w:sz w:val="20"/>
                <w:lang w:val="kk-KZ"/>
              </w:rPr>
              <w:t>90</w:t>
            </w:r>
          </w:p>
        </w:tc>
      </w:tr>
      <w:tr w:rsidR="006C3FB5" w:rsidRPr="00DF53BA" w:rsidTr="00BE460D">
        <w:trPr>
          <w:jc w:val="center"/>
        </w:trPr>
        <w:tc>
          <w:tcPr>
            <w:tcW w:w="1699" w:type="dxa"/>
          </w:tcPr>
          <w:p w:rsidR="006C3FB5" w:rsidRPr="00DF53BA" w:rsidRDefault="006C3FB5" w:rsidP="004F1695">
            <w:pPr>
              <w:pStyle w:val="ab"/>
              <w:rPr>
                <w:sz w:val="20"/>
                <w:lang w:val="en-US"/>
              </w:rPr>
            </w:pPr>
            <w:r w:rsidRPr="00DF53BA">
              <w:rPr>
                <w:sz w:val="20"/>
                <w:lang w:val="en-US"/>
              </w:rPr>
              <w:t>Kolesa.kz</w:t>
            </w:r>
          </w:p>
        </w:tc>
        <w:tc>
          <w:tcPr>
            <w:tcW w:w="2151" w:type="dxa"/>
          </w:tcPr>
          <w:p w:rsidR="006C3FB5" w:rsidRPr="00DF53BA" w:rsidRDefault="006C3FB5" w:rsidP="00BE460D">
            <w:pPr>
              <w:widowControl w:val="0"/>
              <w:ind w:left="-78" w:right="-75"/>
              <w:jc w:val="center"/>
              <w:rPr>
                <w:color w:val="auto"/>
                <w:sz w:val="20"/>
                <w:lang w:val="kk-KZ"/>
              </w:rPr>
            </w:pPr>
            <w:r w:rsidRPr="00DF53BA">
              <w:rPr>
                <w:color w:val="auto"/>
                <w:sz w:val="20"/>
                <w:lang w:val="kk-KZ"/>
              </w:rPr>
              <w:t>Электронды коммерция</w:t>
            </w:r>
          </w:p>
        </w:tc>
        <w:tc>
          <w:tcPr>
            <w:tcW w:w="2241" w:type="dxa"/>
          </w:tcPr>
          <w:p w:rsidR="006C3FB5" w:rsidRPr="00DF53BA" w:rsidRDefault="006C3FB5" w:rsidP="004F1695">
            <w:pPr>
              <w:widowControl w:val="0"/>
              <w:jc w:val="center"/>
              <w:rPr>
                <w:color w:val="auto"/>
                <w:sz w:val="20"/>
                <w:lang w:val="en-US"/>
              </w:rPr>
            </w:pPr>
            <w:r w:rsidRPr="00DF53BA">
              <w:rPr>
                <w:color w:val="auto"/>
                <w:sz w:val="20"/>
                <w:lang w:val="en-US"/>
              </w:rPr>
              <w:t>Kaspi bank</w:t>
            </w:r>
          </w:p>
        </w:tc>
        <w:tc>
          <w:tcPr>
            <w:tcW w:w="2409" w:type="dxa"/>
            <w:vAlign w:val="center"/>
          </w:tcPr>
          <w:p w:rsidR="006C3FB5" w:rsidRPr="00DF53BA" w:rsidRDefault="006C3FB5" w:rsidP="004F1695">
            <w:pPr>
              <w:widowControl w:val="0"/>
              <w:jc w:val="center"/>
              <w:rPr>
                <w:color w:val="auto"/>
                <w:sz w:val="20"/>
                <w:lang w:val="kk-KZ"/>
              </w:rPr>
            </w:pPr>
            <w:r w:rsidRPr="00DF53BA">
              <w:rPr>
                <w:color w:val="auto"/>
                <w:sz w:val="20"/>
                <w:lang w:val="kk-KZ"/>
              </w:rPr>
              <w:t>88,5</w:t>
            </w:r>
          </w:p>
        </w:tc>
        <w:tc>
          <w:tcPr>
            <w:tcW w:w="1128" w:type="dxa"/>
            <w:vAlign w:val="center"/>
          </w:tcPr>
          <w:p w:rsidR="006C3FB5" w:rsidRPr="00DF53BA" w:rsidRDefault="006C3FB5" w:rsidP="004F1695">
            <w:pPr>
              <w:widowControl w:val="0"/>
              <w:jc w:val="center"/>
              <w:rPr>
                <w:color w:val="auto"/>
                <w:sz w:val="20"/>
                <w:lang w:val="kk-KZ"/>
              </w:rPr>
            </w:pPr>
            <w:r w:rsidRPr="00DF53BA">
              <w:rPr>
                <w:color w:val="auto"/>
                <w:sz w:val="20"/>
                <w:lang w:val="kk-KZ"/>
              </w:rPr>
              <w:t>40</w:t>
            </w:r>
          </w:p>
        </w:tc>
      </w:tr>
      <w:tr w:rsidR="006C3FB5" w:rsidRPr="00DF53BA" w:rsidTr="00BE460D">
        <w:trPr>
          <w:jc w:val="center"/>
        </w:trPr>
        <w:tc>
          <w:tcPr>
            <w:tcW w:w="1699" w:type="dxa"/>
          </w:tcPr>
          <w:p w:rsidR="006C3FB5" w:rsidRPr="00DF53BA" w:rsidRDefault="006C3FB5" w:rsidP="004F1695">
            <w:pPr>
              <w:pStyle w:val="ab"/>
              <w:rPr>
                <w:noProof/>
                <w:sz w:val="20"/>
                <w:lang w:val="en-US"/>
              </w:rPr>
            </w:pPr>
            <w:r w:rsidRPr="00DF53BA">
              <w:rPr>
                <w:noProof/>
                <w:sz w:val="20"/>
                <w:lang w:val="en-US"/>
              </w:rPr>
              <w:t>Open Networks</w:t>
            </w:r>
          </w:p>
        </w:tc>
        <w:tc>
          <w:tcPr>
            <w:tcW w:w="2151" w:type="dxa"/>
          </w:tcPr>
          <w:p w:rsidR="006C3FB5" w:rsidRPr="00DF53BA" w:rsidRDefault="006C3FB5" w:rsidP="004F1695">
            <w:pPr>
              <w:widowControl w:val="0"/>
              <w:jc w:val="center"/>
              <w:rPr>
                <w:color w:val="auto"/>
                <w:sz w:val="20"/>
                <w:lang w:val="kk-KZ"/>
              </w:rPr>
            </w:pPr>
            <w:r w:rsidRPr="00DF53BA">
              <w:rPr>
                <w:color w:val="auto"/>
                <w:sz w:val="20"/>
                <w:lang w:val="kk-KZ"/>
              </w:rPr>
              <w:t>а/ж</w:t>
            </w:r>
          </w:p>
        </w:tc>
        <w:tc>
          <w:tcPr>
            <w:tcW w:w="2241" w:type="dxa"/>
          </w:tcPr>
          <w:p w:rsidR="006C3FB5" w:rsidRPr="00DF53BA" w:rsidRDefault="006C3FB5" w:rsidP="004F1695">
            <w:pPr>
              <w:widowControl w:val="0"/>
              <w:jc w:val="center"/>
              <w:rPr>
                <w:color w:val="auto"/>
                <w:sz w:val="20"/>
                <w:lang w:val="en-US"/>
              </w:rPr>
            </w:pPr>
            <w:r w:rsidRPr="00DF53BA">
              <w:rPr>
                <w:color w:val="auto"/>
                <w:sz w:val="20"/>
                <w:lang w:val="en-US"/>
              </w:rPr>
              <w:t>Halyk bank</w:t>
            </w:r>
          </w:p>
        </w:tc>
        <w:tc>
          <w:tcPr>
            <w:tcW w:w="2409" w:type="dxa"/>
            <w:vAlign w:val="center"/>
          </w:tcPr>
          <w:p w:rsidR="006C3FB5" w:rsidRPr="00DF53BA" w:rsidRDefault="006C3FB5" w:rsidP="004F1695">
            <w:pPr>
              <w:widowControl w:val="0"/>
              <w:jc w:val="center"/>
              <w:rPr>
                <w:color w:val="auto"/>
                <w:sz w:val="20"/>
                <w:lang w:val="kk-KZ"/>
              </w:rPr>
            </w:pPr>
            <w:r w:rsidRPr="00DF53BA">
              <w:rPr>
                <w:color w:val="auto"/>
                <w:sz w:val="20"/>
                <w:lang w:val="kk-KZ"/>
              </w:rPr>
              <w:t>а/ж</w:t>
            </w:r>
          </w:p>
        </w:tc>
        <w:tc>
          <w:tcPr>
            <w:tcW w:w="1128" w:type="dxa"/>
            <w:vAlign w:val="center"/>
          </w:tcPr>
          <w:p w:rsidR="006C3FB5" w:rsidRPr="00DF53BA" w:rsidRDefault="006C3FB5" w:rsidP="004F1695">
            <w:pPr>
              <w:widowControl w:val="0"/>
              <w:jc w:val="center"/>
              <w:rPr>
                <w:color w:val="auto"/>
                <w:sz w:val="20"/>
                <w:lang w:val="kk-KZ"/>
              </w:rPr>
            </w:pPr>
            <w:r w:rsidRPr="00DF53BA">
              <w:rPr>
                <w:color w:val="auto"/>
                <w:sz w:val="20"/>
                <w:lang w:val="kk-KZ"/>
              </w:rPr>
              <w:t>50</w:t>
            </w:r>
          </w:p>
        </w:tc>
      </w:tr>
      <w:tr w:rsidR="006C3FB5" w:rsidRPr="00DF53BA" w:rsidTr="00BE460D">
        <w:trPr>
          <w:jc w:val="center"/>
        </w:trPr>
        <w:tc>
          <w:tcPr>
            <w:tcW w:w="1699" w:type="dxa"/>
          </w:tcPr>
          <w:p w:rsidR="006C3FB5" w:rsidRPr="00DF53BA" w:rsidRDefault="006C3FB5" w:rsidP="004F1695">
            <w:pPr>
              <w:pStyle w:val="ab"/>
              <w:rPr>
                <w:noProof/>
                <w:sz w:val="20"/>
                <w:lang w:val="kk-KZ"/>
              </w:rPr>
            </w:pPr>
            <w:r w:rsidRPr="00DF53BA">
              <w:rPr>
                <w:noProof/>
                <w:sz w:val="20"/>
                <w:lang w:val="kk-KZ"/>
              </w:rPr>
              <w:t xml:space="preserve">Барлығы </w:t>
            </w:r>
          </w:p>
        </w:tc>
        <w:tc>
          <w:tcPr>
            <w:tcW w:w="2151" w:type="dxa"/>
          </w:tcPr>
          <w:p w:rsidR="006C3FB5" w:rsidRPr="00DF53BA" w:rsidRDefault="00BE460D" w:rsidP="004F1695">
            <w:pPr>
              <w:widowControl w:val="0"/>
              <w:jc w:val="center"/>
              <w:rPr>
                <w:color w:val="auto"/>
                <w:sz w:val="20"/>
                <w:lang w:val="kk-KZ"/>
              </w:rPr>
            </w:pPr>
            <w:r w:rsidRPr="00DF53BA">
              <w:rPr>
                <w:color w:val="auto"/>
                <w:sz w:val="20"/>
                <w:lang w:val="kk-KZ"/>
              </w:rPr>
              <w:t>-</w:t>
            </w:r>
          </w:p>
        </w:tc>
        <w:tc>
          <w:tcPr>
            <w:tcW w:w="2241" w:type="dxa"/>
          </w:tcPr>
          <w:p w:rsidR="006C3FB5" w:rsidRPr="00DF53BA" w:rsidRDefault="00BE460D" w:rsidP="004F1695">
            <w:pPr>
              <w:widowControl w:val="0"/>
              <w:jc w:val="center"/>
              <w:rPr>
                <w:color w:val="auto"/>
                <w:sz w:val="20"/>
                <w:lang w:val="kk-KZ"/>
              </w:rPr>
            </w:pPr>
            <w:r w:rsidRPr="00DF53BA">
              <w:rPr>
                <w:color w:val="auto"/>
                <w:sz w:val="20"/>
                <w:lang w:val="kk-KZ"/>
              </w:rPr>
              <w:t>-</w:t>
            </w:r>
          </w:p>
        </w:tc>
        <w:tc>
          <w:tcPr>
            <w:tcW w:w="2409" w:type="dxa"/>
            <w:vAlign w:val="center"/>
          </w:tcPr>
          <w:p w:rsidR="006C3FB5" w:rsidRPr="00DF53BA" w:rsidRDefault="006C3FB5" w:rsidP="004F1695">
            <w:pPr>
              <w:widowControl w:val="0"/>
              <w:jc w:val="center"/>
              <w:rPr>
                <w:color w:val="auto"/>
                <w:sz w:val="20"/>
                <w:lang w:val="kk-KZ"/>
              </w:rPr>
            </w:pPr>
            <w:r w:rsidRPr="00DF53BA">
              <w:rPr>
                <w:color w:val="auto"/>
                <w:sz w:val="20"/>
                <w:lang w:val="kk-KZ"/>
              </w:rPr>
              <w:t>163,1</w:t>
            </w:r>
          </w:p>
        </w:tc>
        <w:tc>
          <w:tcPr>
            <w:tcW w:w="1128" w:type="dxa"/>
            <w:vAlign w:val="center"/>
          </w:tcPr>
          <w:p w:rsidR="006C3FB5" w:rsidRPr="00DF53BA" w:rsidRDefault="00BE460D" w:rsidP="004F1695">
            <w:pPr>
              <w:widowControl w:val="0"/>
              <w:jc w:val="center"/>
              <w:rPr>
                <w:color w:val="auto"/>
                <w:sz w:val="20"/>
                <w:lang w:val="kk-KZ"/>
              </w:rPr>
            </w:pPr>
            <w:r w:rsidRPr="00DF53BA">
              <w:rPr>
                <w:color w:val="auto"/>
                <w:sz w:val="20"/>
                <w:lang w:val="kk-KZ"/>
              </w:rPr>
              <w:t>-</w:t>
            </w:r>
          </w:p>
        </w:tc>
      </w:tr>
      <w:tr w:rsidR="006C3FB5" w:rsidRPr="00DF53BA" w:rsidTr="00BE460D">
        <w:trPr>
          <w:jc w:val="center"/>
        </w:trPr>
        <w:tc>
          <w:tcPr>
            <w:tcW w:w="9628" w:type="dxa"/>
            <w:gridSpan w:val="5"/>
          </w:tcPr>
          <w:p w:rsidR="006C3FB5" w:rsidRPr="00DF53BA" w:rsidRDefault="00010E5A" w:rsidP="004B247F">
            <w:pPr>
              <w:widowControl w:val="0"/>
              <w:ind w:firstLine="596"/>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6C3FB5" w:rsidRPr="00DF53BA">
              <w:rPr>
                <w:color w:val="auto"/>
                <w:sz w:val="22"/>
                <w:szCs w:val="22"/>
                <w:lang w:val="kk-KZ"/>
              </w:rPr>
              <w:t xml:space="preserve"> [</w:t>
            </w:r>
            <w:r w:rsidR="004B247F" w:rsidRPr="00DF53BA">
              <w:rPr>
                <w:color w:val="auto"/>
                <w:sz w:val="22"/>
                <w:szCs w:val="22"/>
                <w:lang w:val="kk-KZ"/>
              </w:rPr>
              <w:t>98</w:t>
            </w:r>
            <w:r w:rsidR="006C3FB5" w:rsidRPr="00DF53BA">
              <w:rPr>
                <w:color w:val="auto"/>
                <w:sz w:val="22"/>
                <w:szCs w:val="22"/>
                <w:lang w:val="kk-KZ"/>
              </w:rPr>
              <w:t xml:space="preserve">] </w:t>
            </w:r>
          </w:p>
        </w:tc>
      </w:tr>
    </w:tbl>
    <w:p w:rsidR="00681417" w:rsidRPr="00DF53BA" w:rsidRDefault="00681417" w:rsidP="006C3FB5">
      <w:pPr>
        <w:widowControl w:val="0"/>
        <w:spacing w:after="0" w:line="240" w:lineRule="auto"/>
        <w:ind w:firstLine="510"/>
        <w:jc w:val="both"/>
        <w:rPr>
          <w:color w:val="auto"/>
          <w:lang w:val="kk-KZ"/>
        </w:rPr>
      </w:pPr>
    </w:p>
    <w:p w:rsidR="006C3FB5" w:rsidRPr="00DF53BA" w:rsidRDefault="006C3FB5" w:rsidP="00BE460D">
      <w:pPr>
        <w:widowControl w:val="0"/>
        <w:spacing w:after="0" w:line="240" w:lineRule="auto"/>
        <w:ind w:firstLine="709"/>
        <w:jc w:val="both"/>
        <w:rPr>
          <w:color w:val="auto"/>
          <w:lang w:val="kk-KZ"/>
        </w:rPr>
      </w:pPr>
      <w:r w:rsidRPr="00DF53BA">
        <w:rPr>
          <w:color w:val="auto"/>
          <w:lang w:val="kk-KZ"/>
        </w:rPr>
        <w:t xml:space="preserve">Жоғарыдағы </w:t>
      </w:r>
      <w:r w:rsidR="00681417" w:rsidRPr="00DF53BA">
        <w:rPr>
          <w:color w:val="auto"/>
          <w:lang w:val="kk-KZ"/>
        </w:rPr>
        <w:t>36-</w:t>
      </w:r>
      <w:r w:rsidRPr="00DF53BA">
        <w:rPr>
          <w:color w:val="auto"/>
          <w:lang w:val="kk-KZ"/>
        </w:rPr>
        <w:t xml:space="preserve">кестеден байқағанымыздай, отандық банктердің бірі «Freedom банк» АҚ холдингі технологиялық сектордағы шокотревл, авиата, пай бокс, ре-кассаны салып алса, «Kasip bank» АҚ-ы kolesa.kz қосымшасын,  «Халық Банк» АҚ-ы Open Networks-ті сатып алды. Қазақстанның қаржы нарығының қатысушыларының 31%-ы ЖИ-ні қолданып отырса, дүниежүзіндегі қаржы ұйымдарының 43%-ы қолдануда. </w:t>
      </w:r>
    </w:p>
    <w:p w:rsidR="006C3FB5" w:rsidRPr="00DF53BA" w:rsidRDefault="006C3FB5" w:rsidP="00BE460D">
      <w:pPr>
        <w:widowControl w:val="0"/>
        <w:spacing w:after="0" w:line="240" w:lineRule="auto"/>
        <w:ind w:firstLine="709"/>
        <w:jc w:val="both"/>
        <w:rPr>
          <w:color w:val="auto"/>
          <w:lang w:val="kk-KZ"/>
        </w:rPr>
      </w:pPr>
      <w:r w:rsidRPr="00DF53BA">
        <w:rPr>
          <w:color w:val="auto"/>
          <w:lang w:val="kk-KZ"/>
        </w:rPr>
        <w:t xml:space="preserve">Келесі кезекте Қазақстан Республикасының қаржы ұйымдарында ЖИ қаншалықты қолданылуда екендігін төмендегі </w:t>
      </w:r>
      <w:r w:rsidR="00295A8C" w:rsidRPr="00DF53BA">
        <w:rPr>
          <w:color w:val="auto"/>
          <w:lang w:val="kk-KZ"/>
        </w:rPr>
        <w:t>29-суреттен</w:t>
      </w:r>
      <w:r w:rsidRPr="00DF53BA">
        <w:rPr>
          <w:color w:val="auto"/>
          <w:lang w:val="kk-KZ"/>
        </w:rPr>
        <w:t xml:space="preserve"> байқауға болады. </w:t>
      </w:r>
    </w:p>
    <w:p w:rsidR="006C3FB5" w:rsidRPr="00DF53BA" w:rsidRDefault="006C3FB5" w:rsidP="006C3FB5">
      <w:pPr>
        <w:widowControl w:val="0"/>
        <w:spacing w:after="0" w:line="240" w:lineRule="auto"/>
        <w:ind w:firstLine="510"/>
        <w:jc w:val="both"/>
        <w:rPr>
          <w:color w:val="auto"/>
          <w:lang w:val="kk-KZ"/>
        </w:rPr>
      </w:pPr>
    </w:p>
    <w:p w:rsidR="006C3FB5" w:rsidRPr="00DF53BA" w:rsidRDefault="006C3FB5" w:rsidP="00BE460D">
      <w:pPr>
        <w:widowControl w:val="0"/>
        <w:spacing w:after="0" w:line="240" w:lineRule="auto"/>
        <w:jc w:val="center"/>
        <w:rPr>
          <w:color w:val="auto"/>
          <w:lang w:val="kk-KZ"/>
        </w:rPr>
      </w:pPr>
      <w:r w:rsidRPr="00DF53BA">
        <w:rPr>
          <w:noProof/>
          <w:color w:val="auto"/>
          <w:lang w:eastAsia="ru-RU"/>
        </w:rPr>
        <w:drawing>
          <wp:inline distT="0" distB="0" distL="0" distR="0" wp14:anchorId="434FC945" wp14:editId="66E9395A">
            <wp:extent cx="5074920" cy="2638425"/>
            <wp:effectExtent l="0" t="0" r="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C3FB5" w:rsidRPr="00DF53BA" w:rsidRDefault="006C3FB5" w:rsidP="006C3FB5">
      <w:pPr>
        <w:widowControl w:val="0"/>
        <w:spacing w:after="0" w:line="240" w:lineRule="auto"/>
        <w:ind w:firstLine="510"/>
        <w:jc w:val="center"/>
        <w:rPr>
          <w:color w:val="auto"/>
          <w:sz w:val="16"/>
          <w:szCs w:val="16"/>
          <w:lang w:val="kk-KZ"/>
        </w:rPr>
      </w:pPr>
    </w:p>
    <w:p w:rsidR="006C3FB5" w:rsidRPr="00DF53BA" w:rsidRDefault="006C3FB5" w:rsidP="00BE460D">
      <w:pPr>
        <w:widowControl w:val="0"/>
        <w:spacing w:after="0" w:line="240" w:lineRule="auto"/>
        <w:jc w:val="center"/>
        <w:rPr>
          <w:color w:val="auto"/>
          <w:lang w:val="kk-KZ"/>
        </w:rPr>
      </w:pPr>
      <w:r w:rsidRPr="00DF53BA">
        <w:rPr>
          <w:color w:val="auto"/>
          <w:lang w:val="kk-KZ"/>
        </w:rPr>
        <w:t xml:space="preserve">Сурет </w:t>
      </w:r>
      <w:r w:rsidR="00295A8C" w:rsidRPr="00DF53BA">
        <w:rPr>
          <w:color w:val="auto"/>
          <w:lang w:val="kk-KZ"/>
        </w:rPr>
        <w:t>29</w:t>
      </w:r>
      <w:r w:rsidRPr="00DF53BA">
        <w:rPr>
          <w:color w:val="auto"/>
          <w:lang w:val="kk-KZ"/>
        </w:rPr>
        <w:t xml:space="preserve"> </w:t>
      </w:r>
      <w:r w:rsidR="00295A8C" w:rsidRPr="00DF53BA">
        <w:rPr>
          <w:color w:val="auto"/>
          <w:lang w:val="kk-KZ"/>
        </w:rPr>
        <w:t xml:space="preserve">- </w:t>
      </w:r>
      <w:r w:rsidRPr="00DF53BA">
        <w:rPr>
          <w:color w:val="auto"/>
          <w:lang w:val="kk-KZ"/>
        </w:rPr>
        <w:t>Қазақстан Республикасының қаржы ұйымдарында ЖИ қаншалықты қолданылуда, үлестік кескінде</w:t>
      </w:r>
    </w:p>
    <w:p w:rsidR="00BE460D" w:rsidRPr="00DF53BA" w:rsidRDefault="00BE460D" w:rsidP="006C3FB5">
      <w:pPr>
        <w:widowControl w:val="0"/>
        <w:spacing w:after="0" w:line="240" w:lineRule="auto"/>
        <w:ind w:firstLine="567"/>
        <w:jc w:val="center"/>
        <w:rPr>
          <w:rFonts w:eastAsia="Calibri"/>
          <w:sz w:val="16"/>
          <w:szCs w:val="16"/>
          <w:lang w:val="kk-KZ"/>
        </w:rPr>
      </w:pPr>
    </w:p>
    <w:p w:rsidR="006C3FB5" w:rsidRPr="00DF53BA" w:rsidRDefault="00010E5A" w:rsidP="00BE460D">
      <w:pPr>
        <w:widowControl w:val="0"/>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6C3FB5" w:rsidRPr="00DF53BA">
        <w:rPr>
          <w:color w:val="auto"/>
          <w:sz w:val="24"/>
          <w:szCs w:val="24"/>
          <w:lang w:val="kk-KZ"/>
        </w:rPr>
        <w:t xml:space="preserve"> [</w:t>
      </w:r>
      <w:r w:rsidR="004B247F" w:rsidRPr="00DF53BA">
        <w:rPr>
          <w:color w:val="auto"/>
          <w:sz w:val="24"/>
          <w:szCs w:val="24"/>
          <w:lang w:val="kk-KZ"/>
        </w:rPr>
        <w:t>98</w:t>
      </w:r>
      <w:r w:rsidR="006C3FB5" w:rsidRPr="00DF53BA">
        <w:rPr>
          <w:color w:val="auto"/>
          <w:sz w:val="24"/>
          <w:szCs w:val="24"/>
          <w:lang w:val="kk-KZ"/>
        </w:rPr>
        <w:t>]</w:t>
      </w:r>
    </w:p>
    <w:p w:rsidR="006C3FB5" w:rsidRPr="00DF53BA" w:rsidRDefault="006C3FB5" w:rsidP="006C3FB5">
      <w:pPr>
        <w:widowControl w:val="0"/>
        <w:spacing w:after="0" w:line="240" w:lineRule="auto"/>
        <w:ind w:firstLine="567"/>
        <w:jc w:val="center"/>
        <w:rPr>
          <w:color w:val="auto"/>
          <w:lang w:val="kk-KZ"/>
        </w:rPr>
      </w:pPr>
    </w:p>
    <w:p w:rsidR="006C3FB5" w:rsidRPr="00DF53BA" w:rsidRDefault="006C3FB5" w:rsidP="00BE460D">
      <w:pPr>
        <w:widowControl w:val="0"/>
        <w:spacing w:after="0" w:line="240" w:lineRule="auto"/>
        <w:ind w:firstLine="709"/>
        <w:jc w:val="both"/>
        <w:rPr>
          <w:color w:val="auto"/>
          <w:lang w:val="kk-KZ"/>
        </w:rPr>
      </w:pPr>
      <w:r w:rsidRPr="00DF53BA">
        <w:rPr>
          <w:color w:val="auto"/>
          <w:lang w:val="kk-KZ"/>
        </w:rPr>
        <w:t>Қазақстан Республикасының қаржы нарығындағы ұйымдардың ЖИ-ні қолдануы жалпылама түрде 7%-ы көп жағдайда қолданса, 28%-ы шектеулі көлемде қолдануда және 65%-ы ЖИ қолданбайды. Сондай–ақ екінші деңгейлі банктердің 23%-ы ЖИ көп жағдайда қолданса, 40%-ы шектеулі көлемде қолданып, 37%-ы ЖИ-ні тіпті қолданбайды. Ал микро қаржы ұйымдарында ЖИ 6%-да көп жағдайда қолданылса, 42%-да ЖИ шектеулі деңгейде қолданылып, 52%-да ЖИ қолданылмайды. Сақтандыру ұйымдарындағы ЖИ-дің қолданылуы 30%-да шектеулі көлемде қолданылса, 70%-да қолданылмайды екен [9</w:t>
      </w:r>
      <w:r w:rsidR="004B247F" w:rsidRPr="00DF53BA">
        <w:rPr>
          <w:color w:val="auto"/>
          <w:lang w:val="kk-KZ"/>
        </w:rPr>
        <w:t>2</w:t>
      </w:r>
      <w:r w:rsidRPr="00DF53BA">
        <w:rPr>
          <w:color w:val="auto"/>
          <w:lang w:val="kk-KZ"/>
        </w:rPr>
        <w:t xml:space="preserve">]. </w:t>
      </w:r>
    </w:p>
    <w:p w:rsidR="006C3FB5" w:rsidRPr="00DF53BA" w:rsidRDefault="006C3FB5" w:rsidP="00BE460D">
      <w:pPr>
        <w:widowControl w:val="0"/>
        <w:spacing w:after="0" w:line="240" w:lineRule="auto"/>
        <w:ind w:firstLine="709"/>
        <w:jc w:val="both"/>
        <w:rPr>
          <w:color w:val="auto"/>
          <w:lang w:val="kk-KZ"/>
        </w:rPr>
      </w:pPr>
      <w:r w:rsidRPr="00DF53BA">
        <w:rPr>
          <w:color w:val="auto"/>
          <w:lang w:val="kk-KZ"/>
        </w:rPr>
        <w:t xml:space="preserve">Келесі кезекте, бүгінгі күні отандық ЕДБ-дің операцияларында ЖИ-ні қолданыс бағыттарына байланысты қолданып жатқан банктерді төмендегі </w:t>
      </w:r>
      <w:r w:rsidR="00681417" w:rsidRPr="00DF53BA">
        <w:rPr>
          <w:color w:val="auto"/>
          <w:lang w:val="kk-KZ"/>
        </w:rPr>
        <w:t>37-</w:t>
      </w:r>
      <w:r w:rsidRPr="00DF53BA">
        <w:rPr>
          <w:color w:val="auto"/>
          <w:lang w:val="kk-KZ"/>
        </w:rPr>
        <w:t xml:space="preserve">кестеден байқауға болады. </w:t>
      </w:r>
    </w:p>
    <w:p w:rsidR="006C3FB5" w:rsidRPr="00DF53BA" w:rsidRDefault="006C3FB5" w:rsidP="006C3FB5">
      <w:pPr>
        <w:widowControl w:val="0"/>
        <w:spacing w:after="0" w:line="240" w:lineRule="auto"/>
        <w:ind w:firstLine="510"/>
        <w:jc w:val="both"/>
        <w:rPr>
          <w:color w:val="auto"/>
          <w:lang w:val="kk-KZ"/>
        </w:rPr>
      </w:pPr>
    </w:p>
    <w:p w:rsidR="006C3FB5" w:rsidRPr="00DF53BA" w:rsidRDefault="006C3FB5" w:rsidP="00BE460D">
      <w:pPr>
        <w:widowControl w:val="0"/>
        <w:spacing w:after="0" w:line="240" w:lineRule="auto"/>
        <w:jc w:val="both"/>
        <w:rPr>
          <w:color w:val="auto"/>
          <w:lang w:val="kk-KZ"/>
        </w:rPr>
      </w:pPr>
      <w:r w:rsidRPr="00DF53BA">
        <w:rPr>
          <w:color w:val="auto"/>
          <w:lang w:val="kk-KZ"/>
        </w:rPr>
        <w:t xml:space="preserve">Кесте </w:t>
      </w:r>
      <w:r w:rsidRPr="00DF53BA">
        <w:rPr>
          <w:color w:val="auto"/>
        </w:rPr>
        <w:t>3</w:t>
      </w:r>
      <w:r w:rsidR="00BE460D" w:rsidRPr="00DF53BA">
        <w:rPr>
          <w:color w:val="auto"/>
          <w:lang w:val="kk-KZ"/>
        </w:rPr>
        <w:t>7</w:t>
      </w:r>
      <w:r w:rsidRPr="00DF53BA">
        <w:rPr>
          <w:color w:val="auto"/>
          <w:lang w:val="kk-KZ"/>
        </w:rPr>
        <w:t xml:space="preserve"> </w:t>
      </w:r>
      <w:r w:rsidR="00BE460D" w:rsidRPr="00DF53BA">
        <w:rPr>
          <w:color w:val="auto"/>
          <w:lang w:val="kk-KZ"/>
        </w:rPr>
        <w:t xml:space="preserve">- </w:t>
      </w:r>
      <w:r w:rsidRPr="00DF53BA">
        <w:rPr>
          <w:color w:val="auto"/>
          <w:lang w:val="kk-KZ"/>
        </w:rPr>
        <w:t xml:space="preserve">ҚР-да ЕДБ-дің операцияларында ЖИ-ні қолдану бағыттары </w:t>
      </w:r>
    </w:p>
    <w:p w:rsidR="00BE460D" w:rsidRPr="00DF53BA" w:rsidRDefault="00BE460D" w:rsidP="00BE460D">
      <w:pPr>
        <w:widowControl w:val="0"/>
        <w:spacing w:after="0" w:line="240" w:lineRule="auto"/>
        <w:jc w:val="both"/>
        <w:rPr>
          <w:color w:val="auto"/>
          <w:sz w:val="16"/>
          <w:szCs w:val="16"/>
          <w:lang w:val="kk-KZ"/>
        </w:rPr>
      </w:pPr>
    </w:p>
    <w:tbl>
      <w:tblPr>
        <w:tblStyle w:val="a3"/>
        <w:tblW w:w="0" w:type="auto"/>
        <w:jc w:val="center"/>
        <w:tblLook w:val="04A0" w:firstRow="1" w:lastRow="0" w:firstColumn="1" w:lastColumn="0" w:noHBand="0" w:noVBand="1"/>
      </w:tblPr>
      <w:tblGrid>
        <w:gridCol w:w="3510"/>
        <w:gridCol w:w="6089"/>
      </w:tblGrid>
      <w:tr w:rsidR="006C3FB5" w:rsidRPr="00DF53BA" w:rsidTr="00BE460D">
        <w:trPr>
          <w:trHeight w:val="557"/>
          <w:jc w:val="center"/>
        </w:trPr>
        <w:tc>
          <w:tcPr>
            <w:tcW w:w="3510" w:type="dxa"/>
            <w:vAlign w:val="center"/>
          </w:tcPr>
          <w:p w:rsidR="006C3FB5" w:rsidRPr="00DF53BA" w:rsidRDefault="006C3FB5" w:rsidP="00BE460D">
            <w:pPr>
              <w:widowControl w:val="0"/>
              <w:jc w:val="center"/>
              <w:rPr>
                <w:color w:val="auto"/>
                <w:sz w:val="22"/>
                <w:szCs w:val="22"/>
                <w:lang w:val="kk-KZ"/>
              </w:rPr>
            </w:pPr>
            <w:r w:rsidRPr="00DF53BA">
              <w:rPr>
                <w:color w:val="auto"/>
                <w:sz w:val="22"/>
                <w:szCs w:val="22"/>
                <w:lang w:val="kk-KZ"/>
              </w:rPr>
              <w:t>ЖИ-ні қолдану бағыты</w:t>
            </w:r>
          </w:p>
        </w:tc>
        <w:tc>
          <w:tcPr>
            <w:tcW w:w="6089" w:type="dxa"/>
            <w:vAlign w:val="center"/>
          </w:tcPr>
          <w:p w:rsidR="006C3FB5" w:rsidRPr="00DF53BA" w:rsidRDefault="006C3FB5" w:rsidP="00BE460D">
            <w:pPr>
              <w:widowControl w:val="0"/>
              <w:jc w:val="center"/>
              <w:rPr>
                <w:color w:val="auto"/>
                <w:sz w:val="22"/>
                <w:szCs w:val="22"/>
                <w:lang w:val="kk-KZ"/>
              </w:rPr>
            </w:pPr>
            <w:r w:rsidRPr="00DF53BA">
              <w:rPr>
                <w:color w:val="auto"/>
                <w:sz w:val="22"/>
                <w:szCs w:val="22"/>
                <w:lang w:val="kk-KZ"/>
              </w:rPr>
              <w:t>ЖИ-ні еңгізген ЕДБ</w:t>
            </w:r>
          </w:p>
        </w:tc>
      </w:tr>
      <w:tr w:rsidR="006C3FB5" w:rsidRPr="00DF53BA" w:rsidTr="00BE460D">
        <w:trPr>
          <w:jc w:val="center"/>
        </w:trPr>
        <w:tc>
          <w:tcPr>
            <w:tcW w:w="3510"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w:t>
            </w:r>
          </w:p>
        </w:tc>
        <w:tc>
          <w:tcPr>
            <w:tcW w:w="6089"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2</w:t>
            </w:r>
          </w:p>
        </w:tc>
      </w:tr>
      <w:tr w:rsidR="006C3FB5" w:rsidRPr="006507EF" w:rsidTr="00BE460D">
        <w:trPr>
          <w:jc w:val="center"/>
        </w:trPr>
        <w:tc>
          <w:tcPr>
            <w:tcW w:w="3510" w:type="dxa"/>
            <w:tcBorders>
              <w:bottom w:val="nil"/>
            </w:tcBorders>
          </w:tcPr>
          <w:p w:rsidR="006C3FB5" w:rsidRPr="00DF53BA" w:rsidRDefault="006C3FB5" w:rsidP="004F1695">
            <w:pPr>
              <w:widowControl w:val="0"/>
              <w:jc w:val="both"/>
              <w:rPr>
                <w:color w:val="auto"/>
                <w:sz w:val="22"/>
                <w:szCs w:val="22"/>
                <w:lang w:val="kk-KZ"/>
              </w:rPr>
            </w:pPr>
            <w:r w:rsidRPr="00DF53BA">
              <w:rPr>
                <w:color w:val="auto"/>
                <w:sz w:val="22"/>
                <w:szCs w:val="22"/>
                <w:lang w:val="kk-KZ"/>
              </w:rPr>
              <w:t>Алаяқтықты анықтау үшін (транзакциялар/төлемдер)</w:t>
            </w:r>
          </w:p>
        </w:tc>
        <w:tc>
          <w:tcPr>
            <w:tcW w:w="6089" w:type="dxa"/>
            <w:tcBorders>
              <w:bottom w:val="nil"/>
            </w:tcBorders>
          </w:tcPr>
          <w:p w:rsidR="006C3FB5" w:rsidRPr="00DF53BA" w:rsidRDefault="006C3FB5" w:rsidP="004F1695">
            <w:pPr>
              <w:widowControl w:val="0"/>
              <w:jc w:val="both"/>
              <w:rPr>
                <w:color w:val="auto"/>
                <w:sz w:val="22"/>
                <w:szCs w:val="22"/>
                <w:lang w:val="kk-KZ"/>
              </w:rPr>
            </w:pPr>
            <w:r w:rsidRPr="00DF53BA">
              <w:rPr>
                <w:color w:val="auto"/>
                <w:sz w:val="22"/>
                <w:szCs w:val="22"/>
                <w:lang w:val="kk-KZ"/>
              </w:rPr>
              <w:t>«Банк ЦентрКредит» АҚ, «Kaspi Bank» АҚ, «Қазақстан Халық Банкі» АҚ, «ForteBank» АҚ, «Home Credit Bank» АҚ</w:t>
            </w:r>
          </w:p>
        </w:tc>
      </w:tr>
      <w:tr w:rsidR="006C3FB5" w:rsidRPr="00DF53BA" w:rsidTr="00BE460D">
        <w:trPr>
          <w:jc w:val="center"/>
        </w:trPr>
        <w:tc>
          <w:tcPr>
            <w:tcW w:w="9599" w:type="dxa"/>
            <w:gridSpan w:val="2"/>
            <w:tcBorders>
              <w:top w:val="nil"/>
              <w:left w:val="nil"/>
              <w:right w:val="nil"/>
            </w:tcBorders>
          </w:tcPr>
          <w:p w:rsidR="006C3FB5" w:rsidRPr="00DF53BA" w:rsidRDefault="006C3FB5" w:rsidP="00BE460D">
            <w:pPr>
              <w:widowControl w:val="0"/>
              <w:ind w:hanging="99"/>
              <w:rPr>
                <w:color w:val="auto"/>
                <w:lang w:val="kk-KZ"/>
              </w:rPr>
            </w:pPr>
            <w:r w:rsidRPr="00DF53BA">
              <w:rPr>
                <w:color w:val="auto"/>
                <w:lang w:val="kk-KZ"/>
              </w:rPr>
              <w:t>37-кестенің жалғасы</w:t>
            </w:r>
          </w:p>
          <w:p w:rsidR="00BE460D" w:rsidRPr="00DF53BA" w:rsidRDefault="00BE460D" w:rsidP="00BE460D">
            <w:pPr>
              <w:widowControl w:val="0"/>
              <w:rPr>
                <w:color w:val="auto"/>
                <w:sz w:val="16"/>
                <w:szCs w:val="16"/>
                <w:lang w:val="kk-KZ"/>
              </w:rPr>
            </w:pPr>
          </w:p>
        </w:tc>
      </w:tr>
      <w:tr w:rsidR="006C3FB5" w:rsidRPr="00DF53BA" w:rsidTr="00BE460D">
        <w:trPr>
          <w:jc w:val="center"/>
        </w:trPr>
        <w:tc>
          <w:tcPr>
            <w:tcW w:w="3510" w:type="dxa"/>
          </w:tcPr>
          <w:p w:rsidR="006C3FB5" w:rsidRPr="00DF53BA" w:rsidRDefault="006C3FB5" w:rsidP="004F1695">
            <w:pPr>
              <w:widowControl w:val="0"/>
              <w:jc w:val="center"/>
              <w:rPr>
                <w:color w:val="auto"/>
                <w:sz w:val="24"/>
                <w:lang w:val="kk-KZ"/>
              </w:rPr>
            </w:pPr>
            <w:r w:rsidRPr="00DF53BA">
              <w:rPr>
                <w:color w:val="auto"/>
                <w:sz w:val="24"/>
                <w:lang w:val="kk-KZ"/>
              </w:rPr>
              <w:t>1</w:t>
            </w:r>
          </w:p>
        </w:tc>
        <w:tc>
          <w:tcPr>
            <w:tcW w:w="6089" w:type="dxa"/>
          </w:tcPr>
          <w:p w:rsidR="006C3FB5" w:rsidRPr="00DF53BA" w:rsidRDefault="006C3FB5" w:rsidP="004F1695">
            <w:pPr>
              <w:widowControl w:val="0"/>
              <w:jc w:val="center"/>
              <w:rPr>
                <w:color w:val="auto"/>
                <w:sz w:val="24"/>
                <w:lang w:val="kk-KZ"/>
              </w:rPr>
            </w:pPr>
            <w:r w:rsidRPr="00DF53BA">
              <w:rPr>
                <w:color w:val="auto"/>
                <w:sz w:val="24"/>
                <w:lang w:val="kk-KZ"/>
              </w:rPr>
              <w:t>2</w:t>
            </w:r>
          </w:p>
        </w:tc>
      </w:tr>
      <w:tr w:rsidR="006C3FB5" w:rsidRPr="006507EF" w:rsidTr="00BE460D">
        <w:trPr>
          <w:trHeight w:val="341"/>
          <w:jc w:val="center"/>
        </w:trPr>
        <w:tc>
          <w:tcPr>
            <w:tcW w:w="3510"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 xml:space="preserve">Тәуекелдерді басқаруы </w:t>
            </w:r>
          </w:p>
        </w:tc>
        <w:tc>
          <w:tcPr>
            <w:tcW w:w="6089"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 xml:space="preserve">«Фридом Банк Қазақстан» АҚ, «Банк ЦентрКредит» АҚ, «Kaspi Bank» АҚ, «Қазақстан Халық Банкі» АҚ, «ForteBank» АҚ, «Bereke Bank» АҚ </w:t>
            </w:r>
          </w:p>
        </w:tc>
      </w:tr>
      <w:tr w:rsidR="006C3FB5" w:rsidRPr="006507EF" w:rsidTr="00BE460D">
        <w:trPr>
          <w:trHeight w:val="690"/>
          <w:jc w:val="center"/>
        </w:trPr>
        <w:tc>
          <w:tcPr>
            <w:tcW w:w="3510"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 xml:space="preserve">Киберқауіпсіздік және деректерді қорғау </w:t>
            </w:r>
          </w:p>
        </w:tc>
        <w:tc>
          <w:tcPr>
            <w:tcW w:w="6089"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«Банк ЦентрКредит» АҚ, «Kaspi Bank» АҚ, «Қазақстан Халық Банкі» АҚ, «Фридом Банк Қазақстан» АҚ</w:t>
            </w:r>
          </w:p>
        </w:tc>
      </w:tr>
      <w:tr w:rsidR="006C3FB5" w:rsidRPr="006507EF" w:rsidTr="00BE460D">
        <w:trPr>
          <w:trHeight w:val="985"/>
          <w:jc w:val="center"/>
        </w:trPr>
        <w:tc>
          <w:tcPr>
            <w:tcW w:w="3510"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 xml:space="preserve">Клиенттердің шағымдары /қанағаттануын талдау </w:t>
            </w:r>
          </w:p>
        </w:tc>
        <w:tc>
          <w:tcPr>
            <w:tcW w:w="6089"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«Bereke Bank» АҚ, «Home Credit Bank» АҚ, «Қазақстан Халық Банкі» АҚ, «Фридом Банк Қазақстан» АҚ, «Kaspi Bank» АҚ,</w:t>
            </w:r>
          </w:p>
        </w:tc>
      </w:tr>
      <w:tr w:rsidR="006C3FB5" w:rsidRPr="006507EF" w:rsidTr="00BE460D">
        <w:trPr>
          <w:jc w:val="center"/>
        </w:trPr>
        <w:tc>
          <w:tcPr>
            <w:tcW w:w="3510"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 xml:space="preserve">Клиенттерге қызмет көрсету тәжірибесін жақсарту </w:t>
            </w:r>
          </w:p>
        </w:tc>
        <w:tc>
          <w:tcPr>
            <w:tcW w:w="6089"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«Банк ЦентрКредит» АҚ, «Фридом Банк Қазақстан" АҚ, "Kaspi Bank" АҚ, «Қазақстан Халық Банкі" АҚ, «Еуразиялық банк» АҚ, «Отбасы Банк» АҚ, «First Heartland Jusan Bank» АҚ, «Home Credit Bank» АҚ, «ForteBank» АҚ, «Bereke Bank» АҚ</w:t>
            </w:r>
          </w:p>
        </w:tc>
      </w:tr>
      <w:tr w:rsidR="006C3FB5" w:rsidRPr="00DF53BA" w:rsidTr="00BE460D">
        <w:trPr>
          <w:trHeight w:val="58"/>
          <w:jc w:val="center"/>
        </w:trPr>
        <w:tc>
          <w:tcPr>
            <w:tcW w:w="9599" w:type="dxa"/>
            <w:gridSpan w:val="2"/>
            <w:vAlign w:val="center"/>
          </w:tcPr>
          <w:p w:rsidR="006C3FB5" w:rsidRPr="00DF53BA" w:rsidRDefault="00010E5A" w:rsidP="004B247F">
            <w:pPr>
              <w:widowControl w:val="0"/>
              <w:ind w:firstLine="582"/>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6C3FB5" w:rsidRPr="00DF53BA">
              <w:rPr>
                <w:color w:val="auto"/>
                <w:sz w:val="22"/>
                <w:szCs w:val="22"/>
                <w:lang w:val="kk-KZ"/>
              </w:rPr>
              <w:t xml:space="preserve"> [</w:t>
            </w:r>
            <w:r w:rsidR="004B247F" w:rsidRPr="00DF53BA">
              <w:rPr>
                <w:color w:val="auto"/>
                <w:sz w:val="22"/>
                <w:szCs w:val="22"/>
                <w:lang w:val="kk-KZ"/>
              </w:rPr>
              <w:t>98</w:t>
            </w:r>
            <w:r w:rsidR="006C3FB5" w:rsidRPr="00DF53BA">
              <w:rPr>
                <w:color w:val="auto"/>
                <w:sz w:val="22"/>
                <w:szCs w:val="22"/>
                <w:lang w:val="kk-KZ"/>
              </w:rPr>
              <w:t xml:space="preserve">] </w:t>
            </w:r>
          </w:p>
        </w:tc>
      </w:tr>
    </w:tbl>
    <w:p w:rsidR="006C3FB5" w:rsidRPr="00DF53BA" w:rsidRDefault="006C3FB5" w:rsidP="006C3FB5">
      <w:pPr>
        <w:widowControl w:val="0"/>
        <w:spacing w:after="0" w:line="240" w:lineRule="auto"/>
        <w:ind w:firstLine="510"/>
        <w:jc w:val="both"/>
        <w:rPr>
          <w:color w:val="auto"/>
          <w:lang w:val="kk-KZ"/>
        </w:rPr>
      </w:pPr>
    </w:p>
    <w:p w:rsidR="006C3FB5" w:rsidRPr="00DF53BA" w:rsidRDefault="006C3FB5" w:rsidP="00BE460D">
      <w:pPr>
        <w:widowControl w:val="0"/>
        <w:spacing w:after="0" w:line="240" w:lineRule="auto"/>
        <w:ind w:firstLine="709"/>
        <w:jc w:val="both"/>
        <w:rPr>
          <w:color w:val="auto"/>
          <w:lang w:val="kk-KZ"/>
        </w:rPr>
      </w:pPr>
      <w:r w:rsidRPr="00DF53BA">
        <w:rPr>
          <w:color w:val="auto"/>
          <w:lang w:val="kk-KZ"/>
        </w:rPr>
        <w:t>Отандық тәжірибеде ЕДБ өздерінің операцияларын іске асыру барысында ЖИ-ні алаяқтықты анықтау үшін, тәуекелдерін басқару барысында, киберқауіпсіздіктерін және деректерін қорғау мақсатында, клиенттердің шағымдарын талдау және қанағаттандыру үшін, сондай</w:t>
      </w:r>
      <w:r w:rsidR="00BE460D" w:rsidRPr="00DF53BA">
        <w:rPr>
          <w:color w:val="auto"/>
          <w:lang w:val="kk-KZ"/>
        </w:rPr>
        <w:t>-</w:t>
      </w:r>
      <w:r w:rsidRPr="00DF53BA">
        <w:rPr>
          <w:color w:val="auto"/>
          <w:lang w:val="kk-KZ"/>
        </w:rPr>
        <w:t>ақ клиенттерге қызмет көрсету тәжіри</w:t>
      </w:r>
      <w:r w:rsidR="00BE460D" w:rsidRPr="00DF53BA">
        <w:rPr>
          <w:color w:val="auto"/>
          <w:lang w:val="kk-KZ"/>
        </w:rPr>
        <w:t xml:space="preserve">бесін жақсарту үшін қолдануда. </w:t>
      </w:r>
      <w:r w:rsidRPr="00DF53BA">
        <w:rPr>
          <w:color w:val="auto"/>
          <w:lang w:val="kk-KZ"/>
        </w:rPr>
        <w:t xml:space="preserve">Алатмыш бағыттардың барлығында ЖИ-ні еңгізген банктерге «Қазақстан Халық Банкі» АҚ-ы, «Банк ЦентрКредит» АҚ, «Kaspi Bank» АҚ-ры қолданса, тәуекелдерді басқаруда жоғарыда аталған банктерден өзге де «Фридом Банк Қазақстан» АҚ, «ForteBank» АҚ, «Bereke Bank» АҚ-ры қолдануда. </w:t>
      </w:r>
    </w:p>
    <w:p w:rsidR="006C3FB5" w:rsidRPr="00DF53BA" w:rsidRDefault="006C3FB5" w:rsidP="00BE460D">
      <w:pPr>
        <w:widowControl w:val="0"/>
        <w:spacing w:after="0" w:line="240" w:lineRule="auto"/>
        <w:ind w:firstLine="709"/>
        <w:jc w:val="both"/>
        <w:rPr>
          <w:color w:val="auto"/>
          <w:lang w:val="kk-KZ"/>
        </w:rPr>
      </w:pPr>
      <w:r w:rsidRPr="00DF53BA">
        <w:rPr>
          <w:color w:val="auto"/>
          <w:lang w:val="kk-KZ"/>
        </w:rPr>
        <w:t xml:space="preserve">Қазақстанда екінші деңгейлі банктердің операцияларында ЖИ-ні қолдану – қаржылық қадағалау жүйесіне елеулі әсер ететін фактор. Бұл үрдіс қадағалау органдары үшін жаңа мүмкіндіктермен қатар, бірқатар тәуекелдер мен сын тегеуріндер де туындатады. Яғни, банк секторын қадағалаудағы ЖИ-нің позитивті  әсері деректердің ашықтығымен, тәуекелдерді ерте анықтауымен, жедел мониторингімен, қадағалау тиімділігімен сипатталса, ал қадағалаудағы ЖИ-нің тәуекел туындататын тұстарына  ЖИ-дің алгоритмдерінің жабықтығы, модельдік тәуекелдер, құқықтық базаның әлсіздігі және кадр тапшылығы жатады. ЖИ-нің ЕДБ-де қолданылуы қадағалауды тереңдетуге, жеделдетуге және нақтылауға мүмкіндік береді. Алайда Қазақстанда SupTech жүйесінің толық іске асыру үшін келесілер қажет: </w:t>
      </w:r>
    </w:p>
    <w:p w:rsidR="006C3FB5" w:rsidRPr="00DF53BA" w:rsidRDefault="006C3FB5" w:rsidP="00E95660">
      <w:pPr>
        <w:pStyle w:val="a4"/>
        <w:widowControl w:val="0"/>
        <w:numPr>
          <w:ilvl w:val="0"/>
          <w:numId w:val="36"/>
        </w:numPr>
        <w:tabs>
          <w:tab w:val="left" w:pos="851"/>
        </w:tabs>
        <w:spacing w:after="0" w:line="240" w:lineRule="auto"/>
        <w:ind w:left="0" w:firstLine="510"/>
        <w:jc w:val="both"/>
        <w:rPr>
          <w:color w:val="auto"/>
          <w:lang w:val="kk-KZ"/>
        </w:rPr>
      </w:pPr>
      <w:r w:rsidRPr="00DF53BA">
        <w:rPr>
          <w:color w:val="auto"/>
          <w:lang w:val="kk-KZ"/>
        </w:rPr>
        <w:t>ЖИ модельдерін аудиттеуге арналған заңнамалық база қажет</w:t>
      </w:r>
      <w:r w:rsidR="00BE460D" w:rsidRPr="00DF53BA">
        <w:rPr>
          <w:color w:val="auto"/>
          <w:lang w:val="kk-KZ"/>
        </w:rPr>
        <w:t>.</w:t>
      </w:r>
    </w:p>
    <w:p w:rsidR="006C3FB5" w:rsidRPr="00DF53BA" w:rsidRDefault="006C3FB5" w:rsidP="00E95660">
      <w:pPr>
        <w:pStyle w:val="a4"/>
        <w:widowControl w:val="0"/>
        <w:numPr>
          <w:ilvl w:val="0"/>
          <w:numId w:val="36"/>
        </w:numPr>
        <w:tabs>
          <w:tab w:val="left" w:pos="851"/>
        </w:tabs>
        <w:spacing w:after="0" w:line="240" w:lineRule="auto"/>
        <w:ind w:left="0" w:firstLine="510"/>
        <w:jc w:val="both"/>
        <w:rPr>
          <w:color w:val="auto"/>
          <w:lang w:val="kk-KZ"/>
        </w:rPr>
      </w:pPr>
      <w:r w:rsidRPr="00DF53BA">
        <w:rPr>
          <w:color w:val="auto"/>
          <w:lang w:val="kk-KZ"/>
        </w:rPr>
        <w:t>Қадағалаушы орган мен банктер арасында ЖИ-нің интеграциясын дамыту қажет</w:t>
      </w:r>
      <w:r w:rsidR="00BE460D" w:rsidRPr="00DF53BA">
        <w:rPr>
          <w:color w:val="auto"/>
          <w:lang w:val="kk-KZ"/>
        </w:rPr>
        <w:t>.</w:t>
      </w:r>
    </w:p>
    <w:p w:rsidR="006C3FB5" w:rsidRPr="00DF53BA" w:rsidRDefault="006C3FB5" w:rsidP="00E95660">
      <w:pPr>
        <w:pStyle w:val="a4"/>
        <w:widowControl w:val="0"/>
        <w:numPr>
          <w:ilvl w:val="0"/>
          <w:numId w:val="36"/>
        </w:numPr>
        <w:tabs>
          <w:tab w:val="left" w:pos="851"/>
        </w:tabs>
        <w:spacing w:after="0" w:line="240" w:lineRule="auto"/>
        <w:ind w:left="0" w:firstLine="510"/>
        <w:jc w:val="both"/>
        <w:rPr>
          <w:color w:val="auto"/>
          <w:lang w:val="kk-KZ"/>
        </w:rPr>
      </w:pPr>
      <w:r w:rsidRPr="00DF53BA">
        <w:rPr>
          <w:color w:val="auto"/>
          <w:lang w:val="kk-KZ"/>
        </w:rPr>
        <w:t>ЖИ шешімдерінің түсініктілігі мен әділеттілігін қамтамасыз ету қажет</w:t>
      </w:r>
      <w:r w:rsidR="00BE460D" w:rsidRPr="00DF53BA">
        <w:rPr>
          <w:color w:val="auto"/>
          <w:lang w:val="kk-KZ"/>
        </w:rPr>
        <w:t>.</w:t>
      </w:r>
    </w:p>
    <w:p w:rsidR="006C3FB5" w:rsidRPr="00DF53BA" w:rsidRDefault="006C3FB5" w:rsidP="00E95660">
      <w:pPr>
        <w:pStyle w:val="a4"/>
        <w:widowControl w:val="0"/>
        <w:numPr>
          <w:ilvl w:val="0"/>
          <w:numId w:val="36"/>
        </w:numPr>
        <w:tabs>
          <w:tab w:val="left" w:pos="851"/>
        </w:tabs>
        <w:spacing w:after="0" w:line="240" w:lineRule="auto"/>
        <w:ind w:left="0" w:firstLine="510"/>
        <w:jc w:val="both"/>
        <w:rPr>
          <w:color w:val="auto"/>
          <w:lang w:val="kk-KZ"/>
        </w:rPr>
      </w:pPr>
      <w:r w:rsidRPr="00DF53BA">
        <w:rPr>
          <w:color w:val="auto"/>
          <w:lang w:val="kk-KZ"/>
        </w:rPr>
        <w:t>Қадағалаушы кадрлардың цифрлық құзыретін арттыру қажет.</w:t>
      </w:r>
    </w:p>
    <w:p w:rsidR="006C3FB5" w:rsidRPr="00DF53BA" w:rsidRDefault="006C3FB5" w:rsidP="006C3FB5">
      <w:pPr>
        <w:widowControl w:val="0"/>
        <w:spacing w:after="0" w:line="240" w:lineRule="auto"/>
        <w:ind w:firstLine="510"/>
        <w:jc w:val="both"/>
        <w:rPr>
          <w:color w:val="auto"/>
          <w:lang w:val="kk-KZ"/>
        </w:rPr>
      </w:pPr>
      <w:r w:rsidRPr="00DF53BA">
        <w:rPr>
          <w:color w:val="auto"/>
          <w:lang w:val="kk-KZ"/>
        </w:rPr>
        <w:t xml:space="preserve">Келесі кезекте ЖИ-ні еңгізуге дайындылықтың мемлекеттік индексі, мемлекеттер кескінінде төмендегі </w:t>
      </w:r>
      <w:r w:rsidR="00681417" w:rsidRPr="00DF53BA">
        <w:rPr>
          <w:color w:val="auto"/>
          <w:lang w:val="kk-KZ"/>
        </w:rPr>
        <w:t>38-</w:t>
      </w:r>
      <w:r w:rsidRPr="00DF53BA">
        <w:rPr>
          <w:color w:val="auto"/>
          <w:lang w:val="kk-KZ"/>
        </w:rPr>
        <w:t xml:space="preserve">кестеден байқауға болады.  </w:t>
      </w:r>
    </w:p>
    <w:p w:rsidR="00BE460D" w:rsidRPr="00DF53BA" w:rsidRDefault="00BE460D" w:rsidP="006C3FB5">
      <w:pPr>
        <w:widowControl w:val="0"/>
        <w:spacing w:after="0" w:line="240" w:lineRule="auto"/>
        <w:ind w:firstLine="510"/>
        <w:jc w:val="both"/>
        <w:rPr>
          <w:color w:val="auto"/>
          <w:lang w:val="kk-KZ"/>
        </w:rPr>
      </w:pPr>
    </w:p>
    <w:p w:rsidR="00BE460D" w:rsidRPr="00DF53BA" w:rsidRDefault="00BE460D" w:rsidP="006C3FB5">
      <w:pPr>
        <w:widowControl w:val="0"/>
        <w:spacing w:after="0" w:line="240" w:lineRule="auto"/>
        <w:ind w:firstLine="510"/>
        <w:jc w:val="both"/>
        <w:rPr>
          <w:color w:val="auto"/>
          <w:lang w:val="kk-KZ"/>
        </w:rPr>
      </w:pPr>
    </w:p>
    <w:p w:rsidR="006C3FB5" w:rsidRPr="00DF53BA" w:rsidRDefault="006C3FB5" w:rsidP="00BE460D">
      <w:pPr>
        <w:widowControl w:val="0"/>
        <w:spacing w:after="0" w:line="240" w:lineRule="auto"/>
        <w:jc w:val="both"/>
        <w:rPr>
          <w:color w:val="auto"/>
          <w:lang w:val="kk-KZ"/>
        </w:rPr>
      </w:pPr>
      <w:r w:rsidRPr="00DF53BA">
        <w:rPr>
          <w:color w:val="auto"/>
          <w:lang w:val="kk-KZ"/>
        </w:rPr>
        <w:t xml:space="preserve">Кесте 38 </w:t>
      </w:r>
      <w:r w:rsidR="00BE460D" w:rsidRPr="00DF53BA">
        <w:rPr>
          <w:color w:val="auto"/>
          <w:lang w:val="kk-KZ"/>
        </w:rPr>
        <w:t xml:space="preserve">- </w:t>
      </w:r>
      <w:r w:rsidRPr="00DF53BA">
        <w:rPr>
          <w:color w:val="auto"/>
          <w:lang w:val="kk-KZ"/>
        </w:rPr>
        <w:t xml:space="preserve">2020-2024 жж. ЖИ-ні еңгізуге дайындылық индексі, мемлекеттер кескінінде  </w:t>
      </w:r>
    </w:p>
    <w:p w:rsidR="00BE460D" w:rsidRPr="00DF53BA" w:rsidRDefault="00BE460D" w:rsidP="00BE460D">
      <w:pPr>
        <w:widowControl w:val="0"/>
        <w:spacing w:after="0" w:line="240" w:lineRule="auto"/>
        <w:jc w:val="both"/>
        <w:rPr>
          <w:color w:val="auto"/>
          <w:sz w:val="16"/>
          <w:szCs w:val="16"/>
          <w:lang w:val="kk-KZ"/>
        </w:rPr>
      </w:pPr>
    </w:p>
    <w:tbl>
      <w:tblPr>
        <w:tblStyle w:val="a3"/>
        <w:tblW w:w="0" w:type="auto"/>
        <w:jc w:val="center"/>
        <w:tblLook w:val="04A0" w:firstRow="1" w:lastRow="0" w:firstColumn="1" w:lastColumn="0" w:noHBand="0" w:noVBand="1"/>
      </w:tblPr>
      <w:tblGrid>
        <w:gridCol w:w="1854"/>
        <w:gridCol w:w="1554"/>
        <w:gridCol w:w="1555"/>
        <w:gridCol w:w="1555"/>
        <w:gridCol w:w="1555"/>
        <w:gridCol w:w="1555"/>
      </w:tblGrid>
      <w:tr w:rsidR="006C3FB5" w:rsidRPr="00DF53BA" w:rsidTr="00BE460D">
        <w:trPr>
          <w:jc w:val="center"/>
        </w:trPr>
        <w:tc>
          <w:tcPr>
            <w:tcW w:w="1854" w:type="dxa"/>
          </w:tcPr>
          <w:p w:rsidR="006C3FB5" w:rsidRPr="00DF53BA" w:rsidRDefault="00BE460D" w:rsidP="004F1695">
            <w:pPr>
              <w:widowControl w:val="0"/>
              <w:jc w:val="both"/>
              <w:rPr>
                <w:color w:val="auto"/>
                <w:sz w:val="22"/>
                <w:szCs w:val="22"/>
                <w:lang w:val="kk-KZ"/>
              </w:rPr>
            </w:pPr>
            <w:r w:rsidRPr="00DF53BA">
              <w:rPr>
                <w:color w:val="auto"/>
                <w:sz w:val="22"/>
                <w:szCs w:val="22"/>
                <w:lang w:val="kk-KZ"/>
              </w:rPr>
              <w:t>Мемлекеттер</w:t>
            </w:r>
          </w:p>
        </w:tc>
        <w:tc>
          <w:tcPr>
            <w:tcW w:w="1554" w:type="dxa"/>
          </w:tcPr>
          <w:p w:rsidR="006C3FB5" w:rsidRPr="00DF53BA" w:rsidRDefault="006C3FB5" w:rsidP="00BE460D">
            <w:pPr>
              <w:widowControl w:val="0"/>
              <w:jc w:val="center"/>
              <w:rPr>
                <w:color w:val="auto"/>
                <w:sz w:val="22"/>
                <w:szCs w:val="22"/>
                <w:lang w:val="kk-KZ"/>
              </w:rPr>
            </w:pPr>
            <w:r w:rsidRPr="00DF53BA">
              <w:rPr>
                <w:color w:val="auto"/>
                <w:sz w:val="22"/>
                <w:szCs w:val="22"/>
                <w:lang w:val="kk-KZ"/>
              </w:rPr>
              <w:t>2020 ж</w:t>
            </w:r>
            <w:r w:rsidR="00BE460D" w:rsidRPr="00DF53BA">
              <w:rPr>
                <w:color w:val="auto"/>
                <w:sz w:val="22"/>
                <w:szCs w:val="22"/>
                <w:lang w:val="kk-KZ"/>
              </w:rPr>
              <w:t>ыл</w:t>
            </w:r>
          </w:p>
        </w:tc>
        <w:tc>
          <w:tcPr>
            <w:tcW w:w="1555" w:type="dxa"/>
          </w:tcPr>
          <w:p w:rsidR="006C3FB5" w:rsidRPr="00DF53BA" w:rsidRDefault="006C3FB5" w:rsidP="00BE460D">
            <w:pPr>
              <w:widowControl w:val="0"/>
              <w:jc w:val="center"/>
              <w:rPr>
                <w:color w:val="auto"/>
                <w:sz w:val="22"/>
                <w:szCs w:val="22"/>
                <w:lang w:val="kk-KZ"/>
              </w:rPr>
            </w:pPr>
            <w:r w:rsidRPr="00DF53BA">
              <w:rPr>
                <w:color w:val="auto"/>
                <w:sz w:val="22"/>
                <w:szCs w:val="22"/>
                <w:lang w:val="kk-KZ"/>
              </w:rPr>
              <w:t>2021 ж</w:t>
            </w:r>
            <w:r w:rsidR="00BE460D" w:rsidRPr="00DF53BA">
              <w:rPr>
                <w:color w:val="auto"/>
                <w:sz w:val="22"/>
                <w:szCs w:val="22"/>
                <w:lang w:val="kk-KZ"/>
              </w:rPr>
              <w:t>ыл</w:t>
            </w:r>
          </w:p>
        </w:tc>
        <w:tc>
          <w:tcPr>
            <w:tcW w:w="1555" w:type="dxa"/>
          </w:tcPr>
          <w:p w:rsidR="006C3FB5" w:rsidRPr="00DF53BA" w:rsidRDefault="006C3FB5" w:rsidP="00BE460D">
            <w:pPr>
              <w:widowControl w:val="0"/>
              <w:jc w:val="center"/>
              <w:rPr>
                <w:color w:val="auto"/>
                <w:sz w:val="22"/>
                <w:szCs w:val="22"/>
                <w:lang w:val="kk-KZ"/>
              </w:rPr>
            </w:pPr>
            <w:r w:rsidRPr="00DF53BA">
              <w:rPr>
                <w:color w:val="auto"/>
                <w:sz w:val="22"/>
                <w:szCs w:val="22"/>
                <w:lang w:val="kk-KZ"/>
              </w:rPr>
              <w:t>2022 ж</w:t>
            </w:r>
            <w:r w:rsidR="00BE460D" w:rsidRPr="00DF53BA">
              <w:rPr>
                <w:color w:val="auto"/>
                <w:sz w:val="22"/>
                <w:szCs w:val="22"/>
                <w:lang w:val="kk-KZ"/>
              </w:rPr>
              <w:t>ыл</w:t>
            </w:r>
          </w:p>
        </w:tc>
        <w:tc>
          <w:tcPr>
            <w:tcW w:w="1555" w:type="dxa"/>
          </w:tcPr>
          <w:p w:rsidR="006C3FB5" w:rsidRPr="00DF53BA" w:rsidRDefault="006C3FB5" w:rsidP="00BE460D">
            <w:pPr>
              <w:widowControl w:val="0"/>
              <w:jc w:val="center"/>
              <w:rPr>
                <w:color w:val="auto"/>
                <w:sz w:val="22"/>
                <w:szCs w:val="22"/>
                <w:lang w:val="kk-KZ"/>
              </w:rPr>
            </w:pPr>
            <w:r w:rsidRPr="00DF53BA">
              <w:rPr>
                <w:color w:val="auto"/>
                <w:sz w:val="22"/>
                <w:szCs w:val="22"/>
                <w:lang w:val="kk-KZ"/>
              </w:rPr>
              <w:t>2023 ж</w:t>
            </w:r>
            <w:r w:rsidR="00BE460D" w:rsidRPr="00DF53BA">
              <w:rPr>
                <w:color w:val="auto"/>
                <w:sz w:val="22"/>
                <w:szCs w:val="22"/>
                <w:lang w:val="kk-KZ"/>
              </w:rPr>
              <w:t>ыл</w:t>
            </w:r>
          </w:p>
        </w:tc>
        <w:tc>
          <w:tcPr>
            <w:tcW w:w="1555" w:type="dxa"/>
          </w:tcPr>
          <w:p w:rsidR="006C3FB5" w:rsidRPr="00DF53BA" w:rsidRDefault="006C3FB5" w:rsidP="00BE460D">
            <w:pPr>
              <w:widowControl w:val="0"/>
              <w:jc w:val="center"/>
              <w:rPr>
                <w:color w:val="auto"/>
                <w:sz w:val="22"/>
                <w:szCs w:val="22"/>
                <w:lang w:val="kk-KZ"/>
              </w:rPr>
            </w:pPr>
            <w:r w:rsidRPr="00DF53BA">
              <w:rPr>
                <w:color w:val="auto"/>
                <w:sz w:val="22"/>
                <w:szCs w:val="22"/>
                <w:lang w:val="kk-KZ"/>
              </w:rPr>
              <w:t>2024 ж</w:t>
            </w:r>
            <w:r w:rsidR="00BE460D" w:rsidRPr="00DF53BA">
              <w:rPr>
                <w:color w:val="auto"/>
                <w:sz w:val="22"/>
                <w:szCs w:val="22"/>
                <w:lang w:val="kk-KZ"/>
              </w:rPr>
              <w:t>ыл</w:t>
            </w:r>
          </w:p>
        </w:tc>
      </w:tr>
      <w:tr w:rsidR="006C3FB5" w:rsidRPr="00DF53BA" w:rsidTr="00BE460D">
        <w:trPr>
          <w:jc w:val="center"/>
        </w:trPr>
        <w:tc>
          <w:tcPr>
            <w:tcW w:w="1854"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АҚШ</w:t>
            </w:r>
          </w:p>
        </w:tc>
        <w:tc>
          <w:tcPr>
            <w:tcW w:w="155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w:t>
            </w:r>
          </w:p>
        </w:tc>
      </w:tr>
      <w:tr w:rsidR="006C3FB5" w:rsidRPr="00DF53BA" w:rsidTr="00BE460D">
        <w:trPr>
          <w:jc w:val="center"/>
        </w:trPr>
        <w:tc>
          <w:tcPr>
            <w:tcW w:w="1854"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Сингапур</w:t>
            </w:r>
          </w:p>
        </w:tc>
        <w:tc>
          <w:tcPr>
            <w:tcW w:w="155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6</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2</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2</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2</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2</w:t>
            </w:r>
          </w:p>
        </w:tc>
      </w:tr>
      <w:tr w:rsidR="006C3FB5" w:rsidRPr="00DF53BA" w:rsidTr="00BE460D">
        <w:trPr>
          <w:jc w:val="center"/>
        </w:trPr>
        <w:tc>
          <w:tcPr>
            <w:tcW w:w="1854"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Ұлыбритания </w:t>
            </w:r>
          </w:p>
        </w:tc>
        <w:tc>
          <w:tcPr>
            <w:tcW w:w="155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2</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3</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3</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3</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5</w:t>
            </w:r>
          </w:p>
        </w:tc>
      </w:tr>
      <w:tr w:rsidR="006C3FB5" w:rsidRPr="00DF53BA" w:rsidTr="00BE460D">
        <w:trPr>
          <w:jc w:val="center"/>
        </w:trPr>
        <w:tc>
          <w:tcPr>
            <w:tcW w:w="1854"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Канада </w:t>
            </w:r>
          </w:p>
        </w:tc>
        <w:tc>
          <w:tcPr>
            <w:tcW w:w="155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14</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7</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5</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5</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6</w:t>
            </w:r>
          </w:p>
        </w:tc>
      </w:tr>
      <w:tr w:rsidR="006C3FB5" w:rsidRPr="00DF53BA" w:rsidTr="00BE460D">
        <w:trPr>
          <w:jc w:val="center"/>
        </w:trPr>
        <w:tc>
          <w:tcPr>
            <w:tcW w:w="1854"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БАӘ</w:t>
            </w:r>
          </w:p>
        </w:tc>
        <w:tc>
          <w:tcPr>
            <w:tcW w:w="155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16</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19</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22</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18</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13</w:t>
            </w:r>
          </w:p>
        </w:tc>
      </w:tr>
      <w:tr w:rsidR="006C3FB5" w:rsidRPr="00DF53BA" w:rsidTr="00BE460D">
        <w:trPr>
          <w:jc w:val="center"/>
        </w:trPr>
        <w:tc>
          <w:tcPr>
            <w:tcW w:w="1854"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Ресей </w:t>
            </w:r>
          </w:p>
        </w:tc>
        <w:tc>
          <w:tcPr>
            <w:tcW w:w="155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33</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38</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40</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38</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39</w:t>
            </w:r>
          </w:p>
        </w:tc>
      </w:tr>
      <w:tr w:rsidR="006C3FB5" w:rsidRPr="00DF53BA" w:rsidTr="00BE460D">
        <w:trPr>
          <w:jc w:val="center"/>
        </w:trPr>
        <w:tc>
          <w:tcPr>
            <w:tcW w:w="1854"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Түркия </w:t>
            </w:r>
          </w:p>
        </w:tc>
        <w:tc>
          <w:tcPr>
            <w:tcW w:w="155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67</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53</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49</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47</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53</w:t>
            </w:r>
          </w:p>
        </w:tc>
      </w:tr>
      <w:tr w:rsidR="006C3FB5" w:rsidRPr="00DF53BA" w:rsidTr="00BE460D">
        <w:trPr>
          <w:jc w:val="center"/>
        </w:trPr>
        <w:tc>
          <w:tcPr>
            <w:tcW w:w="1854"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Қазақстан </w:t>
            </w:r>
          </w:p>
        </w:tc>
        <w:tc>
          <w:tcPr>
            <w:tcW w:w="155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64</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66</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72</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72</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76</w:t>
            </w:r>
          </w:p>
        </w:tc>
      </w:tr>
      <w:tr w:rsidR="006C3FB5" w:rsidRPr="00DF53BA" w:rsidTr="00BE460D">
        <w:trPr>
          <w:jc w:val="center"/>
        </w:trPr>
        <w:tc>
          <w:tcPr>
            <w:tcW w:w="1854"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Өзбекстан </w:t>
            </w:r>
          </w:p>
        </w:tc>
        <w:tc>
          <w:tcPr>
            <w:tcW w:w="155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95</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93</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79</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87</w:t>
            </w:r>
          </w:p>
        </w:tc>
        <w:tc>
          <w:tcPr>
            <w:tcW w:w="1555"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70</w:t>
            </w:r>
          </w:p>
        </w:tc>
      </w:tr>
      <w:tr w:rsidR="006C3FB5" w:rsidRPr="00DF53BA" w:rsidTr="00BE460D">
        <w:trPr>
          <w:jc w:val="center"/>
        </w:trPr>
        <w:tc>
          <w:tcPr>
            <w:tcW w:w="9628" w:type="dxa"/>
            <w:gridSpan w:val="6"/>
          </w:tcPr>
          <w:p w:rsidR="006C3FB5" w:rsidRPr="00DF53BA" w:rsidRDefault="00010E5A" w:rsidP="004B247F">
            <w:pPr>
              <w:widowControl w:val="0"/>
              <w:ind w:firstLine="567"/>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6C3FB5" w:rsidRPr="00DF53BA">
              <w:rPr>
                <w:color w:val="auto"/>
                <w:sz w:val="22"/>
                <w:szCs w:val="22"/>
                <w:lang w:val="kk-KZ"/>
              </w:rPr>
              <w:t xml:space="preserve"> [</w:t>
            </w:r>
            <w:r w:rsidR="004B247F" w:rsidRPr="00DF53BA">
              <w:rPr>
                <w:color w:val="auto"/>
                <w:sz w:val="22"/>
                <w:szCs w:val="22"/>
                <w:lang w:val="kk-KZ"/>
              </w:rPr>
              <w:t>99</w:t>
            </w:r>
            <w:r w:rsidR="006C3FB5" w:rsidRPr="00DF53BA">
              <w:rPr>
                <w:color w:val="auto"/>
                <w:sz w:val="22"/>
                <w:szCs w:val="22"/>
                <w:lang w:val="kk-KZ"/>
              </w:rPr>
              <w:t xml:space="preserve">] </w:t>
            </w:r>
          </w:p>
        </w:tc>
      </w:tr>
    </w:tbl>
    <w:p w:rsidR="006C3FB5" w:rsidRPr="00DF53BA" w:rsidRDefault="006C3FB5" w:rsidP="006C3FB5">
      <w:pPr>
        <w:widowControl w:val="0"/>
        <w:spacing w:after="0" w:line="240" w:lineRule="auto"/>
        <w:ind w:firstLine="510"/>
        <w:jc w:val="both"/>
        <w:rPr>
          <w:color w:val="auto"/>
          <w:lang w:val="kk-KZ"/>
        </w:rPr>
      </w:pPr>
    </w:p>
    <w:p w:rsidR="006C3FB5" w:rsidRPr="00DF53BA" w:rsidRDefault="006C3FB5" w:rsidP="00BE460D">
      <w:pPr>
        <w:widowControl w:val="0"/>
        <w:spacing w:after="0" w:line="240" w:lineRule="auto"/>
        <w:ind w:firstLine="709"/>
        <w:jc w:val="both"/>
        <w:rPr>
          <w:color w:val="auto"/>
          <w:lang w:val="kk-KZ"/>
        </w:rPr>
      </w:pPr>
      <w:r w:rsidRPr="00DF53BA">
        <w:rPr>
          <w:color w:val="auto"/>
          <w:lang w:val="kk-KZ"/>
        </w:rPr>
        <w:t xml:space="preserve">Жоғарыдағы </w:t>
      </w:r>
      <w:r w:rsidR="00681417" w:rsidRPr="00DF53BA">
        <w:rPr>
          <w:color w:val="auto"/>
          <w:lang w:val="kk-KZ"/>
        </w:rPr>
        <w:t>38-</w:t>
      </w:r>
      <w:r w:rsidRPr="00DF53BA">
        <w:rPr>
          <w:color w:val="auto"/>
          <w:lang w:val="kk-KZ"/>
        </w:rPr>
        <w:t>кестеде көрсетілгендей, дүниежүзі бойынша ЖИ-ні еңгізуге дайындылықтың мемлекеттер кескініндегі индексі бойынша АҚШ-ы соңғы 5 жылда яғни 2020-2024 жылдары 1-ші орында көш бастап келсе, Сингапур 2020 жылы рейтинг бойынша 6-шы орыннан 2021-2024 жылдары 2-ші орынға жоғарыл</w:t>
      </w:r>
      <w:r w:rsidR="00BE460D" w:rsidRPr="00DF53BA">
        <w:rPr>
          <w:color w:val="auto"/>
          <w:lang w:val="kk-KZ"/>
        </w:rPr>
        <w:t xml:space="preserve">аған. Ал Ұлыбритания мемлекеті </w:t>
      </w:r>
      <w:r w:rsidRPr="00DF53BA">
        <w:rPr>
          <w:color w:val="auto"/>
          <w:lang w:val="kk-KZ"/>
        </w:rPr>
        <w:t xml:space="preserve">ЖИ-ні еңгізуге дайындылықтың мемлекеттік индексі бойынша 2020 жылы 2 орында болса, 2021-2023 жылдары 3 орынға, 2024 жылы 5-ші орынға дейін рейтингін төмендеткен. Сондай-ақ көршілес Ресей мемлекетінің ЖИ-ті енгізуге дайындық индексі 2020-2024 жылдары 33-тен 39-ға дейн төмендесе, Өзбекстаннын рейтингі 2020-2024 жылдары аралығында керісінше 95-тен 70-ке дейін жоғарылаған. </w:t>
      </w:r>
    </w:p>
    <w:p w:rsidR="006C3FB5" w:rsidRPr="00DF53BA" w:rsidRDefault="006C3FB5" w:rsidP="00BE460D">
      <w:pPr>
        <w:widowControl w:val="0"/>
        <w:spacing w:after="0" w:line="240" w:lineRule="auto"/>
        <w:ind w:firstLine="709"/>
        <w:jc w:val="both"/>
        <w:rPr>
          <w:color w:val="auto"/>
          <w:lang w:val="kk-KZ"/>
        </w:rPr>
      </w:pPr>
      <w:r w:rsidRPr="00DF53BA">
        <w:rPr>
          <w:color w:val="auto"/>
          <w:lang w:val="kk-KZ"/>
        </w:rPr>
        <w:t>Oxford Insight</w:t>
      </w:r>
      <w:r w:rsidR="00BE460D" w:rsidRPr="00DF53BA">
        <w:rPr>
          <w:color w:val="auto"/>
          <w:lang w:val="kk-KZ"/>
        </w:rPr>
        <w:t xml:space="preserve">s орталығының зерттеуі бойынша </w:t>
      </w:r>
      <w:r w:rsidRPr="00DF53BA">
        <w:rPr>
          <w:color w:val="auto"/>
          <w:lang w:val="kk-KZ"/>
        </w:rPr>
        <w:t xml:space="preserve">Қазақстан Республикасы үкіметі ЖИ-ні еңгізуге дайындық индексінің рейтингі бойынша 193 мемлекеттің ішінде 2020 жылы 64-шы, 2021 жылы 66-шы, 2022 -2023 жылдары 72-ші орында болса, 2024 жылы 76-ші орынды иелік етіп рейтингінің төмендегенің және өзге мемлекеттердің рейтингін жоғарыдағы кестеден байқауға болады. Аталмыш индекс бойынша ҚР-ның рейтингінің төмендеуіне қазіргі заманғы инфрақұрлымының және есептеу қуаттарының жеткіліксіздігінен, ЖИ өнімдері үшін отандық нарықта техникалық стандарттардың болмауынан, ғылыми-зерттеу және тәжірибелік конструкторлық жұмыстарға қаражаттардың жеткіліксіздігінен, ірі жеке технологиялық компаниялардың болмауынан, заңнамаларда ЖИ ұғымы мен ЖИ технологиялары сынды ұғымдардың болмауымен байланысты.  </w:t>
      </w:r>
    </w:p>
    <w:p w:rsidR="006C3FB5" w:rsidRPr="00DF53BA" w:rsidRDefault="006C3FB5" w:rsidP="00BE460D">
      <w:pPr>
        <w:widowControl w:val="0"/>
        <w:spacing w:after="0" w:line="240" w:lineRule="auto"/>
        <w:ind w:firstLine="709"/>
        <w:jc w:val="both"/>
        <w:rPr>
          <w:color w:val="auto"/>
          <w:lang w:val="kk-KZ"/>
        </w:rPr>
      </w:pPr>
      <w:r w:rsidRPr="00DF53BA">
        <w:rPr>
          <w:color w:val="auto"/>
          <w:lang w:val="kk-KZ"/>
        </w:rPr>
        <w:t>Цифрлық банкинг қадағалау органдарының есептілікті тексеретін қадағалаушыдан технологиялық серіктестерге айналуына себеп болады, яғни цифрлық бизнес модельдер мен технологияларды түсіну және деректерді талдаудың озық құралдарын (SupTech) енгізу. Яғни «Same activity, same risks, same regulation» қағидаты бойынша (бірдей қызмет - бірдей тәуекелдер - бірдей реттеу) жаңа ойыншыларға әділетсіз артықшылықтар бермей және инновацияларды тежемей икемді реттеледі. Осылайша, цифрландыру дәуіріндегі қадағалау органдарының басты міндеті-өзгерістерге қарсы тұру емес, сонымен бірге түбегейлі жаңа және күрделі тәуекелдерді басқаруды үйрену кезінде банк секторының тұрақтылығын арттыру үшін жаңа мүмкіндіктерді пайдаланумен байланысты. Сонымен қатар цифрлық банкинг автоматтандырудан бастап терең талдауға дейінгі қадағалау органдары үшін жаңа мүмкіндіктер ашады. Бірақ ол сонымен қатар реттеу тәсілдерін қайта қарауды, киберқауіпсіздікті күшейтуді және цифрлық құзыреттерді дамытуды талап етеді.</w:t>
      </w:r>
    </w:p>
    <w:p w:rsidR="006C3FB5" w:rsidRPr="00DF53BA" w:rsidRDefault="006C3FB5" w:rsidP="00BE460D">
      <w:pPr>
        <w:widowControl w:val="0"/>
        <w:spacing w:after="0" w:line="240" w:lineRule="auto"/>
        <w:ind w:firstLine="709"/>
        <w:jc w:val="both"/>
        <w:rPr>
          <w:color w:val="auto"/>
          <w:lang w:val="kk-KZ"/>
        </w:rPr>
      </w:pPr>
      <w:r w:rsidRPr="00DF53BA">
        <w:rPr>
          <w:color w:val="auto"/>
          <w:lang w:val="kk-KZ"/>
        </w:rPr>
        <w:t xml:space="preserve">Келесі кезекте дүниежүзілік бәсекеге қабілеттілік орталығы IMD (International Institute for Management Development) есебі бойынша цифрлық бәсекеге қабілеттілік бойынша мемлекеттердің рейтингі төмендегі </w:t>
      </w:r>
      <w:r w:rsidR="00681417" w:rsidRPr="00DF53BA">
        <w:rPr>
          <w:color w:val="auto"/>
          <w:lang w:val="kk-KZ"/>
        </w:rPr>
        <w:t>39-</w:t>
      </w:r>
      <w:r w:rsidRPr="00DF53BA">
        <w:rPr>
          <w:color w:val="auto"/>
          <w:lang w:val="kk-KZ"/>
        </w:rPr>
        <w:t>кестеде көрсетілген.</w:t>
      </w:r>
    </w:p>
    <w:p w:rsidR="006C3FB5" w:rsidRPr="00DF53BA" w:rsidRDefault="006C3FB5" w:rsidP="006C3FB5">
      <w:pPr>
        <w:widowControl w:val="0"/>
        <w:spacing w:after="0" w:line="240" w:lineRule="auto"/>
        <w:ind w:firstLine="510"/>
        <w:jc w:val="both"/>
        <w:rPr>
          <w:color w:val="auto"/>
          <w:lang w:val="kk-KZ"/>
        </w:rPr>
      </w:pPr>
    </w:p>
    <w:p w:rsidR="006C3FB5" w:rsidRPr="00DF53BA" w:rsidRDefault="006C3FB5" w:rsidP="00BE460D">
      <w:pPr>
        <w:widowControl w:val="0"/>
        <w:spacing w:after="0" w:line="240" w:lineRule="auto"/>
        <w:jc w:val="both"/>
        <w:rPr>
          <w:color w:val="auto"/>
          <w:lang w:val="kk-KZ"/>
        </w:rPr>
      </w:pPr>
      <w:r w:rsidRPr="00DF53BA">
        <w:rPr>
          <w:color w:val="auto"/>
          <w:lang w:val="kk-KZ"/>
        </w:rPr>
        <w:t xml:space="preserve">Кесте 39 </w:t>
      </w:r>
      <w:r w:rsidR="00BE460D" w:rsidRPr="00DF53BA">
        <w:rPr>
          <w:color w:val="auto"/>
          <w:lang w:val="kk-KZ"/>
        </w:rPr>
        <w:t xml:space="preserve">- </w:t>
      </w:r>
      <w:r w:rsidRPr="00DF53BA">
        <w:rPr>
          <w:color w:val="auto"/>
          <w:lang w:val="kk-KZ"/>
        </w:rPr>
        <w:t>2024 ж.Цифрлық бәсекеге қабілеттілік бойынша мемлекеттердің рейтингі</w:t>
      </w:r>
    </w:p>
    <w:p w:rsidR="00BE460D" w:rsidRPr="00DF53BA" w:rsidRDefault="00BE460D" w:rsidP="00BE460D">
      <w:pPr>
        <w:widowControl w:val="0"/>
        <w:spacing w:after="0" w:line="240" w:lineRule="auto"/>
        <w:jc w:val="center"/>
        <w:rPr>
          <w:color w:val="auto"/>
          <w:sz w:val="16"/>
          <w:szCs w:val="16"/>
          <w:lang w:val="kk-KZ"/>
        </w:rPr>
      </w:pPr>
    </w:p>
    <w:tbl>
      <w:tblPr>
        <w:tblStyle w:val="a3"/>
        <w:tblW w:w="0" w:type="auto"/>
        <w:tblInd w:w="150" w:type="dxa"/>
        <w:tblLayout w:type="fixed"/>
        <w:tblLook w:val="04A0" w:firstRow="1" w:lastRow="0" w:firstColumn="1" w:lastColumn="0" w:noHBand="0" w:noVBand="1"/>
      </w:tblPr>
      <w:tblGrid>
        <w:gridCol w:w="1234"/>
        <w:gridCol w:w="3147"/>
        <w:gridCol w:w="2381"/>
        <w:gridCol w:w="2827"/>
      </w:tblGrid>
      <w:tr w:rsidR="006C3FB5" w:rsidRPr="00DF53BA" w:rsidTr="00BE460D">
        <w:tc>
          <w:tcPr>
            <w:tcW w:w="1234" w:type="dxa"/>
          </w:tcPr>
          <w:p w:rsidR="006C3FB5" w:rsidRPr="00DF53BA" w:rsidRDefault="00BE460D" w:rsidP="00BE460D">
            <w:pPr>
              <w:widowControl w:val="0"/>
              <w:jc w:val="center"/>
              <w:rPr>
                <w:color w:val="auto"/>
                <w:sz w:val="22"/>
                <w:szCs w:val="22"/>
                <w:lang w:val="kk-KZ"/>
              </w:rPr>
            </w:pPr>
            <w:r w:rsidRPr="00DF53BA">
              <w:rPr>
                <w:color w:val="auto"/>
                <w:sz w:val="22"/>
                <w:szCs w:val="22"/>
                <w:lang w:val="kk-KZ"/>
              </w:rPr>
              <w:t>Рейтиг</w:t>
            </w:r>
          </w:p>
        </w:tc>
        <w:tc>
          <w:tcPr>
            <w:tcW w:w="3147" w:type="dxa"/>
          </w:tcPr>
          <w:p w:rsidR="006C3FB5" w:rsidRPr="00DF53BA" w:rsidRDefault="00BE460D" w:rsidP="00BE460D">
            <w:pPr>
              <w:widowControl w:val="0"/>
              <w:jc w:val="center"/>
              <w:rPr>
                <w:color w:val="auto"/>
                <w:sz w:val="22"/>
                <w:szCs w:val="22"/>
                <w:lang w:val="kk-KZ"/>
              </w:rPr>
            </w:pPr>
            <w:r w:rsidRPr="00DF53BA">
              <w:rPr>
                <w:color w:val="auto"/>
                <w:sz w:val="22"/>
                <w:szCs w:val="22"/>
                <w:lang w:val="kk-KZ"/>
              </w:rPr>
              <w:t>Мемлекет</w:t>
            </w:r>
          </w:p>
        </w:tc>
        <w:tc>
          <w:tcPr>
            <w:tcW w:w="2381" w:type="dxa"/>
          </w:tcPr>
          <w:p w:rsidR="006C3FB5" w:rsidRPr="00DF53BA" w:rsidRDefault="00BE460D" w:rsidP="00BE460D">
            <w:pPr>
              <w:widowControl w:val="0"/>
              <w:jc w:val="center"/>
              <w:rPr>
                <w:color w:val="auto"/>
                <w:sz w:val="22"/>
                <w:szCs w:val="22"/>
                <w:lang w:val="kk-KZ"/>
              </w:rPr>
            </w:pPr>
            <w:r w:rsidRPr="00DF53BA">
              <w:rPr>
                <w:color w:val="auto"/>
                <w:sz w:val="22"/>
                <w:szCs w:val="22"/>
                <w:lang w:val="kk-KZ"/>
              </w:rPr>
              <w:t>Рейтиг</w:t>
            </w:r>
          </w:p>
        </w:tc>
        <w:tc>
          <w:tcPr>
            <w:tcW w:w="2827" w:type="dxa"/>
          </w:tcPr>
          <w:p w:rsidR="006C3FB5" w:rsidRPr="00DF53BA" w:rsidRDefault="00BE460D" w:rsidP="00BE460D">
            <w:pPr>
              <w:widowControl w:val="0"/>
              <w:jc w:val="center"/>
              <w:rPr>
                <w:color w:val="auto"/>
                <w:sz w:val="22"/>
                <w:szCs w:val="22"/>
                <w:lang w:val="kk-KZ"/>
              </w:rPr>
            </w:pPr>
            <w:r w:rsidRPr="00DF53BA">
              <w:rPr>
                <w:color w:val="auto"/>
                <w:sz w:val="22"/>
                <w:szCs w:val="22"/>
                <w:lang w:val="kk-KZ"/>
              </w:rPr>
              <w:t>Мемлекет</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Сингапур </w:t>
            </w:r>
          </w:p>
        </w:tc>
        <w:tc>
          <w:tcPr>
            <w:tcW w:w="2381"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18</w:t>
            </w:r>
          </w:p>
        </w:tc>
        <w:tc>
          <w:tcPr>
            <w:tcW w:w="282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Ұлыбритания </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2</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Швейцария </w:t>
            </w:r>
          </w:p>
        </w:tc>
        <w:tc>
          <w:tcPr>
            <w:tcW w:w="2381"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20</w:t>
            </w:r>
          </w:p>
        </w:tc>
        <w:tc>
          <w:tcPr>
            <w:tcW w:w="282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Франция</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3</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Дания</w:t>
            </w:r>
          </w:p>
        </w:tc>
        <w:tc>
          <w:tcPr>
            <w:tcW w:w="2381"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23</w:t>
            </w:r>
          </w:p>
        </w:tc>
        <w:tc>
          <w:tcPr>
            <w:tcW w:w="282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Германия </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4</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АҚШ</w:t>
            </w:r>
          </w:p>
        </w:tc>
        <w:tc>
          <w:tcPr>
            <w:tcW w:w="2381"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25</w:t>
            </w:r>
          </w:p>
        </w:tc>
        <w:tc>
          <w:tcPr>
            <w:tcW w:w="282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Австрия </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5</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Швеция </w:t>
            </w:r>
          </w:p>
        </w:tc>
        <w:tc>
          <w:tcPr>
            <w:tcW w:w="2381"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31</w:t>
            </w:r>
          </w:p>
        </w:tc>
        <w:tc>
          <w:tcPr>
            <w:tcW w:w="282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Жапония </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6</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Корея </w:t>
            </w:r>
          </w:p>
        </w:tc>
        <w:tc>
          <w:tcPr>
            <w:tcW w:w="2381"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32</w:t>
            </w:r>
          </w:p>
        </w:tc>
        <w:tc>
          <w:tcPr>
            <w:tcW w:w="282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Чехия</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7</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Гонконг </w:t>
            </w:r>
          </w:p>
        </w:tc>
        <w:tc>
          <w:tcPr>
            <w:tcW w:w="2381"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33</w:t>
            </w:r>
          </w:p>
        </w:tc>
        <w:tc>
          <w:tcPr>
            <w:tcW w:w="282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Жаңа Зеландия</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8</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Нидерланды </w:t>
            </w:r>
          </w:p>
        </w:tc>
        <w:tc>
          <w:tcPr>
            <w:tcW w:w="2381"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34</w:t>
            </w:r>
          </w:p>
        </w:tc>
        <w:tc>
          <w:tcPr>
            <w:tcW w:w="282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Қазақстан</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9</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Тайвань (Қытайлық Тайбэй)</w:t>
            </w:r>
          </w:p>
        </w:tc>
        <w:tc>
          <w:tcPr>
            <w:tcW w:w="2381"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35</w:t>
            </w:r>
          </w:p>
        </w:tc>
        <w:tc>
          <w:tcPr>
            <w:tcW w:w="282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Португалия </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10</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Норвегия </w:t>
            </w:r>
          </w:p>
        </w:tc>
        <w:tc>
          <w:tcPr>
            <w:tcW w:w="2381"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40</w:t>
            </w:r>
          </w:p>
        </w:tc>
        <w:tc>
          <w:tcPr>
            <w:tcW w:w="282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Италия </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11</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БАӘ</w:t>
            </w:r>
          </w:p>
        </w:tc>
        <w:tc>
          <w:tcPr>
            <w:tcW w:w="2381"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55</w:t>
            </w:r>
          </w:p>
        </w:tc>
        <w:tc>
          <w:tcPr>
            <w:tcW w:w="282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Түркия </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12</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Финляндия </w:t>
            </w:r>
          </w:p>
        </w:tc>
        <w:tc>
          <w:tcPr>
            <w:tcW w:w="2381"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64</w:t>
            </w:r>
          </w:p>
        </w:tc>
        <w:tc>
          <w:tcPr>
            <w:tcW w:w="282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Монголия </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13</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Канада </w:t>
            </w:r>
          </w:p>
        </w:tc>
        <w:tc>
          <w:tcPr>
            <w:tcW w:w="2381"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66</w:t>
            </w:r>
          </w:p>
        </w:tc>
        <w:tc>
          <w:tcPr>
            <w:tcW w:w="282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Нигерия </w:t>
            </w:r>
          </w:p>
        </w:tc>
      </w:tr>
      <w:tr w:rsidR="006C3FB5" w:rsidRPr="00DF53BA" w:rsidTr="00BE460D">
        <w:tc>
          <w:tcPr>
            <w:tcW w:w="1234" w:type="dxa"/>
          </w:tcPr>
          <w:p w:rsidR="006C3FB5" w:rsidRPr="00DF53BA" w:rsidRDefault="006C3FB5" w:rsidP="004F1695">
            <w:pPr>
              <w:widowControl w:val="0"/>
              <w:jc w:val="center"/>
              <w:rPr>
                <w:color w:val="auto"/>
                <w:sz w:val="22"/>
                <w:szCs w:val="22"/>
                <w:lang w:val="kk-KZ"/>
              </w:rPr>
            </w:pPr>
            <w:r w:rsidRPr="00DF53BA">
              <w:rPr>
                <w:color w:val="auto"/>
                <w:sz w:val="22"/>
                <w:szCs w:val="22"/>
                <w:lang w:val="kk-KZ"/>
              </w:rPr>
              <w:t>14</w:t>
            </w:r>
          </w:p>
        </w:tc>
        <w:tc>
          <w:tcPr>
            <w:tcW w:w="3147" w:type="dxa"/>
          </w:tcPr>
          <w:p w:rsidR="006C3FB5" w:rsidRPr="00DF53BA" w:rsidRDefault="006C3FB5" w:rsidP="004F1695">
            <w:pPr>
              <w:widowControl w:val="0"/>
              <w:jc w:val="both"/>
              <w:rPr>
                <w:color w:val="auto"/>
                <w:sz w:val="22"/>
                <w:szCs w:val="22"/>
                <w:lang w:val="kk-KZ"/>
              </w:rPr>
            </w:pPr>
            <w:r w:rsidRPr="00DF53BA">
              <w:rPr>
                <w:color w:val="auto"/>
                <w:sz w:val="22"/>
                <w:szCs w:val="22"/>
                <w:lang w:val="kk-KZ"/>
              </w:rPr>
              <w:t xml:space="preserve">Қытай </w:t>
            </w:r>
          </w:p>
        </w:tc>
        <w:tc>
          <w:tcPr>
            <w:tcW w:w="2381" w:type="dxa"/>
          </w:tcPr>
          <w:p w:rsidR="006C3FB5" w:rsidRPr="00DF53BA" w:rsidRDefault="00BE460D" w:rsidP="00BE460D">
            <w:pPr>
              <w:widowControl w:val="0"/>
              <w:jc w:val="center"/>
              <w:rPr>
                <w:color w:val="auto"/>
                <w:sz w:val="22"/>
                <w:szCs w:val="22"/>
                <w:lang w:val="kk-KZ"/>
              </w:rPr>
            </w:pPr>
            <w:r w:rsidRPr="00DF53BA">
              <w:rPr>
                <w:color w:val="auto"/>
                <w:sz w:val="22"/>
                <w:szCs w:val="22"/>
                <w:lang w:val="kk-KZ"/>
              </w:rPr>
              <w:t>-</w:t>
            </w:r>
          </w:p>
        </w:tc>
        <w:tc>
          <w:tcPr>
            <w:tcW w:w="2827" w:type="dxa"/>
          </w:tcPr>
          <w:p w:rsidR="006C3FB5" w:rsidRPr="00DF53BA" w:rsidRDefault="00BE460D" w:rsidP="00BE460D">
            <w:pPr>
              <w:widowControl w:val="0"/>
              <w:jc w:val="center"/>
              <w:rPr>
                <w:color w:val="auto"/>
                <w:sz w:val="22"/>
                <w:szCs w:val="22"/>
                <w:lang w:val="kk-KZ"/>
              </w:rPr>
            </w:pPr>
            <w:r w:rsidRPr="00DF53BA">
              <w:rPr>
                <w:color w:val="auto"/>
                <w:sz w:val="22"/>
                <w:szCs w:val="22"/>
                <w:lang w:val="kk-KZ"/>
              </w:rPr>
              <w:t>-</w:t>
            </w:r>
          </w:p>
        </w:tc>
      </w:tr>
      <w:tr w:rsidR="006C3FB5" w:rsidRPr="00DF53BA" w:rsidTr="00BE460D">
        <w:tc>
          <w:tcPr>
            <w:tcW w:w="9589" w:type="dxa"/>
            <w:gridSpan w:val="4"/>
          </w:tcPr>
          <w:p w:rsidR="006C3FB5" w:rsidRPr="00DF53BA" w:rsidRDefault="00010E5A" w:rsidP="004B247F">
            <w:pPr>
              <w:widowControl w:val="0"/>
              <w:ind w:firstLine="567"/>
              <w:jc w:val="both"/>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6C3FB5" w:rsidRPr="00DF53BA">
              <w:rPr>
                <w:color w:val="auto"/>
                <w:sz w:val="22"/>
                <w:szCs w:val="22"/>
                <w:lang w:val="kk-KZ"/>
              </w:rPr>
              <w:t xml:space="preserve"> [10</w:t>
            </w:r>
            <w:r w:rsidR="004B247F" w:rsidRPr="00DF53BA">
              <w:rPr>
                <w:color w:val="auto"/>
                <w:sz w:val="22"/>
                <w:szCs w:val="22"/>
                <w:lang w:val="kk-KZ"/>
              </w:rPr>
              <w:t>0</w:t>
            </w:r>
            <w:r w:rsidR="006C3FB5" w:rsidRPr="00DF53BA">
              <w:rPr>
                <w:color w:val="auto"/>
                <w:sz w:val="22"/>
                <w:szCs w:val="22"/>
                <w:lang w:val="kk-KZ"/>
              </w:rPr>
              <w:t xml:space="preserve">] </w:t>
            </w:r>
          </w:p>
        </w:tc>
      </w:tr>
    </w:tbl>
    <w:p w:rsidR="006C3FB5" w:rsidRPr="00DF53BA" w:rsidRDefault="006C3FB5" w:rsidP="006C3FB5">
      <w:pPr>
        <w:spacing w:after="0" w:line="240" w:lineRule="auto"/>
        <w:ind w:firstLine="567"/>
        <w:jc w:val="both"/>
        <w:rPr>
          <w:color w:val="auto"/>
        </w:rPr>
      </w:pPr>
    </w:p>
    <w:p w:rsidR="006C3FB5" w:rsidRPr="00DF53BA" w:rsidRDefault="006C3FB5" w:rsidP="00BE460D">
      <w:pPr>
        <w:widowControl w:val="0"/>
        <w:spacing w:after="0" w:line="240" w:lineRule="auto"/>
        <w:ind w:firstLine="709"/>
        <w:jc w:val="both"/>
        <w:rPr>
          <w:color w:val="auto"/>
          <w:lang w:val="kk-KZ"/>
        </w:rPr>
      </w:pPr>
      <w:r w:rsidRPr="00DF53BA">
        <w:rPr>
          <w:color w:val="auto"/>
        </w:rPr>
        <w:t xml:space="preserve">Жалпы қазіргі таңда қаржы секторында және банк секторында өзге салалар сынды цифрлық технологиялардың дамуы қызмет көрсету арналарының спекторын кеңейтіп, тұтынушылардың географиялық ауқымы мен саның арттыруға мүмкіндіктер беріп отыр. Яғни, цифрлық технологиялардың дамуы өз кезегінде мемлекеттердің цифрлық бәсекеге қабілеттілік рейтингі бойынша қандай деңгейде екендігін байқауға мүмкіндік береді. Сонымен, цифрлық бәсекеге қабілеттілік бойынша мемлекеттердің рейтингінде </w:t>
      </w:r>
      <w:r w:rsidRPr="00DF53BA">
        <w:rPr>
          <w:color w:val="auto"/>
          <w:lang w:val="kk-KZ"/>
        </w:rPr>
        <w:t xml:space="preserve">67 мемлекеттің ішінде </w:t>
      </w:r>
      <w:r w:rsidRPr="00DF53BA">
        <w:rPr>
          <w:color w:val="auto"/>
        </w:rPr>
        <w:t>ең жоғарғы 1-ші орынд</w:t>
      </w:r>
      <w:r w:rsidRPr="00DF53BA">
        <w:rPr>
          <w:color w:val="auto"/>
          <w:lang w:val="kk-KZ"/>
        </w:rPr>
        <w:t>ы</w:t>
      </w:r>
      <w:r w:rsidRPr="00DF53BA">
        <w:rPr>
          <w:color w:val="auto"/>
        </w:rPr>
        <w:t xml:space="preserve"> Сингапур, 2-ші орынды Щвейцария, 3-ші орында Дания, 4-ші орында АҚШ, 5-ші орында Швеция, </w:t>
      </w:r>
      <w:r w:rsidRPr="00DF53BA">
        <w:rPr>
          <w:color w:val="auto"/>
          <w:lang w:val="kk-KZ"/>
        </w:rPr>
        <w:t xml:space="preserve">6-шы орынды Корея, 13-ші орынды Канада, 14-ші орынды Қытай, 18-ші орынды Ұлыбритания, 20-шы орынды Франция, 31-шы орынды Жапония, 34-шы орынды Қазақстан иеленсе, 40-шы орынды Италия, 55-ші орынды Туркия, 64-ші орынды Монголия иеленіп отыр. Цифрлық бәсекеге қабілеттілік бойынша мемлекеттердің рейтингінде Қазақстанның позициясын жоғарылату үшін ЖИ бойынша деректерді қорғау және цифрлық технологиялар бойынша нормативтік-құқықтық базаны күшейту қажет, жоғары технологиялық стартаптарға инвестицияларды ұлғайту, инновацияларды қолдану және бизнес пен мемлекеттік секторда ЖИ-ні енгізуді ынталандыру, халықаралық ынтымақтастық пен жаһандық бастамаларға қатысу қажет. </w:t>
      </w:r>
    </w:p>
    <w:p w:rsidR="006C3FB5" w:rsidRPr="00DF53BA" w:rsidRDefault="006C3FB5" w:rsidP="00BE460D">
      <w:pPr>
        <w:spacing w:after="0" w:line="240" w:lineRule="auto"/>
        <w:ind w:firstLine="709"/>
        <w:jc w:val="both"/>
        <w:rPr>
          <w:color w:val="auto"/>
          <w:lang w:val="kk-KZ"/>
        </w:rPr>
      </w:pPr>
      <w:r w:rsidRPr="00DF53BA">
        <w:rPr>
          <w:color w:val="auto"/>
          <w:lang w:val="kk-KZ"/>
        </w:rPr>
        <w:t>Қазақстан IMD (2025) цифрлық бәсекеге қабілеттілік рейтингінде 34-ші орынға ие болғанына қарамастан, қадағалаушы орган алдында елеулі мәселелер тұр. Олардың ішіндегі ең бастысы – цифрлық қызметтер мен финтехтің жылдам өсуін реттеу мен қадағалау тетіктерімен үйлестіру қажеттілігі. Open Banking-тің кеңеюі, цифрлық теңгенің енгізілуі және ЖИ қолданысының артуы банк секторын қадағалаушы уәкілетті органнан техникалық дайындықты (SupTech, Big Data өңдеу) ғана емес, сонымен қатар олардың нормативтік базасын жаңартуды, деректерді қорғауды және кибер тұрақтылықты талап етеді. Егер қадағалаушы орган мен қадағалау ортасы банк секторындағы цифрлық технологиялар сияқты жылдам бейімделмесе, технологиялық алшақтық қаржы жүйесіне деген сенімнің төмендеуіне және жүйелік тәуекелдердің жоғарылау қаупін тудырады.</w:t>
      </w:r>
    </w:p>
    <w:p w:rsidR="006C3FB5" w:rsidRPr="00DF53BA" w:rsidRDefault="006C3FB5" w:rsidP="00BE460D">
      <w:pPr>
        <w:widowControl w:val="0"/>
        <w:spacing w:after="0" w:line="240" w:lineRule="auto"/>
        <w:ind w:firstLine="709"/>
        <w:jc w:val="both"/>
        <w:rPr>
          <w:color w:val="auto"/>
          <w:lang w:val="kk-KZ"/>
        </w:rPr>
      </w:pPr>
      <w:r w:rsidRPr="00DF53BA">
        <w:rPr>
          <w:color w:val="auto"/>
          <w:lang w:val="kk-KZ"/>
        </w:rPr>
        <w:t xml:space="preserve">Банктердің ЖИ-ні қолдану тәсілдерінің түрлі классификациялары бар, бизнес құнын қалыптастыру тізбектерін, лауазымдық функцияларына, тәуекелдерінің деңгейі мен типтеріне және ЖИ-нің алгоритіміне байланысты.    </w:t>
      </w:r>
    </w:p>
    <w:p w:rsidR="006C3FB5" w:rsidRPr="00DF53BA" w:rsidRDefault="006C3FB5" w:rsidP="00BE460D">
      <w:pPr>
        <w:widowControl w:val="0"/>
        <w:spacing w:after="0" w:line="240" w:lineRule="auto"/>
        <w:ind w:firstLine="709"/>
        <w:jc w:val="both"/>
        <w:rPr>
          <w:color w:val="auto"/>
          <w:lang w:val="kk-KZ"/>
        </w:rPr>
      </w:pPr>
      <w:r w:rsidRPr="00DF53BA">
        <w:rPr>
          <w:color w:val="auto"/>
          <w:lang w:val="kk-KZ"/>
        </w:rPr>
        <w:t xml:space="preserve">Келесі кезекте БҚБК-нің пайымы бойынша банктерде және сақтандыру компанияларында ЖИ-ні қолдану бағыттарының мысалы төмендегі </w:t>
      </w:r>
      <w:r w:rsidR="00681417" w:rsidRPr="00DF53BA">
        <w:rPr>
          <w:color w:val="auto"/>
          <w:lang w:val="kk-KZ"/>
        </w:rPr>
        <w:t>40-</w:t>
      </w:r>
      <w:r w:rsidRPr="00DF53BA">
        <w:rPr>
          <w:color w:val="auto"/>
          <w:lang w:val="kk-KZ"/>
        </w:rPr>
        <w:t xml:space="preserve">кестеде сипатталған </w:t>
      </w:r>
    </w:p>
    <w:p w:rsidR="006C3FB5" w:rsidRPr="00DF53BA" w:rsidRDefault="006C3FB5" w:rsidP="006C3FB5">
      <w:pPr>
        <w:widowControl w:val="0"/>
        <w:spacing w:after="0" w:line="240" w:lineRule="auto"/>
        <w:ind w:firstLine="510"/>
        <w:jc w:val="both"/>
        <w:rPr>
          <w:color w:val="auto"/>
          <w:lang w:val="kk-KZ"/>
        </w:rPr>
      </w:pPr>
    </w:p>
    <w:p w:rsidR="006C3FB5" w:rsidRPr="00DF53BA" w:rsidRDefault="006C3FB5" w:rsidP="00BE460D">
      <w:pPr>
        <w:widowControl w:val="0"/>
        <w:spacing w:after="0" w:line="240" w:lineRule="auto"/>
        <w:jc w:val="both"/>
        <w:rPr>
          <w:color w:val="auto"/>
          <w:lang w:val="kk-KZ"/>
        </w:rPr>
      </w:pPr>
      <w:r w:rsidRPr="00DF53BA">
        <w:rPr>
          <w:color w:val="auto"/>
          <w:lang w:val="kk-KZ"/>
        </w:rPr>
        <w:t xml:space="preserve">Кесте 40 </w:t>
      </w:r>
      <w:r w:rsidR="00BE460D" w:rsidRPr="00DF53BA">
        <w:rPr>
          <w:color w:val="auto"/>
          <w:lang w:val="kk-KZ"/>
        </w:rPr>
        <w:t xml:space="preserve">- </w:t>
      </w:r>
      <w:r w:rsidRPr="00DF53BA">
        <w:rPr>
          <w:color w:val="auto"/>
          <w:lang w:val="kk-KZ"/>
        </w:rPr>
        <w:t xml:space="preserve">Банктерде және сақтандыру компанияларында ЖИ-ні қолдану бағыттарының мысалы </w:t>
      </w:r>
    </w:p>
    <w:p w:rsidR="00BE460D" w:rsidRPr="00DF53BA" w:rsidRDefault="00BE460D" w:rsidP="000C7FC6">
      <w:pPr>
        <w:widowControl w:val="0"/>
        <w:spacing w:after="0" w:line="240" w:lineRule="auto"/>
        <w:jc w:val="right"/>
        <w:rPr>
          <w:color w:val="auto"/>
          <w:sz w:val="16"/>
          <w:szCs w:val="16"/>
          <w:lang w:val="kk-KZ"/>
        </w:rPr>
      </w:pPr>
    </w:p>
    <w:tbl>
      <w:tblPr>
        <w:tblStyle w:val="a3"/>
        <w:tblW w:w="0" w:type="auto"/>
        <w:jc w:val="center"/>
        <w:tblLook w:val="04A0" w:firstRow="1" w:lastRow="0" w:firstColumn="1" w:lastColumn="0" w:noHBand="0" w:noVBand="1"/>
      </w:tblPr>
      <w:tblGrid>
        <w:gridCol w:w="1838"/>
        <w:gridCol w:w="2126"/>
        <w:gridCol w:w="2696"/>
        <w:gridCol w:w="2833"/>
      </w:tblGrid>
      <w:tr w:rsidR="006C3FB5" w:rsidRPr="00DF53BA" w:rsidTr="00BE460D">
        <w:trPr>
          <w:jc w:val="center"/>
        </w:trPr>
        <w:tc>
          <w:tcPr>
            <w:tcW w:w="1838" w:type="dxa"/>
            <w:vAlign w:val="center"/>
          </w:tcPr>
          <w:p w:rsidR="006C3FB5" w:rsidRPr="00DF53BA" w:rsidRDefault="006C3FB5" w:rsidP="004F1695">
            <w:pPr>
              <w:widowControl w:val="0"/>
              <w:jc w:val="center"/>
              <w:rPr>
                <w:color w:val="auto"/>
                <w:sz w:val="22"/>
                <w:szCs w:val="22"/>
                <w:lang w:val="kk-KZ"/>
              </w:rPr>
            </w:pPr>
            <w:r w:rsidRPr="00DF53BA">
              <w:rPr>
                <w:color w:val="auto"/>
                <w:sz w:val="22"/>
                <w:szCs w:val="22"/>
                <w:lang w:val="kk-KZ"/>
              </w:rPr>
              <w:t>Мақсаты</w:t>
            </w:r>
          </w:p>
        </w:tc>
        <w:tc>
          <w:tcPr>
            <w:tcW w:w="2126" w:type="dxa"/>
            <w:vAlign w:val="center"/>
          </w:tcPr>
          <w:p w:rsidR="006C3FB5" w:rsidRPr="00DF53BA" w:rsidRDefault="006C3FB5" w:rsidP="004F1695">
            <w:pPr>
              <w:widowControl w:val="0"/>
              <w:jc w:val="center"/>
              <w:rPr>
                <w:color w:val="auto"/>
                <w:sz w:val="22"/>
                <w:szCs w:val="22"/>
                <w:lang w:val="kk-KZ"/>
              </w:rPr>
            </w:pPr>
            <w:r w:rsidRPr="00DF53BA">
              <w:rPr>
                <w:color w:val="auto"/>
                <w:sz w:val="22"/>
                <w:szCs w:val="22"/>
                <w:lang w:val="kk-KZ"/>
              </w:rPr>
              <w:t>Қолданылуы  мысал ретінде</w:t>
            </w:r>
          </w:p>
        </w:tc>
        <w:tc>
          <w:tcPr>
            <w:tcW w:w="2696" w:type="dxa"/>
            <w:vAlign w:val="center"/>
          </w:tcPr>
          <w:p w:rsidR="006C3FB5" w:rsidRPr="00DF53BA" w:rsidRDefault="006C3FB5" w:rsidP="004F1695">
            <w:pPr>
              <w:widowControl w:val="0"/>
              <w:jc w:val="center"/>
              <w:rPr>
                <w:color w:val="auto"/>
                <w:sz w:val="22"/>
                <w:szCs w:val="22"/>
                <w:lang w:val="kk-KZ"/>
              </w:rPr>
            </w:pPr>
            <w:r w:rsidRPr="00DF53BA">
              <w:rPr>
                <w:color w:val="auto"/>
                <w:sz w:val="22"/>
                <w:szCs w:val="22"/>
                <w:lang w:val="kk-KZ"/>
              </w:rPr>
              <w:t>Сипаттамасы</w:t>
            </w:r>
          </w:p>
        </w:tc>
        <w:tc>
          <w:tcPr>
            <w:tcW w:w="2833" w:type="dxa"/>
            <w:vAlign w:val="center"/>
          </w:tcPr>
          <w:p w:rsidR="006C3FB5" w:rsidRPr="00DF53BA" w:rsidRDefault="006C3FB5" w:rsidP="004F1695">
            <w:pPr>
              <w:widowControl w:val="0"/>
              <w:jc w:val="center"/>
              <w:rPr>
                <w:color w:val="auto"/>
                <w:sz w:val="22"/>
                <w:szCs w:val="22"/>
                <w:lang w:val="kk-KZ"/>
              </w:rPr>
            </w:pPr>
            <w:r w:rsidRPr="00DF53BA">
              <w:rPr>
                <w:color w:val="auto"/>
                <w:sz w:val="22"/>
                <w:szCs w:val="22"/>
                <w:lang w:val="kk-KZ"/>
              </w:rPr>
              <w:t>Мысалы</w:t>
            </w:r>
          </w:p>
        </w:tc>
      </w:tr>
      <w:tr w:rsidR="006C3FB5" w:rsidRPr="00DF53BA" w:rsidTr="00BE460D">
        <w:trPr>
          <w:jc w:val="center"/>
        </w:trPr>
        <w:tc>
          <w:tcPr>
            <w:tcW w:w="1838" w:type="dxa"/>
            <w:vAlign w:val="center"/>
          </w:tcPr>
          <w:p w:rsidR="006C3FB5" w:rsidRPr="00DF53BA" w:rsidRDefault="006C3FB5" w:rsidP="004F1695">
            <w:pPr>
              <w:widowControl w:val="0"/>
              <w:jc w:val="center"/>
              <w:rPr>
                <w:color w:val="auto"/>
                <w:sz w:val="22"/>
                <w:szCs w:val="22"/>
                <w:lang w:val="kk-KZ"/>
              </w:rPr>
            </w:pPr>
            <w:r w:rsidRPr="00DF53BA">
              <w:rPr>
                <w:color w:val="auto"/>
                <w:sz w:val="22"/>
                <w:szCs w:val="22"/>
                <w:lang w:val="kk-KZ"/>
              </w:rPr>
              <w:t>1</w:t>
            </w:r>
          </w:p>
        </w:tc>
        <w:tc>
          <w:tcPr>
            <w:tcW w:w="2126" w:type="dxa"/>
            <w:vAlign w:val="center"/>
          </w:tcPr>
          <w:p w:rsidR="006C3FB5" w:rsidRPr="00DF53BA" w:rsidRDefault="006C3FB5" w:rsidP="004F1695">
            <w:pPr>
              <w:widowControl w:val="0"/>
              <w:jc w:val="center"/>
              <w:rPr>
                <w:color w:val="auto"/>
                <w:sz w:val="22"/>
                <w:szCs w:val="22"/>
                <w:lang w:val="kk-KZ"/>
              </w:rPr>
            </w:pPr>
            <w:r w:rsidRPr="00DF53BA">
              <w:rPr>
                <w:color w:val="auto"/>
                <w:sz w:val="22"/>
                <w:szCs w:val="22"/>
                <w:lang w:val="kk-KZ"/>
              </w:rPr>
              <w:t>2</w:t>
            </w:r>
          </w:p>
        </w:tc>
        <w:tc>
          <w:tcPr>
            <w:tcW w:w="2696" w:type="dxa"/>
            <w:vAlign w:val="center"/>
          </w:tcPr>
          <w:p w:rsidR="006C3FB5" w:rsidRPr="00DF53BA" w:rsidRDefault="006C3FB5" w:rsidP="004F1695">
            <w:pPr>
              <w:widowControl w:val="0"/>
              <w:jc w:val="center"/>
              <w:rPr>
                <w:color w:val="auto"/>
                <w:sz w:val="22"/>
                <w:szCs w:val="22"/>
                <w:lang w:val="kk-KZ"/>
              </w:rPr>
            </w:pPr>
            <w:r w:rsidRPr="00DF53BA">
              <w:rPr>
                <w:color w:val="auto"/>
                <w:sz w:val="22"/>
                <w:szCs w:val="22"/>
                <w:lang w:val="kk-KZ"/>
              </w:rPr>
              <w:t>3</w:t>
            </w:r>
          </w:p>
        </w:tc>
        <w:tc>
          <w:tcPr>
            <w:tcW w:w="2833" w:type="dxa"/>
            <w:vAlign w:val="center"/>
          </w:tcPr>
          <w:p w:rsidR="006C3FB5" w:rsidRPr="00DF53BA" w:rsidRDefault="006C3FB5" w:rsidP="004F1695">
            <w:pPr>
              <w:widowControl w:val="0"/>
              <w:jc w:val="center"/>
              <w:rPr>
                <w:color w:val="auto"/>
                <w:sz w:val="22"/>
                <w:szCs w:val="22"/>
                <w:lang w:val="kk-KZ"/>
              </w:rPr>
            </w:pPr>
            <w:r w:rsidRPr="00DF53BA">
              <w:rPr>
                <w:color w:val="auto"/>
                <w:sz w:val="22"/>
                <w:szCs w:val="22"/>
                <w:lang w:val="kk-KZ"/>
              </w:rPr>
              <w:t>4</w:t>
            </w:r>
          </w:p>
        </w:tc>
      </w:tr>
      <w:tr w:rsidR="006C3FB5" w:rsidRPr="006507EF" w:rsidTr="00BE460D">
        <w:trPr>
          <w:jc w:val="center"/>
        </w:trPr>
        <w:tc>
          <w:tcPr>
            <w:tcW w:w="1838" w:type="dxa"/>
            <w:vMerge w:val="restart"/>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Өтімділік пен тиімділікті  арттыру</w:t>
            </w:r>
          </w:p>
        </w:tc>
        <w:tc>
          <w:tcPr>
            <w:tcW w:w="2126"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Ішкі әкімшілік мақсаттарда</w:t>
            </w:r>
          </w:p>
        </w:tc>
        <w:tc>
          <w:tcPr>
            <w:tcW w:w="2696"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 xml:space="preserve">Құжаттарды сипаттау немесе ішкі кеңестерде құжаттарды классификациялау </w:t>
            </w:r>
          </w:p>
        </w:tc>
        <w:tc>
          <w:tcPr>
            <w:tcW w:w="2833" w:type="dxa"/>
            <w:vAlign w:val="center"/>
          </w:tcPr>
          <w:p w:rsidR="006C3FB5" w:rsidRPr="00DF53BA" w:rsidRDefault="006C3FB5" w:rsidP="004F1695">
            <w:pPr>
              <w:widowControl w:val="0"/>
              <w:rPr>
                <w:color w:val="auto"/>
                <w:sz w:val="22"/>
                <w:szCs w:val="22"/>
                <w:lang w:val="en-US"/>
              </w:rPr>
            </w:pPr>
            <w:r w:rsidRPr="00DF53BA">
              <w:rPr>
                <w:color w:val="auto"/>
                <w:sz w:val="22"/>
                <w:szCs w:val="22"/>
                <w:lang w:val="en-US"/>
              </w:rPr>
              <w:t xml:space="preserve">Standard Chartered </w:t>
            </w:r>
          </w:p>
          <w:p w:rsidR="006C3FB5" w:rsidRPr="00DF53BA" w:rsidRDefault="006C3FB5" w:rsidP="004F1695">
            <w:pPr>
              <w:widowControl w:val="0"/>
              <w:rPr>
                <w:color w:val="auto"/>
                <w:sz w:val="22"/>
                <w:szCs w:val="22"/>
                <w:lang w:val="en-US"/>
              </w:rPr>
            </w:pPr>
            <w:r w:rsidRPr="00DF53BA">
              <w:rPr>
                <w:color w:val="auto"/>
                <w:sz w:val="22"/>
                <w:szCs w:val="22"/>
                <w:lang w:val="en-US"/>
              </w:rPr>
              <w:t>Axa Secure GPT</w:t>
            </w:r>
          </w:p>
        </w:tc>
      </w:tr>
      <w:tr w:rsidR="006C3FB5" w:rsidRPr="006507EF" w:rsidTr="00BE460D">
        <w:trPr>
          <w:jc w:val="center"/>
        </w:trPr>
        <w:tc>
          <w:tcPr>
            <w:tcW w:w="1838" w:type="dxa"/>
            <w:vMerge/>
            <w:vAlign w:val="center"/>
          </w:tcPr>
          <w:p w:rsidR="006C3FB5" w:rsidRPr="00DF53BA" w:rsidRDefault="006C3FB5" w:rsidP="004F1695">
            <w:pPr>
              <w:widowControl w:val="0"/>
              <w:rPr>
                <w:color w:val="auto"/>
                <w:sz w:val="22"/>
                <w:szCs w:val="22"/>
                <w:lang w:val="kk-KZ"/>
              </w:rPr>
            </w:pPr>
          </w:p>
        </w:tc>
        <w:tc>
          <w:tcPr>
            <w:tcW w:w="2126"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 xml:space="preserve">Клиенттерді қолдау </w:t>
            </w:r>
          </w:p>
        </w:tc>
        <w:tc>
          <w:tcPr>
            <w:tcW w:w="2696"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-Клиенттердің сауалдары бойынша жауап қайтаратын чат-бот</w:t>
            </w:r>
          </w:p>
          <w:p w:rsidR="006C3FB5" w:rsidRPr="00DF53BA" w:rsidRDefault="006C3FB5" w:rsidP="004F1695">
            <w:pPr>
              <w:widowControl w:val="0"/>
              <w:rPr>
                <w:color w:val="auto"/>
                <w:sz w:val="22"/>
                <w:szCs w:val="22"/>
                <w:lang w:val="kk-KZ"/>
              </w:rPr>
            </w:pPr>
            <w:r w:rsidRPr="00DF53BA">
              <w:rPr>
                <w:color w:val="auto"/>
                <w:sz w:val="22"/>
                <w:szCs w:val="22"/>
                <w:lang w:val="kk-KZ"/>
              </w:rPr>
              <w:t xml:space="preserve">- клиенттерге жауапты электронды поштмен автматтандыру </w:t>
            </w:r>
          </w:p>
        </w:tc>
        <w:tc>
          <w:tcPr>
            <w:tcW w:w="2833"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-Bank of America Эрика клиенттерге арналған чат-бот</w:t>
            </w:r>
          </w:p>
          <w:p w:rsidR="006C3FB5" w:rsidRPr="00DF53BA" w:rsidRDefault="006C3FB5" w:rsidP="004F1695">
            <w:pPr>
              <w:widowControl w:val="0"/>
              <w:rPr>
                <w:color w:val="auto"/>
                <w:sz w:val="22"/>
                <w:szCs w:val="22"/>
                <w:lang w:val="kk-KZ"/>
              </w:rPr>
            </w:pPr>
            <w:r w:rsidRPr="00DF53BA">
              <w:rPr>
                <w:color w:val="auto"/>
                <w:sz w:val="22"/>
                <w:szCs w:val="22"/>
                <w:lang w:val="kk-KZ"/>
              </w:rPr>
              <w:t xml:space="preserve">-DBS CSO Асистент </w:t>
            </w:r>
          </w:p>
          <w:p w:rsidR="006C3FB5" w:rsidRPr="00DF53BA" w:rsidRDefault="006C3FB5" w:rsidP="004F1695">
            <w:pPr>
              <w:widowControl w:val="0"/>
              <w:rPr>
                <w:color w:val="auto"/>
                <w:sz w:val="22"/>
                <w:szCs w:val="22"/>
                <w:lang w:val="kk-KZ"/>
              </w:rPr>
            </w:pPr>
            <w:r w:rsidRPr="00DF53BA">
              <w:rPr>
                <w:color w:val="auto"/>
                <w:sz w:val="22"/>
                <w:szCs w:val="22"/>
                <w:lang w:val="kk-KZ"/>
              </w:rPr>
              <w:t xml:space="preserve">-PING AN ЖИ қызметінің өкілдері </w:t>
            </w:r>
          </w:p>
          <w:p w:rsidR="006C3FB5" w:rsidRPr="00DF53BA" w:rsidRDefault="006C3FB5" w:rsidP="004F1695">
            <w:pPr>
              <w:widowControl w:val="0"/>
              <w:rPr>
                <w:color w:val="auto"/>
                <w:sz w:val="22"/>
                <w:szCs w:val="22"/>
                <w:lang w:val="kk-KZ"/>
              </w:rPr>
            </w:pPr>
            <w:r w:rsidRPr="00DF53BA">
              <w:rPr>
                <w:color w:val="auto"/>
                <w:sz w:val="22"/>
                <w:szCs w:val="22"/>
                <w:lang w:val="kk-KZ"/>
              </w:rPr>
              <w:t xml:space="preserve">-JPMorgan Chase электрондық поштаны жіктеу жүйесі </w:t>
            </w:r>
          </w:p>
        </w:tc>
      </w:tr>
      <w:tr w:rsidR="006C3FB5" w:rsidRPr="00DF53BA" w:rsidTr="00BE460D">
        <w:trPr>
          <w:jc w:val="center"/>
        </w:trPr>
        <w:tc>
          <w:tcPr>
            <w:tcW w:w="1838" w:type="dxa"/>
            <w:vMerge/>
            <w:vAlign w:val="center"/>
          </w:tcPr>
          <w:p w:rsidR="006C3FB5" w:rsidRPr="00DF53BA" w:rsidRDefault="006C3FB5" w:rsidP="004F1695">
            <w:pPr>
              <w:widowControl w:val="0"/>
              <w:rPr>
                <w:color w:val="auto"/>
                <w:sz w:val="22"/>
                <w:szCs w:val="22"/>
                <w:lang w:val="kk-KZ"/>
              </w:rPr>
            </w:pPr>
          </w:p>
        </w:tc>
        <w:tc>
          <w:tcPr>
            <w:tcW w:w="2126"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 xml:space="preserve">Адами ресурстарын басқару </w:t>
            </w:r>
          </w:p>
        </w:tc>
        <w:tc>
          <w:tcPr>
            <w:tcW w:w="2696"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Клиенттермен өзара әрекеттесу бойынша виртуалды тренинг</w:t>
            </w:r>
          </w:p>
        </w:tc>
        <w:tc>
          <w:tcPr>
            <w:tcW w:w="2833"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Bank of America</w:t>
            </w:r>
          </w:p>
        </w:tc>
      </w:tr>
      <w:tr w:rsidR="006C3FB5" w:rsidRPr="00DF53BA" w:rsidTr="00BE460D">
        <w:trPr>
          <w:jc w:val="center"/>
        </w:trPr>
        <w:tc>
          <w:tcPr>
            <w:tcW w:w="1838" w:type="dxa"/>
            <w:vMerge/>
            <w:vAlign w:val="center"/>
          </w:tcPr>
          <w:p w:rsidR="006C3FB5" w:rsidRPr="00DF53BA" w:rsidRDefault="006C3FB5" w:rsidP="004F1695">
            <w:pPr>
              <w:widowControl w:val="0"/>
              <w:rPr>
                <w:color w:val="auto"/>
                <w:sz w:val="22"/>
                <w:szCs w:val="22"/>
                <w:lang w:val="kk-KZ"/>
              </w:rPr>
            </w:pPr>
          </w:p>
        </w:tc>
        <w:tc>
          <w:tcPr>
            <w:tcW w:w="2126"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 xml:space="preserve">Кодтау </w:t>
            </w:r>
          </w:p>
        </w:tc>
        <w:tc>
          <w:tcPr>
            <w:tcW w:w="2696"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 xml:space="preserve">ЖИ қосымшаларын кодтауды жеңілдету </w:t>
            </w:r>
          </w:p>
        </w:tc>
        <w:tc>
          <w:tcPr>
            <w:tcW w:w="2833" w:type="dxa"/>
            <w:vAlign w:val="center"/>
          </w:tcPr>
          <w:p w:rsidR="006C3FB5" w:rsidRPr="00DF53BA" w:rsidRDefault="006C3FB5" w:rsidP="004F1695">
            <w:pPr>
              <w:widowControl w:val="0"/>
              <w:rPr>
                <w:color w:val="auto"/>
                <w:sz w:val="22"/>
                <w:szCs w:val="22"/>
                <w:lang w:val="en-US"/>
              </w:rPr>
            </w:pPr>
            <w:r w:rsidRPr="00DF53BA">
              <w:rPr>
                <w:color w:val="auto"/>
                <w:sz w:val="22"/>
                <w:szCs w:val="22"/>
                <w:lang w:val="en-US"/>
              </w:rPr>
              <w:t xml:space="preserve">Goldman Sachs </w:t>
            </w:r>
          </w:p>
        </w:tc>
      </w:tr>
      <w:tr w:rsidR="006C3FB5" w:rsidRPr="00DF53BA" w:rsidTr="00BE460D">
        <w:trPr>
          <w:jc w:val="center"/>
        </w:trPr>
        <w:tc>
          <w:tcPr>
            <w:tcW w:w="1838" w:type="dxa"/>
            <w:vMerge/>
            <w:vAlign w:val="center"/>
          </w:tcPr>
          <w:p w:rsidR="006C3FB5" w:rsidRPr="00DF53BA" w:rsidRDefault="006C3FB5" w:rsidP="004F1695">
            <w:pPr>
              <w:widowControl w:val="0"/>
              <w:rPr>
                <w:color w:val="auto"/>
                <w:sz w:val="22"/>
                <w:szCs w:val="22"/>
                <w:lang w:val="kk-KZ"/>
              </w:rPr>
            </w:pPr>
          </w:p>
        </w:tc>
        <w:tc>
          <w:tcPr>
            <w:tcW w:w="2126"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 xml:space="preserve">Сақтандыру талаптары </w:t>
            </w:r>
          </w:p>
        </w:tc>
        <w:tc>
          <w:tcPr>
            <w:tcW w:w="2696" w:type="dxa"/>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 xml:space="preserve">Материалдық шығындарды бағалауда ЖИ қолдану </w:t>
            </w:r>
          </w:p>
        </w:tc>
        <w:tc>
          <w:tcPr>
            <w:tcW w:w="2833" w:type="dxa"/>
            <w:vAlign w:val="center"/>
          </w:tcPr>
          <w:p w:rsidR="006C3FB5" w:rsidRPr="00DF53BA" w:rsidRDefault="006C3FB5" w:rsidP="004F1695">
            <w:pPr>
              <w:widowControl w:val="0"/>
              <w:rPr>
                <w:color w:val="auto"/>
                <w:sz w:val="22"/>
                <w:szCs w:val="22"/>
                <w:lang w:val="kk-KZ"/>
              </w:rPr>
            </w:pPr>
            <w:r w:rsidRPr="00DF53BA">
              <w:rPr>
                <w:color w:val="auto"/>
                <w:sz w:val="22"/>
                <w:szCs w:val="22"/>
                <w:lang w:val="en-US"/>
              </w:rPr>
              <w:t xml:space="preserve">MS&amp;AD </w:t>
            </w:r>
            <w:r w:rsidRPr="00DF53BA">
              <w:rPr>
                <w:color w:val="auto"/>
                <w:sz w:val="22"/>
                <w:szCs w:val="22"/>
                <w:lang w:val="kk-KZ"/>
              </w:rPr>
              <w:t>бағыныштыны қолдану</w:t>
            </w:r>
          </w:p>
        </w:tc>
      </w:tr>
      <w:tr w:rsidR="006C3FB5" w:rsidRPr="006507EF" w:rsidTr="000C7FC6">
        <w:trPr>
          <w:jc w:val="center"/>
        </w:trPr>
        <w:tc>
          <w:tcPr>
            <w:tcW w:w="1838" w:type="dxa"/>
            <w:vMerge/>
            <w:tcBorders>
              <w:bottom w:val="nil"/>
            </w:tcBorders>
            <w:vAlign w:val="center"/>
          </w:tcPr>
          <w:p w:rsidR="006C3FB5" w:rsidRPr="00DF53BA" w:rsidRDefault="006C3FB5" w:rsidP="004F1695">
            <w:pPr>
              <w:widowControl w:val="0"/>
              <w:rPr>
                <w:color w:val="auto"/>
                <w:sz w:val="22"/>
                <w:szCs w:val="22"/>
                <w:lang w:val="kk-KZ"/>
              </w:rPr>
            </w:pPr>
          </w:p>
        </w:tc>
        <w:tc>
          <w:tcPr>
            <w:tcW w:w="2126" w:type="dxa"/>
            <w:tcBorders>
              <w:bottom w:val="nil"/>
            </w:tcBorders>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Қайта сақтандыру талаптары</w:t>
            </w:r>
          </w:p>
        </w:tc>
        <w:tc>
          <w:tcPr>
            <w:tcW w:w="2696" w:type="dxa"/>
            <w:tcBorders>
              <w:bottom w:val="nil"/>
            </w:tcBorders>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Қайта сақтандыру талап</w:t>
            </w:r>
            <w:r w:rsidR="000C7FC6" w:rsidRPr="00DF53BA">
              <w:rPr>
                <w:color w:val="auto"/>
                <w:sz w:val="22"/>
                <w:szCs w:val="22"/>
                <w:lang w:val="kk-KZ"/>
              </w:rPr>
              <w:t xml:space="preserve"> </w:t>
            </w:r>
            <w:r w:rsidRPr="00DF53BA">
              <w:rPr>
                <w:color w:val="auto"/>
                <w:sz w:val="22"/>
                <w:szCs w:val="22"/>
                <w:lang w:val="kk-KZ"/>
              </w:rPr>
              <w:t xml:space="preserve">тарын сәйкестендіруді автоматтандыру </w:t>
            </w:r>
          </w:p>
        </w:tc>
        <w:tc>
          <w:tcPr>
            <w:tcW w:w="2833" w:type="dxa"/>
            <w:tcBorders>
              <w:bottom w:val="nil"/>
            </w:tcBorders>
            <w:vAlign w:val="center"/>
          </w:tcPr>
          <w:p w:rsidR="006C3FB5" w:rsidRPr="00DF53BA" w:rsidRDefault="006C3FB5" w:rsidP="004F1695">
            <w:pPr>
              <w:widowControl w:val="0"/>
              <w:rPr>
                <w:color w:val="auto"/>
                <w:sz w:val="22"/>
                <w:szCs w:val="22"/>
                <w:lang w:val="kk-KZ"/>
              </w:rPr>
            </w:pPr>
            <w:r w:rsidRPr="00DF53BA">
              <w:rPr>
                <w:color w:val="auto"/>
                <w:sz w:val="22"/>
                <w:szCs w:val="22"/>
                <w:lang w:val="kk-KZ"/>
              </w:rPr>
              <w:t xml:space="preserve">Оқыс оқиғаларды сақтандыу жөніндегі  Цюрихтік агенттік  </w:t>
            </w:r>
          </w:p>
        </w:tc>
      </w:tr>
      <w:tr w:rsidR="000C7FC6" w:rsidRPr="00DF53BA" w:rsidTr="000C7FC6">
        <w:trPr>
          <w:jc w:val="center"/>
        </w:trPr>
        <w:tc>
          <w:tcPr>
            <w:tcW w:w="9493" w:type="dxa"/>
            <w:gridSpan w:val="4"/>
            <w:tcBorders>
              <w:top w:val="nil"/>
              <w:left w:val="nil"/>
              <w:right w:val="nil"/>
            </w:tcBorders>
            <w:vAlign w:val="center"/>
          </w:tcPr>
          <w:p w:rsidR="000C7FC6" w:rsidRPr="00DF53BA" w:rsidRDefault="000C7FC6" w:rsidP="000C7FC6">
            <w:pPr>
              <w:widowControl w:val="0"/>
              <w:ind w:hanging="96"/>
              <w:rPr>
                <w:color w:val="auto"/>
                <w:lang w:val="kk-KZ"/>
              </w:rPr>
            </w:pPr>
            <w:r w:rsidRPr="00DF53BA">
              <w:rPr>
                <w:color w:val="auto"/>
                <w:lang w:val="kk-KZ"/>
              </w:rPr>
              <w:t>40-кестенің жалғасы</w:t>
            </w:r>
          </w:p>
          <w:p w:rsidR="000C7FC6" w:rsidRPr="00DF53BA" w:rsidRDefault="000C7FC6" w:rsidP="000C7FC6">
            <w:pPr>
              <w:widowControl w:val="0"/>
              <w:ind w:hanging="96"/>
              <w:rPr>
                <w:color w:val="auto"/>
                <w:sz w:val="16"/>
                <w:szCs w:val="16"/>
                <w:lang w:val="kk-KZ"/>
              </w:rPr>
            </w:pPr>
          </w:p>
        </w:tc>
      </w:tr>
      <w:tr w:rsidR="000C7FC6" w:rsidRPr="00DF53BA" w:rsidTr="00BE460D">
        <w:trPr>
          <w:jc w:val="center"/>
        </w:trPr>
        <w:tc>
          <w:tcPr>
            <w:tcW w:w="1838" w:type="dxa"/>
            <w:vAlign w:val="center"/>
          </w:tcPr>
          <w:p w:rsidR="000C7FC6" w:rsidRPr="00DF53BA" w:rsidRDefault="000C7FC6" w:rsidP="000C7FC6">
            <w:pPr>
              <w:widowControl w:val="0"/>
              <w:jc w:val="center"/>
              <w:rPr>
                <w:color w:val="auto"/>
                <w:sz w:val="22"/>
                <w:szCs w:val="22"/>
                <w:lang w:val="kk-KZ"/>
              </w:rPr>
            </w:pPr>
            <w:r w:rsidRPr="00DF53BA">
              <w:rPr>
                <w:color w:val="auto"/>
                <w:sz w:val="22"/>
                <w:szCs w:val="22"/>
                <w:lang w:val="kk-KZ"/>
              </w:rPr>
              <w:t>1</w:t>
            </w:r>
          </w:p>
        </w:tc>
        <w:tc>
          <w:tcPr>
            <w:tcW w:w="2126" w:type="dxa"/>
            <w:vAlign w:val="center"/>
          </w:tcPr>
          <w:p w:rsidR="000C7FC6" w:rsidRPr="00DF53BA" w:rsidRDefault="000C7FC6" w:rsidP="000C7FC6">
            <w:pPr>
              <w:widowControl w:val="0"/>
              <w:jc w:val="center"/>
              <w:rPr>
                <w:color w:val="auto"/>
                <w:sz w:val="22"/>
                <w:szCs w:val="22"/>
                <w:lang w:val="kk-KZ"/>
              </w:rPr>
            </w:pPr>
            <w:r w:rsidRPr="00DF53BA">
              <w:rPr>
                <w:color w:val="auto"/>
                <w:sz w:val="22"/>
                <w:szCs w:val="22"/>
                <w:lang w:val="kk-KZ"/>
              </w:rPr>
              <w:t>2</w:t>
            </w:r>
          </w:p>
        </w:tc>
        <w:tc>
          <w:tcPr>
            <w:tcW w:w="2696" w:type="dxa"/>
            <w:vAlign w:val="center"/>
          </w:tcPr>
          <w:p w:rsidR="000C7FC6" w:rsidRPr="00DF53BA" w:rsidRDefault="000C7FC6" w:rsidP="000C7FC6">
            <w:pPr>
              <w:widowControl w:val="0"/>
              <w:jc w:val="center"/>
              <w:rPr>
                <w:color w:val="auto"/>
                <w:sz w:val="22"/>
                <w:szCs w:val="22"/>
                <w:lang w:val="kk-KZ"/>
              </w:rPr>
            </w:pPr>
            <w:r w:rsidRPr="00DF53BA">
              <w:rPr>
                <w:color w:val="auto"/>
                <w:sz w:val="22"/>
                <w:szCs w:val="22"/>
                <w:lang w:val="kk-KZ"/>
              </w:rPr>
              <w:t>3</w:t>
            </w:r>
          </w:p>
        </w:tc>
        <w:tc>
          <w:tcPr>
            <w:tcW w:w="2833" w:type="dxa"/>
            <w:vAlign w:val="center"/>
          </w:tcPr>
          <w:p w:rsidR="000C7FC6" w:rsidRPr="00DF53BA" w:rsidRDefault="000C7FC6" w:rsidP="000C7FC6">
            <w:pPr>
              <w:widowControl w:val="0"/>
              <w:jc w:val="center"/>
              <w:rPr>
                <w:color w:val="auto"/>
                <w:sz w:val="22"/>
                <w:szCs w:val="22"/>
                <w:lang w:val="kk-KZ"/>
              </w:rPr>
            </w:pPr>
            <w:r w:rsidRPr="00DF53BA">
              <w:rPr>
                <w:color w:val="auto"/>
                <w:sz w:val="22"/>
                <w:szCs w:val="22"/>
                <w:lang w:val="kk-KZ"/>
              </w:rPr>
              <w:t>4</w:t>
            </w:r>
          </w:p>
        </w:tc>
      </w:tr>
      <w:tr w:rsidR="000C7FC6" w:rsidRPr="006507EF" w:rsidTr="00BE460D">
        <w:trPr>
          <w:jc w:val="center"/>
        </w:trPr>
        <w:tc>
          <w:tcPr>
            <w:tcW w:w="1838" w:type="dxa"/>
            <w:vMerge w:val="restart"/>
            <w:vAlign w:val="center"/>
          </w:tcPr>
          <w:p w:rsidR="000C7FC6" w:rsidRPr="00DF53BA" w:rsidRDefault="000C7FC6" w:rsidP="000C7FC6">
            <w:pPr>
              <w:widowControl w:val="0"/>
              <w:rPr>
                <w:color w:val="auto"/>
                <w:sz w:val="22"/>
                <w:szCs w:val="22"/>
                <w:lang w:val="kk-KZ"/>
              </w:rPr>
            </w:pPr>
            <w:r w:rsidRPr="00DF53BA">
              <w:rPr>
                <w:color w:val="auto"/>
                <w:sz w:val="22"/>
                <w:szCs w:val="22"/>
                <w:lang w:val="kk-KZ"/>
              </w:rPr>
              <w:t>Тәуекелді басқару және нормативтік талаптарды орындауын қолдау</w:t>
            </w:r>
          </w:p>
        </w:tc>
        <w:tc>
          <w:tcPr>
            <w:tcW w:w="2126" w:type="dxa"/>
            <w:vAlign w:val="center"/>
          </w:tcPr>
          <w:p w:rsidR="000C7FC6" w:rsidRPr="00DF53BA" w:rsidRDefault="000C7FC6" w:rsidP="000C7FC6">
            <w:pPr>
              <w:widowControl w:val="0"/>
              <w:rPr>
                <w:color w:val="auto"/>
                <w:sz w:val="22"/>
                <w:szCs w:val="22"/>
                <w:lang w:val="en-US"/>
              </w:rPr>
            </w:pPr>
            <w:r w:rsidRPr="00DF53BA">
              <w:rPr>
                <w:color w:val="auto"/>
                <w:sz w:val="22"/>
                <w:szCs w:val="22"/>
                <w:lang w:val="en-US"/>
              </w:rPr>
              <w:t xml:space="preserve">Regtech </w:t>
            </w:r>
          </w:p>
        </w:tc>
        <w:tc>
          <w:tcPr>
            <w:tcW w:w="2696" w:type="dxa"/>
            <w:vAlign w:val="center"/>
          </w:tcPr>
          <w:p w:rsidR="000C7FC6" w:rsidRPr="00DF53BA" w:rsidRDefault="000C7FC6" w:rsidP="000C7FC6">
            <w:pPr>
              <w:widowControl w:val="0"/>
              <w:rPr>
                <w:color w:val="auto"/>
                <w:sz w:val="22"/>
                <w:szCs w:val="22"/>
                <w:lang w:val="kk-KZ"/>
              </w:rPr>
            </w:pPr>
            <w:r w:rsidRPr="00DF53BA">
              <w:rPr>
                <w:color w:val="auto"/>
                <w:sz w:val="22"/>
                <w:szCs w:val="22"/>
                <w:lang w:val="kk-KZ"/>
              </w:rPr>
              <w:t>Regtech көмегі арқылы нормативтік талаптар талданады</w:t>
            </w:r>
          </w:p>
        </w:tc>
        <w:tc>
          <w:tcPr>
            <w:tcW w:w="2833" w:type="dxa"/>
            <w:vAlign w:val="center"/>
          </w:tcPr>
          <w:p w:rsidR="000C7FC6" w:rsidRPr="00DF53BA" w:rsidRDefault="000C7FC6" w:rsidP="000C7FC6">
            <w:pPr>
              <w:widowControl w:val="0"/>
              <w:rPr>
                <w:color w:val="auto"/>
                <w:sz w:val="22"/>
                <w:szCs w:val="22"/>
                <w:lang w:val="kk-KZ"/>
              </w:rPr>
            </w:pPr>
            <w:r w:rsidRPr="00DF53BA">
              <w:rPr>
                <w:color w:val="auto"/>
                <w:sz w:val="22"/>
                <w:szCs w:val="22"/>
                <w:lang w:val="kk-KZ"/>
              </w:rPr>
              <w:t>Билік органдары АҚШ-да банк капиталының ережесімен таңыстыру үшін gen AI ЖИ-ті қолданады.</w:t>
            </w:r>
          </w:p>
        </w:tc>
      </w:tr>
      <w:tr w:rsidR="000C7FC6" w:rsidRPr="006507EF" w:rsidTr="00BE460D">
        <w:trPr>
          <w:jc w:val="center"/>
        </w:trPr>
        <w:tc>
          <w:tcPr>
            <w:tcW w:w="1838" w:type="dxa"/>
            <w:vMerge/>
            <w:vAlign w:val="center"/>
          </w:tcPr>
          <w:p w:rsidR="000C7FC6" w:rsidRPr="00DF53BA" w:rsidRDefault="000C7FC6" w:rsidP="000C7FC6">
            <w:pPr>
              <w:widowControl w:val="0"/>
              <w:rPr>
                <w:color w:val="auto"/>
                <w:sz w:val="22"/>
                <w:szCs w:val="22"/>
                <w:lang w:val="kk-KZ"/>
              </w:rPr>
            </w:pPr>
          </w:p>
        </w:tc>
        <w:tc>
          <w:tcPr>
            <w:tcW w:w="2126" w:type="dxa"/>
            <w:vAlign w:val="center"/>
          </w:tcPr>
          <w:p w:rsidR="000C7FC6" w:rsidRPr="00DF53BA" w:rsidRDefault="000C7FC6" w:rsidP="000C7FC6">
            <w:pPr>
              <w:widowControl w:val="0"/>
              <w:rPr>
                <w:color w:val="auto"/>
                <w:sz w:val="22"/>
                <w:szCs w:val="22"/>
                <w:lang w:val="en-US"/>
              </w:rPr>
            </w:pPr>
            <w:r w:rsidRPr="00DF53BA">
              <w:rPr>
                <w:color w:val="auto"/>
                <w:sz w:val="22"/>
                <w:szCs w:val="22"/>
                <w:lang w:val="en-US"/>
              </w:rPr>
              <w:t>AML/CFT</w:t>
            </w:r>
          </w:p>
        </w:tc>
        <w:tc>
          <w:tcPr>
            <w:tcW w:w="2696" w:type="dxa"/>
            <w:vAlign w:val="center"/>
          </w:tcPr>
          <w:p w:rsidR="000C7FC6" w:rsidRPr="00DF53BA" w:rsidRDefault="000C7FC6" w:rsidP="000C7FC6">
            <w:pPr>
              <w:widowControl w:val="0"/>
              <w:rPr>
                <w:color w:val="auto"/>
                <w:sz w:val="22"/>
                <w:szCs w:val="22"/>
                <w:lang w:val="kk-KZ"/>
              </w:rPr>
            </w:pPr>
            <w:r w:rsidRPr="00DF53BA">
              <w:rPr>
                <w:color w:val="auto"/>
                <w:sz w:val="22"/>
                <w:szCs w:val="22"/>
                <w:lang w:val="kk-KZ"/>
              </w:rPr>
              <w:t xml:space="preserve">Күдікті әрекеттерді анықтаңыз </w:t>
            </w:r>
          </w:p>
        </w:tc>
        <w:tc>
          <w:tcPr>
            <w:tcW w:w="2833" w:type="dxa"/>
            <w:vAlign w:val="center"/>
          </w:tcPr>
          <w:p w:rsidR="000C7FC6" w:rsidRPr="00DF53BA" w:rsidRDefault="000C7FC6" w:rsidP="000C7FC6">
            <w:pPr>
              <w:widowControl w:val="0"/>
              <w:rPr>
                <w:color w:val="auto"/>
                <w:sz w:val="22"/>
                <w:szCs w:val="22"/>
                <w:lang w:val="kk-KZ"/>
              </w:rPr>
            </w:pPr>
            <w:r w:rsidRPr="00DF53BA">
              <w:rPr>
                <w:color w:val="auto"/>
                <w:sz w:val="22"/>
                <w:szCs w:val="22"/>
                <w:lang w:val="kk-KZ"/>
              </w:rPr>
              <w:t xml:space="preserve">HSBC AML ЖИ анықтау құралы </w:t>
            </w:r>
          </w:p>
        </w:tc>
      </w:tr>
      <w:tr w:rsidR="000C7FC6" w:rsidRPr="006507EF" w:rsidTr="00D44A8B">
        <w:trPr>
          <w:trHeight w:val="1012"/>
          <w:jc w:val="center"/>
        </w:trPr>
        <w:tc>
          <w:tcPr>
            <w:tcW w:w="1838" w:type="dxa"/>
            <w:vMerge/>
            <w:vAlign w:val="center"/>
          </w:tcPr>
          <w:p w:rsidR="000C7FC6" w:rsidRPr="00DF53BA" w:rsidRDefault="000C7FC6" w:rsidP="000C7FC6">
            <w:pPr>
              <w:widowControl w:val="0"/>
              <w:rPr>
                <w:color w:val="auto"/>
                <w:sz w:val="22"/>
                <w:szCs w:val="22"/>
                <w:lang w:val="kk-KZ"/>
              </w:rPr>
            </w:pPr>
          </w:p>
        </w:tc>
        <w:tc>
          <w:tcPr>
            <w:tcW w:w="2126" w:type="dxa"/>
            <w:vAlign w:val="center"/>
          </w:tcPr>
          <w:p w:rsidR="000C7FC6" w:rsidRPr="00DF53BA" w:rsidRDefault="000C7FC6" w:rsidP="000C7FC6">
            <w:pPr>
              <w:widowControl w:val="0"/>
              <w:rPr>
                <w:color w:val="auto"/>
                <w:sz w:val="22"/>
                <w:szCs w:val="22"/>
                <w:lang w:val="kk-KZ"/>
              </w:rPr>
            </w:pPr>
            <w:r w:rsidRPr="00DF53BA">
              <w:rPr>
                <w:color w:val="auto"/>
                <w:sz w:val="22"/>
                <w:szCs w:val="22"/>
                <w:lang w:val="kk-KZ"/>
              </w:rPr>
              <w:t xml:space="preserve">Алаяқтықты анықтау </w:t>
            </w:r>
          </w:p>
        </w:tc>
        <w:tc>
          <w:tcPr>
            <w:tcW w:w="2696" w:type="dxa"/>
            <w:vAlign w:val="center"/>
          </w:tcPr>
          <w:p w:rsidR="000C7FC6" w:rsidRPr="00DF53BA" w:rsidRDefault="000C7FC6" w:rsidP="000C7FC6">
            <w:pPr>
              <w:widowControl w:val="0"/>
              <w:rPr>
                <w:color w:val="auto"/>
                <w:sz w:val="22"/>
                <w:szCs w:val="22"/>
                <w:lang w:val="kk-KZ"/>
              </w:rPr>
            </w:pPr>
            <w:r w:rsidRPr="00DF53BA">
              <w:rPr>
                <w:color w:val="auto"/>
                <w:sz w:val="22"/>
                <w:szCs w:val="22"/>
                <w:lang w:val="kk-KZ"/>
              </w:rPr>
              <w:t xml:space="preserve">Несиелік карта бойынша рұқсат етілмеген </w:t>
            </w:r>
          </w:p>
          <w:p w:rsidR="000C7FC6" w:rsidRPr="00DF53BA" w:rsidRDefault="000C7FC6" w:rsidP="000C7FC6">
            <w:pPr>
              <w:widowControl w:val="0"/>
              <w:rPr>
                <w:color w:val="auto"/>
                <w:sz w:val="22"/>
                <w:szCs w:val="22"/>
                <w:lang w:val="kk-KZ"/>
              </w:rPr>
            </w:pPr>
            <w:r w:rsidRPr="00DF53BA">
              <w:rPr>
                <w:color w:val="auto"/>
                <w:sz w:val="22"/>
                <w:szCs w:val="22"/>
                <w:lang w:val="kk-KZ"/>
              </w:rPr>
              <w:t>операцияларды нақты уақыт режимінде бақылау</w:t>
            </w:r>
          </w:p>
        </w:tc>
        <w:tc>
          <w:tcPr>
            <w:tcW w:w="2833" w:type="dxa"/>
            <w:vAlign w:val="center"/>
          </w:tcPr>
          <w:p w:rsidR="000C7FC6" w:rsidRPr="00DF53BA" w:rsidRDefault="000C7FC6" w:rsidP="000C7FC6">
            <w:pPr>
              <w:widowControl w:val="0"/>
              <w:rPr>
                <w:color w:val="auto"/>
                <w:sz w:val="22"/>
                <w:szCs w:val="22"/>
                <w:lang w:val="kk-KZ"/>
              </w:rPr>
            </w:pPr>
            <w:r w:rsidRPr="00DF53BA">
              <w:rPr>
                <w:color w:val="auto"/>
                <w:sz w:val="22"/>
                <w:szCs w:val="22"/>
                <w:lang w:val="kk-KZ"/>
              </w:rPr>
              <w:t xml:space="preserve">Societe Generale MOSAIC  алаяқтықты анықтауға </w:t>
            </w:r>
          </w:p>
          <w:p w:rsidR="000C7FC6" w:rsidRPr="00DF53BA" w:rsidRDefault="000C7FC6" w:rsidP="000C7FC6">
            <w:pPr>
              <w:widowControl w:val="0"/>
              <w:rPr>
                <w:color w:val="auto"/>
                <w:sz w:val="22"/>
                <w:szCs w:val="22"/>
                <w:lang w:val="kk-KZ"/>
              </w:rPr>
            </w:pPr>
            <w:r w:rsidRPr="00DF53BA">
              <w:rPr>
                <w:color w:val="auto"/>
                <w:sz w:val="22"/>
                <w:szCs w:val="22"/>
                <w:lang w:val="kk-KZ"/>
              </w:rPr>
              <w:t>арналған ЖИ құралы</w:t>
            </w:r>
          </w:p>
        </w:tc>
      </w:tr>
      <w:tr w:rsidR="000C7FC6" w:rsidRPr="00DF53BA" w:rsidTr="00BE460D">
        <w:trPr>
          <w:jc w:val="center"/>
        </w:trPr>
        <w:tc>
          <w:tcPr>
            <w:tcW w:w="1838" w:type="dxa"/>
            <w:vMerge/>
          </w:tcPr>
          <w:p w:rsidR="000C7FC6" w:rsidRPr="00DF53BA" w:rsidRDefault="000C7FC6" w:rsidP="000C7FC6">
            <w:pPr>
              <w:widowControl w:val="0"/>
              <w:jc w:val="both"/>
              <w:rPr>
                <w:color w:val="auto"/>
                <w:sz w:val="22"/>
                <w:szCs w:val="22"/>
                <w:lang w:val="kk-KZ"/>
              </w:rPr>
            </w:pPr>
          </w:p>
        </w:tc>
        <w:tc>
          <w:tcPr>
            <w:tcW w:w="2126" w:type="dxa"/>
          </w:tcPr>
          <w:p w:rsidR="000C7FC6" w:rsidRPr="00DF53BA" w:rsidRDefault="000C7FC6" w:rsidP="000C7FC6">
            <w:pPr>
              <w:widowControl w:val="0"/>
              <w:jc w:val="both"/>
              <w:rPr>
                <w:color w:val="auto"/>
                <w:sz w:val="22"/>
                <w:szCs w:val="22"/>
                <w:lang w:val="kk-KZ"/>
              </w:rPr>
            </w:pPr>
            <w:r w:rsidRPr="00DF53BA">
              <w:rPr>
                <w:color w:val="auto"/>
                <w:sz w:val="22"/>
                <w:szCs w:val="22"/>
                <w:lang w:val="kk-KZ"/>
              </w:rPr>
              <w:t xml:space="preserve">Киберқауіпсіздік </w:t>
            </w:r>
          </w:p>
        </w:tc>
        <w:tc>
          <w:tcPr>
            <w:tcW w:w="2696" w:type="dxa"/>
          </w:tcPr>
          <w:p w:rsidR="000C7FC6" w:rsidRPr="00DF53BA" w:rsidRDefault="000C7FC6" w:rsidP="000C7FC6">
            <w:pPr>
              <w:widowControl w:val="0"/>
              <w:jc w:val="both"/>
              <w:rPr>
                <w:color w:val="auto"/>
                <w:sz w:val="22"/>
                <w:szCs w:val="22"/>
                <w:lang w:val="kk-KZ"/>
              </w:rPr>
            </w:pPr>
            <w:r w:rsidRPr="00DF53BA">
              <w:rPr>
                <w:color w:val="auto"/>
                <w:sz w:val="22"/>
                <w:szCs w:val="22"/>
                <w:lang w:val="kk-KZ"/>
              </w:rPr>
              <w:t xml:space="preserve">Киберқауіпсіздікті күшейту </w:t>
            </w:r>
          </w:p>
        </w:tc>
        <w:tc>
          <w:tcPr>
            <w:tcW w:w="2833" w:type="dxa"/>
          </w:tcPr>
          <w:p w:rsidR="000C7FC6" w:rsidRPr="00DF53BA" w:rsidRDefault="000C7FC6" w:rsidP="000C7FC6">
            <w:pPr>
              <w:widowControl w:val="0"/>
              <w:jc w:val="both"/>
              <w:rPr>
                <w:color w:val="auto"/>
                <w:sz w:val="22"/>
                <w:szCs w:val="22"/>
                <w:lang w:val="en-US"/>
              </w:rPr>
            </w:pPr>
            <w:r w:rsidRPr="00DF53BA">
              <w:rPr>
                <w:color w:val="auto"/>
                <w:sz w:val="22"/>
                <w:szCs w:val="22"/>
                <w:lang w:val="en-US"/>
              </w:rPr>
              <w:t xml:space="preserve">Barclays </w:t>
            </w:r>
          </w:p>
        </w:tc>
      </w:tr>
      <w:tr w:rsidR="006C3FB5" w:rsidRPr="00DF53BA" w:rsidTr="00BE460D">
        <w:trPr>
          <w:jc w:val="center"/>
        </w:trPr>
        <w:tc>
          <w:tcPr>
            <w:tcW w:w="1838" w:type="dxa"/>
            <w:vMerge w:val="restart"/>
            <w:vAlign w:val="center"/>
          </w:tcPr>
          <w:p w:rsidR="006C3FB5" w:rsidRPr="00DF53BA" w:rsidRDefault="006C3FB5" w:rsidP="000C7FC6">
            <w:pPr>
              <w:widowControl w:val="0"/>
              <w:rPr>
                <w:color w:val="auto"/>
                <w:sz w:val="22"/>
                <w:szCs w:val="22"/>
                <w:lang w:val="kk-KZ"/>
              </w:rPr>
            </w:pPr>
            <w:r w:rsidRPr="00DF53BA">
              <w:rPr>
                <w:color w:val="auto"/>
                <w:sz w:val="22"/>
                <w:szCs w:val="22"/>
                <w:lang w:val="kk-KZ"/>
              </w:rPr>
              <w:t>Негізгі бизнесті / табыс алып келе</w:t>
            </w:r>
            <w:r w:rsidR="000C7FC6" w:rsidRPr="00DF53BA">
              <w:rPr>
                <w:color w:val="auto"/>
                <w:sz w:val="22"/>
                <w:szCs w:val="22"/>
                <w:lang w:val="kk-KZ"/>
              </w:rPr>
              <w:t xml:space="preserve"> </w:t>
            </w:r>
            <w:r w:rsidRPr="00DF53BA">
              <w:rPr>
                <w:color w:val="auto"/>
                <w:sz w:val="22"/>
                <w:szCs w:val="22"/>
                <w:lang w:val="kk-KZ"/>
              </w:rPr>
              <w:t xml:space="preserve">тін қызметтердің тиімділігін арттыру  </w:t>
            </w:r>
          </w:p>
        </w:tc>
        <w:tc>
          <w:tcPr>
            <w:tcW w:w="2126" w:type="dxa"/>
            <w:vAlign w:val="center"/>
          </w:tcPr>
          <w:p w:rsidR="006C3FB5" w:rsidRPr="00DF53BA" w:rsidRDefault="006C3FB5" w:rsidP="000C7FC6">
            <w:pPr>
              <w:widowControl w:val="0"/>
              <w:rPr>
                <w:color w:val="auto"/>
                <w:sz w:val="22"/>
                <w:szCs w:val="22"/>
                <w:lang w:val="kk-KZ"/>
              </w:rPr>
            </w:pPr>
            <w:r w:rsidRPr="00DF53BA">
              <w:rPr>
                <w:color w:val="auto"/>
                <w:sz w:val="22"/>
                <w:szCs w:val="22"/>
                <w:lang w:val="kk-KZ"/>
              </w:rPr>
              <w:t xml:space="preserve">Несиелік андеррайтинг </w:t>
            </w:r>
          </w:p>
        </w:tc>
        <w:tc>
          <w:tcPr>
            <w:tcW w:w="2696" w:type="dxa"/>
            <w:vAlign w:val="center"/>
          </w:tcPr>
          <w:p w:rsidR="006C3FB5" w:rsidRPr="00DF53BA" w:rsidRDefault="006C3FB5" w:rsidP="000C7FC6">
            <w:pPr>
              <w:widowControl w:val="0"/>
              <w:rPr>
                <w:color w:val="auto"/>
                <w:sz w:val="22"/>
                <w:szCs w:val="22"/>
                <w:lang w:val="kk-KZ"/>
              </w:rPr>
            </w:pPr>
            <w:r w:rsidRPr="00DF53BA">
              <w:rPr>
                <w:color w:val="auto"/>
                <w:sz w:val="22"/>
                <w:szCs w:val="22"/>
                <w:lang w:val="kk-KZ"/>
              </w:rPr>
              <w:t>Несие алу құқығын анық</w:t>
            </w:r>
            <w:r w:rsidR="000C7FC6" w:rsidRPr="00DF53BA">
              <w:rPr>
                <w:color w:val="auto"/>
                <w:sz w:val="22"/>
                <w:szCs w:val="22"/>
                <w:lang w:val="kk-KZ"/>
              </w:rPr>
              <w:t xml:space="preserve"> </w:t>
            </w:r>
            <w:r w:rsidRPr="00DF53BA">
              <w:rPr>
                <w:color w:val="auto"/>
                <w:sz w:val="22"/>
                <w:szCs w:val="22"/>
                <w:lang w:val="kk-KZ"/>
              </w:rPr>
              <w:t xml:space="preserve">тау үшін деректерді талдау </w:t>
            </w:r>
          </w:p>
        </w:tc>
        <w:tc>
          <w:tcPr>
            <w:tcW w:w="2833" w:type="dxa"/>
            <w:vAlign w:val="center"/>
          </w:tcPr>
          <w:p w:rsidR="006C3FB5" w:rsidRPr="00DF53BA" w:rsidRDefault="006C3FB5" w:rsidP="000C7FC6">
            <w:pPr>
              <w:widowControl w:val="0"/>
              <w:rPr>
                <w:color w:val="auto"/>
                <w:sz w:val="22"/>
                <w:szCs w:val="22"/>
                <w:lang w:val="en-US"/>
              </w:rPr>
            </w:pPr>
            <w:r w:rsidRPr="00DF53BA">
              <w:rPr>
                <w:color w:val="auto"/>
                <w:sz w:val="22"/>
                <w:szCs w:val="22"/>
                <w:lang w:val="en-US"/>
              </w:rPr>
              <w:t>MUFG</w:t>
            </w:r>
          </w:p>
          <w:p w:rsidR="006C3FB5" w:rsidRPr="00DF53BA" w:rsidRDefault="006C3FB5" w:rsidP="000C7FC6">
            <w:pPr>
              <w:widowControl w:val="0"/>
              <w:rPr>
                <w:color w:val="auto"/>
                <w:sz w:val="22"/>
                <w:szCs w:val="22"/>
                <w:lang w:val="en-US"/>
              </w:rPr>
            </w:pPr>
            <w:r w:rsidRPr="00DF53BA">
              <w:rPr>
                <w:color w:val="auto"/>
                <w:sz w:val="22"/>
                <w:szCs w:val="22"/>
                <w:lang w:val="en-US"/>
              </w:rPr>
              <w:t>DBS</w:t>
            </w:r>
          </w:p>
        </w:tc>
      </w:tr>
      <w:tr w:rsidR="006C3FB5" w:rsidRPr="00DF53BA" w:rsidTr="00BE460D">
        <w:trPr>
          <w:jc w:val="center"/>
        </w:trPr>
        <w:tc>
          <w:tcPr>
            <w:tcW w:w="1838" w:type="dxa"/>
            <w:vMerge/>
            <w:vAlign w:val="center"/>
          </w:tcPr>
          <w:p w:rsidR="006C3FB5" w:rsidRPr="00DF53BA" w:rsidRDefault="006C3FB5" w:rsidP="000C7FC6">
            <w:pPr>
              <w:widowControl w:val="0"/>
              <w:rPr>
                <w:color w:val="auto"/>
                <w:sz w:val="22"/>
                <w:szCs w:val="22"/>
                <w:lang w:val="kk-KZ"/>
              </w:rPr>
            </w:pPr>
          </w:p>
        </w:tc>
        <w:tc>
          <w:tcPr>
            <w:tcW w:w="2126" w:type="dxa"/>
            <w:vAlign w:val="center"/>
          </w:tcPr>
          <w:p w:rsidR="006C3FB5" w:rsidRPr="00DF53BA" w:rsidRDefault="006C3FB5" w:rsidP="000C7FC6">
            <w:pPr>
              <w:widowControl w:val="0"/>
              <w:rPr>
                <w:color w:val="auto"/>
                <w:sz w:val="22"/>
                <w:szCs w:val="22"/>
                <w:lang w:val="kk-KZ"/>
              </w:rPr>
            </w:pPr>
            <w:r w:rsidRPr="00DF53BA">
              <w:rPr>
                <w:color w:val="auto"/>
                <w:sz w:val="22"/>
                <w:szCs w:val="22"/>
                <w:lang w:val="kk-KZ"/>
              </w:rPr>
              <w:t>Сақтандыру андеррайтингі</w:t>
            </w:r>
          </w:p>
        </w:tc>
        <w:tc>
          <w:tcPr>
            <w:tcW w:w="2696" w:type="dxa"/>
            <w:vAlign w:val="center"/>
          </w:tcPr>
          <w:p w:rsidR="006C3FB5" w:rsidRPr="00DF53BA" w:rsidRDefault="006C3FB5" w:rsidP="000C7FC6">
            <w:pPr>
              <w:widowControl w:val="0"/>
              <w:rPr>
                <w:color w:val="auto"/>
                <w:sz w:val="22"/>
                <w:szCs w:val="22"/>
                <w:lang w:val="kk-KZ"/>
              </w:rPr>
            </w:pPr>
            <w:r w:rsidRPr="00DF53BA">
              <w:rPr>
                <w:color w:val="auto"/>
                <w:sz w:val="22"/>
                <w:szCs w:val="22"/>
                <w:lang w:val="kk-KZ"/>
              </w:rPr>
              <w:t xml:space="preserve">Сақтандыру өтінімдерін өңделуді жеделдету </w:t>
            </w:r>
          </w:p>
        </w:tc>
        <w:tc>
          <w:tcPr>
            <w:tcW w:w="2833" w:type="dxa"/>
            <w:vAlign w:val="center"/>
          </w:tcPr>
          <w:p w:rsidR="006C3FB5" w:rsidRPr="00DF53BA" w:rsidRDefault="006C3FB5" w:rsidP="000C7FC6">
            <w:pPr>
              <w:widowControl w:val="0"/>
              <w:rPr>
                <w:color w:val="auto"/>
                <w:sz w:val="22"/>
                <w:szCs w:val="22"/>
                <w:lang w:val="en-US"/>
              </w:rPr>
            </w:pPr>
            <w:r w:rsidRPr="00DF53BA">
              <w:rPr>
                <w:color w:val="auto"/>
                <w:sz w:val="22"/>
                <w:szCs w:val="22"/>
                <w:lang w:val="en-US"/>
              </w:rPr>
              <w:t xml:space="preserve">ICICI Prudential </w:t>
            </w:r>
          </w:p>
        </w:tc>
      </w:tr>
      <w:tr w:rsidR="006C3FB5" w:rsidRPr="00DF53BA" w:rsidTr="00BE460D">
        <w:trPr>
          <w:jc w:val="center"/>
        </w:trPr>
        <w:tc>
          <w:tcPr>
            <w:tcW w:w="9493" w:type="dxa"/>
            <w:gridSpan w:val="4"/>
          </w:tcPr>
          <w:p w:rsidR="006C3FB5" w:rsidRPr="00DF53BA" w:rsidRDefault="00010E5A" w:rsidP="004B247F">
            <w:pPr>
              <w:widowControl w:val="0"/>
              <w:ind w:firstLine="567"/>
              <w:jc w:val="both"/>
              <w:rPr>
                <w:color w:val="auto"/>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6C3FB5" w:rsidRPr="00DF53BA">
              <w:rPr>
                <w:color w:val="auto"/>
                <w:sz w:val="22"/>
                <w:szCs w:val="22"/>
                <w:lang w:val="kk-KZ"/>
              </w:rPr>
              <w:t xml:space="preserve"> [</w:t>
            </w:r>
            <w:r w:rsidR="006C3FB5" w:rsidRPr="00DF53BA">
              <w:rPr>
                <w:color w:val="auto"/>
                <w:sz w:val="22"/>
                <w:szCs w:val="22"/>
              </w:rPr>
              <w:t>1</w:t>
            </w:r>
            <w:r w:rsidR="006C3FB5" w:rsidRPr="00DF53BA">
              <w:rPr>
                <w:color w:val="auto"/>
                <w:sz w:val="22"/>
                <w:szCs w:val="22"/>
                <w:lang w:val="kk-KZ"/>
              </w:rPr>
              <w:t>0</w:t>
            </w:r>
            <w:r w:rsidR="004B247F" w:rsidRPr="00DF53BA">
              <w:rPr>
                <w:color w:val="auto"/>
                <w:sz w:val="22"/>
                <w:szCs w:val="22"/>
                <w:lang w:val="kk-KZ"/>
              </w:rPr>
              <w:t>1</w:t>
            </w:r>
            <w:r w:rsidR="006C3FB5" w:rsidRPr="00DF53BA">
              <w:rPr>
                <w:color w:val="auto"/>
                <w:sz w:val="22"/>
                <w:szCs w:val="22"/>
                <w:lang w:val="kk-KZ"/>
              </w:rPr>
              <w:t>]</w:t>
            </w:r>
          </w:p>
        </w:tc>
      </w:tr>
    </w:tbl>
    <w:p w:rsidR="006C3FB5" w:rsidRPr="00DF53BA" w:rsidRDefault="006C3FB5" w:rsidP="006C3FB5">
      <w:pPr>
        <w:widowControl w:val="0"/>
        <w:spacing w:after="0" w:line="240" w:lineRule="auto"/>
        <w:ind w:firstLine="510"/>
        <w:jc w:val="both"/>
        <w:rPr>
          <w:color w:val="auto"/>
          <w:lang w:val="kk-KZ"/>
        </w:rPr>
      </w:pPr>
    </w:p>
    <w:p w:rsidR="006C3FB5" w:rsidRPr="00DF53BA" w:rsidRDefault="006C3FB5" w:rsidP="000C7FC6">
      <w:pPr>
        <w:widowControl w:val="0"/>
        <w:spacing w:after="0" w:line="240" w:lineRule="auto"/>
        <w:ind w:firstLine="709"/>
        <w:jc w:val="both"/>
        <w:rPr>
          <w:color w:val="auto"/>
          <w:lang w:val="kk-KZ"/>
        </w:rPr>
      </w:pPr>
      <w:r w:rsidRPr="00DF53BA">
        <w:rPr>
          <w:color w:val="auto"/>
          <w:lang w:val="kk-KZ"/>
        </w:rPr>
        <w:t xml:space="preserve">Жоғарыдағы </w:t>
      </w:r>
      <w:r w:rsidR="00681417" w:rsidRPr="00DF53BA">
        <w:rPr>
          <w:color w:val="auto"/>
          <w:lang w:val="kk-KZ"/>
        </w:rPr>
        <w:t>40-</w:t>
      </w:r>
      <w:r w:rsidRPr="00DF53BA">
        <w:rPr>
          <w:color w:val="auto"/>
          <w:lang w:val="kk-KZ"/>
        </w:rPr>
        <w:t xml:space="preserve">кестеден байқағанымыздай, ЖИ-нің қолданыс бағытына байланысты өтімділік пен тиімділікті арттыруға, тәуекелді басқару және нормативтік талаптарды орындауын қолдауға, негізгі бизнесті, табыс алып келетін қызметтердің тиімділігін арттыру мақсатында қолданылуда. Яғни қазіргі таңда әлемнің түпкір-түпкіріндегі қадағалаушы органдар банк секторын қадағалау барысында тәуекелді басқару және нормативтік талаптарының сақталуын ЖИ-нің Regtech көмегі арқылы нормативтік талаптар талданып,  талаптардың қаншалықты сақталу үстінде екендігі үнемі қадағалануда. Аталмыш технологиялардың дамуы қадағалаушы органдардың жұмысын әлде қайда жеңілдетіп, қызметінің тиімділігін және саладағы тәуекелдерді алдын- алуда таптырмайтын тетікке айналуда. </w:t>
      </w:r>
    </w:p>
    <w:p w:rsidR="006C3FB5" w:rsidRPr="00DF53BA" w:rsidRDefault="006C3FB5" w:rsidP="000C7FC6">
      <w:pPr>
        <w:widowControl w:val="0"/>
        <w:spacing w:after="0" w:line="240" w:lineRule="auto"/>
        <w:ind w:firstLine="709"/>
        <w:jc w:val="both"/>
        <w:rPr>
          <w:color w:val="auto"/>
          <w:lang w:val="kk-KZ"/>
        </w:rPr>
      </w:pPr>
      <w:r w:rsidRPr="00DF53BA">
        <w:rPr>
          <w:color w:val="auto"/>
          <w:lang w:val="kk-KZ"/>
        </w:rPr>
        <w:t xml:space="preserve">2024 жылы Еуропалық орталық банк банктердің технологиялық қызметтерді белсенді түрде нарыққа енуі мен сол ЖИ бойынша қызметтерді көрсететін технологиялық компаниялардың шоғырлануы салада жүйелік тәуекелдердің пайда болуына алып келуі ықтимал екендігін атап өткен болатын және мұндай ықтималдылық отандық нарықта да қауіп туғызуда.  </w:t>
      </w:r>
    </w:p>
    <w:p w:rsidR="006C3FB5" w:rsidRPr="00DF53BA" w:rsidRDefault="006C3FB5" w:rsidP="000C7FC6">
      <w:pPr>
        <w:widowControl w:val="0"/>
        <w:spacing w:after="0" w:line="240" w:lineRule="auto"/>
        <w:ind w:firstLine="709"/>
        <w:jc w:val="both"/>
        <w:rPr>
          <w:color w:val="auto"/>
          <w:lang w:val="kk-KZ"/>
        </w:rPr>
      </w:pPr>
      <w:r w:rsidRPr="00DF53BA">
        <w:rPr>
          <w:color w:val="auto"/>
          <w:lang w:val="kk-KZ"/>
        </w:rPr>
        <w:t>Қазіргі таңда қаржы саласындағы жаңа буынның ЖИ-нің бірі Gen AI жасанды интеллекті мәтін, сурет немесе әуен түріндегі жаңа контенттерді жасай алады. Ол шешім қабылдау үрдісін адам миына сай имитациялап, терең білім беру арқылы машиналды білім беруге негізделген [10</w:t>
      </w:r>
      <w:r w:rsidR="004B247F" w:rsidRPr="00DF53BA">
        <w:rPr>
          <w:color w:val="auto"/>
          <w:lang w:val="kk-KZ"/>
        </w:rPr>
        <w:t>2</w:t>
      </w:r>
      <w:r w:rsidRPr="00DF53BA">
        <w:rPr>
          <w:color w:val="auto"/>
          <w:lang w:val="kk-KZ"/>
        </w:rPr>
        <w:t xml:space="preserve">]. </w:t>
      </w:r>
    </w:p>
    <w:p w:rsidR="006C3FB5" w:rsidRPr="00DF53BA" w:rsidRDefault="006C3FB5" w:rsidP="000C7FC6">
      <w:pPr>
        <w:widowControl w:val="0"/>
        <w:spacing w:after="0" w:line="240" w:lineRule="auto"/>
        <w:ind w:firstLine="709"/>
        <w:jc w:val="both"/>
        <w:rPr>
          <w:color w:val="auto"/>
          <w:lang w:val="kk-KZ"/>
        </w:rPr>
      </w:pPr>
      <w:r w:rsidRPr="00DF53BA">
        <w:rPr>
          <w:color w:val="auto"/>
          <w:lang w:val="kk-KZ"/>
        </w:rPr>
        <w:t>SupTech –</w:t>
      </w:r>
      <w:r w:rsidR="000C7FC6" w:rsidRPr="00DF53BA">
        <w:rPr>
          <w:color w:val="auto"/>
          <w:lang w:val="kk-KZ"/>
        </w:rPr>
        <w:t xml:space="preserve"> </w:t>
      </w:r>
      <w:r w:rsidRPr="00DF53BA">
        <w:rPr>
          <w:color w:val="auto"/>
          <w:lang w:val="kk-KZ"/>
        </w:rPr>
        <w:t xml:space="preserve">бұл қадағалаушы органдардың қаржы нарығындағы әрекет етуші ұйымдарды қадағалау барысында қолданатын технологиялары және ол ЕБД-дің қолданатын әр түрлі (ЖИ, оқу машинасын, үлкен ақпараттарды талдау, блокчейн сынды)  құралдарын қадағалау үшін қолданылады. </w:t>
      </w:r>
    </w:p>
    <w:p w:rsidR="006C3FB5" w:rsidRPr="00DF53BA" w:rsidRDefault="006C3FB5" w:rsidP="000C7FC6">
      <w:pPr>
        <w:widowControl w:val="0"/>
        <w:spacing w:after="0" w:line="240" w:lineRule="auto"/>
        <w:ind w:firstLine="709"/>
        <w:jc w:val="both"/>
        <w:rPr>
          <w:color w:val="auto"/>
          <w:lang w:val="kk-KZ"/>
        </w:rPr>
      </w:pPr>
      <w:r w:rsidRPr="00DF53BA">
        <w:rPr>
          <w:color w:val="auto"/>
          <w:lang w:val="kk-KZ"/>
        </w:rPr>
        <w:t>Қадағалаушы органдардың Suptech енгізу барысында оның технологиялық өзгерістері жылдан жылға қарыштап дамып келе жатқандығын байқалуда, төмендегі ке</w:t>
      </w:r>
      <w:r w:rsidR="004B247F" w:rsidRPr="00DF53BA">
        <w:rPr>
          <w:color w:val="auto"/>
          <w:lang w:val="kk-KZ"/>
        </w:rPr>
        <w:t xml:space="preserve">стеден </w:t>
      </w:r>
      <w:r w:rsidRPr="00DF53BA">
        <w:rPr>
          <w:color w:val="auto"/>
          <w:lang w:val="kk-KZ"/>
        </w:rPr>
        <w:t xml:space="preserve">SupTech-тің кеңейтілген талдаулары мен ақпараттарды визуалды етудің прогрессивтілігі көрсетілген. </w:t>
      </w:r>
    </w:p>
    <w:p w:rsidR="006C3FB5" w:rsidRPr="00DF53BA" w:rsidRDefault="006C3FB5" w:rsidP="000C7FC6">
      <w:pPr>
        <w:widowControl w:val="0"/>
        <w:spacing w:after="0" w:line="240" w:lineRule="auto"/>
        <w:ind w:firstLine="709"/>
        <w:jc w:val="both"/>
        <w:rPr>
          <w:color w:val="auto"/>
          <w:lang w:val="kk-KZ"/>
        </w:rPr>
      </w:pPr>
      <w:r w:rsidRPr="00DF53BA">
        <w:rPr>
          <w:color w:val="auto"/>
          <w:lang w:val="kk-KZ"/>
        </w:rPr>
        <w:t>Кеңейтілген талдау, ЖИ көмегімен тәуекелдерді бағалау мен болжамды модельдеу сайып келгенде нақты уақыт режимінде деректерді талдауды қамтамасыз ету және блокчейн арқылы қауіпсіздікті нығайтады.</w:t>
      </w:r>
    </w:p>
    <w:p w:rsidR="006C3FB5" w:rsidRPr="00DF53BA" w:rsidRDefault="006C3FB5" w:rsidP="000C7FC6">
      <w:pPr>
        <w:spacing w:after="0" w:line="240" w:lineRule="auto"/>
        <w:ind w:firstLine="709"/>
        <w:jc w:val="both"/>
        <w:rPr>
          <w:lang w:val="kk-KZ"/>
        </w:rPr>
      </w:pPr>
      <w:r w:rsidRPr="00DF53BA">
        <w:rPr>
          <w:lang w:val="kk-KZ"/>
        </w:rPr>
        <w:t>Қазіргі таңда көптеген мемлекеттер банк секторын тәуекелге бағдарланған реттеу мен қадағалау барысында қаржы ұйымдарын тұрақты түрде  ақпараттық-түсіндірме жұмыстары ретінде серминарлар, форумдар, арнайы комитеттердің отырысы нәтижесіндегі тәуекелдер жайлы жинақталған ақпараттарды қадағаланатын субъектілерді хабардар ету іске асырылады. Мысалы, 2019 жылы қазанда Ресей Банкі қаржы нарығын реттеу мен қадағалау технологияларын жасақтау мен дамыту қарсанында SupTech және RegTech саласының жос</w:t>
      </w:r>
      <w:r w:rsidR="00963826" w:rsidRPr="00DF53BA">
        <w:rPr>
          <w:lang w:val="kk-KZ"/>
        </w:rPr>
        <w:t>парын бекіткен болатын [10</w:t>
      </w:r>
      <w:r w:rsidR="004B247F" w:rsidRPr="00DF53BA">
        <w:rPr>
          <w:lang w:val="kk-KZ"/>
        </w:rPr>
        <w:t>3</w:t>
      </w:r>
      <w:r w:rsidR="00963826" w:rsidRPr="00DF53BA">
        <w:rPr>
          <w:lang w:val="kk-KZ"/>
        </w:rPr>
        <w:t xml:space="preserve">]. </w:t>
      </w:r>
    </w:p>
    <w:p w:rsidR="006C3FB5" w:rsidRPr="00DF53BA" w:rsidRDefault="006C3FB5" w:rsidP="000C7FC6">
      <w:pPr>
        <w:spacing w:after="0" w:line="240" w:lineRule="auto"/>
        <w:ind w:firstLine="709"/>
        <w:jc w:val="both"/>
        <w:rPr>
          <w:rStyle w:val="a6"/>
          <w:color w:val="auto"/>
          <w:u w:val="none"/>
          <w:lang w:val="kk-KZ"/>
        </w:rPr>
      </w:pPr>
      <w:r w:rsidRPr="00DF53BA">
        <w:rPr>
          <w:rStyle w:val="a6"/>
          <w:color w:val="auto"/>
          <w:u w:val="none"/>
          <w:lang w:val="kk-KZ"/>
        </w:rPr>
        <w:t xml:space="preserve">Дүниежүзі бойынша банк саласын реттеуші және қадағалаушы органдар заманның дамуына сай және технологиялық прогресстерге орай SupTech және RegTech технологияларын жасанды интеллектпен (ЖИ) іске асыруда. Яғни ЖИ –тердің түрлі салаларда қолданыста болуы әдетте НҚА-мен заңдастыруды талап етеді.  </w:t>
      </w:r>
    </w:p>
    <w:p w:rsidR="006C3FB5" w:rsidRPr="00DF53BA" w:rsidRDefault="006C3FB5" w:rsidP="000C7FC6">
      <w:pPr>
        <w:spacing w:after="0" w:line="240" w:lineRule="auto"/>
        <w:ind w:firstLine="709"/>
        <w:jc w:val="both"/>
        <w:rPr>
          <w:rStyle w:val="a6"/>
          <w:color w:val="auto"/>
          <w:u w:val="none"/>
          <w:lang w:val="kk-KZ"/>
        </w:rPr>
      </w:pPr>
      <w:r w:rsidRPr="00DF53BA">
        <w:rPr>
          <w:rStyle w:val="a6"/>
          <w:color w:val="auto"/>
          <w:u w:val="none"/>
          <w:lang w:val="kk-KZ"/>
        </w:rPr>
        <w:t>Қазақстан Республикасында банк секторын тәуекелге бағытталған реттеу мен қадағалау барысында 2024 жылдан бастап SREP процесін автоматтандыру қадағалау қызметін цифрландырудың маңызды қадамына айналды. SupTech бастамасының бөлігі ретінде қадағалау платформасына біріктірілген SREP веб-қосымшасы әзірленді. Автоматтандырылған SREP талдауды, мәліметтерді және есептерді жүктеп салуды қамтамасыз етеді, бақылау процестерінің жүйелігі мен тиімділігін арттыруға септігін тигізуде.</w:t>
      </w:r>
    </w:p>
    <w:p w:rsidR="006C3FB5" w:rsidRPr="00DF53BA" w:rsidRDefault="006C3FB5" w:rsidP="000C7FC6">
      <w:pPr>
        <w:widowControl w:val="0"/>
        <w:spacing w:after="0" w:line="240" w:lineRule="auto"/>
        <w:ind w:firstLine="709"/>
        <w:jc w:val="both"/>
        <w:rPr>
          <w:lang w:val="kk-KZ"/>
        </w:rPr>
      </w:pPr>
      <w:r w:rsidRPr="00DF53BA">
        <w:rPr>
          <w:lang w:val="kk-KZ"/>
        </w:rPr>
        <w:t xml:space="preserve">Қазіргі қоғамдағы ЖИ-нің белен алуы банк секторына да кеңінен қолданысын тауып жатқаны мәлім. Сәйкесінше, ЖИ-нің белгілі салада қолданылуы барысында қандай да бір ақпарт ағымдарының мақсатсыз қолданылыуын алдын алу мақсатында біршама мемлекеттерде арнайы заңнамалар әзірленіп, қолданысқа енгізілген мемлекеттердің алғашқылары төмендегі </w:t>
      </w:r>
      <w:r w:rsidR="00295A8C" w:rsidRPr="00DF53BA">
        <w:rPr>
          <w:lang w:val="kk-KZ"/>
        </w:rPr>
        <w:t>30-</w:t>
      </w:r>
      <w:r w:rsidRPr="00DF53BA">
        <w:rPr>
          <w:lang w:val="kk-KZ"/>
        </w:rPr>
        <w:t xml:space="preserve">суретте көрсетілген. </w:t>
      </w:r>
    </w:p>
    <w:p w:rsidR="000C7FC6" w:rsidRPr="00DF53BA" w:rsidRDefault="000C7FC6" w:rsidP="000C7FC6">
      <w:pPr>
        <w:widowControl w:val="0"/>
        <w:spacing w:after="0" w:line="240" w:lineRule="auto"/>
        <w:ind w:firstLine="709"/>
        <w:jc w:val="both"/>
        <w:rPr>
          <w:lang w:val="kk-KZ"/>
        </w:rPr>
      </w:pPr>
      <w:r w:rsidRPr="00DF53BA">
        <w:rPr>
          <w:lang w:val="kk-KZ"/>
        </w:rPr>
        <w:t xml:space="preserve">30-суреттен байқағанымыздай, дүниежүзі бойынша жасанды интеллектің түрлі салаларда қолданылуына байланысты оның қызметін реттейттін және заңдастыратын заңнамалар да қабылданып отыр және заңнамалардың ең ауқымды бөлігі жасанды интеллект көптеп шоғырландырылған елді мекендерде, атап айтқанда АҚШ-да қабылданып, оның саны 95-ті құраса, Ұлыбританияда 33 заңнама, Қытайда 27 заңнама, Канадада 19 заңнама және Кореяда 18 заңнама қабылданды. </w:t>
      </w:r>
    </w:p>
    <w:p w:rsidR="000C7FC6" w:rsidRPr="00DF53BA" w:rsidRDefault="000C7FC6" w:rsidP="000C7FC6">
      <w:pPr>
        <w:widowControl w:val="0"/>
        <w:spacing w:after="0" w:line="240" w:lineRule="auto"/>
        <w:ind w:firstLine="709"/>
        <w:jc w:val="both"/>
        <w:rPr>
          <w:lang w:val="kk-KZ"/>
        </w:rPr>
      </w:pPr>
      <w:r w:rsidRPr="00DF53BA">
        <w:rPr>
          <w:lang w:val="kk-KZ"/>
        </w:rPr>
        <w:t xml:space="preserve">Бүгінгі күні көпеген мемлекеттер банк саласындағы қолданыстағы ЖИ-ді реттеу мен деректерді қорғау мәселесі бойынша сұрақтарды қарастыру үстінде және 2025 жылға дейін 31 мемлекет осы сұрақтарды қамтитын НҚА-ды қабылдаса, 13 мемлеке талқылау сатысында. </w:t>
      </w:r>
    </w:p>
    <w:p w:rsidR="000C7FC6" w:rsidRPr="00DF53BA" w:rsidRDefault="000C7FC6" w:rsidP="000C7FC6">
      <w:pPr>
        <w:widowControl w:val="0"/>
        <w:spacing w:after="0" w:line="240" w:lineRule="auto"/>
        <w:ind w:firstLine="709"/>
        <w:jc w:val="both"/>
        <w:rPr>
          <w:lang w:val="kk-KZ"/>
        </w:rPr>
      </w:pPr>
    </w:p>
    <w:p w:rsidR="006C3FB5" w:rsidRPr="00DF53BA" w:rsidRDefault="006C3FB5" w:rsidP="006C3FB5">
      <w:pPr>
        <w:widowControl w:val="0"/>
        <w:spacing w:after="0" w:line="240" w:lineRule="auto"/>
        <w:ind w:firstLine="510"/>
        <w:jc w:val="both"/>
        <w:rPr>
          <w:lang w:val="kk-KZ"/>
        </w:rPr>
      </w:pPr>
    </w:p>
    <w:p w:rsidR="006C3FB5" w:rsidRPr="00DF53BA" w:rsidRDefault="006C3FB5" w:rsidP="006C3FB5">
      <w:pPr>
        <w:widowControl w:val="0"/>
        <w:spacing w:after="0" w:line="240" w:lineRule="auto"/>
        <w:jc w:val="center"/>
        <w:rPr>
          <w:lang w:val="kk-KZ"/>
        </w:rPr>
      </w:pPr>
      <w:r w:rsidRPr="00DF53BA">
        <w:rPr>
          <w:noProof/>
          <w:lang w:eastAsia="ru-RU"/>
        </w:rPr>
        <w:drawing>
          <wp:inline distT="0" distB="0" distL="0" distR="0" wp14:anchorId="1C4A1102" wp14:editId="607B2F00">
            <wp:extent cx="5248275" cy="2667000"/>
            <wp:effectExtent l="0" t="0" r="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C3FB5" w:rsidRPr="00DF53BA" w:rsidRDefault="006C3FB5" w:rsidP="006C3FB5">
      <w:pPr>
        <w:widowControl w:val="0"/>
        <w:spacing w:after="0" w:line="240" w:lineRule="auto"/>
        <w:ind w:firstLine="510"/>
        <w:jc w:val="both"/>
        <w:rPr>
          <w:sz w:val="16"/>
          <w:szCs w:val="16"/>
          <w:lang w:val="kk-KZ"/>
        </w:rPr>
      </w:pPr>
    </w:p>
    <w:p w:rsidR="006C3FB5" w:rsidRPr="00DF53BA" w:rsidRDefault="006C3FB5" w:rsidP="000C7FC6">
      <w:pPr>
        <w:widowControl w:val="0"/>
        <w:spacing w:after="0" w:line="240" w:lineRule="auto"/>
        <w:jc w:val="center"/>
        <w:rPr>
          <w:lang w:val="kk-KZ"/>
        </w:rPr>
      </w:pPr>
      <w:r w:rsidRPr="00DF53BA">
        <w:rPr>
          <w:lang w:val="kk-KZ"/>
        </w:rPr>
        <w:t xml:space="preserve">Сурет </w:t>
      </w:r>
      <w:r w:rsidR="00295A8C" w:rsidRPr="00DF53BA">
        <w:rPr>
          <w:lang w:val="kk-KZ"/>
        </w:rPr>
        <w:t>30 -</w:t>
      </w:r>
      <w:r w:rsidRPr="00DF53BA">
        <w:rPr>
          <w:lang w:val="kk-KZ"/>
        </w:rPr>
        <w:t xml:space="preserve"> 2024 жылды қос алғанда жасанды интеллект аумағындағы қабылданған заңдар саны, мемлекеттер кескінінде</w:t>
      </w:r>
    </w:p>
    <w:p w:rsidR="000C7FC6" w:rsidRPr="00DF53BA" w:rsidRDefault="000C7FC6" w:rsidP="006C3FB5">
      <w:pPr>
        <w:widowControl w:val="0"/>
        <w:spacing w:after="0" w:line="240" w:lineRule="auto"/>
        <w:ind w:firstLine="510"/>
        <w:jc w:val="center"/>
        <w:rPr>
          <w:rFonts w:eastAsia="Calibri"/>
          <w:sz w:val="16"/>
          <w:szCs w:val="16"/>
          <w:lang w:val="kk-KZ"/>
        </w:rPr>
      </w:pPr>
    </w:p>
    <w:p w:rsidR="006C3FB5" w:rsidRPr="00DF53BA" w:rsidRDefault="00010E5A" w:rsidP="000C7FC6">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 </w:t>
      </w:r>
      <w:r w:rsidR="006C3FB5" w:rsidRPr="00DF53BA">
        <w:rPr>
          <w:sz w:val="24"/>
          <w:szCs w:val="24"/>
          <w:lang w:val="kk-KZ"/>
        </w:rPr>
        <w:t>[10</w:t>
      </w:r>
      <w:r w:rsidR="004B247F" w:rsidRPr="00DF53BA">
        <w:rPr>
          <w:sz w:val="24"/>
          <w:szCs w:val="24"/>
          <w:lang w:val="kk-KZ"/>
        </w:rPr>
        <w:t>4</w:t>
      </w:r>
      <w:r w:rsidR="006C3FB5" w:rsidRPr="00DF53BA">
        <w:rPr>
          <w:sz w:val="24"/>
          <w:szCs w:val="24"/>
          <w:lang w:val="kk-KZ"/>
        </w:rPr>
        <w:t xml:space="preserve">] </w:t>
      </w:r>
    </w:p>
    <w:p w:rsidR="000C7FC6" w:rsidRPr="00DF53BA" w:rsidRDefault="000C7FC6" w:rsidP="006C3FB5">
      <w:pPr>
        <w:widowControl w:val="0"/>
        <w:spacing w:after="0" w:line="240" w:lineRule="auto"/>
        <w:ind w:firstLine="510"/>
        <w:jc w:val="both"/>
        <w:rPr>
          <w:lang w:val="kk-KZ"/>
        </w:rPr>
      </w:pPr>
    </w:p>
    <w:p w:rsidR="006C3FB5" w:rsidRPr="00DF53BA" w:rsidRDefault="006C3FB5" w:rsidP="000C7FC6">
      <w:pPr>
        <w:widowControl w:val="0"/>
        <w:spacing w:after="0" w:line="240" w:lineRule="auto"/>
        <w:ind w:firstLine="709"/>
        <w:jc w:val="both"/>
        <w:rPr>
          <w:lang w:val="kk-KZ"/>
        </w:rPr>
      </w:pPr>
      <w:r w:rsidRPr="00DF53BA">
        <w:rPr>
          <w:lang w:val="kk-KZ"/>
        </w:rPr>
        <w:t xml:space="preserve">Еуропалық одаққа (келесіде </w:t>
      </w:r>
      <w:r w:rsidR="000C7FC6" w:rsidRPr="00DF53BA">
        <w:rPr>
          <w:lang w:val="kk-KZ"/>
        </w:rPr>
        <w:t xml:space="preserve">- </w:t>
      </w:r>
      <w:r w:rsidRPr="00DF53BA">
        <w:rPr>
          <w:lang w:val="kk-KZ"/>
        </w:rPr>
        <w:t>ЕО) мүше елдер өздері үшін жасанды интеллектті реттеудің жалпы саясатын «Жасанды интеллект туралы» заңды әзірлеп және жалпы этикалық қағидаттарды қабылдай отырып, айқындайды. ЕО-ның жасанды интеллект саласындағы нормативтік реттеуі жасанды интеллект өнімдерін оңайлатылған ендіру тетіктерін құруға, машиналық шығармашылық нәтижелерін қорғау режимін жетілдіруге (зияткерлік меншік мәселелері), жасанды интеллекттің адамның ойлау қабілетіне әсерін шектеуге, атап айтқанда, адамның ұсынымдық сервистерді өз қалауы бойынша өшіре алу құқығына, жасанды интеллекттің заңды, қауіпсіз және сенімді қосымшаларының бірыңғай нарығын дамытуға және т.б. бағытталған. Жасанды интеллекті еуропалық реттеудегі ерекшелік жасанды интеллект қаупінің әртүрлі санаттарын бөліп көрсету болып табылады, оларға байланысты қатаң немесе жұмсағырақ реттеу тетіктері қолданылады.</w:t>
      </w:r>
    </w:p>
    <w:p w:rsidR="006C3FB5" w:rsidRPr="00DF53BA" w:rsidRDefault="006C3FB5" w:rsidP="000C7FC6">
      <w:pPr>
        <w:widowControl w:val="0"/>
        <w:spacing w:after="0" w:line="240" w:lineRule="auto"/>
        <w:ind w:firstLine="709"/>
        <w:jc w:val="both"/>
        <w:rPr>
          <w:lang w:val="kk-KZ"/>
        </w:rPr>
      </w:pPr>
      <w:r w:rsidRPr="00DF53BA">
        <w:rPr>
          <w:lang w:val="kk-KZ"/>
        </w:rPr>
        <w:t>АҚШ пен Ұлыбритания екі елдің, оның ішінде жартылай өткізгіштер, кванттық технологиялар және жасанды интеллект сияқты жаңа технологияларды дамыту үшін өзара ынтымақтастықтың шекараларын белгілейтін Атлант экономикалық серіктестік декларациясына қол қойылған болатын.</w:t>
      </w:r>
    </w:p>
    <w:p w:rsidR="006C3FB5" w:rsidRPr="00DF53BA" w:rsidRDefault="006C3FB5" w:rsidP="000C7FC6">
      <w:pPr>
        <w:widowControl w:val="0"/>
        <w:spacing w:after="0" w:line="240" w:lineRule="auto"/>
        <w:ind w:firstLine="709"/>
        <w:jc w:val="both"/>
        <w:rPr>
          <w:lang w:val="kk-KZ"/>
        </w:rPr>
      </w:pPr>
      <w:r w:rsidRPr="00DF53BA">
        <w:rPr>
          <w:lang w:val="kk-KZ"/>
        </w:rPr>
        <w:t>Қытайда ғалымдар қауымдастығы «Жасанды интеллект туралы» заң жобасын әзірледі, онда мынадай аспектілер: жасанды интеллект қолдау және ілгерілету (мысалы, мемлекет жасанды интеллект үшін мемлекеттік есептеу ресурстарын ұсыну жүйесін құруға, платформаларды құруға және пайдалануға жәрдемдесуге, жасанды интеллекті және т.б. дамыту үшін арнайы қорлар бөлуге тиіс), әзірлеушілер мен жеткізушілердің жасанды интеллект өнімдерінің қауіпсіздігін қамтамасыз ету міндеттері, жасанды интеллект пен азаматтық жауапкершілікті басқару тетіктері бар [1</w:t>
      </w:r>
      <w:r w:rsidR="004B247F" w:rsidRPr="00DF53BA">
        <w:rPr>
          <w:lang w:val="kk-KZ"/>
        </w:rPr>
        <w:t>05</w:t>
      </w:r>
      <w:r w:rsidRPr="00DF53BA">
        <w:rPr>
          <w:lang w:val="kk-KZ"/>
        </w:rPr>
        <w:t xml:space="preserve">]. </w:t>
      </w:r>
    </w:p>
    <w:p w:rsidR="006C3FB5" w:rsidRPr="00DF53BA" w:rsidRDefault="006C3FB5" w:rsidP="000C7FC6">
      <w:pPr>
        <w:widowControl w:val="0"/>
        <w:spacing w:after="0" w:line="240" w:lineRule="auto"/>
        <w:ind w:firstLine="709"/>
        <w:jc w:val="both"/>
        <w:rPr>
          <w:lang w:val="kk-KZ"/>
        </w:rPr>
      </w:pPr>
      <w:r w:rsidRPr="00DF53BA">
        <w:rPr>
          <w:lang w:val="kk-KZ"/>
        </w:rPr>
        <w:t xml:space="preserve">ЖИ-ні реттеудің қатаң жүйелік тәсілдерінің ішінде ЕО-тың Artificial Intelligence AI ерекшеленеді, ол ЖИ ұқсас тәсілдерін ұстанатын өзге елдер үшін эталонға айналды. Алайда, мұндай бастамалар ұзақ пікірталастар мен түзетулерді қажет етеді, мәселен ЕО-да 2024 жылдың 13 наурызында қабылданған заң 2021 жылдан бастап талқыланды. ЖИ реттеу дербес және құпия деректерді пайдалану туралы нормативтермен тығыз байланысты және жалпы ЖИ саласындағы шектеулерге қарамастан, ЕО пен Қытайды қоспағанда, өзге мемлекеттерде қаржы нарығындағы нормативтік база неғұрлым икемді және ЖИ-ні дамуды ынталандыруға бағытталғандығын төмендегі </w:t>
      </w:r>
      <w:r w:rsidR="00681417" w:rsidRPr="00DF53BA">
        <w:rPr>
          <w:lang w:val="kk-KZ"/>
        </w:rPr>
        <w:t>41-</w:t>
      </w:r>
      <w:r w:rsidRPr="00DF53BA">
        <w:rPr>
          <w:lang w:val="kk-KZ"/>
        </w:rPr>
        <w:t>кестеден байқауға болады.</w:t>
      </w:r>
    </w:p>
    <w:p w:rsidR="000C7FC6" w:rsidRPr="00DF53BA" w:rsidRDefault="000C7FC6" w:rsidP="000C7FC6">
      <w:pPr>
        <w:widowControl w:val="0"/>
        <w:spacing w:after="0" w:line="240" w:lineRule="auto"/>
        <w:jc w:val="both"/>
        <w:rPr>
          <w:lang w:val="kk-KZ"/>
        </w:rPr>
      </w:pPr>
    </w:p>
    <w:p w:rsidR="006C3FB5" w:rsidRPr="00DF53BA" w:rsidRDefault="006C3FB5" w:rsidP="000C7FC6">
      <w:pPr>
        <w:widowControl w:val="0"/>
        <w:spacing w:after="0" w:line="240" w:lineRule="auto"/>
        <w:jc w:val="both"/>
        <w:rPr>
          <w:lang w:val="kk-KZ"/>
        </w:rPr>
      </w:pPr>
      <w:r w:rsidRPr="00DF53BA">
        <w:rPr>
          <w:lang w:val="kk-KZ"/>
        </w:rPr>
        <w:t xml:space="preserve">Кесте 41 </w:t>
      </w:r>
      <w:r w:rsidR="000C7FC6" w:rsidRPr="00DF53BA">
        <w:rPr>
          <w:lang w:val="kk-KZ"/>
        </w:rPr>
        <w:t xml:space="preserve">- </w:t>
      </w:r>
      <w:r w:rsidRPr="00DF53BA">
        <w:rPr>
          <w:lang w:val="kk-KZ"/>
        </w:rPr>
        <w:t>Шет мемлекеттердегі қадағалаушы органдардың ЖИ-ні реттеуге қаты</w:t>
      </w:r>
      <w:r w:rsidR="000C7FC6" w:rsidRPr="00DF53BA">
        <w:rPr>
          <w:lang w:val="kk-KZ"/>
        </w:rPr>
        <w:t xml:space="preserve">сты заңнамаларадың қабылдануы </w:t>
      </w:r>
    </w:p>
    <w:p w:rsidR="000C7FC6" w:rsidRPr="00DF53BA" w:rsidRDefault="000C7FC6" w:rsidP="000C7FC6">
      <w:pPr>
        <w:widowControl w:val="0"/>
        <w:spacing w:after="0" w:line="240" w:lineRule="auto"/>
        <w:jc w:val="right"/>
        <w:rPr>
          <w:sz w:val="16"/>
          <w:szCs w:val="16"/>
          <w:lang w:val="kk-KZ"/>
        </w:rPr>
      </w:pPr>
    </w:p>
    <w:tbl>
      <w:tblPr>
        <w:tblStyle w:val="11"/>
        <w:tblW w:w="0" w:type="auto"/>
        <w:jc w:val="center"/>
        <w:tblLook w:val="04A0" w:firstRow="1" w:lastRow="0" w:firstColumn="1" w:lastColumn="0" w:noHBand="0" w:noVBand="1"/>
      </w:tblPr>
      <w:tblGrid>
        <w:gridCol w:w="1525"/>
        <w:gridCol w:w="2476"/>
        <w:gridCol w:w="3019"/>
        <w:gridCol w:w="2595"/>
      </w:tblGrid>
      <w:tr w:rsidR="006C3FB5" w:rsidRPr="00DF53BA" w:rsidTr="000C7FC6">
        <w:trPr>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widowControl w:val="0"/>
              <w:jc w:val="center"/>
              <w:rPr>
                <w:sz w:val="22"/>
                <w:szCs w:val="22"/>
                <w:lang w:val="kk-KZ"/>
              </w:rPr>
            </w:pPr>
            <w:r w:rsidRPr="00DF53BA">
              <w:rPr>
                <w:sz w:val="22"/>
                <w:szCs w:val="22"/>
                <w:lang w:val="kk-KZ"/>
              </w:rPr>
              <w:t>Мемлекеттер</w:t>
            </w:r>
          </w:p>
        </w:tc>
        <w:tc>
          <w:tcPr>
            <w:tcW w:w="2476"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widowControl w:val="0"/>
              <w:jc w:val="center"/>
              <w:rPr>
                <w:sz w:val="22"/>
                <w:szCs w:val="22"/>
                <w:lang w:val="kk-KZ"/>
              </w:rPr>
            </w:pPr>
            <w:r w:rsidRPr="00DF53BA">
              <w:rPr>
                <w:sz w:val="22"/>
                <w:szCs w:val="22"/>
                <w:lang w:val="kk-KZ"/>
              </w:rPr>
              <w:t>Жалпы реттеу тәсілі</w:t>
            </w:r>
          </w:p>
        </w:tc>
        <w:tc>
          <w:tcPr>
            <w:tcW w:w="3019"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widowControl w:val="0"/>
              <w:jc w:val="center"/>
              <w:rPr>
                <w:sz w:val="22"/>
                <w:szCs w:val="22"/>
                <w:lang w:val="kk-KZ"/>
              </w:rPr>
            </w:pPr>
            <w:r w:rsidRPr="00DF53BA">
              <w:rPr>
                <w:sz w:val="22"/>
                <w:szCs w:val="22"/>
                <w:lang w:val="kk-KZ"/>
              </w:rPr>
              <w:t>Реттеу б/ша құжаттары</w:t>
            </w:r>
          </w:p>
        </w:tc>
        <w:tc>
          <w:tcPr>
            <w:tcW w:w="2595"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widowControl w:val="0"/>
              <w:jc w:val="center"/>
              <w:rPr>
                <w:sz w:val="22"/>
                <w:szCs w:val="22"/>
                <w:lang w:val="kk-KZ"/>
              </w:rPr>
            </w:pPr>
            <w:r w:rsidRPr="00DF53BA">
              <w:rPr>
                <w:sz w:val="22"/>
                <w:szCs w:val="22"/>
                <w:lang w:val="kk-KZ"/>
              </w:rPr>
              <w:t>Қаржылық реттеу тәсілі</w:t>
            </w:r>
          </w:p>
        </w:tc>
      </w:tr>
      <w:tr w:rsidR="006C3FB5" w:rsidRPr="00DF53BA" w:rsidTr="000C7FC6">
        <w:trPr>
          <w:jc w:val="center"/>
        </w:trPr>
        <w:tc>
          <w:tcPr>
            <w:tcW w:w="1525" w:type="dxa"/>
            <w:tcBorders>
              <w:top w:val="single" w:sz="4" w:space="0" w:color="auto"/>
              <w:left w:val="single" w:sz="4" w:space="0" w:color="auto"/>
              <w:bottom w:val="single" w:sz="4" w:space="0" w:color="auto"/>
              <w:right w:val="single" w:sz="4" w:space="0" w:color="auto"/>
            </w:tcBorders>
            <w:vAlign w:val="center"/>
          </w:tcPr>
          <w:p w:rsidR="006C3FB5" w:rsidRPr="00DF53BA" w:rsidRDefault="006C3FB5" w:rsidP="004F1695">
            <w:pPr>
              <w:widowControl w:val="0"/>
              <w:jc w:val="center"/>
              <w:rPr>
                <w:sz w:val="22"/>
                <w:szCs w:val="22"/>
                <w:lang w:val="kk-KZ"/>
              </w:rPr>
            </w:pPr>
            <w:r w:rsidRPr="00DF53BA">
              <w:rPr>
                <w:sz w:val="22"/>
                <w:szCs w:val="22"/>
                <w:lang w:val="kk-KZ"/>
              </w:rPr>
              <w:t>1</w:t>
            </w:r>
          </w:p>
        </w:tc>
        <w:tc>
          <w:tcPr>
            <w:tcW w:w="2476" w:type="dxa"/>
            <w:tcBorders>
              <w:top w:val="single" w:sz="4" w:space="0" w:color="auto"/>
              <w:left w:val="single" w:sz="4" w:space="0" w:color="auto"/>
              <w:bottom w:val="single" w:sz="4" w:space="0" w:color="auto"/>
              <w:right w:val="single" w:sz="4" w:space="0" w:color="auto"/>
            </w:tcBorders>
            <w:vAlign w:val="center"/>
          </w:tcPr>
          <w:p w:rsidR="006C3FB5" w:rsidRPr="00DF53BA" w:rsidRDefault="006C3FB5" w:rsidP="004F1695">
            <w:pPr>
              <w:widowControl w:val="0"/>
              <w:jc w:val="center"/>
              <w:rPr>
                <w:sz w:val="22"/>
                <w:szCs w:val="22"/>
                <w:lang w:val="kk-KZ"/>
              </w:rPr>
            </w:pPr>
            <w:r w:rsidRPr="00DF53BA">
              <w:rPr>
                <w:sz w:val="22"/>
                <w:szCs w:val="22"/>
                <w:lang w:val="kk-KZ"/>
              </w:rPr>
              <w:t>2</w:t>
            </w:r>
          </w:p>
        </w:tc>
        <w:tc>
          <w:tcPr>
            <w:tcW w:w="3019" w:type="dxa"/>
            <w:tcBorders>
              <w:top w:val="single" w:sz="4" w:space="0" w:color="auto"/>
              <w:left w:val="single" w:sz="4" w:space="0" w:color="auto"/>
              <w:bottom w:val="single" w:sz="4" w:space="0" w:color="auto"/>
              <w:right w:val="single" w:sz="4" w:space="0" w:color="auto"/>
            </w:tcBorders>
            <w:vAlign w:val="center"/>
          </w:tcPr>
          <w:p w:rsidR="006C3FB5" w:rsidRPr="00DF53BA" w:rsidRDefault="006C3FB5" w:rsidP="004F1695">
            <w:pPr>
              <w:widowControl w:val="0"/>
              <w:jc w:val="center"/>
              <w:rPr>
                <w:sz w:val="22"/>
                <w:szCs w:val="22"/>
                <w:lang w:val="kk-KZ"/>
              </w:rPr>
            </w:pPr>
            <w:r w:rsidRPr="00DF53BA">
              <w:rPr>
                <w:sz w:val="22"/>
                <w:szCs w:val="22"/>
                <w:lang w:val="kk-KZ"/>
              </w:rPr>
              <w:t>3</w:t>
            </w:r>
          </w:p>
        </w:tc>
        <w:tc>
          <w:tcPr>
            <w:tcW w:w="2595" w:type="dxa"/>
            <w:tcBorders>
              <w:top w:val="single" w:sz="4" w:space="0" w:color="auto"/>
              <w:left w:val="single" w:sz="4" w:space="0" w:color="auto"/>
              <w:bottom w:val="single" w:sz="4" w:space="0" w:color="auto"/>
              <w:right w:val="single" w:sz="4" w:space="0" w:color="auto"/>
            </w:tcBorders>
            <w:vAlign w:val="center"/>
          </w:tcPr>
          <w:p w:rsidR="006C3FB5" w:rsidRPr="00DF53BA" w:rsidRDefault="006C3FB5" w:rsidP="004F1695">
            <w:pPr>
              <w:widowControl w:val="0"/>
              <w:jc w:val="center"/>
              <w:rPr>
                <w:sz w:val="22"/>
                <w:szCs w:val="22"/>
                <w:lang w:val="kk-KZ"/>
              </w:rPr>
            </w:pPr>
            <w:r w:rsidRPr="00DF53BA">
              <w:rPr>
                <w:sz w:val="22"/>
                <w:szCs w:val="22"/>
                <w:lang w:val="kk-KZ"/>
              </w:rPr>
              <w:t>4</w:t>
            </w:r>
          </w:p>
        </w:tc>
      </w:tr>
      <w:tr w:rsidR="006C3FB5" w:rsidRPr="00DF53BA" w:rsidTr="000C7FC6">
        <w:trPr>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widowControl w:val="0"/>
              <w:jc w:val="center"/>
              <w:rPr>
                <w:sz w:val="22"/>
                <w:szCs w:val="22"/>
                <w:lang w:val="kk-KZ"/>
              </w:rPr>
            </w:pPr>
            <w:r w:rsidRPr="00DF53BA">
              <w:rPr>
                <w:sz w:val="22"/>
                <w:szCs w:val="22"/>
                <w:lang w:val="kk-KZ"/>
              </w:rPr>
              <w:t>Еуроодақ</w:t>
            </w:r>
          </w:p>
        </w:tc>
        <w:tc>
          <w:tcPr>
            <w:tcW w:w="2476"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0C7FC6">
            <w:pPr>
              <w:widowControl w:val="0"/>
              <w:spacing w:line="228" w:lineRule="auto"/>
              <w:rPr>
                <w:sz w:val="22"/>
                <w:szCs w:val="22"/>
                <w:lang w:val="kk-KZ"/>
              </w:rPr>
            </w:pPr>
            <w:r w:rsidRPr="00DF53BA">
              <w:rPr>
                <w:sz w:val="22"/>
                <w:szCs w:val="22"/>
                <w:lang w:val="kk-KZ"/>
              </w:rPr>
              <w:t>Тәуекелге бағдарланған тәсіл, модельдерді тәуекел деңгейі бойынша жіктеу және жұмсақ реттеуден толық тыйым салуға дейінгі класс бойынша жіктеу</w:t>
            </w:r>
          </w:p>
        </w:tc>
        <w:tc>
          <w:tcPr>
            <w:tcW w:w="3019" w:type="dxa"/>
            <w:tcBorders>
              <w:top w:val="single" w:sz="4" w:space="0" w:color="auto"/>
              <w:left w:val="single" w:sz="4" w:space="0" w:color="auto"/>
              <w:bottom w:val="single" w:sz="4" w:space="0" w:color="auto"/>
              <w:right w:val="single" w:sz="4" w:space="0" w:color="auto"/>
            </w:tcBorders>
            <w:hideMark/>
          </w:tcPr>
          <w:p w:rsidR="006C3FB5" w:rsidRPr="00DF53BA" w:rsidRDefault="000C7FC6" w:rsidP="000C7FC6">
            <w:pPr>
              <w:widowControl w:val="0"/>
              <w:numPr>
                <w:ilvl w:val="0"/>
                <w:numId w:val="8"/>
              </w:numPr>
              <w:tabs>
                <w:tab w:val="left" w:pos="318"/>
              </w:tabs>
              <w:spacing w:line="228" w:lineRule="auto"/>
              <w:ind w:left="35" w:firstLine="0"/>
              <w:contextualSpacing/>
              <w:jc w:val="both"/>
              <w:rPr>
                <w:sz w:val="22"/>
                <w:szCs w:val="22"/>
                <w:lang w:val="kk-KZ"/>
              </w:rPr>
            </w:pPr>
            <w:r w:rsidRPr="00DF53BA">
              <w:rPr>
                <w:sz w:val="22"/>
                <w:szCs w:val="22"/>
                <w:lang w:val="kk-KZ"/>
              </w:rPr>
              <w:t xml:space="preserve">жасанды </w:t>
            </w:r>
            <w:r w:rsidR="006C3FB5" w:rsidRPr="00DF53BA">
              <w:rPr>
                <w:sz w:val="22"/>
                <w:szCs w:val="22"/>
                <w:lang w:val="kk-KZ"/>
              </w:rPr>
              <w:t>интеллект бойынша ЕО регламенті (2024);</w:t>
            </w:r>
          </w:p>
          <w:p w:rsidR="006C3FB5" w:rsidRPr="00DF53BA" w:rsidRDefault="000C7FC6" w:rsidP="000C7FC6">
            <w:pPr>
              <w:widowControl w:val="0"/>
              <w:numPr>
                <w:ilvl w:val="0"/>
                <w:numId w:val="8"/>
              </w:numPr>
              <w:tabs>
                <w:tab w:val="left" w:pos="318"/>
              </w:tabs>
              <w:spacing w:line="228" w:lineRule="auto"/>
              <w:ind w:left="35" w:firstLine="0"/>
              <w:contextualSpacing/>
              <w:jc w:val="both"/>
              <w:rPr>
                <w:sz w:val="22"/>
                <w:szCs w:val="22"/>
                <w:lang w:val="kk-KZ"/>
              </w:rPr>
            </w:pPr>
            <w:r w:rsidRPr="00DF53BA">
              <w:rPr>
                <w:sz w:val="22"/>
                <w:szCs w:val="22"/>
                <w:lang w:val="kk-KZ"/>
              </w:rPr>
              <w:t xml:space="preserve">деректерлі </w:t>
            </w:r>
            <w:r w:rsidR="006C3FB5" w:rsidRPr="00DF53BA">
              <w:rPr>
                <w:sz w:val="22"/>
                <w:szCs w:val="22"/>
                <w:lang w:val="kk-KZ"/>
              </w:rPr>
              <w:t>қорғау б/ша жалпы регламент (</w:t>
            </w:r>
            <w:r w:rsidR="006C3FB5" w:rsidRPr="00DF53BA">
              <w:rPr>
                <w:sz w:val="22"/>
                <w:szCs w:val="22"/>
                <w:lang w:val="en-US"/>
              </w:rPr>
              <w:t>GDPR</w:t>
            </w:r>
            <w:r w:rsidR="006C3FB5" w:rsidRPr="00DF53BA">
              <w:rPr>
                <w:sz w:val="22"/>
                <w:szCs w:val="22"/>
                <w:lang w:val="kk-KZ"/>
              </w:rPr>
              <w:t>);</w:t>
            </w:r>
          </w:p>
          <w:p w:rsidR="006C3FB5" w:rsidRPr="00DF53BA" w:rsidRDefault="000C7FC6" w:rsidP="000C7FC6">
            <w:pPr>
              <w:widowControl w:val="0"/>
              <w:numPr>
                <w:ilvl w:val="0"/>
                <w:numId w:val="8"/>
              </w:numPr>
              <w:tabs>
                <w:tab w:val="left" w:pos="318"/>
              </w:tabs>
              <w:spacing w:line="228" w:lineRule="auto"/>
              <w:ind w:left="35" w:firstLine="0"/>
              <w:contextualSpacing/>
              <w:jc w:val="both"/>
              <w:rPr>
                <w:sz w:val="22"/>
                <w:szCs w:val="22"/>
                <w:lang w:val="kk-KZ"/>
              </w:rPr>
            </w:pPr>
            <w:r w:rsidRPr="00DF53BA">
              <w:rPr>
                <w:sz w:val="22"/>
                <w:szCs w:val="22"/>
                <w:lang w:val="kk-KZ"/>
              </w:rPr>
              <w:t xml:space="preserve">цифрлық </w:t>
            </w:r>
            <w:r w:rsidR="006C3FB5" w:rsidRPr="00DF53BA">
              <w:rPr>
                <w:sz w:val="22"/>
                <w:szCs w:val="22"/>
                <w:lang w:val="kk-KZ"/>
              </w:rPr>
              <w:t>қызметтер туралы Заң (DSA)</w:t>
            </w:r>
          </w:p>
          <w:p w:rsidR="006C3FB5" w:rsidRPr="00DF53BA" w:rsidRDefault="006C3FB5" w:rsidP="000C7FC6">
            <w:pPr>
              <w:widowControl w:val="0"/>
              <w:numPr>
                <w:ilvl w:val="0"/>
                <w:numId w:val="8"/>
              </w:numPr>
              <w:tabs>
                <w:tab w:val="left" w:pos="318"/>
              </w:tabs>
              <w:spacing w:line="228" w:lineRule="auto"/>
              <w:ind w:left="35" w:firstLine="0"/>
              <w:contextualSpacing/>
              <w:jc w:val="both"/>
              <w:rPr>
                <w:sz w:val="22"/>
                <w:szCs w:val="22"/>
                <w:lang w:val="kk-KZ"/>
              </w:rPr>
            </w:pPr>
            <w:r w:rsidRPr="00DF53BA">
              <w:rPr>
                <w:sz w:val="22"/>
                <w:szCs w:val="22"/>
                <w:lang w:val="kk-KZ"/>
              </w:rPr>
              <w:t>ИИ қолдану барысындағы киберқауіпсіздік негіздері (FAISP)</w:t>
            </w:r>
          </w:p>
        </w:tc>
        <w:tc>
          <w:tcPr>
            <w:tcW w:w="2595"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0C7FC6">
            <w:pPr>
              <w:widowControl w:val="0"/>
              <w:spacing w:line="228" w:lineRule="auto"/>
              <w:rPr>
                <w:sz w:val="22"/>
                <w:szCs w:val="22"/>
                <w:lang w:val="kk-KZ"/>
              </w:rPr>
            </w:pPr>
            <w:r w:rsidRPr="00DF53BA">
              <w:rPr>
                <w:sz w:val="22"/>
                <w:szCs w:val="22"/>
                <w:lang w:val="kk-KZ"/>
              </w:rPr>
              <w:t xml:space="preserve">Бастамалар Еуропалық орталық банктен де, сақтандыру институттарына туындауы мүмкін. ЖИ-ні реттеуге бейтарап көзқарас және т.б. </w:t>
            </w:r>
          </w:p>
        </w:tc>
      </w:tr>
      <w:tr w:rsidR="006C3FB5" w:rsidRPr="006507EF" w:rsidTr="000C7FC6">
        <w:trPr>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widowControl w:val="0"/>
              <w:jc w:val="center"/>
              <w:rPr>
                <w:sz w:val="22"/>
                <w:szCs w:val="22"/>
                <w:lang w:val="kk-KZ"/>
              </w:rPr>
            </w:pPr>
            <w:r w:rsidRPr="00DF53BA">
              <w:rPr>
                <w:sz w:val="22"/>
                <w:szCs w:val="22"/>
                <w:lang w:val="kk-KZ"/>
              </w:rPr>
              <w:t>Ұлыбритания</w:t>
            </w:r>
          </w:p>
        </w:tc>
        <w:tc>
          <w:tcPr>
            <w:tcW w:w="2476"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0C7FC6">
            <w:pPr>
              <w:widowControl w:val="0"/>
              <w:spacing w:line="228" w:lineRule="auto"/>
              <w:rPr>
                <w:sz w:val="22"/>
                <w:szCs w:val="22"/>
                <w:lang w:val="kk-KZ"/>
              </w:rPr>
            </w:pPr>
            <w:r w:rsidRPr="00DF53BA">
              <w:rPr>
                <w:sz w:val="22"/>
                <w:szCs w:val="22"/>
                <w:lang w:val="kk-KZ"/>
              </w:rPr>
              <w:t>Әр түрлі салалардағы фрагменттік реттеу. ЖИ технологиясын қолдану қауіпсіздігін зерттейттін мамандандырылған институт құрылды – AI Safety Institute</w:t>
            </w:r>
          </w:p>
        </w:tc>
        <w:tc>
          <w:tcPr>
            <w:tcW w:w="3019" w:type="dxa"/>
            <w:tcBorders>
              <w:top w:val="single" w:sz="4" w:space="0" w:color="auto"/>
              <w:left w:val="single" w:sz="4" w:space="0" w:color="auto"/>
              <w:bottom w:val="single" w:sz="4" w:space="0" w:color="auto"/>
              <w:right w:val="single" w:sz="4" w:space="0" w:color="auto"/>
            </w:tcBorders>
          </w:tcPr>
          <w:p w:rsidR="006C3FB5" w:rsidRPr="00DF53BA" w:rsidRDefault="006C3FB5" w:rsidP="000C7FC6">
            <w:pPr>
              <w:widowControl w:val="0"/>
              <w:numPr>
                <w:ilvl w:val="0"/>
                <w:numId w:val="9"/>
              </w:numPr>
              <w:tabs>
                <w:tab w:val="left" w:pos="327"/>
              </w:tabs>
              <w:spacing w:line="228" w:lineRule="auto"/>
              <w:ind w:left="-90" w:firstLine="134"/>
              <w:contextualSpacing/>
              <w:jc w:val="both"/>
              <w:rPr>
                <w:sz w:val="22"/>
                <w:szCs w:val="22"/>
                <w:lang w:val="kk-KZ"/>
              </w:rPr>
            </w:pPr>
            <w:r w:rsidRPr="00DF53BA">
              <w:rPr>
                <w:sz w:val="22"/>
                <w:szCs w:val="22"/>
                <w:lang w:val="kk-KZ"/>
              </w:rPr>
              <w:t>Ұлыбританияда ЖИ рет</w:t>
            </w:r>
            <w:r w:rsidR="000C7FC6" w:rsidRPr="00DF53BA">
              <w:rPr>
                <w:sz w:val="22"/>
                <w:szCs w:val="22"/>
                <w:lang w:val="kk-KZ"/>
              </w:rPr>
              <w:t xml:space="preserve"> </w:t>
            </w:r>
            <w:r w:rsidRPr="00DF53BA">
              <w:rPr>
                <w:sz w:val="22"/>
                <w:szCs w:val="22"/>
                <w:lang w:val="kk-KZ"/>
              </w:rPr>
              <w:t>теу қағидалары еңгізілді. Рет</w:t>
            </w:r>
            <w:r w:rsidR="000C7FC6" w:rsidRPr="00DF53BA">
              <w:rPr>
                <w:sz w:val="22"/>
                <w:szCs w:val="22"/>
                <w:lang w:val="kk-KZ"/>
              </w:rPr>
              <w:t xml:space="preserve"> </w:t>
            </w:r>
            <w:r w:rsidRPr="00DF53BA">
              <w:rPr>
                <w:sz w:val="22"/>
                <w:szCs w:val="22"/>
                <w:lang w:val="kk-KZ"/>
              </w:rPr>
              <w:t>теушілерге арналған басттап</w:t>
            </w:r>
            <w:r w:rsidR="000C7FC6" w:rsidRPr="00DF53BA">
              <w:rPr>
                <w:sz w:val="22"/>
                <w:szCs w:val="22"/>
                <w:lang w:val="kk-KZ"/>
              </w:rPr>
              <w:t xml:space="preserve"> </w:t>
            </w:r>
            <w:r w:rsidRPr="00DF53BA">
              <w:rPr>
                <w:sz w:val="22"/>
                <w:szCs w:val="22"/>
                <w:lang w:val="kk-KZ"/>
              </w:rPr>
              <w:t>қы нұсқаулық (2024);</w:t>
            </w:r>
          </w:p>
          <w:p w:rsidR="006C3FB5" w:rsidRPr="00DF53BA" w:rsidRDefault="006C3FB5" w:rsidP="000C7FC6">
            <w:pPr>
              <w:widowControl w:val="0"/>
              <w:numPr>
                <w:ilvl w:val="0"/>
                <w:numId w:val="9"/>
              </w:numPr>
              <w:tabs>
                <w:tab w:val="left" w:pos="327"/>
              </w:tabs>
              <w:spacing w:line="228" w:lineRule="auto"/>
              <w:ind w:left="-90" w:firstLine="134"/>
              <w:contextualSpacing/>
              <w:jc w:val="both"/>
              <w:rPr>
                <w:sz w:val="22"/>
                <w:szCs w:val="22"/>
                <w:lang w:val="kk-KZ"/>
              </w:rPr>
            </w:pPr>
            <w:r w:rsidRPr="00DF53BA">
              <w:rPr>
                <w:sz w:val="22"/>
                <w:szCs w:val="22"/>
                <w:lang w:val="kk-KZ"/>
              </w:rPr>
              <w:t>Қауіпсіздік институтының бағалау б/ша ЖИ (2024);</w:t>
            </w:r>
          </w:p>
          <w:p w:rsidR="006C3FB5" w:rsidRPr="00DF53BA" w:rsidRDefault="006C3FB5" w:rsidP="000C7FC6">
            <w:pPr>
              <w:widowControl w:val="0"/>
              <w:numPr>
                <w:ilvl w:val="0"/>
                <w:numId w:val="9"/>
              </w:numPr>
              <w:tabs>
                <w:tab w:val="left" w:pos="327"/>
              </w:tabs>
              <w:spacing w:line="228" w:lineRule="auto"/>
              <w:ind w:left="-90" w:firstLine="134"/>
              <w:contextualSpacing/>
              <w:jc w:val="both"/>
              <w:rPr>
                <w:sz w:val="22"/>
                <w:szCs w:val="22"/>
                <w:lang w:val="kk-KZ"/>
              </w:rPr>
            </w:pPr>
            <w:r w:rsidRPr="00DF53BA">
              <w:rPr>
                <w:sz w:val="22"/>
                <w:szCs w:val="22"/>
                <w:lang w:val="kk-KZ"/>
              </w:rPr>
              <w:t>ЖИ б/ша ақ кітап (2023);</w:t>
            </w:r>
          </w:p>
          <w:p w:rsidR="006C3FB5" w:rsidRPr="00DF53BA" w:rsidRDefault="006C3FB5" w:rsidP="000C7FC6">
            <w:pPr>
              <w:widowControl w:val="0"/>
              <w:numPr>
                <w:ilvl w:val="0"/>
                <w:numId w:val="9"/>
              </w:numPr>
              <w:tabs>
                <w:tab w:val="left" w:pos="327"/>
              </w:tabs>
              <w:spacing w:line="228" w:lineRule="auto"/>
              <w:ind w:left="-90" w:firstLine="134"/>
              <w:contextualSpacing/>
              <w:jc w:val="both"/>
              <w:rPr>
                <w:sz w:val="22"/>
                <w:szCs w:val="22"/>
                <w:lang w:val="kk-KZ"/>
              </w:rPr>
            </w:pPr>
            <w:r w:rsidRPr="00DF53BA">
              <w:rPr>
                <w:sz w:val="22"/>
                <w:szCs w:val="22"/>
                <w:lang w:val="kk-KZ"/>
              </w:rPr>
              <w:t>Теңдік туралы заңнама (2010)</w:t>
            </w:r>
          </w:p>
        </w:tc>
        <w:tc>
          <w:tcPr>
            <w:tcW w:w="2595" w:type="dxa"/>
            <w:tcBorders>
              <w:top w:val="single" w:sz="4" w:space="0" w:color="auto"/>
              <w:left w:val="single" w:sz="4" w:space="0" w:color="auto"/>
              <w:bottom w:val="single" w:sz="4" w:space="0" w:color="auto"/>
              <w:right w:val="single" w:sz="4" w:space="0" w:color="auto"/>
            </w:tcBorders>
            <w:vAlign w:val="center"/>
          </w:tcPr>
          <w:p w:rsidR="006C3FB5" w:rsidRPr="00DF53BA" w:rsidRDefault="006C3FB5" w:rsidP="000C7FC6">
            <w:pPr>
              <w:widowControl w:val="0"/>
              <w:spacing w:line="228" w:lineRule="auto"/>
              <w:rPr>
                <w:sz w:val="22"/>
                <w:szCs w:val="22"/>
                <w:lang w:val="kk-KZ"/>
              </w:rPr>
            </w:pPr>
            <w:r w:rsidRPr="00DF53BA">
              <w:rPr>
                <w:sz w:val="22"/>
                <w:szCs w:val="22"/>
                <w:lang w:val="kk-KZ"/>
              </w:rPr>
              <w:t>Мұқият реттеудің икемді және белсенді тәсілі, нарық қатысушыла</w:t>
            </w:r>
            <w:r w:rsidR="000C7FC6" w:rsidRPr="00DF53BA">
              <w:rPr>
                <w:sz w:val="22"/>
                <w:szCs w:val="22"/>
                <w:lang w:val="kk-KZ"/>
              </w:rPr>
              <w:t xml:space="preserve"> </w:t>
            </w:r>
            <w:r w:rsidRPr="00DF53BA">
              <w:rPr>
                <w:sz w:val="22"/>
                <w:szCs w:val="22"/>
                <w:lang w:val="kk-KZ"/>
              </w:rPr>
              <w:t>рымен ынтымақтастық</w:t>
            </w:r>
            <w:r w:rsidR="000C7FC6" w:rsidRPr="00DF53BA">
              <w:rPr>
                <w:sz w:val="22"/>
                <w:szCs w:val="22"/>
                <w:lang w:val="kk-KZ"/>
              </w:rPr>
              <w:t xml:space="preserve"> </w:t>
            </w:r>
            <w:r w:rsidRPr="00DF53BA">
              <w:rPr>
                <w:sz w:val="22"/>
                <w:szCs w:val="22"/>
                <w:lang w:val="kk-KZ"/>
              </w:rPr>
              <w:t>ты белсенділендіру, реттеу тәсілдерінің өзгерулеріне ақыш және жылдам бейімделушілік, сондай</w:t>
            </w:r>
            <w:r w:rsidR="000C7FC6" w:rsidRPr="00DF53BA">
              <w:rPr>
                <w:sz w:val="22"/>
                <w:szCs w:val="22"/>
                <w:lang w:val="kk-KZ"/>
              </w:rPr>
              <w:t>-</w:t>
            </w:r>
            <w:r w:rsidRPr="00DF53BA">
              <w:rPr>
                <w:sz w:val="22"/>
                <w:szCs w:val="22"/>
                <w:lang w:val="kk-KZ"/>
              </w:rPr>
              <w:t>ақ реттеу бойын</w:t>
            </w:r>
            <w:r w:rsidR="000C7FC6" w:rsidRPr="00DF53BA">
              <w:rPr>
                <w:sz w:val="22"/>
                <w:szCs w:val="22"/>
                <w:lang w:val="kk-KZ"/>
              </w:rPr>
              <w:t xml:space="preserve"> </w:t>
            </w:r>
            <w:r w:rsidRPr="00DF53BA">
              <w:rPr>
                <w:sz w:val="22"/>
                <w:szCs w:val="22"/>
                <w:lang w:val="kk-KZ"/>
              </w:rPr>
              <w:t>ша арнайы дайындалға песочницаларды (регуляторная песочница) пайдалану</w:t>
            </w:r>
          </w:p>
        </w:tc>
      </w:tr>
      <w:tr w:rsidR="006C3FB5" w:rsidRPr="006507EF" w:rsidTr="000C7FC6">
        <w:trPr>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widowControl w:val="0"/>
              <w:jc w:val="center"/>
              <w:rPr>
                <w:sz w:val="22"/>
                <w:szCs w:val="22"/>
                <w:lang w:val="kk-KZ"/>
              </w:rPr>
            </w:pPr>
            <w:r w:rsidRPr="00DF53BA">
              <w:rPr>
                <w:sz w:val="22"/>
                <w:szCs w:val="22"/>
                <w:lang w:val="kk-KZ"/>
              </w:rPr>
              <w:t>АҚШ</w:t>
            </w:r>
          </w:p>
        </w:tc>
        <w:tc>
          <w:tcPr>
            <w:tcW w:w="2476" w:type="dxa"/>
            <w:tcBorders>
              <w:top w:val="single" w:sz="4" w:space="0" w:color="auto"/>
              <w:left w:val="single" w:sz="4" w:space="0" w:color="auto"/>
              <w:bottom w:val="single" w:sz="4" w:space="0" w:color="auto"/>
              <w:right w:val="single" w:sz="4" w:space="0" w:color="auto"/>
            </w:tcBorders>
            <w:vAlign w:val="center"/>
          </w:tcPr>
          <w:p w:rsidR="006C3FB5" w:rsidRPr="00DF53BA" w:rsidRDefault="006C3FB5" w:rsidP="004F1695">
            <w:pPr>
              <w:widowControl w:val="0"/>
              <w:rPr>
                <w:sz w:val="22"/>
                <w:szCs w:val="22"/>
                <w:lang w:val="kk-KZ"/>
              </w:rPr>
            </w:pPr>
            <w:r w:rsidRPr="00DF53BA">
              <w:rPr>
                <w:sz w:val="22"/>
                <w:szCs w:val="22"/>
                <w:lang w:val="kk-KZ"/>
              </w:rPr>
              <w:t>Жалпы принциптер мен салалық стандарттарға негізделген орталықтандырылмаған реттеу</w:t>
            </w:r>
          </w:p>
        </w:tc>
        <w:tc>
          <w:tcPr>
            <w:tcW w:w="3019" w:type="dxa"/>
            <w:tcBorders>
              <w:top w:val="single" w:sz="4" w:space="0" w:color="auto"/>
              <w:left w:val="single" w:sz="4" w:space="0" w:color="auto"/>
              <w:bottom w:val="single" w:sz="4" w:space="0" w:color="auto"/>
              <w:right w:val="single" w:sz="4" w:space="0" w:color="auto"/>
            </w:tcBorders>
          </w:tcPr>
          <w:p w:rsidR="006C3FB5" w:rsidRPr="00DF53BA" w:rsidRDefault="006C3FB5" w:rsidP="00E95660">
            <w:pPr>
              <w:widowControl w:val="0"/>
              <w:numPr>
                <w:ilvl w:val="0"/>
                <w:numId w:val="10"/>
              </w:numPr>
              <w:tabs>
                <w:tab w:val="left" w:pos="331"/>
              </w:tabs>
              <w:ind w:left="-94" w:firstLine="142"/>
              <w:contextualSpacing/>
              <w:jc w:val="both"/>
              <w:rPr>
                <w:sz w:val="22"/>
                <w:szCs w:val="22"/>
                <w:lang w:val="kk-KZ"/>
              </w:rPr>
            </w:pPr>
            <w:r w:rsidRPr="00DF53BA">
              <w:rPr>
                <w:sz w:val="22"/>
                <w:szCs w:val="22"/>
                <w:lang w:val="kk-KZ"/>
              </w:rPr>
              <w:t>ЖИ құқықтары атты «Билль» (2023);</w:t>
            </w:r>
          </w:p>
          <w:p w:rsidR="006C3FB5" w:rsidRPr="00DF53BA" w:rsidRDefault="006C3FB5" w:rsidP="00E95660">
            <w:pPr>
              <w:widowControl w:val="0"/>
              <w:numPr>
                <w:ilvl w:val="0"/>
                <w:numId w:val="10"/>
              </w:numPr>
              <w:tabs>
                <w:tab w:val="left" w:pos="331"/>
              </w:tabs>
              <w:ind w:left="-94" w:firstLine="142"/>
              <w:contextualSpacing/>
              <w:jc w:val="both"/>
              <w:rPr>
                <w:sz w:val="22"/>
                <w:szCs w:val="22"/>
                <w:lang w:val="kk-KZ"/>
              </w:rPr>
            </w:pPr>
            <w:r w:rsidRPr="00DF53BA">
              <w:rPr>
                <w:sz w:val="22"/>
                <w:szCs w:val="22"/>
                <w:lang w:val="kk-KZ"/>
              </w:rPr>
              <w:t xml:space="preserve"> «ЖИ-ні тұрақты дамыту және пайдалану» жөнінедегі (14110) Президент жарлығы, (AI RMF, 2023) </w:t>
            </w:r>
          </w:p>
        </w:tc>
        <w:tc>
          <w:tcPr>
            <w:tcW w:w="2595" w:type="dxa"/>
            <w:tcBorders>
              <w:top w:val="single" w:sz="4" w:space="0" w:color="auto"/>
              <w:left w:val="single" w:sz="4" w:space="0" w:color="auto"/>
              <w:bottom w:val="single" w:sz="4" w:space="0" w:color="auto"/>
              <w:right w:val="single" w:sz="4" w:space="0" w:color="auto"/>
            </w:tcBorders>
            <w:vAlign w:val="center"/>
          </w:tcPr>
          <w:p w:rsidR="006C3FB5" w:rsidRPr="00DF53BA" w:rsidRDefault="006C3FB5" w:rsidP="004F1695">
            <w:pPr>
              <w:widowControl w:val="0"/>
              <w:rPr>
                <w:sz w:val="22"/>
                <w:szCs w:val="22"/>
                <w:lang w:val="kk-KZ"/>
              </w:rPr>
            </w:pPr>
            <w:r w:rsidRPr="00DF53BA">
              <w:rPr>
                <w:sz w:val="22"/>
                <w:szCs w:val="22"/>
                <w:lang w:val="kk-KZ"/>
              </w:rPr>
              <w:t>Қаржылық реттеушілер арасында бөлшектелген. Негізсіз шешімдерді қолдануға және зиян келтіруге тыйым салу</w:t>
            </w:r>
          </w:p>
        </w:tc>
      </w:tr>
      <w:tr w:rsidR="006C3FB5" w:rsidRPr="006507EF" w:rsidTr="000C7FC6">
        <w:trPr>
          <w:jc w:val="center"/>
        </w:trPr>
        <w:tc>
          <w:tcPr>
            <w:tcW w:w="1525" w:type="dxa"/>
            <w:tcBorders>
              <w:top w:val="single" w:sz="4" w:space="0" w:color="auto"/>
              <w:left w:val="single" w:sz="4" w:space="0" w:color="auto"/>
              <w:bottom w:val="nil"/>
              <w:right w:val="single" w:sz="4" w:space="0" w:color="auto"/>
            </w:tcBorders>
            <w:vAlign w:val="center"/>
            <w:hideMark/>
          </w:tcPr>
          <w:p w:rsidR="006C3FB5" w:rsidRPr="00DF53BA" w:rsidRDefault="006C3FB5" w:rsidP="004F1695">
            <w:pPr>
              <w:widowControl w:val="0"/>
              <w:jc w:val="center"/>
              <w:rPr>
                <w:sz w:val="22"/>
                <w:szCs w:val="22"/>
                <w:lang w:val="kk-KZ"/>
              </w:rPr>
            </w:pPr>
            <w:r w:rsidRPr="00DF53BA">
              <w:rPr>
                <w:sz w:val="22"/>
                <w:szCs w:val="22"/>
                <w:lang w:val="kk-KZ"/>
              </w:rPr>
              <w:t>Сингапур</w:t>
            </w:r>
          </w:p>
        </w:tc>
        <w:tc>
          <w:tcPr>
            <w:tcW w:w="2476" w:type="dxa"/>
            <w:tcBorders>
              <w:top w:val="single" w:sz="4" w:space="0" w:color="auto"/>
              <w:left w:val="single" w:sz="4" w:space="0" w:color="auto"/>
              <w:bottom w:val="nil"/>
              <w:right w:val="single" w:sz="4" w:space="0" w:color="auto"/>
            </w:tcBorders>
            <w:vAlign w:val="center"/>
          </w:tcPr>
          <w:p w:rsidR="006C3FB5" w:rsidRPr="00DF53BA" w:rsidRDefault="006C3FB5" w:rsidP="004F1695">
            <w:pPr>
              <w:widowControl w:val="0"/>
              <w:rPr>
                <w:sz w:val="22"/>
                <w:szCs w:val="22"/>
                <w:lang w:val="kk-KZ"/>
              </w:rPr>
            </w:pPr>
            <w:r w:rsidRPr="00DF53BA">
              <w:rPr>
                <w:sz w:val="22"/>
                <w:szCs w:val="22"/>
                <w:lang w:val="kk-KZ"/>
              </w:rPr>
              <w:t>Жалпы қағидаттар мен феймворктарға (нормативтік базаларға) негізделген орталықтандырылмаған реттеу</w:t>
            </w:r>
          </w:p>
        </w:tc>
        <w:tc>
          <w:tcPr>
            <w:tcW w:w="3019" w:type="dxa"/>
            <w:tcBorders>
              <w:top w:val="single" w:sz="4" w:space="0" w:color="auto"/>
              <w:left w:val="single" w:sz="4" w:space="0" w:color="auto"/>
              <w:bottom w:val="nil"/>
              <w:right w:val="single" w:sz="4" w:space="0" w:color="auto"/>
            </w:tcBorders>
          </w:tcPr>
          <w:p w:rsidR="006C3FB5" w:rsidRPr="00DF53BA" w:rsidRDefault="006C3FB5" w:rsidP="00E95660">
            <w:pPr>
              <w:widowControl w:val="0"/>
              <w:numPr>
                <w:ilvl w:val="0"/>
                <w:numId w:val="11"/>
              </w:numPr>
              <w:tabs>
                <w:tab w:val="left" w:pos="190"/>
              </w:tabs>
              <w:ind w:left="0" w:firstLine="0"/>
              <w:contextualSpacing/>
              <w:jc w:val="both"/>
              <w:rPr>
                <w:sz w:val="22"/>
                <w:szCs w:val="22"/>
                <w:lang w:val="kk-KZ"/>
              </w:rPr>
            </w:pPr>
            <w:r w:rsidRPr="00DF53BA">
              <w:rPr>
                <w:sz w:val="22"/>
                <w:szCs w:val="22"/>
                <w:lang w:val="kk-KZ"/>
              </w:rPr>
              <w:t>ЖИ басқару жүйесінің моделі (2020);</w:t>
            </w:r>
          </w:p>
          <w:p w:rsidR="006C3FB5" w:rsidRPr="00DF53BA" w:rsidRDefault="006C3FB5" w:rsidP="00E95660">
            <w:pPr>
              <w:widowControl w:val="0"/>
              <w:numPr>
                <w:ilvl w:val="0"/>
                <w:numId w:val="11"/>
              </w:numPr>
              <w:tabs>
                <w:tab w:val="left" w:pos="190"/>
              </w:tabs>
              <w:ind w:left="0" w:firstLine="0"/>
              <w:contextualSpacing/>
              <w:jc w:val="both"/>
              <w:rPr>
                <w:sz w:val="22"/>
                <w:szCs w:val="22"/>
                <w:lang w:val="kk-KZ"/>
              </w:rPr>
            </w:pPr>
            <w:r w:rsidRPr="00DF53BA">
              <w:rPr>
                <w:sz w:val="22"/>
                <w:szCs w:val="22"/>
                <w:lang w:val="kk-KZ"/>
              </w:rPr>
              <w:t xml:space="preserve"> Verify ЖИ-бұл Деректерді қорғау жөніндегі жеке коми</w:t>
            </w:r>
            <w:r w:rsidR="000C7FC6" w:rsidRPr="00DF53BA">
              <w:rPr>
                <w:sz w:val="22"/>
                <w:szCs w:val="22"/>
                <w:lang w:val="kk-KZ"/>
              </w:rPr>
              <w:t xml:space="preserve"> </w:t>
            </w:r>
            <w:r w:rsidRPr="00DF53BA">
              <w:rPr>
                <w:sz w:val="22"/>
                <w:szCs w:val="22"/>
                <w:lang w:val="kk-KZ"/>
              </w:rPr>
              <w:t>тет (PDPC) және Ақпараттық –коммуникациялық медианы дамыту жөніндегі басқарма</w:t>
            </w:r>
            <w:r w:rsidR="000C7FC6" w:rsidRPr="00DF53BA">
              <w:rPr>
                <w:sz w:val="22"/>
                <w:szCs w:val="22"/>
                <w:lang w:val="kk-KZ"/>
              </w:rPr>
              <w:t xml:space="preserve"> </w:t>
            </w:r>
            <w:r w:rsidRPr="00DF53BA">
              <w:rPr>
                <w:sz w:val="22"/>
                <w:szCs w:val="22"/>
                <w:lang w:val="kk-KZ"/>
              </w:rPr>
              <w:t>сы (IDA) басқарудың әзірле</w:t>
            </w:r>
            <w:r w:rsidR="000C7FC6" w:rsidRPr="00DF53BA">
              <w:rPr>
                <w:sz w:val="22"/>
                <w:szCs w:val="22"/>
                <w:lang w:val="kk-KZ"/>
              </w:rPr>
              <w:t xml:space="preserve"> ген ЖИ-ні</w:t>
            </w:r>
            <w:r w:rsidRPr="00DF53BA">
              <w:rPr>
                <w:sz w:val="22"/>
                <w:szCs w:val="22"/>
                <w:lang w:val="kk-KZ"/>
              </w:rPr>
              <w:t xml:space="preserve"> тиімділігін тексе</w:t>
            </w:r>
            <w:r w:rsidR="000C7FC6" w:rsidRPr="00DF53BA">
              <w:rPr>
                <w:sz w:val="22"/>
                <w:szCs w:val="22"/>
                <w:lang w:val="kk-KZ"/>
              </w:rPr>
              <w:t xml:space="preserve"> </w:t>
            </w:r>
            <w:r w:rsidRPr="00DF53BA">
              <w:rPr>
                <w:sz w:val="22"/>
                <w:szCs w:val="22"/>
                <w:lang w:val="kk-KZ"/>
              </w:rPr>
              <w:t>руге арналған арнайы бағдар</w:t>
            </w:r>
            <w:r w:rsidR="000C7FC6" w:rsidRPr="00DF53BA">
              <w:rPr>
                <w:sz w:val="22"/>
                <w:szCs w:val="22"/>
                <w:lang w:val="kk-KZ"/>
              </w:rPr>
              <w:t xml:space="preserve"> </w:t>
            </w:r>
            <w:r w:rsidRPr="00DF53BA">
              <w:rPr>
                <w:sz w:val="22"/>
                <w:szCs w:val="22"/>
                <w:lang w:val="kk-KZ"/>
              </w:rPr>
              <w:t>ламалық құралдар жиынтығы</w:t>
            </w:r>
          </w:p>
        </w:tc>
        <w:tc>
          <w:tcPr>
            <w:tcW w:w="2595" w:type="dxa"/>
            <w:tcBorders>
              <w:top w:val="single" w:sz="4" w:space="0" w:color="auto"/>
              <w:left w:val="single" w:sz="4" w:space="0" w:color="auto"/>
              <w:bottom w:val="nil"/>
              <w:right w:val="single" w:sz="4" w:space="0" w:color="auto"/>
            </w:tcBorders>
            <w:vAlign w:val="center"/>
          </w:tcPr>
          <w:p w:rsidR="006C3FB5" w:rsidRPr="00DF53BA" w:rsidRDefault="006C3FB5" w:rsidP="004F1695">
            <w:pPr>
              <w:widowControl w:val="0"/>
              <w:rPr>
                <w:sz w:val="22"/>
                <w:szCs w:val="22"/>
                <w:lang w:val="kk-KZ"/>
              </w:rPr>
            </w:pPr>
            <w:r w:rsidRPr="00DF53BA">
              <w:rPr>
                <w:sz w:val="22"/>
                <w:szCs w:val="22"/>
                <w:lang w:val="kk-KZ"/>
              </w:rPr>
              <w:t>Негізгі принциптерді қабылдау. Нарық қатысу</w:t>
            </w:r>
            <w:r w:rsidR="000C7FC6" w:rsidRPr="00DF53BA">
              <w:rPr>
                <w:sz w:val="22"/>
                <w:szCs w:val="22"/>
                <w:lang w:val="kk-KZ"/>
              </w:rPr>
              <w:t xml:space="preserve"> </w:t>
            </w:r>
            <w:r w:rsidRPr="00DF53BA">
              <w:rPr>
                <w:sz w:val="22"/>
                <w:szCs w:val="22"/>
                <w:lang w:val="kk-KZ"/>
              </w:rPr>
              <w:t>шыларымен белсенді өзара іс-қимылдар іске асыру. Реттеу кезінде қолдау шараларын ком</w:t>
            </w:r>
            <w:r w:rsidR="000C7FC6" w:rsidRPr="00DF53BA">
              <w:rPr>
                <w:sz w:val="22"/>
                <w:szCs w:val="22"/>
                <w:lang w:val="kk-KZ"/>
              </w:rPr>
              <w:t xml:space="preserve"> </w:t>
            </w:r>
            <w:r w:rsidRPr="00DF53BA">
              <w:rPr>
                <w:sz w:val="22"/>
                <w:szCs w:val="22"/>
                <w:lang w:val="kk-KZ"/>
              </w:rPr>
              <w:t>бинациялау. Ең жақсы тәжірибені ынталан</w:t>
            </w:r>
            <w:r w:rsidR="000C7FC6" w:rsidRPr="00DF53BA">
              <w:rPr>
                <w:sz w:val="22"/>
                <w:szCs w:val="22"/>
                <w:lang w:val="kk-KZ"/>
              </w:rPr>
              <w:t xml:space="preserve"> </w:t>
            </w:r>
            <w:r w:rsidRPr="00DF53BA">
              <w:rPr>
                <w:sz w:val="22"/>
                <w:szCs w:val="22"/>
                <w:lang w:val="kk-KZ"/>
              </w:rPr>
              <w:t>дырып, пайдалану үшін бірлескен есептерді жариялау</w:t>
            </w:r>
          </w:p>
        </w:tc>
      </w:tr>
      <w:tr w:rsidR="000C7FC6" w:rsidRPr="00DF53BA" w:rsidTr="000C7FC6">
        <w:trPr>
          <w:jc w:val="center"/>
        </w:trPr>
        <w:tc>
          <w:tcPr>
            <w:tcW w:w="9615" w:type="dxa"/>
            <w:gridSpan w:val="4"/>
            <w:tcBorders>
              <w:top w:val="nil"/>
              <w:left w:val="nil"/>
              <w:bottom w:val="single" w:sz="4" w:space="0" w:color="auto"/>
              <w:right w:val="nil"/>
            </w:tcBorders>
            <w:vAlign w:val="center"/>
          </w:tcPr>
          <w:p w:rsidR="000C7FC6" w:rsidRPr="00DF53BA" w:rsidRDefault="000C7FC6" w:rsidP="000C7FC6">
            <w:pPr>
              <w:widowControl w:val="0"/>
              <w:ind w:hanging="105"/>
              <w:rPr>
                <w:lang w:val="kk-KZ"/>
              </w:rPr>
            </w:pPr>
            <w:r w:rsidRPr="00DF53BA">
              <w:rPr>
                <w:lang w:val="kk-KZ"/>
              </w:rPr>
              <w:t>41-кестенің жалғасы</w:t>
            </w:r>
          </w:p>
          <w:p w:rsidR="000C7FC6" w:rsidRPr="00DF53BA" w:rsidRDefault="000C7FC6" w:rsidP="000C7FC6">
            <w:pPr>
              <w:widowControl w:val="0"/>
              <w:ind w:hanging="105"/>
              <w:rPr>
                <w:sz w:val="16"/>
                <w:szCs w:val="16"/>
                <w:lang w:val="kk-KZ"/>
              </w:rPr>
            </w:pPr>
          </w:p>
        </w:tc>
      </w:tr>
      <w:tr w:rsidR="000C7FC6" w:rsidRPr="00DF53BA" w:rsidTr="000C7FC6">
        <w:trPr>
          <w:jc w:val="center"/>
        </w:trPr>
        <w:tc>
          <w:tcPr>
            <w:tcW w:w="1525" w:type="dxa"/>
            <w:tcBorders>
              <w:top w:val="single" w:sz="4" w:space="0" w:color="auto"/>
              <w:left w:val="single" w:sz="4" w:space="0" w:color="auto"/>
              <w:bottom w:val="single" w:sz="4" w:space="0" w:color="auto"/>
              <w:right w:val="single" w:sz="4" w:space="0" w:color="auto"/>
            </w:tcBorders>
            <w:vAlign w:val="center"/>
          </w:tcPr>
          <w:p w:rsidR="000C7FC6" w:rsidRPr="00DF53BA" w:rsidRDefault="000C7FC6" w:rsidP="004F1695">
            <w:pPr>
              <w:widowControl w:val="0"/>
              <w:jc w:val="center"/>
              <w:rPr>
                <w:sz w:val="22"/>
                <w:szCs w:val="22"/>
                <w:lang w:val="kk-KZ"/>
              </w:rPr>
            </w:pPr>
            <w:r w:rsidRPr="00DF53BA">
              <w:rPr>
                <w:sz w:val="22"/>
                <w:szCs w:val="22"/>
                <w:lang w:val="kk-KZ"/>
              </w:rPr>
              <w:t>1</w:t>
            </w:r>
          </w:p>
        </w:tc>
        <w:tc>
          <w:tcPr>
            <w:tcW w:w="2476" w:type="dxa"/>
            <w:tcBorders>
              <w:top w:val="single" w:sz="4" w:space="0" w:color="auto"/>
              <w:left w:val="single" w:sz="4" w:space="0" w:color="auto"/>
              <w:bottom w:val="single" w:sz="4" w:space="0" w:color="auto"/>
              <w:right w:val="single" w:sz="4" w:space="0" w:color="auto"/>
            </w:tcBorders>
            <w:vAlign w:val="center"/>
          </w:tcPr>
          <w:p w:rsidR="000C7FC6" w:rsidRPr="00DF53BA" w:rsidRDefault="000C7FC6" w:rsidP="000C7FC6">
            <w:pPr>
              <w:widowControl w:val="0"/>
              <w:jc w:val="center"/>
              <w:rPr>
                <w:sz w:val="22"/>
                <w:szCs w:val="22"/>
                <w:lang w:val="kk-KZ"/>
              </w:rPr>
            </w:pPr>
            <w:r w:rsidRPr="00DF53BA">
              <w:rPr>
                <w:sz w:val="22"/>
                <w:szCs w:val="22"/>
                <w:lang w:val="kk-KZ"/>
              </w:rPr>
              <w:t>2</w:t>
            </w:r>
          </w:p>
        </w:tc>
        <w:tc>
          <w:tcPr>
            <w:tcW w:w="3019" w:type="dxa"/>
            <w:tcBorders>
              <w:top w:val="single" w:sz="4" w:space="0" w:color="auto"/>
              <w:left w:val="single" w:sz="4" w:space="0" w:color="auto"/>
              <w:bottom w:val="single" w:sz="4" w:space="0" w:color="auto"/>
              <w:right w:val="single" w:sz="4" w:space="0" w:color="auto"/>
            </w:tcBorders>
          </w:tcPr>
          <w:p w:rsidR="000C7FC6" w:rsidRPr="00DF53BA" w:rsidRDefault="000C7FC6" w:rsidP="000C7FC6">
            <w:pPr>
              <w:widowControl w:val="0"/>
              <w:tabs>
                <w:tab w:val="left" w:pos="190"/>
                <w:tab w:val="left" w:pos="331"/>
              </w:tabs>
              <w:ind w:left="48"/>
              <w:contextualSpacing/>
              <w:jc w:val="center"/>
              <w:rPr>
                <w:sz w:val="22"/>
                <w:szCs w:val="22"/>
                <w:lang w:val="kk-KZ"/>
              </w:rPr>
            </w:pPr>
            <w:r w:rsidRPr="00DF53BA">
              <w:rPr>
                <w:sz w:val="22"/>
                <w:szCs w:val="22"/>
                <w:lang w:val="kk-KZ"/>
              </w:rPr>
              <w:t>3</w:t>
            </w:r>
          </w:p>
        </w:tc>
        <w:tc>
          <w:tcPr>
            <w:tcW w:w="2595" w:type="dxa"/>
            <w:tcBorders>
              <w:top w:val="single" w:sz="4" w:space="0" w:color="auto"/>
              <w:left w:val="single" w:sz="4" w:space="0" w:color="auto"/>
              <w:bottom w:val="single" w:sz="4" w:space="0" w:color="auto"/>
              <w:right w:val="single" w:sz="4" w:space="0" w:color="auto"/>
            </w:tcBorders>
            <w:vAlign w:val="center"/>
          </w:tcPr>
          <w:p w:rsidR="000C7FC6" w:rsidRPr="00DF53BA" w:rsidRDefault="000C7FC6" w:rsidP="000C7FC6">
            <w:pPr>
              <w:widowControl w:val="0"/>
              <w:jc w:val="center"/>
              <w:rPr>
                <w:sz w:val="22"/>
                <w:szCs w:val="22"/>
                <w:lang w:val="kk-KZ"/>
              </w:rPr>
            </w:pPr>
            <w:r w:rsidRPr="00DF53BA">
              <w:rPr>
                <w:sz w:val="22"/>
                <w:szCs w:val="22"/>
                <w:lang w:val="kk-KZ"/>
              </w:rPr>
              <w:t>4</w:t>
            </w:r>
          </w:p>
        </w:tc>
      </w:tr>
      <w:tr w:rsidR="006C3FB5" w:rsidRPr="00DF53BA" w:rsidTr="000C7FC6">
        <w:trPr>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widowControl w:val="0"/>
              <w:jc w:val="center"/>
              <w:rPr>
                <w:sz w:val="22"/>
                <w:szCs w:val="22"/>
                <w:lang w:val="kk-KZ"/>
              </w:rPr>
            </w:pPr>
            <w:r w:rsidRPr="00DF53BA">
              <w:rPr>
                <w:sz w:val="22"/>
                <w:szCs w:val="22"/>
                <w:lang w:val="kk-KZ"/>
              </w:rPr>
              <w:t>Индия</w:t>
            </w:r>
          </w:p>
        </w:tc>
        <w:tc>
          <w:tcPr>
            <w:tcW w:w="2476" w:type="dxa"/>
            <w:tcBorders>
              <w:top w:val="single" w:sz="4" w:space="0" w:color="auto"/>
              <w:left w:val="single" w:sz="4" w:space="0" w:color="auto"/>
              <w:bottom w:val="single" w:sz="4" w:space="0" w:color="auto"/>
              <w:right w:val="single" w:sz="4" w:space="0" w:color="auto"/>
            </w:tcBorders>
            <w:vAlign w:val="center"/>
          </w:tcPr>
          <w:p w:rsidR="006C3FB5" w:rsidRPr="00DF53BA" w:rsidRDefault="006C3FB5" w:rsidP="004F1695">
            <w:pPr>
              <w:widowControl w:val="0"/>
              <w:rPr>
                <w:sz w:val="22"/>
                <w:szCs w:val="22"/>
                <w:lang w:val="kk-KZ"/>
              </w:rPr>
            </w:pPr>
            <w:r w:rsidRPr="00DF53BA">
              <w:rPr>
                <w:sz w:val="22"/>
                <w:szCs w:val="22"/>
                <w:lang w:val="kk-KZ"/>
              </w:rPr>
              <w:t>Жалпы қағидаттарды белгілеу, саланы ынталандыру үшін «жұмсақ» шектеулер қою</w:t>
            </w:r>
          </w:p>
        </w:tc>
        <w:tc>
          <w:tcPr>
            <w:tcW w:w="3019" w:type="dxa"/>
            <w:tcBorders>
              <w:top w:val="single" w:sz="4" w:space="0" w:color="auto"/>
              <w:left w:val="single" w:sz="4" w:space="0" w:color="auto"/>
              <w:bottom w:val="single" w:sz="4" w:space="0" w:color="auto"/>
              <w:right w:val="single" w:sz="4" w:space="0" w:color="auto"/>
            </w:tcBorders>
          </w:tcPr>
          <w:p w:rsidR="006C3FB5" w:rsidRPr="00DF53BA" w:rsidRDefault="006C3FB5" w:rsidP="00E95660">
            <w:pPr>
              <w:widowControl w:val="0"/>
              <w:numPr>
                <w:ilvl w:val="0"/>
                <w:numId w:val="12"/>
              </w:numPr>
              <w:tabs>
                <w:tab w:val="left" w:pos="190"/>
                <w:tab w:val="left" w:pos="331"/>
              </w:tabs>
              <w:ind w:left="0" w:firstLine="48"/>
              <w:contextualSpacing/>
              <w:jc w:val="both"/>
              <w:rPr>
                <w:sz w:val="22"/>
                <w:szCs w:val="22"/>
                <w:lang w:val="kk-KZ"/>
              </w:rPr>
            </w:pPr>
            <w:r w:rsidRPr="00DF53BA">
              <w:rPr>
                <w:sz w:val="22"/>
                <w:szCs w:val="22"/>
                <w:lang w:val="kk-KZ"/>
              </w:rPr>
              <w:t>ЖИ ұлттық стратегиясы (2018);</w:t>
            </w:r>
          </w:p>
          <w:p w:rsidR="006C3FB5" w:rsidRPr="00DF53BA" w:rsidRDefault="006C3FB5" w:rsidP="00E95660">
            <w:pPr>
              <w:widowControl w:val="0"/>
              <w:numPr>
                <w:ilvl w:val="0"/>
                <w:numId w:val="12"/>
              </w:numPr>
              <w:tabs>
                <w:tab w:val="left" w:pos="190"/>
                <w:tab w:val="left" w:pos="331"/>
              </w:tabs>
              <w:ind w:left="0" w:firstLine="48"/>
              <w:contextualSpacing/>
              <w:jc w:val="both"/>
              <w:rPr>
                <w:sz w:val="22"/>
                <w:szCs w:val="22"/>
                <w:lang w:val="kk-KZ"/>
              </w:rPr>
            </w:pPr>
            <w:r w:rsidRPr="00DF53BA">
              <w:rPr>
                <w:sz w:val="22"/>
                <w:szCs w:val="22"/>
                <w:lang w:val="kk-KZ"/>
              </w:rPr>
              <w:t>ЖИ жауапты қолданудың қағидаттары (2021);</w:t>
            </w:r>
          </w:p>
          <w:p w:rsidR="006C3FB5" w:rsidRPr="00DF53BA" w:rsidRDefault="006C3FB5" w:rsidP="00E95660">
            <w:pPr>
              <w:widowControl w:val="0"/>
              <w:numPr>
                <w:ilvl w:val="0"/>
                <w:numId w:val="12"/>
              </w:numPr>
              <w:tabs>
                <w:tab w:val="left" w:pos="190"/>
                <w:tab w:val="left" w:pos="331"/>
              </w:tabs>
              <w:ind w:left="0" w:firstLine="48"/>
              <w:contextualSpacing/>
              <w:jc w:val="both"/>
              <w:rPr>
                <w:sz w:val="22"/>
                <w:szCs w:val="22"/>
                <w:lang w:val="kk-KZ"/>
              </w:rPr>
            </w:pPr>
            <w:r w:rsidRPr="00DF53BA">
              <w:rPr>
                <w:sz w:val="22"/>
                <w:szCs w:val="22"/>
                <w:lang w:val="kk-KZ"/>
              </w:rPr>
              <w:t>ЖИ жауапкершілікпен қолданудың қағидаларын еңгізу (2021);</w:t>
            </w:r>
          </w:p>
          <w:p w:rsidR="006C3FB5" w:rsidRPr="00DF53BA" w:rsidRDefault="006C3FB5" w:rsidP="00E95660">
            <w:pPr>
              <w:widowControl w:val="0"/>
              <w:numPr>
                <w:ilvl w:val="0"/>
                <w:numId w:val="12"/>
              </w:numPr>
              <w:tabs>
                <w:tab w:val="left" w:pos="190"/>
                <w:tab w:val="left" w:pos="331"/>
              </w:tabs>
              <w:ind w:left="0" w:firstLine="48"/>
              <w:contextualSpacing/>
              <w:jc w:val="both"/>
              <w:rPr>
                <w:sz w:val="22"/>
                <w:szCs w:val="22"/>
                <w:lang w:val="kk-KZ"/>
              </w:rPr>
            </w:pPr>
            <w:r w:rsidRPr="00DF53BA">
              <w:rPr>
                <w:sz w:val="22"/>
                <w:szCs w:val="22"/>
                <w:lang w:val="kk-KZ"/>
              </w:rPr>
              <w:t>Сандық дербес деректерді қорғау туралы заң (2023)</w:t>
            </w:r>
          </w:p>
        </w:tc>
        <w:tc>
          <w:tcPr>
            <w:tcW w:w="2595" w:type="dxa"/>
            <w:tcBorders>
              <w:top w:val="single" w:sz="4" w:space="0" w:color="auto"/>
              <w:left w:val="single" w:sz="4" w:space="0" w:color="auto"/>
              <w:bottom w:val="single" w:sz="4" w:space="0" w:color="auto"/>
              <w:right w:val="single" w:sz="4" w:space="0" w:color="auto"/>
            </w:tcBorders>
            <w:vAlign w:val="center"/>
          </w:tcPr>
          <w:p w:rsidR="006C3FB5" w:rsidRPr="00DF53BA" w:rsidRDefault="006C3FB5" w:rsidP="004F1695">
            <w:pPr>
              <w:widowControl w:val="0"/>
              <w:rPr>
                <w:sz w:val="22"/>
                <w:szCs w:val="22"/>
                <w:lang w:val="kk-KZ"/>
              </w:rPr>
            </w:pPr>
            <w:r w:rsidRPr="00DF53BA">
              <w:rPr>
                <w:sz w:val="22"/>
                <w:szCs w:val="22"/>
                <w:lang w:val="kk-KZ"/>
              </w:rPr>
              <w:t>ЖИ дамуын реттеу үшін қажетті тәуекелдер мен НҚА-ді белсенді зерттейді. Финтехтің даму әлеуетін сақтауда сақтық шараларын назарда ұстауда.</w:t>
            </w:r>
          </w:p>
        </w:tc>
      </w:tr>
      <w:tr w:rsidR="000C7FC6" w:rsidRPr="00DF53BA" w:rsidTr="000C7FC6">
        <w:trPr>
          <w:trHeight w:val="2140"/>
          <w:jc w:val="center"/>
        </w:trPr>
        <w:tc>
          <w:tcPr>
            <w:tcW w:w="1525" w:type="dxa"/>
            <w:tcBorders>
              <w:top w:val="single" w:sz="4" w:space="0" w:color="auto"/>
              <w:left w:val="single" w:sz="4" w:space="0" w:color="auto"/>
              <w:right w:val="single" w:sz="4" w:space="0" w:color="auto"/>
            </w:tcBorders>
            <w:vAlign w:val="center"/>
            <w:hideMark/>
          </w:tcPr>
          <w:p w:rsidR="000C7FC6" w:rsidRPr="00DF53BA" w:rsidRDefault="000C7FC6" w:rsidP="004F1695">
            <w:pPr>
              <w:widowControl w:val="0"/>
              <w:jc w:val="center"/>
              <w:rPr>
                <w:sz w:val="22"/>
                <w:szCs w:val="22"/>
                <w:lang w:val="kk-KZ"/>
              </w:rPr>
            </w:pPr>
            <w:r w:rsidRPr="00DF53BA">
              <w:rPr>
                <w:sz w:val="22"/>
                <w:szCs w:val="22"/>
                <w:lang w:val="kk-KZ"/>
              </w:rPr>
              <w:t>Австралия</w:t>
            </w:r>
          </w:p>
        </w:tc>
        <w:tc>
          <w:tcPr>
            <w:tcW w:w="2476" w:type="dxa"/>
            <w:tcBorders>
              <w:top w:val="single" w:sz="4" w:space="0" w:color="auto"/>
              <w:left w:val="single" w:sz="4" w:space="0" w:color="auto"/>
              <w:right w:val="single" w:sz="4" w:space="0" w:color="auto"/>
            </w:tcBorders>
          </w:tcPr>
          <w:p w:rsidR="000C7FC6" w:rsidRPr="00DF53BA" w:rsidRDefault="000C7FC6" w:rsidP="000C7FC6">
            <w:pPr>
              <w:widowControl w:val="0"/>
              <w:jc w:val="both"/>
              <w:rPr>
                <w:sz w:val="22"/>
                <w:szCs w:val="22"/>
                <w:lang w:val="kk-KZ"/>
              </w:rPr>
            </w:pPr>
            <w:r w:rsidRPr="00DF53BA">
              <w:rPr>
                <w:sz w:val="22"/>
                <w:szCs w:val="22"/>
                <w:lang w:val="kk-KZ"/>
              </w:rPr>
              <w:t>Ерікті этикалық қағи даттарды белгілеу, ағыидағы заңдар шең берінде деректерді пай далануды шектеу. Рет теру моделін тәуекел деңгейі бойынша жік теу және жұмсартылған реттеуден толық тыйым салуға дейінгі класс бойынша реттеуді қолдану</w:t>
            </w:r>
          </w:p>
        </w:tc>
        <w:tc>
          <w:tcPr>
            <w:tcW w:w="3019" w:type="dxa"/>
            <w:tcBorders>
              <w:top w:val="single" w:sz="4" w:space="0" w:color="auto"/>
              <w:left w:val="single" w:sz="4" w:space="0" w:color="auto"/>
              <w:right w:val="single" w:sz="4" w:space="0" w:color="auto"/>
            </w:tcBorders>
          </w:tcPr>
          <w:p w:rsidR="000C7FC6" w:rsidRPr="00DF53BA" w:rsidRDefault="000C7FC6" w:rsidP="00E95660">
            <w:pPr>
              <w:widowControl w:val="0"/>
              <w:numPr>
                <w:ilvl w:val="0"/>
                <w:numId w:val="13"/>
              </w:numPr>
              <w:tabs>
                <w:tab w:val="left" w:pos="331"/>
              </w:tabs>
              <w:ind w:left="0" w:firstLine="48"/>
              <w:contextualSpacing/>
              <w:jc w:val="both"/>
              <w:rPr>
                <w:sz w:val="22"/>
                <w:szCs w:val="22"/>
                <w:lang w:val="kk-KZ"/>
              </w:rPr>
            </w:pPr>
            <w:r w:rsidRPr="00DF53BA">
              <w:rPr>
                <w:sz w:val="22"/>
                <w:szCs w:val="22"/>
                <w:lang w:val="kk-KZ"/>
              </w:rPr>
              <w:t>Құпиялық туралы заң (1988);</w:t>
            </w:r>
          </w:p>
          <w:p w:rsidR="000C7FC6" w:rsidRPr="00DF53BA" w:rsidRDefault="000C7FC6" w:rsidP="000C7FC6">
            <w:pPr>
              <w:widowControl w:val="0"/>
              <w:numPr>
                <w:ilvl w:val="0"/>
                <w:numId w:val="13"/>
              </w:numPr>
              <w:tabs>
                <w:tab w:val="left" w:pos="331"/>
              </w:tabs>
              <w:ind w:left="0" w:firstLine="133"/>
              <w:contextualSpacing/>
              <w:jc w:val="both"/>
              <w:rPr>
                <w:sz w:val="22"/>
                <w:szCs w:val="22"/>
                <w:lang w:val="kk-KZ"/>
              </w:rPr>
            </w:pPr>
            <w:r w:rsidRPr="00DF53BA">
              <w:rPr>
                <w:sz w:val="22"/>
                <w:szCs w:val="22"/>
                <w:lang w:val="kk-KZ"/>
              </w:rPr>
              <w:t>Бәсекелестік және тұты нушылардың құқықтарын қорғау туралы Заң (2010)</w:t>
            </w:r>
          </w:p>
          <w:p w:rsidR="000C7FC6" w:rsidRPr="00DF53BA" w:rsidRDefault="000C7FC6" w:rsidP="00E95660">
            <w:pPr>
              <w:widowControl w:val="0"/>
              <w:numPr>
                <w:ilvl w:val="0"/>
                <w:numId w:val="13"/>
              </w:numPr>
              <w:tabs>
                <w:tab w:val="left" w:pos="331"/>
              </w:tabs>
              <w:ind w:left="0" w:firstLine="48"/>
              <w:contextualSpacing/>
              <w:jc w:val="both"/>
              <w:rPr>
                <w:sz w:val="22"/>
                <w:szCs w:val="22"/>
                <w:lang w:val="kk-KZ"/>
              </w:rPr>
            </w:pPr>
            <w:r w:rsidRPr="00DF53BA">
              <w:rPr>
                <w:sz w:val="22"/>
                <w:szCs w:val="22"/>
                <w:lang w:val="kk-KZ"/>
              </w:rPr>
              <w:t>Кемсітушілікке қарсы бағытталған заңнамалық актілер;</w:t>
            </w:r>
          </w:p>
          <w:p w:rsidR="000C7FC6" w:rsidRPr="00DF53BA" w:rsidRDefault="000C7FC6" w:rsidP="00E95660">
            <w:pPr>
              <w:widowControl w:val="0"/>
              <w:numPr>
                <w:ilvl w:val="0"/>
                <w:numId w:val="13"/>
              </w:numPr>
              <w:tabs>
                <w:tab w:val="left" w:pos="331"/>
              </w:tabs>
              <w:ind w:left="0" w:firstLine="48"/>
              <w:contextualSpacing/>
              <w:jc w:val="both"/>
              <w:rPr>
                <w:sz w:val="22"/>
                <w:szCs w:val="22"/>
                <w:lang w:val="kk-KZ"/>
              </w:rPr>
            </w:pPr>
            <w:r w:rsidRPr="00DF53BA">
              <w:rPr>
                <w:sz w:val="22"/>
                <w:szCs w:val="22"/>
                <w:lang w:val="kk-KZ"/>
              </w:rPr>
              <w:t xml:space="preserve">Авторлық құқықты қор ғауға бағытталған бірқатар заңнамалық актілер </w:t>
            </w:r>
          </w:p>
        </w:tc>
        <w:tc>
          <w:tcPr>
            <w:tcW w:w="2595" w:type="dxa"/>
            <w:tcBorders>
              <w:top w:val="single" w:sz="4" w:space="0" w:color="auto"/>
              <w:left w:val="single" w:sz="4" w:space="0" w:color="auto"/>
              <w:right w:val="single" w:sz="4" w:space="0" w:color="auto"/>
            </w:tcBorders>
            <w:vAlign w:val="center"/>
          </w:tcPr>
          <w:p w:rsidR="000C7FC6" w:rsidRPr="00DF53BA" w:rsidRDefault="000C7FC6" w:rsidP="004F1695">
            <w:pPr>
              <w:widowControl w:val="0"/>
              <w:rPr>
                <w:sz w:val="22"/>
                <w:szCs w:val="22"/>
                <w:lang w:val="kk-KZ"/>
              </w:rPr>
            </w:pPr>
            <w:r w:rsidRPr="00DF53BA">
              <w:rPr>
                <w:sz w:val="22"/>
                <w:szCs w:val="22"/>
                <w:lang w:val="kk-KZ"/>
              </w:rPr>
              <w:t>Тәуекелдер мен мүмкіндіктерді зерттеу</w:t>
            </w:r>
          </w:p>
        </w:tc>
      </w:tr>
      <w:tr w:rsidR="006C3FB5" w:rsidRPr="006507EF" w:rsidTr="000C7FC6">
        <w:trPr>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widowControl w:val="0"/>
              <w:jc w:val="center"/>
              <w:rPr>
                <w:sz w:val="22"/>
                <w:szCs w:val="22"/>
                <w:lang w:val="kk-KZ"/>
              </w:rPr>
            </w:pPr>
            <w:r w:rsidRPr="00DF53BA">
              <w:rPr>
                <w:sz w:val="22"/>
                <w:szCs w:val="22"/>
                <w:lang w:val="kk-KZ"/>
              </w:rPr>
              <w:t>Жапония</w:t>
            </w:r>
          </w:p>
        </w:tc>
        <w:tc>
          <w:tcPr>
            <w:tcW w:w="2476" w:type="dxa"/>
            <w:tcBorders>
              <w:top w:val="single" w:sz="4" w:space="0" w:color="auto"/>
              <w:left w:val="single" w:sz="4" w:space="0" w:color="auto"/>
              <w:bottom w:val="single" w:sz="4" w:space="0" w:color="auto"/>
              <w:right w:val="single" w:sz="4" w:space="0" w:color="auto"/>
            </w:tcBorders>
            <w:vAlign w:val="center"/>
          </w:tcPr>
          <w:p w:rsidR="006C3FB5" w:rsidRPr="00DF53BA" w:rsidRDefault="006C3FB5" w:rsidP="004F1695">
            <w:pPr>
              <w:widowControl w:val="0"/>
              <w:rPr>
                <w:sz w:val="22"/>
                <w:szCs w:val="22"/>
                <w:lang w:val="kk-KZ"/>
              </w:rPr>
            </w:pPr>
            <w:r w:rsidRPr="00DF53BA">
              <w:rPr>
                <w:sz w:val="22"/>
                <w:szCs w:val="22"/>
                <w:lang w:val="kk-KZ"/>
              </w:rPr>
              <w:t>Жалпы қағидаттарды белгілеу, ЖИ-ні қолданудың жекелеген талаптарын әзірлеу арқылы реттеуді қоса алғанда онлайн ұсыныстар беру және автономды басқару</w:t>
            </w:r>
          </w:p>
        </w:tc>
        <w:tc>
          <w:tcPr>
            <w:tcW w:w="3019" w:type="dxa"/>
            <w:tcBorders>
              <w:top w:val="single" w:sz="4" w:space="0" w:color="auto"/>
              <w:left w:val="single" w:sz="4" w:space="0" w:color="auto"/>
              <w:bottom w:val="single" w:sz="4" w:space="0" w:color="auto"/>
              <w:right w:val="single" w:sz="4" w:space="0" w:color="auto"/>
            </w:tcBorders>
          </w:tcPr>
          <w:p w:rsidR="006C3FB5" w:rsidRPr="00DF53BA" w:rsidRDefault="006C3FB5" w:rsidP="00E95660">
            <w:pPr>
              <w:widowControl w:val="0"/>
              <w:numPr>
                <w:ilvl w:val="0"/>
                <w:numId w:val="14"/>
              </w:numPr>
              <w:tabs>
                <w:tab w:val="left" w:pos="331"/>
              </w:tabs>
              <w:ind w:left="-94" w:firstLine="142"/>
              <w:contextualSpacing/>
              <w:jc w:val="both"/>
              <w:rPr>
                <w:sz w:val="22"/>
                <w:szCs w:val="22"/>
                <w:lang w:val="kk-KZ"/>
              </w:rPr>
            </w:pPr>
            <w:r w:rsidRPr="00DF53BA">
              <w:rPr>
                <w:sz w:val="22"/>
                <w:szCs w:val="22"/>
                <w:lang w:val="kk-KZ"/>
              </w:rPr>
              <w:t>Адамға бағытталған ЖИ-нің әлеуметтік принциптері (2019);</w:t>
            </w:r>
          </w:p>
          <w:p w:rsidR="006C3FB5" w:rsidRPr="00DF53BA" w:rsidRDefault="006C3FB5" w:rsidP="00E95660">
            <w:pPr>
              <w:widowControl w:val="0"/>
              <w:numPr>
                <w:ilvl w:val="0"/>
                <w:numId w:val="14"/>
              </w:numPr>
              <w:tabs>
                <w:tab w:val="left" w:pos="331"/>
              </w:tabs>
              <w:ind w:left="-94" w:firstLine="142"/>
              <w:contextualSpacing/>
              <w:jc w:val="both"/>
              <w:rPr>
                <w:sz w:val="22"/>
                <w:szCs w:val="22"/>
                <w:lang w:val="kk-KZ"/>
              </w:rPr>
            </w:pPr>
            <w:r w:rsidRPr="00DF53BA">
              <w:rPr>
                <w:sz w:val="22"/>
                <w:szCs w:val="22"/>
                <w:lang w:val="kk-KZ"/>
              </w:rPr>
              <w:t>Жапониядағы ЖИ-ні басқару 1.1 нұсқасы (2021)</w:t>
            </w:r>
          </w:p>
          <w:p w:rsidR="006C3FB5" w:rsidRPr="00DF53BA" w:rsidRDefault="006C3FB5" w:rsidP="00E95660">
            <w:pPr>
              <w:widowControl w:val="0"/>
              <w:numPr>
                <w:ilvl w:val="0"/>
                <w:numId w:val="14"/>
              </w:numPr>
              <w:tabs>
                <w:tab w:val="left" w:pos="331"/>
              </w:tabs>
              <w:ind w:left="-94" w:firstLine="142"/>
              <w:contextualSpacing/>
              <w:jc w:val="both"/>
              <w:rPr>
                <w:sz w:val="22"/>
                <w:szCs w:val="22"/>
                <w:lang w:val="kk-KZ"/>
              </w:rPr>
            </w:pPr>
            <w:r w:rsidRPr="00DF53BA">
              <w:rPr>
                <w:sz w:val="22"/>
                <w:szCs w:val="22"/>
                <w:lang w:val="kk-KZ"/>
              </w:rPr>
              <w:t>ЖИ принциптерін іске асыруды басқару жөніндегі нұсқаулық (2022);</w:t>
            </w:r>
          </w:p>
          <w:p w:rsidR="006C3FB5" w:rsidRPr="00DF53BA" w:rsidRDefault="006C3FB5" w:rsidP="00E95660">
            <w:pPr>
              <w:widowControl w:val="0"/>
              <w:numPr>
                <w:ilvl w:val="0"/>
                <w:numId w:val="14"/>
              </w:numPr>
              <w:tabs>
                <w:tab w:val="left" w:pos="331"/>
              </w:tabs>
              <w:ind w:left="-94" w:firstLine="142"/>
              <w:contextualSpacing/>
              <w:jc w:val="both"/>
              <w:rPr>
                <w:sz w:val="22"/>
                <w:szCs w:val="22"/>
                <w:lang w:val="kk-KZ"/>
              </w:rPr>
            </w:pPr>
            <w:r w:rsidRPr="00DF53BA">
              <w:rPr>
                <w:sz w:val="22"/>
                <w:szCs w:val="22"/>
                <w:lang w:val="kk-KZ"/>
              </w:rPr>
              <w:t>Сандық платформалар</w:t>
            </w:r>
            <w:r w:rsidR="000C7FC6" w:rsidRPr="00DF53BA">
              <w:rPr>
                <w:sz w:val="22"/>
                <w:szCs w:val="22"/>
                <w:lang w:val="kk-KZ"/>
              </w:rPr>
              <w:t xml:space="preserve"> </w:t>
            </w:r>
            <w:r w:rsidRPr="00DF53BA">
              <w:rPr>
                <w:sz w:val="22"/>
                <w:szCs w:val="22"/>
                <w:lang w:val="kk-KZ"/>
              </w:rPr>
              <w:t>дың транспоренттілігі туралы заң (2020);</w:t>
            </w:r>
          </w:p>
          <w:p w:rsidR="006C3FB5" w:rsidRPr="00DF53BA" w:rsidRDefault="006C3FB5" w:rsidP="00E95660">
            <w:pPr>
              <w:widowControl w:val="0"/>
              <w:numPr>
                <w:ilvl w:val="0"/>
                <w:numId w:val="14"/>
              </w:numPr>
              <w:tabs>
                <w:tab w:val="left" w:pos="331"/>
              </w:tabs>
              <w:ind w:left="-94" w:firstLine="142"/>
              <w:contextualSpacing/>
              <w:jc w:val="both"/>
              <w:rPr>
                <w:sz w:val="22"/>
                <w:szCs w:val="22"/>
                <w:lang w:val="kk-KZ"/>
              </w:rPr>
            </w:pPr>
            <w:r w:rsidRPr="00DF53BA">
              <w:rPr>
                <w:sz w:val="22"/>
                <w:szCs w:val="22"/>
                <w:lang w:val="kk-KZ"/>
              </w:rPr>
              <w:t>Жеке деректерді қорғау заңы (2022)</w:t>
            </w:r>
          </w:p>
        </w:tc>
        <w:tc>
          <w:tcPr>
            <w:tcW w:w="2595" w:type="dxa"/>
            <w:tcBorders>
              <w:top w:val="single" w:sz="4" w:space="0" w:color="auto"/>
              <w:left w:val="single" w:sz="4" w:space="0" w:color="auto"/>
              <w:bottom w:val="single" w:sz="4" w:space="0" w:color="auto"/>
              <w:right w:val="single" w:sz="4" w:space="0" w:color="auto"/>
            </w:tcBorders>
            <w:vAlign w:val="center"/>
          </w:tcPr>
          <w:p w:rsidR="006C3FB5" w:rsidRPr="00DF53BA" w:rsidRDefault="006C3FB5" w:rsidP="004F1695">
            <w:pPr>
              <w:widowControl w:val="0"/>
              <w:rPr>
                <w:sz w:val="22"/>
                <w:szCs w:val="22"/>
                <w:lang w:val="kk-KZ"/>
              </w:rPr>
            </w:pPr>
            <w:r w:rsidRPr="00DF53BA">
              <w:rPr>
                <w:sz w:val="22"/>
                <w:szCs w:val="22"/>
                <w:lang w:val="kk-KZ"/>
              </w:rPr>
              <w:t>Қолданудың жекелеген жағдайларын нүктелік реттеу</w:t>
            </w:r>
          </w:p>
        </w:tc>
      </w:tr>
      <w:tr w:rsidR="006C3FB5" w:rsidRPr="006507EF" w:rsidTr="000C7FC6">
        <w:trPr>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widowControl w:val="0"/>
              <w:jc w:val="center"/>
              <w:rPr>
                <w:sz w:val="22"/>
                <w:szCs w:val="22"/>
                <w:lang w:val="kk-KZ"/>
              </w:rPr>
            </w:pPr>
            <w:r w:rsidRPr="00DF53BA">
              <w:rPr>
                <w:sz w:val="22"/>
                <w:szCs w:val="22"/>
                <w:lang w:val="kk-KZ"/>
              </w:rPr>
              <w:t>Қытай</w:t>
            </w:r>
          </w:p>
        </w:tc>
        <w:tc>
          <w:tcPr>
            <w:tcW w:w="2476" w:type="dxa"/>
            <w:tcBorders>
              <w:top w:val="single" w:sz="4" w:space="0" w:color="auto"/>
              <w:left w:val="single" w:sz="4" w:space="0" w:color="auto"/>
              <w:bottom w:val="single" w:sz="4" w:space="0" w:color="auto"/>
              <w:right w:val="single" w:sz="4" w:space="0" w:color="auto"/>
            </w:tcBorders>
            <w:vAlign w:val="center"/>
          </w:tcPr>
          <w:p w:rsidR="006C3FB5" w:rsidRPr="00DF53BA" w:rsidRDefault="006C3FB5" w:rsidP="004F1695">
            <w:pPr>
              <w:widowControl w:val="0"/>
              <w:rPr>
                <w:sz w:val="22"/>
                <w:szCs w:val="22"/>
                <w:lang w:val="kk-KZ"/>
              </w:rPr>
            </w:pPr>
            <w:r w:rsidRPr="00DF53BA">
              <w:rPr>
                <w:sz w:val="22"/>
                <w:szCs w:val="22"/>
                <w:lang w:val="kk-KZ"/>
              </w:rPr>
              <w:t>ЖИ-ні қолданудың жекелеген салаларын реттеу: Deepface, ұсыныстар әзірлеу, Gina. ЖИ модельдерін жаттықтыруға арналған деректер стандартта</w:t>
            </w:r>
            <w:r w:rsidR="000C7FC6" w:rsidRPr="00DF53BA">
              <w:rPr>
                <w:sz w:val="22"/>
                <w:szCs w:val="22"/>
                <w:lang w:val="kk-KZ"/>
              </w:rPr>
              <w:t xml:space="preserve"> </w:t>
            </w:r>
            <w:r w:rsidRPr="00DF53BA">
              <w:rPr>
                <w:sz w:val="22"/>
                <w:szCs w:val="22"/>
                <w:lang w:val="kk-KZ"/>
              </w:rPr>
              <w:t>рына қойылатын талаптарды белгілеу.</w:t>
            </w:r>
          </w:p>
        </w:tc>
        <w:tc>
          <w:tcPr>
            <w:tcW w:w="3019" w:type="dxa"/>
            <w:tcBorders>
              <w:top w:val="single" w:sz="4" w:space="0" w:color="auto"/>
              <w:left w:val="single" w:sz="4" w:space="0" w:color="auto"/>
              <w:bottom w:val="single" w:sz="4" w:space="0" w:color="auto"/>
              <w:right w:val="single" w:sz="4" w:space="0" w:color="auto"/>
            </w:tcBorders>
          </w:tcPr>
          <w:p w:rsidR="006C3FB5" w:rsidRPr="00DF53BA" w:rsidRDefault="006C3FB5" w:rsidP="00E95660">
            <w:pPr>
              <w:widowControl w:val="0"/>
              <w:numPr>
                <w:ilvl w:val="0"/>
                <w:numId w:val="15"/>
              </w:numPr>
              <w:tabs>
                <w:tab w:val="left" w:pos="190"/>
              </w:tabs>
              <w:ind w:left="-94" w:firstLine="0"/>
              <w:contextualSpacing/>
              <w:jc w:val="both"/>
              <w:rPr>
                <w:sz w:val="22"/>
                <w:szCs w:val="22"/>
                <w:lang w:val="kk-KZ"/>
              </w:rPr>
            </w:pPr>
            <w:r w:rsidRPr="00DF53BA">
              <w:rPr>
                <w:sz w:val="22"/>
                <w:szCs w:val="22"/>
                <w:lang w:val="kk-KZ"/>
              </w:rPr>
              <w:t>Ақпараттық интернет-сер</w:t>
            </w:r>
            <w:r w:rsidR="000C7FC6" w:rsidRPr="00DF53BA">
              <w:rPr>
                <w:sz w:val="22"/>
                <w:szCs w:val="22"/>
                <w:lang w:val="kk-KZ"/>
              </w:rPr>
              <w:t xml:space="preserve"> </w:t>
            </w:r>
            <w:r w:rsidRPr="00DF53BA">
              <w:rPr>
                <w:sz w:val="22"/>
                <w:szCs w:val="22"/>
                <w:lang w:val="kk-KZ"/>
              </w:rPr>
              <w:t>вистерге арналған ұсынымдық алгоритмдер туралы әкімшілік ережелер (2022);</w:t>
            </w:r>
          </w:p>
          <w:p w:rsidR="006C3FB5" w:rsidRPr="00DF53BA" w:rsidRDefault="006C3FB5" w:rsidP="00E95660">
            <w:pPr>
              <w:widowControl w:val="0"/>
              <w:numPr>
                <w:ilvl w:val="0"/>
                <w:numId w:val="15"/>
              </w:numPr>
              <w:tabs>
                <w:tab w:val="left" w:pos="190"/>
              </w:tabs>
              <w:ind w:left="-94" w:firstLine="0"/>
              <w:contextualSpacing/>
              <w:jc w:val="both"/>
              <w:rPr>
                <w:sz w:val="22"/>
                <w:szCs w:val="22"/>
                <w:lang w:val="kk-KZ"/>
              </w:rPr>
            </w:pPr>
            <w:r w:rsidRPr="00DF53BA">
              <w:rPr>
                <w:sz w:val="22"/>
                <w:szCs w:val="22"/>
                <w:lang w:val="kk-KZ"/>
              </w:rPr>
              <w:t>Интернет желісіндегі ақпа</w:t>
            </w:r>
            <w:r w:rsidR="000C7FC6" w:rsidRPr="00DF53BA">
              <w:rPr>
                <w:sz w:val="22"/>
                <w:szCs w:val="22"/>
                <w:lang w:val="kk-KZ"/>
              </w:rPr>
              <w:t xml:space="preserve"> </w:t>
            </w:r>
            <w:r w:rsidRPr="00DF53BA">
              <w:rPr>
                <w:sz w:val="22"/>
                <w:szCs w:val="22"/>
                <w:lang w:val="kk-KZ"/>
              </w:rPr>
              <w:t>ратты терең синтездеу қыз</w:t>
            </w:r>
            <w:r w:rsidR="000C7FC6" w:rsidRPr="00DF53BA">
              <w:rPr>
                <w:sz w:val="22"/>
                <w:szCs w:val="22"/>
                <w:lang w:val="kk-KZ"/>
              </w:rPr>
              <w:t xml:space="preserve"> </w:t>
            </w:r>
            <w:r w:rsidRPr="00DF53BA">
              <w:rPr>
                <w:sz w:val="22"/>
                <w:szCs w:val="22"/>
                <w:lang w:val="kk-KZ"/>
              </w:rPr>
              <w:t>метін басқару туралы ереже (2023);</w:t>
            </w:r>
          </w:p>
          <w:p w:rsidR="006C3FB5" w:rsidRPr="00DF53BA" w:rsidRDefault="006C3FB5" w:rsidP="00E95660">
            <w:pPr>
              <w:widowControl w:val="0"/>
              <w:numPr>
                <w:ilvl w:val="0"/>
                <w:numId w:val="15"/>
              </w:numPr>
              <w:tabs>
                <w:tab w:val="left" w:pos="190"/>
              </w:tabs>
              <w:ind w:left="-94" w:firstLine="0"/>
              <w:contextualSpacing/>
              <w:jc w:val="both"/>
              <w:rPr>
                <w:sz w:val="22"/>
                <w:szCs w:val="22"/>
                <w:lang w:val="kk-KZ"/>
              </w:rPr>
            </w:pPr>
            <w:r w:rsidRPr="00DF53BA">
              <w:rPr>
                <w:sz w:val="22"/>
                <w:szCs w:val="22"/>
                <w:lang w:val="kk-KZ"/>
              </w:rPr>
              <w:t>Генеративті ЖИ қызметін басқару туралы уақытшы ереже (2023)</w:t>
            </w:r>
          </w:p>
        </w:tc>
        <w:tc>
          <w:tcPr>
            <w:tcW w:w="2595" w:type="dxa"/>
            <w:tcBorders>
              <w:top w:val="single" w:sz="4" w:space="0" w:color="auto"/>
              <w:left w:val="single" w:sz="4" w:space="0" w:color="auto"/>
              <w:bottom w:val="single" w:sz="4" w:space="0" w:color="auto"/>
              <w:right w:val="single" w:sz="4" w:space="0" w:color="auto"/>
            </w:tcBorders>
            <w:vAlign w:val="center"/>
          </w:tcPr>
          <w:p w:rsidR="006C3FB5" w:rsidRPr="00DF53BA" w:rsidRDefault="006C3FB5" w:rsidP="004F1695">
            <w:pPr>
              <w:widowControl w:val="0"/>
              <w:rPr>
                <w:sz w:val="22"/>
                <w:szCs w:val="22"/>
                <w:lang w:val="kk-KZ"/>
              </w:rPr>
            </w:pPr>
            <w:r w:rsidRPr="00DF53BA">
              <w:rPr>
                <w:sz w:val="22"/>
                <w:szCs w:val="22"/>
                <w:lang w:val="kk-KZ"/>
              </w:rPr>
              <w:t>Қаржы секторындағы ұйымдарға ЖИ жүйесін қолдануды ұйымдастыру бойынша стандарттарды белгілеу</w:t>
            </w:r>
          </w:p>
        </w:tc>
      </w:tr>
      <w:tr w:rsidR="006C3FB5" w:rsidRPr="00DF53BA" w:rsidTr="000C7FC6">
        <w:trPr>
          <w:jc w:val="center"/>
        </w:trPr>
        <w:tc>
          <w:tcPr>
            <w:tcW w:w="9615" w:type="dxa"/>
            <w:gridSpan w:val="4"/>
            <w:tcBorders>
              <w:top w:val="single" w:sz="4" w:space="0" w:color="auto"/>
              <w:left w:val="single" w:sz="4" w:space="0" w:color="auto"/>
              <w:bottom w:val="single" w:sz="4" w:space="0" w:color="auto"/>
              <w:right w:val="single" w:sz="4" w:space="0" w:color="auto"/>
            </w:tcBorders>
          </w:tcPr>
          <w:p w:rsidR="006C3FB5" w:rsidRPr="00DF53BA" w:rsidRDefault="00010E5A" w:rsidP="004B247F">
            <w:pPr>
              <w:widowControl w:val="0"/>
              <w:ind w:firstLine="590"/>
              <w:jc w:val="both"/>
              <w:rPr>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6C3FB5" w:rsidRPr="00DF53BA">
              <w:rPr>
                <w:sz w:val="22"/>
                <w:szCs w:val="22"/>
                <w:lang w:val="kk-KZ"/>
              </w:rPr>
              <w:t xml:space="preserve"> [1</w:t>
            </w:r>
            <w:r w:rsidR="004B247F" w:rsidRPr="00DF53BA">
              <w:rPr>
                <w:sz w:val="22"/>
                <w:szCs w:val="22"/>
                <w:lang w:val="kk-KZ"/>
              </w:rPr>
              <w:t>06</w:t>
            </w:r>
            <w:r w:rsidR="006C3FB5" w:rsidRPr="00DF53BA">
              <w:rPr>
                <w:sz w:val="22"/>
                <w:szCs w:val="22"/>
                <w:lang w:val="kk-KZ"/>
              </w:rPr>
              <w:t xml:space="preserve">] </w:t>
            </w:r>
          </w:p>
        </w:tc>
      </w:tr>
    </w:tbl>
    <w:p w:rsidR="006C3FB5" w:rsidRPr="00DF53BA" w:rsidRDefault="006C3FB5" w:rsidP="000C7FC6">
      <w:pPr>
        <w:widowControl w:val="0"/>
        <w:spacing w:after="0" w:line="240" w:lineRule="auto"/>
        <w:ind w:firstLine="709"/>
        <w:jc w:val="both"/>
        <w:rPr>
          <w:lang w:val="kk-KZ"/>
        </w:rPr>
      </w:pPr>
    </w:p>
    <w:p w:rsidR="006C3FB5" w:rsidRPr="00DF53BA" w:rsidRDefault="006C3FB5" w:rsidP="000C7FC6">
      <w:pPr>
        <w:widowControl w:val="0"/>
        <w:spacing w:after="0" w:line="240" w:lineRule="auto"/>
        <w:ind w:firstLine="709"/>
        <w:jc w:val="both"/>
        <w:rPr>
          <w:lang w:val="kk-KZ"/>
        </w:rPr>
      </w:pPr>
      <w:r w:rsidRPr="00DF53BA">
        <w:rPr>
          <w:lang w:val="kk-KZ"/>
        </w:rPr>
        <w:t xml:space="preserve">Жоғарыдағы </w:t>
      </w:r>
      <w:r w:rsidR="00681417" w:rsidRPr="00DF53BA">
        <w:rPr>
          <w:lang w:val="kk-KZ"/>
        </w:rPr>
        <w:t>41-</w:t>
      </w:r>
      <w:r w:rsidRPr="00DF53BA">
        <w:rPr>
          <w:lang w:val="kk-KZ"/>
        </w:rPr>
        <w:t>кестеден байқағанымыздай, шет мемлекеттердің қаржылық қадағалаушы органдарының басым бөлігінде тәуекелге бағдарланған реттеу мен қадағалау тәжірибесі барысында ЖИ-і қолданылуда және ЖИ-ге қатысты НҚА-лер де 2018 жылдан бастап әзірленіп, еңгізілгендігі және қазіргі таңда кеңінен қолданылу үстінде екендігі белгілі. Сондай–ақ, жоғарыда аталған мемлекеттердің озық тәжірибелерін отандық тәжірибеде қолдану қажеттілігі де бар деген ойдамыз.</w:t>
      </w:r>
    </w:p>
    <w:p w:rsidR="006C3FB5" w:rsidRPr="00DF53BA" w:rsidRDefault="006C3FB5" w:rsidP="000C7FC6">
      <w:pPr>
        <w:spacing w:after="0" w:line="240" w:lineRule="auto"/>
        <w:ind w:firstLine="709"/>
        <w:jc w:val="both"/>
        <w:rPr>
          <w:lang w:val="kk-KZ"/>
        </w:rPr>
      </w:pPr>
      <w:r w:rsidRPr="00DF53BA">
        <w:rPr>
          <w:lang w:val="kk-KZ"/>
        </w:rPr>
        <w:t xml:space="preserve">Банк секторындағы ЖИ-дің белсене қолданылуы цифрлық банктердің дамуына алып келуде және цифрлық банкингтердің банк секторын қадағалаушы орган үшін артықшылығы мен тәуекелдері қарастыра келе, төмендегі </w:t>
      </w:r>
      <w:r w:rsidR="00681417" w:rsidRPr="00DF53BA">
        <w:rPr>
          <w:lang w:val="kk-KZ"/>
        </w:rPr>
        <w:t>42-</w:t>
      </w:r>
      <w:r w:rsidRPr="00DF53BA">
        <w:rPr>
          <w:lang w:val="kk-KZ"/>
        </w:rPr>
        <w:t xml:space="preserve">кестеде топтастырдық. </w:t>
      </w:r>
    </w:p>
    <w:p w:rsidR="006C3FB5" w:rsidRPr="00DF53BA" w:rsidRDefault="006C3FB5" w:rsidP="006C3FB5">
      <w:pPr>
        <w:spacing w:after="0" w:line="240" w:lineRule="auto"/>
        <w:ind w:firstLine="567"/>
        <w:jc w:val="both"/>
        <w:rPr>
          <w:lang w:val="kk-KZ"/>
        </w:rPr>
      </w:pPr>
    </w:p>
    <w:p w:rsidR="006C3FB5" w:rsidRPr="00DF53BA" w:rsidRDefault="006C3FB5" w:rsidP="000C7FC6">
      <w:pPr>
        <w:spacing w:after="0" w:line="240" w:lineRule="auto"/>
        <w:jc w:val="both"/>
        <w:rPr>
          <w:lang w:val="kk-KZ"/>
        </w:rPr>
      </w:pPr>
      <w:r w:rsidRPr="00DF53BA">
        <w:rPr>
          <w:lang w:val="kk-KZ"/>
        </w:rPr>
        <w:t xml:space="preserve">Кесте 42 </w:t>
      </w:r>
      <w:r w:rsidR="000C7FC6" w:rsidRPr="00DF53BA">
        <w:rPr>
          <w:lang w:val="kk-KZ"/>
        </w:rPr>
        <w:t xml:space="preserve">- </w:t>
      </w:r>
      <w:r w:rsidRPr="00DF53BA">
        <w:rPr>
          <w:lang w:val="kk-KZ"/>
        </w:rPr>
        <w:t>Қазақстандық тәжірибеде цифрлық банкингтерді қадағалаудағы уәкілетті орган үшін артықшылықтар мен тәуекелдер</w:t>
      </w:r>
    </w:p>
    <w:p w:rsidR="000C7FC6" w:rsidRPr="00DF53BA" w:rsidRDefault="000C7FC6" w:rsidP="000C7FC6">
      <w:pPr>
        <w:spacing w:after="0" w:line="240" w:lineRule="auto"/>
        <w:jc w:val="right"/>
        <w:rPr>
          <w:sz w:val="16"/>
          <w:szCs w:val="16"/>
          <w:lang w:val="kk-KZ"/>
        </w:rPr>
      </w:pPr>
    </w:p>
    <w:tbl>
      <w:tblPr>
        <w:tblStyle w:val="a3"/>
        <w:tblW w:w="0" w:type="auto"/>
        <w:jc w:val="center"/>
        <w:tblLook w:val="04A0" w:firstRow="1" w:lastRow="0" w:firstColumn="1" w:lastColumn="0" w:noHBand="0" w:noVBand="1"/>
      </w:tblPr>
      <w:tblGrid>
        <w:gridCol w:w="4814"/>
        <w:gridCol w:w="4814"/>
      </w:tblGrid>
      <w:tr w:rsidR="006C3FB5" w:rsidRPr="006507EF" w:rsidTr="000C7FC6">
        <w:trPr>
          <w:jc w:val="center"/>
        </w:trPr>
        <w:tc>
          <w:tcPr>
            <w:tcW w:w="4814" w:type="dxa"/>
            <w:vAlign w:val="center"/>
          </w:tcPr>
          <w:p w:rsidR="006C3FB5" w:rsidRPr="00DF53BA" w:rsidRDefault="006C3FB5" w:rsidP="000C7FC6">
            <w:pPr>
              <w:jc w:val="center"/>
              <w:rPr>
                <w:sz w:val="22"/>
                <w:szCs w:val="22"/>
                <w:lang w:val="kk-KZ"/>
              </w:rPr>
            </w:pPr>
            <w:r w:rsidRPr="00DF53BA">
              <w:rPr>
                <w:sz w:val="22"/>
                <w:szCs w:val="22"/>
                <w:lang w:val="kk-KZ"/>
              </w:rPr>
              <w:t>Уәкілетті органдар үшін артықшылықтар</w:t>
            </w:r>
          </w:p>
        </w:tc>
        <w:tc>
          <w:tcPr>
            <w:tcW w:w="4814" w:type="dxa"/>
            <w:vAlign w:val="center"/>
          </w:tcPr>
          <w:p w:rsidR="006C3FB5" w:rsidRPr="00DF53BA" w:rsidRDefault="006C3FB5" w:rsidP="000C7FC6">
            <w:pPr>
              <w:jc w:val="center"/>
              <w:rPr>
                <w:sz w:val="22"/>
                <w:szCs w:val="22"/>
                <w:lang w:val="kk-KZ"/>
              </w:rPr>
            </w:pPr>
            <w:r w:rsidRPr="00DF53BA">
              <w:rPr>
                <w:sz w:val="22"/>
                <w:szCs w:val="22"/>
                <w:lang w:val="kk-KZ"/>
              </w:rPr>
              <w:t>Уәкілетті органдар үшін тәуекелдер мен қауіптер</w:t>
            </w:r>
          </w:p>
        </w:tc>
      </w:tr>
      <w:tr w:rsidR="006C3FB5" w:rsidRPr="006507EF" w:rsidTr="000C7FC6">
        <w:trPr>
          <w:jc w:val="center"/>
        </w:trPr>
        <w:tc>
          <w:tcPr>
            <w:tcW w:w="4814" w:type="dxa"/>
          </w:tcPr>
          <w:p w:rsidR="006C3FB5" w:rsidRPr="00DF53BA" w:rsidRDefault="006C3FB5" w:rsidP="004F1695">
            <w:pPr>
              <w:jc w:val="both"/>
              <w:rPr>
                <w:sz w:val="22"/>
                <w:szCs w:val="22"/>
                <w:lang w:val="kk-KZ"/>
              </w:rPr>
            </w:pPr>
            <w:r w:rsidRPr="00DF53BA">
              <w:rPr>
                <w:sz w:val="22"/>
                <w:szCs w:val="22"/>
                <w:lang w:val="kk-KZ"/>
              </w:rPr>
              <w:t xml:space="preserve">Ашықтық пен деректерге қол жетімділік. Нақты уақыт режимінде үлкен деректер көлеміне қол жеткізу (Big Data) тиімдірек деректерге негізделген қадағалауды (SupTech) енгізуге, тәуекелдерді ерте кезеңде анықтауға мүмкіндік береді. </w:t>
            </w:r>
          </w:p>
        </w:tc>
        <w:tc>
          <w:tcPr>
            <w:tcW w:w="4814" w:type="dxa"/>
          </w:tcPr>
          <w:p w:rsidR="006C3FB5" w:rsidRPr="00DF53BA" w:rsidRDefault="006C3FB5" w:rsidP="004F1695">
            <w:pPr>
              <w:jc w:val="both"/>
              <w:rPr>
                <w:sz w:val="22"/>
                <w:szCs w:val="22"/>
                <w:lang w:val="kk-KZ"/>
              </w:rPr>
            </w:pPr>
            <w:r w:rsidRPr="00DF53BA">
              <w:rPr>
                <w:sz w:val="22"/>
                <w:szCs w:val="22"/>
                <w:lang w:val="kk-KZ"/>
              </w:rPr>
              <w:t>Кибертәуекелдер. Кибершабуылдардың санының өсуі және қаржы платформасының осалдығы бүкіл банк жүйесі үшін жүйелік тәуекел тудыруы мүмкін</w:t>
            </w:r>
          </w:p>
        </w:tc>
      </w:tr>
      <w:tr w:rsidR="006C3FB5" w:rsidRPr="00DF53BA" w:rsidTr="000C7FC6">
        <w:trPr>
          <w:jc w:val="center"/>
        </w:trPr>
        <w:tc>
          <w:tcPr>
            <w:tcW w:w="4814" w:type="dxa"/>
          </w:tcPr>
          <w:p w:rsidR="006C3FB5" w:rsidRPr="00DF53BA" w:rsidRDefault="006C3FB5" w:rsidP="004F1695">
            <w:pPr>
              <w:jc w:val="both"/>
              <w:rPr>
                <w:sz w:val="22"/>
                <w:szCs w:val="22"/>
                <w:lang w:val="kk-KZ"/>
              </w:rPr>
            </w:pPr>
            <w:r w:rsidRPr="00DF53BA">
              <w:rPr>
                <w:sz w:val="22"/>
                <w:szCs w:val="22"/>
                <w:lang w:val="kk-KZ"/>
              </w:rPr>
              <w:t>Қадағалау мен есептілікті автоматтандыру. Open API</w:t>
            </w:r>
          </w:p>
        </w:tc>
        <w:tc>
          <w:tcPr>
            <w:tcW w:w="4814" w:type="dxa"/>
          </w:tcPr>
          <w:p w:rsidR="006C3FB5" w:rsidRPr="00DF53BA" w:rsidRDefault="006C3FB5" w:rsidP="004F1695">
            <w:pPr>
              <w:jc w:val="both"/>
              <w:rPr>
                <w:sz w:val="22"/>
                <w:szCs w:val="22"/>
                <w:lang w:val="kk-KZ"/>
              </w:rPr>
            </w:pPr>
            <w:r w:rsidRPr="00DF53BA">
              <w:rPr>
                <w:sz w:val="22"/>
                <w:szCs w:val="22"/>
                <w:lang w:val="kk-KZ"/>
              </w:rPr>
              <w:t>Жаңа ойыншылар мен модельдерді бақылау</w:t>
            </w:r>
          </w:p>
        </w:tc>
      </w:tr>
      <w:tr w:rsidR="006C3FB5" w:rsidRPr="006507EF" w:rsidTr="000C7FC6">
        <w:trPr>
          <w:jc w:val="center"/>
        </w:trPr>
        <w:tc>
          <w:tcPr>
            <w:tcW w:w="4814" w:type="dxa"/>
          </w:tcPr>
          <w:p w:rsidR="006C3FB5" w:rsidRPr="00DF53BA" w:rsidRDefault="006C3FB5" w:rsidP="004F1695">
            <w:pPr>
              <w:jc w:val="both"/>
              <w:rPr>
                <w:sz w:val="22"/>
                <w:szCs w:val="22"/>
                <w:lang w:val="kk-KZ"/>
              </w:rPr>
            </w:pPr>
            <w:r w:rsidRPr="00DF53BA">
              <w:rPr>
                <w:sz w:val="22"/>
                <w:szCs w:val="22"/>
                <w:lang w:val="kk-KZ"/>
              </w:rPr>
              <w:t>және стандартталған есептілік (XBRL) сияқты технологиялар деректерді жинауды және талдауды автоматтандыруға мүмкіндік береді, бұл банктерге де реттеушіге де әкімшілік жүктемені азайтады</w:t>
            </w:r>
          </w:p>
        </w:tc>
        <w:tc>
          <w:tcPr>
            <w:tcW w:w="4814" w:type="dxa"/>
          </w:tcPr>
          <w:p w:rsidR="006C3FB5" w:rsidRPr="00DF53BA" w:rsidRDefault="006C3FB5" w:rsidP="004F1695">
            <w:pPr>
              <w:jc w:val="both"/>
              <w:rPr>
                <w:sz w:val="22"/>
                <w:szCs w:val="22"/>
                <w:lang w:val="kk-KZ"/>
              </w:rPr>
            </w:pPr>
            <w:r w:rsidRPr="00DF53BA">
              <w:rPr>
                <w:sz w:val="22"/>
                <w:szCs w:val="22"/>
                <w:lang w:val="kk-KZ"/>
              </w:rPr>
              <w:t>күрделілігі. FinTech-компаниялар мен BigTech-платформалары қадағалауға жатпайтындықтан банк секторында тәуекелдерді жоғарылатады</w:t>
            </w:r>
          </w:p>
        </w:tc>
      </w:tr>
      <w:tr w:rsidR="006C3FB5" w:rsidRPr="006507EF" w:rsidTr="000C7FC6">
        <w:trPr>
          <w:jc w:val="center"/>
        </w:trPr>
        <w:tc>
          <w:tcPr>
            <w:tcW w:w="4814" w:type="dxa"/>
          </w:tcPr>
          <w:p w:rsidR="006C3FB5" w:rsidRPr="00DF53BA" w:rsidRDefault="006C3FB5" w:rsidP="004F1695">
            <w:pPr>
              <w:jc w:val="both"/>
              <w:rPr>
                <w:sz w:val="22"/>
                <w:szCs w:val="22"/>
                <w:lang w:val="kk-KZ"/>
              </w:rPr>
            </w:pPr>
            <w:r w:rsidRPr="00DF53BA">
              <w:rPr>
                <w:sz w:val="22"/>
                <w:szCs w:val="22"/>
                <w:lang w:val="kk-KZ"/>
              </w:rPr>
              <w:t xml:space="preserve">Қаржылық инклюзияны ынталандыру. Цифрлық каналдар табысы төмен және шалғай сегменттерді төменгі шығынмен қамтуға мүмкіндік береді   </w:t>
            </w:r>
          </w:p>
        </w:tc>
        <w:tc>
          <w:tcPr>
            <w:tcW w:w="4814" w:type="dxa"/>
          </w:tcPr>
          <w:p w:rsidR="006C3FB5" w:rsidRPr="00DF53BA" w:rsidRDefault="006C3FB5" w:rsidP="004F1695">
            <w:pPr>
              <w:jc w:val="both"/>
              <w:rPr>
                <w:sz w:val="22"/>
                <w:szCs w:val="22"/>
                <w:lang w:val="kk-KZ"/>
              </w:rPr>
            </w:pPr>
            <w:r w:rsidRPr="00DF53BA">
              <w:rPr>
                <w:sz w:val="22"/>
                <w:szCs w:val="22"/>
                <w:lang w:val="kk-KZ"/>
              </w:rPr>
              <w:t>Операциялық тәуекелдер. Үшінші тарапқа тәуелділік (аутсорсинг, бұлтты қызметтер), IT-жүйесіндегі ішкі ақаулар тұтынушыларға қызмет көрсетуде ауқымды үзілістерге алып келуі мүмкін</w:t>
            </w:r>
          </w:p>
        </w:tc>
      </w:tr>
      <w:tr w:rsidR="006C3FB5" w:rsidRPr="006507EF" w:rsidTr="000C7FC6">
        <w:trPr>
          <w:jc w:val="center"/>
        </w:trPr>
        <w:tc>
          <w:tcPr>
            <w:tcW w:w="4814" w:type="dxa"/>
          </w:tcPr>
          <w:p w:rsidR="006C3FB5" w:rsidRPr="00DF53BA" w:rsidRDefault="006C3FB5" w:rsidP="004F1695">
            <w:pPr>
              <w:jc w:val="both"/>
              <w:rPr>
                <w:sz w:val="22"/>
                <w:szCs w:val="22"/>
                <w:lang w:val="kk-KZ"/>
              </w:rPr>
            </w:pPr>
            <w:r w:rsidRPr="00DF53BA">
              <w:rPr>
                <w:sz w:val="22"/>
                <w:szCs w:val="22"/>
                <w:lang w:val="kk-KZ"/>
              </w:rPr>
              <w:t>Бәсекелестік пен инновацияларды ынталандыру. Секторда жаңа банктердің пайда болуы дәстүрлі банктер монополиясын бұзады, бұл тұтынушы</w:t>
            </w:r>
            <w:r w:rsidR="002022A3" w:rsidRPr="00DF53BA">
              <w:rPr>
                <w:sz w:val="22"/>
                <w:szCs w:val="22"/>
                <w:lang w:val="kk-KZ"/>
              </w:rPr>
              <w:t xml:space="preserve"> </w:t>
            </w:r>
            <w:r w:rsidRPr="00DF53BA">
              <w:rPr>
                <w:sz w:val="22"/>
                <w:szCs w:val="22"/>
                <w:lang w:val="kk-KZ"/>
              </w:rPr>
              <w:t>лар үшін жаңа өнімдер мен қызметтердің пайда болуына, ал реттеуші орган үшін жаңа әрекет ету құралдарды әзірлеуге итермелейді</w:t>
            </w:r>
          </w:p>
        </w:tc>
        <w:tc>
          <w:tcPr>
            <w:tcW w:w="4814" w:type="dxa"/>
          </w:tcPr>
          <w:p w:rsidR="006C3FB5" w:rsidRPr="00DF53BA" w:rsidRDefault="006C3FB5" w:rsidP="004F1695">
            <w:pPr>
              <w:jc w:val="both"/>
              <w:rPr>
                <w:sz w:val="22"/>
                <w:szCs w:val="22"/>
                <w:lang w:val="kk-KZ"/>
              </w:rPr>
            </w:pPr>
            <w:r w:rsidRPr="00DF53BA">
              <w:rPr>
                <w:sz w:val="22"/>
                <w:szCs w:val="22"/>
                <w:lang w:val="kk-KZ"/>
              </w:rPr>
              <w:t>Заңнамаларды сақтау күрделілігі. Ақша қаражаттарын жылыстату және цифрлық ортадағы алаяқтықпен күресу транзакция</w:t>
            </w:r>
            <w:r w:rsidR="002022A3" w:rsidRPr="00DF53BA">
              <w:rPr>
                <w:sz w:val="22"/>
                <w:szCs w:val="22"/>
                <w:lang w:val="kk-KZ"/>
              </w:rPr>
              <w:t xml:space="preserve"> </w:t>
            </w:r>
            <w:r w:rsidRPr="00DF53BA">
              <w:rPr>
                <w:sz w:val="22"/>
                <w:szCs w:val="22"/>
                <w:lang w:val="kk-KZ"/>
              </w:rPr>
              <w:t>лардың жылдамдығына, анонимділігіне және сипатына байланысты күрделене түседі.</w:t>
            </w:r>
          </w:p>
        </w:tc>
      </w:tr>
      <w:tr w:rsidR="006C3FB5" w:rsidRPr="006507EF" w:rsidTr="000C7FC6">
        <w:trPr>
          <w:jc w:val="center"/>
        </w:trPr>
        <w:tc>
          <w:tcPr>
            <w:tcW w:w="4814" w:type="dxa"/>
          </w:tcPr>
          <w:p w:rsidR="006C3FB5" w:rsidRPr="00DF53BA" w:rsidRDefault="006C3FB5" w:rsidP="004F1695">
            <w:pPr>
              <w:jc w:val="both"/>
              <w:rPr>
                <w:sz w:val="22"/>
                <w:szCs w:val="22"/>
                <w:lang w:val="kk-KZ"/>
              </w:rPr>
            </w:pPr>
            <w:r w:rsidRPr="00DF53BA">
              <w:rPr>
                <w:sz w:val="22"/>
                <w:szCs w:val="22"/>
                <w:lang w:val="kk-KZ"/>
              </w:rPr>
              <w:t xml:space="preserve">Банктерде тәуекелдерді басқаруды жақсартады. </w:t>
            </w:r>
          </w:p>
        </w:tc>
        <w:tc>
          <w:tcPr>
            <w:tcW w:w="4814" w:type="dxa"/>
          </w:tcPr>
          <w:p w:rsidR="006C3FB5" w:rsidRPr="00DF53BA" w:rsidRDefault="006C3FB5" w:rsidP="004F1695">
            <w:pPr>
              <w:jc w:val="both"/>
              <w:rPr>
                <w:sz w:val="22"/>
                <w:szCs w:val="22"/>
                <w:lang w:val="kk-KZ"/>
              </w:rPr>
            </w:pPr>
            <w:r w:rsidRPr="00DF53BA">
              <w:rPr>
                <w:sz w:val="22"/>
                <w:szCs w:val="22"/>
                <w:lang w:val="kk-KZ"/>
              </w:rPr>
              <w:t>Тұтынушы құқықтары мен деректерді қорғау. Кибершабуылдар кезінде ақпараттар ағымына алаяқтық жолмен қол жеткізу әрекеттерін алдын-алу және т.б.</w:t>
            </w:r>
          </w:p>
        </w:tc>
      </w:tr>
      <w:tr w:rsidR="006C3FB5" w:rsidRPr="00DF53BA" w:rsidTr="000C7FC6">
        <w:trPr>
          <w:jc w:val="center"/>
        </w:trPr>
        <w:tc>
          <w:tcPr>
            <w:tcW w:w="9628" w:type="dxa"/>
            <w:gridSpan w:val="2"/>
          </w:tcPr>
          <w:p w:rsidR="006C3FB5" w:rsidRPr="00DF53BA" w:rsidRDefault="006C3FB5" w:rsidP="002022A3">
            <w:pPr>
              <w:ind w:firstLine="596"/>
              <w:jc w:val="both"/>
              <w:rPr>
                <w:sz w:val="22"/>
                <w:szCs w:val="22"/>
                <w:lang w:val="kk-KZ"/>
              </w:rPr>
            </w:pPr>
            <w:r w:rsidRPr="00DF53BA">
              <w:rPr>
                <w:sz w:val="22"/>
                <w:szCs w:val="22"/>
                <w:lang w:val="kk-KZ"/>
              </w:rPr>
              <w:t>Ескерт</w:t>
            </w:r>
            <w:r w:rsidR="002022A3" w:rsidRPr="00DF53BA">
              <w:rPr>
                <w:sz w:val="22"/>
                <w:szCs w:val="22"/>
                <w:lang w:val="kk-KZ"/>
              </w:rPr>
              <w:t>у</w:t>
            </w:r>
            <w:r w:rsidRPr="00DF53BA">
              <w:rPr>
                <w:sz w:val="22"/>
                <w:szCs w:val="22"/>
                <w:lang w:val="kk-KZ"/>
              </w:rPr>
              <w:t xml:space="preserve"> -</w:t>
            </w:r>
            <w:r w:rsidR="002022A3" w:rsidRPr="00DF53BA">
              <w:rPr>
                <w:sz w:val="22"/>
                <w:szCs w:val="22"/>
                <w:lang w:val="kk-KZ"/>
              </w:rPr>
              <w:t xml:space="preserve"> Автормен </w:t>
            </w:r>
            <w:r w:rsidRPr="00DF53BA">
              <w:rPr>
                <w:sz w:val="22"/>
                <w:szCs w:val="22"/>
                <w:lang w:val="kk-KZ"/>
              </w:rPr>
              <w:t>құрастырылды</w:t>
            </w:r>
          </w:p>
        </w:tc>
      </w:tr>
    </w:tbl>
    <w:p w:rsidR="006C3FB5" w:rsidRPr="00DF53BA" w:rsidRDefault="006C3FB5" w:rsidP="006C3FB5">
      <w:pPr>
        <w:spacing w:after="0" w:line="240" w:lineRule="auto"/>
        <w:ind w:firstLine="567"/>
        <w:jc w:val="both"/>
        <w:rPr>
          <w:lang w:val="kk-KZ"/>
        </w:rPr>
      </w:pPr>
    </w:p>
    <w:p w:rsidR="006C3FB5" w:rsidRPr="00DF53BA" w:rsidRDefault="006C3FB5" w:rsidP="002022A3">
      <w:pPr>
        <w:spacing w:after="0" w:line="240" w:lineRule="auto"/>
        <w:ind w:firstLine="709"/>
        <w:jc w:val="both"/>
        <w:rPr>
          <w:lang w:val="kk-KZ"/>
        </w:rPr>
      </w:pPr>
      <w:r w:rsidRPr="00DF53BA">
        <w:rPr>
          <w:lang w:val="kk-KZ"/>
        </w:rPr>
        <w:t xml:space="preserve">Жоғарыдағы </w:t>
      </w:r>
      <w:r w:rsidR="00681417" w:rsidRPr="00DF53BA">
        <w:rPr>
          <w:lang w:val="kk-KZ"/>
        </w:rPr>
        <w:t>42-</w:t>
      </w:r>
      <w:r w:rsidRPr="00DF53BA">
        <w:rPr>
          <w:lang w:val="kk-KZ"/>
        </w:rPr>
        <w:t>кестені талдай келе, отандық цифрлық банкингтерді қадағалаудағы уәкілетті орган үшін артықшылықтар қатарына ашықтық пен деректерге қол жетімділік, қадағалау мен есептілікті автоматтандыру, қаржылық инклюзияны ынталандыру, банктерде тәуекелдерді басқаруды жақсартады. Ал цифрлық банкингтерді қадағалаудағы уәкілетті орган үшін ықтимал тәуекелдер қатарына кибертәуекелдер, жаңа ойыншылар мен модельдерді бақылау күрделілігі, операциялық тәуекелдер, тұтынушы құқықтары мен деректерді қорғау жатқызылады.</w:t>
      </w:r>
    </w:p>
    <w:p w:rsidR="006C3FB5" w:rsidRPr="00DF53BA" w:rsidRDefault="006C3FB5" w:rsidP="002022A3">
      <w:pPr>
        <w:spacing w:after="0" w:line="240" w:lineRule="auto"/>
        <w:ind w:firstLine="709"/>
        <w:jc w:val="both"/>
        <w:rPr>
          <w:lang w:val="kk-KZ"/>
        </w:rPr>
      </w:pPr>
      <w:r w:rsidRPr="00DF53BA">
        <w:rPr>
          <w:lang w:val="kk-KZ"/>
        </w:rPr>
        <w:t xml:space="preserve">Өзге мемлекеттерде оның ішінде, ЭЫДҰ, ЕО, Ұлыбритания мемлекеттерінде банк секторын реттеуші, қадағалаушы органдар нақты уақытта Big Data, XBRL есептіліктерін талдау үшін SupTech құралдарын белсенді қолдануда. Ақпараттық ашықтыққа ЖИ бойынша шешім қабылдау жолын түсіндіруде және модельдік тәуекелдерді басқаруға баса назар аударылуда. Ал Сингапур, Қытай, Оңтүстік Кореяда АРІ инфрақұрылымы мен CBDC-ге </w:t>
      </w:r>
      <w:r w:rsidR="004B247F" w:rsidRPr="00DF53BA">
        <w:rPr>
          <w:lang w:val="kk-KZ"/>
        </w:rPr>
        <w:t>(Сentral bank digital currency)</w:t>
      </w:r>
      <w:r w:rsidRPr="00DF53BA">
        <w:rPr>
          <w:lang w:val="kk-KZ"/>
        </w:rPr>
        <w:t xml:space="preserve"> баса назар аударып, қадағалау үшін ашық деректер платформаларын құру және финтех бәсекелестігін ынталандыруда. АҚШ-да цифрлық банкинг үлкен деректерді пайдалана отырып, реттеу технолгиясының–экожүйелері және стресс-тестілеу арқылы дамуда. Осы аталған мемлекеттерді басшылыққа ала отырып, Қазақстандық уәкілетті орган өз тәжірибесіне келесілерді ескеруі тиіс: </w:t>
      </w:r>
    </w:p>
    <w:p w:rsidR="006C3FB5" w:rsidRPr="00DF53BA" w:rsidRDefault="006C3FB5" w:rsidP="002022A3">
      <w:pPr>
        <w:spacing w:after="0" w:line="240" w:lineRule="auto"/>
        <w:ind w:firstLine="709"/>
        <w:jc w:val="both"/>
        <w:rPr>
          <w:lang w:val="kk-KZ"/>
        </w:rPr>
      </w:pPr>
      <w:r w:rsidRPr="00DF53BA">
        <w:rPr>
          <w:lang w:val="kk-KZ"/>
        </w:rPr>
        <w:t>1</w:t>
      </w:r>
      <w:r w:rsidR="002022A3" w:rsidRPr="00DF53BA">
        <w:rPr>
          <w:lang w:val="kk-KZ"/>
        </w:rPr>
        <w:t>.</w:t>
      </w:r>
      <w:r w:rsidRPr="00DF53BA">
        <w:rPr>
          <w:lang w:val="kk-KZ"/>
        </w:rPr>
        <w:t xml:space="preserve"> ЕО сияқты XBRL, API есептілігін және орталықтандырылған реттеу бойынша деректер базасын енгізуі қажет</w:t>
      </w:r>
      <w:r w:rsidR="002022A3" w:rsidRPr="00DF53BA">
        <w:rPr>
          <w:lang w:val="kk-KZ"/>
        </w:rPr>
        <w:t>.</w:t>
      </w:r>
    </w:p>
    <w:p w:rsidR="006C3FB5" w:rsidRPr="00DF53BA" w:rsidRDefault="006C3FB5" w:rsidP="002022A3">
      <w:pPr>
        <w:spacing w:after="0" w:line="240" w:lineRule="auto"/>
        <w:ind w:firstLine="709"/>
        <w:jc w:val="both"/>
        <w:rPr>
          <w:lang w:val="kk-KZ"/>
        </w:rPr>
      </w:pPr>
      <w:r w:rsidRPr="00DF53BA">
        <w:rPr>
          <w:lang w:val="kk-KZ"/>
        </w:rPr>
        <w:t>2</w:t>
      </w:r>
      <w:r w:rsidR="002022A3" w:rsidRPr="00DF53BA">
        <w:rPr>
          <w:lang w:val="kk-KZ"/>
        </w:rPr>
        <w:t>.</w:t>
      </w:r>
      <w:r w:rsidRPr="00DF53BA">
        <w:rPr>
          <w:lang w:val="kk-KZ"/>
        </w:rPr>
        <w:t xml:space="preserve"> Қытай мен Сингапурдағыдай нақты уақытта транзакциялық ағындар туралы ақпарат алу үшін CBDC және Open Banking-ті қолдану қажет</w:t>
      </w:r>
      <w:r w:rsidR="002022A3" w:rsidRPr="00DF53BA">
        <w:rPr>
          <w:lang w:val="kk-KZ"/>
        </w:rPr>
        <w:t>.</w:t>
      </w:r>
    </w:p>
    <w:p w:rsidR="006C3FB5" w:rsidRPr="00DF53BA" w:rsidRDefault="006C3FB5" w:rsidP="002022A3">
      <w:pPr>
        <w:spacing w:after="0" w:line="240" w:lineRule="auto"/>
        <w:ind w:firstLine="709"/>
        <w:jc w:val="both"/>
        <w:rPr>
          <w:lang w:val="kk-KZ"/>
        </w:rPr>
      </w:pPr>
      <w:r w:rsidRPr="00DF53BA">
        <w:rPr>
          <w:lang w:val="kk-KZ"/>
        </w:rPr>
        <w:t>3</w:t>
      </w:r>
      <w:r w:rsidR="002022A3" w:rsidRPr="00DF53BA">
        <w:rPr>
          <w:lang w:val="kk-KZ"/>
        </w:rPr>
        <w:t>.</w:t>
      </w:r>
      <w:r w:rsidRPr="00DF53BA">
        <w:rPr>
          <w:lang w:val="kk-KZ"/>
        </w:rPr>
        <w:t xml:space="preserve"> ЕО пен АҚШ-ғыдай ЖИ бойынша модельдерді басқаруды және түсіндіруге қойылатын талаптарды рәсімдеу қажет</w:t>
      </w:r>
      <w:r w:rsidR="002022A3" w:rsidRPr="00DF53BA">
        <w:rPr>
          <w:lang w:val="kk-KZ"/>
        </w:rPr>
        <w:t>.</w:t>
      </w:r>
    </w:p>
    <w:p w:rsidR="006C3FB5" w:rsidRPr="00DF53BA" w:rsidRDefault="006C3FB5" w:rsidP="002022A3">
      <w:pPr>
        <w:spacing w:after="0" w:line="240" w:lineRule="auto"/>
        <w:ind w:firstLine="709"/>
        <w:jc w:val="both"/>
        <w:rPr>
          <w:lang w:val="kk-KZ"/>
        </w:rPr>
      </w:pPr>
      <w:r w:rsidRPr="00DF53BA">
        <w:rPr>
          <w:lang w:val="kk-KZ"/>
        </w:rPr>
        <w:t>4</w:t>
      </w:r>
      <w:r w:rsidR="002022A3" w:rsidRPr="00DF53BA">
        <w:rPr>
          <w:lang w:val="kk-KZ"/>
        </w:rPr>
        <w:t>.</w:t>
      </w:r>
      <w:r w:rsidRPr="00DF53BA">
        <w:rPr>
          <w:lang w:val="kk-KZ"/>
        </w:rPr>
        <w:t xml:space="preserve"> SupTech мамандарына және BIS, Cambrdge SupTech Lab сынды халықаралық орталықтармен ынтымақтастыққа инвестиция салуды қолға алу қажет. </w:t>
      </w:r>
    </w:p>
    <w:p w:rsidR="006C3FB5" w:rsidRPr="00DF53BA" w:rsidRDefault="006C3FB5" w:rsidP="002022A3">
      <w:pPr>
        <w:spacing w:after="0" w:line="240" w:lineRule="auto"/>
        <w:ind w:firstLine="709"/>
        <w:jc w:val="both"/>
        <w:rPr>
          <w:lang w:val="kk-KZ"/>
        </w:rPr>
      </w:pPr>
      <w:r w:rsidRPr="00DF53BA">
        <w:rPr>
          <w:lang w:val="kk-KZ"/>
        </w:rPr>
        <w:t xml:space="preserve">Келесі кезекте банк саласын реттеу мен қадағалауда қолданылатын Big Data, ЖИ-нің қолданылуын салыстырмалы түрде төмендегі </w:t>
      </w:r>
      <w:r w:rsidR="00681417" w:rsidRPr="00DF53BA">
        <w:rPr>
          <w:lang w:val="kk-KZ"/>
        </w:rPr>
        <w:t>43-</w:t>
      </w:r>
      <w:r w:rsidRPr="00DF53BA">
        <w:rPr>
          <w:lang w:val="kk-KZ"/>
        </w:rPr>
        <w:t>кестеден байқауға болады.</w:t>
      </w:r>
    </w:p>
    <w:p w:rsidR="006C3FB5" w:rsidRPr="00DF53BA" w:rsidRDefault="006C3FB5" w:rsidP="002022A3">
      <w:pPr>
        <w:spacing w:after="0" w:line="240" w:lineRule="auto"/>
        <w:ind w:firstLine="709"/>
        <w:jc w:val="both"/>
        <w:rPr>
          <w:lang w:val="kk-KZ"/>
        </w:rPr>
      </w:pPr>
    </w:p>
    <w:p w:rsidR="006C3FB5" w:rsidRPr="00DF53BA" w:rsidRDefault="006C3FB5" w:rsidP="002022A3">
      <w:pPr>
        <w:spacing w:after="0" w:line="240" w:lineRule="auto"/>
        <w:jc w:val="both"/>
        <w:rPr>
          <w:lang w:val="kk-KZ"/>
        </w:rPr>
      </w:pPr>
      <w:r w:rsidRPr="00DF53BA">
        <w:rPr>
          <w:lang w:val="kk-KZ"/>
        </w:rPr>
        <w:t xml:space="preserve">Кесте 43 </w:t>
      </w:r>
      <w:r w:rsidR="002022A3" w:rsidRPr="00DF53BA">
        <w:rPr>
          <w:lang w:val="kk-KZ"/>
        </w:rPr>
        <w:t xml:space="preserve">- </w:t>
      </w:r>
      <w:r w:rsidRPr="00DF53BA">
        <w:rPr>
          <w:lang w:val="kk-KZ"/>
        </w:rPr>
        <w:t>Big Data, ЖИ-дің банк саласын реттеу мен қадағалауда қолданылуы салыстырмалы түрде</w:t>
      </w:r>
    </w:p>
    <w:p w:rsidR="002022A3" w:rsidRPr="00DF53BA" w:rsidRDefault="002022A3" w:rsidP="002022A3">
      <w:pPr>
        <w:spacing w:after="0" w:line="240" w:lineRule="auto"/>
        <w:jc w:val="right"/>
        <w:rPr>
          <w:sz w:val="16"/>
          <w:szCs w:val="16"/>
          <w:lang w:val="kk-KZ"/>
        </w:rPr>
      </w:pPr>
    </w:p>
    <w:tbl>
      <w:tblPr>
        <w:tblStyle w:val="a3"/>
        <w:tblW w:w="9496" w:type="dxa"/>
        <w:jc w:val="center"/>
        <w:tblLook w:val="04A0" w:firstRow="1" w:lastRow="0" w:firstColumn="1" w:lastColumn="0" w:noHBand="0" w:noVBand="1"/>
      </w:tblPr>
      <w:tblGrid>
        <w:gridCol w:w="1696"/>
        <w:gridCol w:w="2977"/>
        <w:gridCol w:w="4823"/>
      </w:tblGrid>
      <w:tr w:rsidR="006C3FB5" w:rsidRPr="00DF53BA" w:rsidTr="002022A3">
        <w:trPr>
          <w:jc w:val="center"/>
        </w:trPr>
        <w:tc>
          <w:tcPr>
            <w:tcW w:w="1696" w:type="dxa"/>
            <w:tcBorders>
              <w:top w:val="single" w:sz="4" w:space="0" w:color="auto"/>
              <w:left w:val="single" w:sz="4" w:space="0" w:color="auto"/>
              <w:bottom w:val="single" w:sz="4" w:space="0" w:color="auto"/>
              <w:right w:val="single" w:sz="4" w:space="0" w:color="auto"/>
            </w:tcBorders>
            <w:hideMark/>
          </w:tcPr>
          <w:p w:rsidR="006C3FB5" w:rsidRPr="00DF53BA" w:rsidRDefault="006C3FB5" w:rsidP="002022A3">
            <w:pPr>
              <w:jc w:val="center"/>
              <w:rPr>
                <w:sz w:val="22"/>
                <w:szCs w:val="22"/>
                <w:lang w:val="kk-KZ"/>
              </w:rPr>
            </w:pPr>
            <w:r w:rsidRPr="00DF53BA">
              <w:rPr>
                <w:sz w:val="22"/>
                <w:szCs w:val="22"/>
                <w:lang w:val="kk-KZ"/>
              </w:rPr>
              <w:t>Параметрлері</w:t>
            </w:r>
          </w:p>
        </w:tc>
        <w:tc>
          <w:tcPr>
            <w:tcW w:w="2977" w:type="dxa"/>
            <w:tcBorders>
              <w:top w:val="single" w:sz="4" w:space="0" w:color="auto"/>
              <w:left w:val="single" w:sz="4" w:space="0" w:color="auto"/>
              <w:bottom w:val="single" w:sz="4" w:space="0" w:color="auto"/>
              <w:right w:val="single" w:sz="4" w:space="0" w:color="auto"/>
            </w:tcBorders>
            <w:hideMark/>
          </w:tcPr>
          <w:p w:rsidR="006C3FB5" w:rsidRPr="00DF53BA" w:rsidRDefault="006C3FB5" w:rsidP="002022A3">
            <w:pPr>
              <w:jc w:val="center"/>
              <w:rPr>
                <w:sz w:val="22"/>
                <w:szCs w:val="22"/>
                <w:lang w:val="kk-KZ"/>
              </w:rPr>
            </w:pPr>
            <w:r w:rsidRPr="00DF53BA">
              <w:rPr>
                <w:sz w:val="22"/>
                <w:szCs w:val="22"/>
                <w:lang w:val="kk-KZ"/>
              </w:rPr>
              <w:t>Қазақстан</w:t>
            </w:r>
          </w:p>
        </w:tc>
        <w:tc>
          <w:tcPr>
            <w:tcW w:w="4823" w:type="dxa"/>
            <w:tcBorders>
              <w:top w:val="single" w:sz="4" w:space="0" w:color="auto"/>
              <w:left w:val="single" w:sz="4" w:space="0" w:color="auto"/>
              <w:bottom w:val="single" w:sz="4" w:space="0" w:color="auto"/>
              <w:right w:val="single" w:sz="4" w:space="0" w:color="auto"/>
            </w:tcBorders>
            <w:hideMark/>
          </w:tcPr>
          <w:p w:rsidR="006C3FB5" w:rsidRPr="00DF53BA" w:rsidRDefault="006C3FB5" w:rsidP="002022A3">
            <w:pPr>
              <w:jc w:val="center"/>
              <w:rPr>
                <w:sz w:val="22"/>
                <w:szCs w:val="22"/>
                <w:lang w:val="kk-KZ"/>
              </w:rPr>
            </w:pPr>
            <w:r w:rsidRPr="00DF53BA">
              <w:rPr>
                <w:sz w:val="22"/>
                <w:szCs w:val="22"/>
                <w:lang w:val="kk-KZ"/>
              </w:rPr>
              <w:t>ЭЫДҰ мемлекеттерінде</w:t>
            </w:r>
          </w:p>
        </w:tc>
      </w:tr>
      <w:tr w:rsidR="006C3FB5" w:rsidRPr="006507EF" w:rsidTr="002022A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rPr>
                <w:sz w:val="22"/>
                <w:szCs w:val="22"/>
                <w:lang w:val="kk-KZ"/>
              </w:rPr>
            </w:pPr>
            <w:r w:rsidRPr="00DF53BA">
              <w:rPr>
                <w:sz w:val="22"/>
                <w:szCs w:val="22"/>
                <w:lang w:val="kk-KZ"/>
              </w:rPr>
              <w:t>Енгізілу деңгейі</w:t>
            </w:r>
          </w:p>
        </w:tc>
        <w:tc>
          <w:tcPr>
            <w:tcW w:w="2977" w:type="dxa"/>
            <w:tcBorders>
              <w:top w:val="single" w:sz="4" w:space="0" w:color="auto"/>
              <w:left w:val="single" w:sz="4" w:space="0" w:color="auto"/>
              <w:bottom w:val="single" w:sz="4" w:space="0" w:color="auto"/>
              <w:right w:val="single" w:sz="4" w:space="0" w:color="auto"/>
            </w:tcBorders>
            <w:hideMark/>
          </w:tcPr>
          <w:p w:rsidR="006C3FB5" w:rsidRPr="00DF53BA" w:rsidRDefault="006C3FB5" w:rsidP="004F1695">
            <w:pPr>
              <w:jc w:val="both"/>
              <w:rPr>
                <w:sz w:val="22"/>
                <w:szCs w:val="22"/>
                <w:lang w:val="kk-KZ"/>
              </w:rPr>
            </w:pPr>
            <w:r w:rsidRPr="00DF53BA">
              <w:rPr>
                <w:sz w:val="22"/>
                <w:szCs w:val="22"/>
                <w:lang w:val="kk-KZ"/>
              </w:rPr>
              <w:t xml:space="preserve">Бастапқы сатыда, Big Data, ЖИ-лер есептіліктерді талдауда және ақпараттарды жинауда, транзакцияларды бақылауда </w:t>
            </w:r>
          </w:p>
        </w:tc>
        <w:tc>
          <w:tcPr>
            <w:tcW w:w="4823" w:type="dxa"/>
            <w:tcBorders>
              <w:top w:val="single" w:sz="4" w:space="0" w:color="auto"/>
              <w:left w:val="single" w:sz="4" w:space="0" w:color="auto"/>
              <w:bottom w:val="single" w:sz="4" w:space="0" w:color="auto"/>
              <w:right w:val="single" w:sz="4" w:space="0" w:color="auto"/>
            </w:tcBorders>
            <w:hideMark/>
          </w:tcPr>
          <w:p w:rsidR="006C3FB5" w:rsidRPr="00DF53BA" w:rsidRDefault="006C3FB5" w:rsidP="004F1695">
            <w:pPr>
              <w:jc w:val="both"/>
              <w:rPr>
                <w:sz w:val="22"/>
                <w:szCs w:val="22"/>
                <w:lang w:val="kk-KZ"/>
              </w:rPr>
            </w:pPr>
            <w:r w:rsidRPr="00DF53BA">
              <w:rPr>
                <w:sz w:val="22"/>
                <w:szCs w:val="22"/>
                <w:lang w:val="kk-KZ"/>
              </w:rPr>
              <w:t>SupTech және RegTech жетілуінің жоғары деңгейі.</w:t>
            </w:r>
          </w:p>
          <w:p w:rsidR="006C3FB5" w:rsidRPr="00DF53BA" w:rsidRDefault="006C3FB5" w:rsidP="004F1695">
            <w:pPr>
              <w:jc w:val="both"/>
              <w:rPr>
                <w:sz w:val="22"/>
                <w:szCs w:val="22"/>
                <w:lang w:val="kk-KZ"/>
              </w:rPr>
            </w:pPr>
            <w:r w:rsidRPr="00DF53BA">
              <w:rPr>
                <w:sz w:val="22"/>
                <w:szCs w:val="22"/>
                <w:lang w:val="kk-KZ"/>
              </w:rPr>
              <w:t>Реттеуші органдар (ECB, FCA, Fed) өтімділікті бақылау, стресс-тесттер, тұтынушылардың мінез-құлқын талдау үшін Big Data және ЖИ пайдаланады.</w:t>
            </w:r>
          </w:p>
        </w:tc>
      </w:tr>
      <w:tr w:rsidR="006C3FB5" w:rsidRPr="00DF53BA" w:rsidTr="002022A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rPr>
                <w:sz w:val="22"/>
                <w:szCs w:val="22"/>
                <w:lang w:val="kk-KZ"/>
              </w:rPr>
            </w:pPr>
            <w:r w:rsidRPr="00DF53BA">
              <w:rPr>
                <w:sz w:val="22"/>
                <w:szCs w:val="22"/>
                <w:lang w:val="kk-KZ"/>
              </w:rPr>
              <w:t xml:space="preserve">Деректер көзі </w:t>
            </w:r>
          </w:p>
        </w:tc>
        <w:tc>
          <w:tcPr>
            <w:tcW w:w="2977" w:type="dxa"/>
            <w:tcBorders>
              <w:top w:val="single" w:sz="4" w:space="0" w:color="auto"/>
              <w:left w:val="single" w:sz="4" w:space="0" w:color="auto"/>
              <w:bottom w:val="single" w:sz="4" w:space="0" w:color="auto"/>
              <w:right w:val="single" w:sz="4" w:space="0" w:color="auto"/>
            </w:tcBorders>
            <w:hideMark/>
          </w:tcPr>
          <w:p w:rsidR="006C3FB5" w:rsidRPr="00DF53BA" w:rsidRDefault="006C3FB5" w:rsidP="004F1695">
            <w:pPr>
              <w:jc w:val="both"/>
              <w:rPr>
                <w:sz w:val="22"/>
                <w:szCs w:val="22"/>
                <w:lang w:val="kk-KZ"/>
              </w:rPr>
            </w:pPr>
            <w:r w:rsidRPr="00DF53BA">
              <w:rPr>
                <w:sz w:val="22"/>
                <w:szCs w:val="22"/>
                <w:lang w:val="kk-KZ"/>
              </w:rPr>
              <w:t>Банктік және макроэкономи</w:t>
            </w:r>
            <w:r w:rsidR="002022A3" w:rsidRPr="00DF53BA">
              <w:rPr>
                <w:sz w:val="22"/>
                <w:szCs w:val="22"/>
                <w:lang w:val="kk-KZ"/>
              </w:rPr>
              <w:t xml:space="preserve"> </w:t>
            </w:r>
            <w:r w:rsidRPr="00DF53BA">
              <w:rPr>
                <w:sz w:val="22"/>
                <w:szCs w:val="22"/>
                <w:lang w:val="kk-KZ"/>
              </w:rPr>
              <w:t xml:space="preserve">калық </w:t>
            </w:r>
          </w:p>
        </w:tc>
        <w:tc>
          <w:tcPr>
            <w:tcW w:w="4823"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jc w:val="center"/>
              <w:rPr>
                <w:sz w:val="22"/>
                <w:szCs w:val="22"/>
                <w:lang w:val="en-US"/>
              </w:rPr>
            </w:pPr>
            <w:r w:rsidRPr="00DF53BA">
              <w:rPr>
                <w:sz w:val="22"/>
                <w:szCs w:val="22"/>
                <w:lang w:val="kk-KZ"/>
              </w:rPr>
              <w:t xml:space="preserve">Кеңейтілген </w:t>
            </w:r>
            <w:r w:rsidRPr="00DF53BA">
              <w:rPr>
                <w:sz w:val="22"/>
                <w:szCs w:val="22"/>
                <w:lang w:val="en-US"/>
              </w:rPr>
              <w:t>open banking</w:t>
            </w:r>
          </w:p>
        </w:tc>
      </w:tr>
      <w:tr w:rsidR="006C3FB5" w:rsidRPr="006507EF" w:rsidTr="002022A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rPr>
                <w:sz w:val="22"/>
                <w:szCs w:val="22"/>
                <w:lang w:val="kk-KZ"/>
              </w:rPr>
            </w:pPr>
            <w:r w:rsidRPr="00DF53BA">
              <w:rPr>
                <w:sz w:val="22"/>
                <w:szCs w:val="22"/>
                <w:lang w:val="kk-KZ"/>
              </w:rPr>
              <w:t>ЖИ-нің қолданысы</w:t>
            </w:r>
          </w:p>
        </w:tc>
        <w:tc>
          <w:tcPr>
            <w:tcW w:w="2977" w:type="dxa"/>
            <w:tcBorders>
              <w:top w:val="single" w:sz="4" w:space="0" w:color="auto"/>
              <w:left w:val="single" w:sz="4" w:space="0" w:color="auto"/>
              <w:bottom w:val="single" w:sz="4" w:space="0" w:color="auto"/>
              <w:right w:val="single" w:sz="4" w:space="0" w:color="auto"/>
            </w:tcBorders>
            <w:hideMark/>
          </w:tcPr>
          <w:p w:rsidR="006C3FB5" w:rsidRPr="00DF53BA" w:rsidRDefault="006C3FB5" w:rsidP="004F1695">
            <w:pPr>
              <w:jc w:val="both"/>
              <w:rPr>
                <w:sz w:val="22"/>
                <w:szCs w:val="22"/>
                <w:lang w:val="kk-KZ"/>
              </w:rPr>
            </w:pPr>
            <w:r w:rsidRPr="00DF53BA">
              <w:rPr>
                <w:sz w:val="22"/>
                <w:szCs w:val="22"/>
                <w:lang w:val="kk-KZ"/>
              </w:rPr>
              <w:t>Несиелік скоринг, антифрод, генеративті ЖИ, тәуекел</w:t>
            </w:r>
            <w:r w:rsidR="002022A3" w:rsidRPr="00DF53BA">
              <w:rPr>
                <w:sz w:val="22"/>
                <w:szCs w:val="22"/>
                <w:lang w:val="kk-KZ"/>
              </w:rPr>
              <w:t xml:space="preserve"> </w:t>
            </w:r>
            <w:r w:rsidRPr="00DF53BA">
              <w:rPr>
                <w:sz w:val="22"/>
                <w:szCs w:val="22"/>
                <w:lang w:val="kk-KZ"/>
              </w:rPr>
              <w:t xml:space="preserve">дерді бақылауда SupTech қолданылуда. </w:t>
            </w:r>
          </w:p>
        </w:tc>
        <w:tc>
          <w:tcPr>
            <w:tcW w:w="4823"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jc w:val="center"/>
              <w:rPr>
                <w:sz w:val="22"/>
                <w:szCs w:val="22"/>
                <w:lang w:val="kk-KZ"/>
              </w:rPr>
            </w:pPr>
            <w:r w:rsidRPr="00DF53BA">
              <w:rPr>
                <w:sz w:val="22"/>
                <w:szCs w:val="22"/>
                <w:lang w:val="kk-KZ"/>
              </w:rPr>
              <w:t>NPL, ML, тұтынушылардың мінез-құлқын талдау, стресс-тестілеу</w:t>
            </w:r>
          </w:p>
        </w:tc>
      </w:tr>
      <w:tr w:rsidR="006C3FB5" w:rsidRPr="006507EF" w:rsidTr="002022A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rPr>
                <w:sz w:val="22"/>
                <w:szCs w:val="22"/>
                <w:lang w:val="kk-KZ"/>
              </w:rPr>
            </w:pPr>
            <w:r w:rsidRPr="00DF53BA">
              <w:rPr>
                <w:sz w:val="22"/>
                <w:szCs w:val="22"/>
                <w:lang w:val="kk-KZ"/>
              </w:rPr>
              <w:t xml:space="preserve">Реттеу базасы </w:t>
            </w:r>
          </w:p>
        </w:tc>
        <w:tc>
          <w:tcPr>
            <w:tcW w:w="2977" w:type="dxa"/>
            <w:tcBorders>
              <w:top w:val="single" w:sz="4" w:space="0" w:color="auto"/>
              <w:left w:val="single" w:sz="4" w:space="0" w:color="auto"/>
              <w:bottom w:val="single" w:sz="4" w:space="0" w:color="auto"/>
              <w:right w:val="single" w:sz="4" w:space="0" w:color="auto"/>
            </w:tcBorders>
            <w:hideMark/>
          </w:tcPr>
          <w:p w:rsidR="006C3FB5" w:rsidRPr="00DF53BA" w:rsidRDefault="006C3FB5" w:rsidP="004F1695">
            <w:pPr>
              <w:jc w:val="both"/>
              <w:rPr>
                <w:sz w:val="22"/>
                <w:szCs w:val="22"/>
                <w:lang w:val="kk-KZ"/>
              </w:rPr>
            </w:pPr>
            <w:r w:rsidRPr="00DF53BA">
              <w:rPr>
                <w:sz w:val="22"/>
                <w:szCs w:val="22"/>
                <w:lang w:val="kk-KZ"/>
              </w:rPr>
              <w:t xml:space="preserve">Бейімделу кезеңінде </w:t>
            </w:r>
          </w:p>
        </w:tc>
        <w:tc>
          <w:tcPr>
            <w:tcW w:w="4823"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jc w:val="center"/>
              <w:rPr>
                <w:sz w:val="22"/>
                <w:szCs w:val="22"/>
                <w:lang w:val="kk-KZ"/>
              </w:rPr>
            </w:pPr>
            <w:r w:rsidRPr="00DF53BA">
              <w:rPr>
                <w:sz w:val="22"/>
                <w:szCs w:val="22"/>
                <w:lang w:val="kk-KZ"/>
              </w:rPr>
              <w:t>Халықаралық стандарттар және этикалық қағидаттары ескерілген</w:t>
            </w:r>
          </w:p>
        </w:tc>
      </w:tr>
      <w:tr w:rsidR="006C3FB5" w:rsidRPr="006507EF" w:rsidTr="002022A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rPr>
                <w:sz w:val="22"/>
                <w:szCs w:val="22"/>
                <w:lang w:val="kk-KZ"/>
              </w:rPr>
            </w:pPr>
            <w:r w:rsidRPr="00DF53BA">
              <w:rPr>
                <w:sz w:val="22"/>
                <w:szCs w:val="22"/>
                <w:lang w:val="kk-KZ"/>
              </w:rPr>
              <w:t>Бұлтты инфрақұрылым</w:t>
            </w:r>
          </w:p>
        </w:tc>
        <w:tc>
          <w:tcPr>
            <w:tcW w:w="2977" w:type="dxa"/>
            <w:tcBorders>
              <w:top w:val="single" w:sz="4" w:space="0" w:color="auto"/>
              <w:left w:val="single" w:sz="4" w:space="0" w:color="auto"/>
              <w:bottom w:val="single" w:sz="4" w:space="0" w:color="auto"/>
              <w:right w:val="single" w:sz="4" w:space="0" w:color="auto"/>
            </w:tcBorders>
            <w:hideMark/>
          </w:tcPr>
          <w:p w:rsidR="006C3FB5" w:rsidRPr="00DF53BA" w:rsidRDefault="006C3FB5" w:rsidP="004F1695">
            <w:pPr>
              <w:jc w:val="both"/>
              <w:rPr>
                <w:sz w:val="22"/>
                <w:szCs w:val="22"/>
                <w:lang w:val="kk-KZ"/>
              </w:rPr>
            </w:pPr>
            <w:r w:rsidRPr="00DF53BA">
              <w:rPr>
                <w:sz w:val="22"/>
                <w:szCs w:val="22"/>
                <w:lang w:val="kk-KZ"/>
              </w:rPr>
              <w:t xml:space="preserve">ҚР ҰБ-нің жеке бұлтты технологиясы, yandex cloud қолданылуда </w:t>
            </w:r>
          </w:p>
        </w:tc>
        <w:tc>
          <w:tcPr>
            <w:tcW w:w="4823" w:type="dxa"/>
            <w:tcBorders>
              <w:top w:val="single" w:sz="4" w:space="0" w:color="auto"/>
              <w:left w:val="single" w:sz="4" w:space="0" w:color="auto"/>
              <w:bottom w:val="single" w:sz="4" w:space="0" w:color="auto"/>
              <w:right w:val="single" w:sz="4" w:space="0" w:color="auto"/>
            </w:tcBorders>
            <w:vAlign w:val="center"/>
            <w:hideMark/>
          </w:tcPr>
          <w:p w:rsidR="006C3FB5" w:rsidRPr="00DF53BA" w:rsidRDefault="006C3FB5" w:rsidP="004F1695">
            <w:pPr>
              <w:jc w:val="center"/>
              <w:rPr>
                <w:sz w:val="22"/>
                <w:szCs w:val="22"/>
                <w:lang w:val="kk-KZ"/>
              </w:rPr>
            </w:pPr>
            <w:r w:rsidRPr="00DF53BA">
              <w:rPr>
                <w:sz w:val="22"/>
                <w:szCs w:val="22"/>
                <w:lang w:val="en-US"/>
              </w:rPr>
              <w:t xml:space="preserve">AWS, Azure, Google Cloud </w:t>
            </w:r>
            <w:r w:rsidRPr="00DF53BA">
              <w:rPr>
                <w:sz w:val="22"/>
                <w:szCs w:val="22"/>
                <w:lang w:val="kk-KZ"/>
              </w:rPr>
              <w:t>қолданылуда</w:t>
            </w:r>
          </w:p>
        </w:tc>
      </w:tr>
      <w:tr w:rsidR="006C3FB5" w:rsidRPr="00DF53BA" w:rsidTr="002022A3">
        <w:trPr>
          <w:jc w:val="center"/>
        </w:trPr>
        <w:tc>
          <w:tcPr>
            <w:tcW w:w="9496" w:type="dxa"/>
            <w:gridSpan w:val="3"/>
            <w:tcBorders>
              <w:top w:val="single" w:sz="4" w:space="0" w:color="auto"/>
              <w:left w:val="single" w:sz="4" w:space="0" w:color="auto"/>
              <w:bottom w:val="single" w:sz="4" w:space="0" w:color="auto"/>
              <w:right w:val="single" w:sz="4" w:space="0" w:color="auto"/>
            </w:tcBorders>
          </w:tcPr>
          <w:p w:rsidR="006C3FB5" w:rsidRPr="00DF53BA" w:rsidRDefault="006C3FB5" w:rsidP="002022A3">
            <w:pPr>
              <w:ind w:firstLine="530"/>
              <w:jc w:val="both"/>
              <w:rPr>
                <w:sz w:val="22"/>
                <w:szCs w:val="22"/>
                <w:lang w:val="en-US"/>
              </w:rPr>
            </w:pPr>
            <w:r w:rsidRPr="00DF53BA">
              <w:rPr>
                <w:sz w:val="22"/>
                <w:szCs w:val="22"/>
                <w:lang w:val="kk-KZ"/>
              </w:rPr>
              <w:t>Ескерт</w:t>
            </w:r>
            <w:r w:rsidR="002022A3" w:rsidRPr="00DF53BA">
              <w:rPr>
                <w:sz w:val="22"/>
                <w:szCs w:val="22"/>
                <w:lang w:val="kk-KZ"/>
              </w:rPr>
              <w:t>у</w:t>
            </w:r>
            <w:r w:rsidRPr="00DF53BA">
              <w:rPr>
                <w:sz w:val="22"/>
                <w:szCs w:val="22"/>
                <w:lang w:val="kk-KZ"/>
              </w:rPr>
              <w:t xml:space="preserve"> - </w:t>
            </w:r>
            <w:r w:rsidR="002022A3" w:rsidRPr="00DF53BA">
              <w:rPr>
                <w:sz w:val="22"/>
                <w:szCs w:val="22"/>
                <w:lang w:val="kk-KZ"/>
              </w:rPr>
              <w:t xml:space="preserve">Автормен </w:t>
            </w:r>
            <w:r w:rsidRPr="00DF53BA">
              <w:rPr>
                <w:sz w:val="22"/>
                <w:szCs w:val="22"/>
                <w:lang w:val="kk-KZ"/>
              </w:rPr>
              <w:t>құрастырылды</w:t>
            </w:r>
          </w:p>
        </w:tc>
      </w:tr>
    </w:tbl>
    <w:p w:rsidR="006C3FB5" w:rsidRPr="00DF53BA" w:rsidRDefault="006C3FB5" w:rsidP="006C3FB5">
      <w:pPr>
        <w:spacing w:after="0" w:line="240" w:lineRule="auto"/>
        <w:ind w:firstLine="567"/>
        <w:jc w:val="both"/>
        <w:rPr>
          <w:lang w:val="kk-KZ"/>
        </w:rPr>
      </w:pPr>
    </w:p>
    <w:p w:rsidR="006C3FB5" w:rsidRPr="00DF53BA" w:rsidRDefault="006C3FB5" w:rsidP="002022A3">
      <w:pPr>
        <w:spacing w:after="0" w:line="240" w:lineRule="auto"/>
        <w:ind w:firstLine="709"/>
        <w:jc w:val="both"/>
        <w:rPr>
          <w:lang w:val="kk-KZ"/>
        </w:rPr>
      </w:pPr>
      <w:r w:rsidRPr="00DF53BA">
        <w:rPr>
          <w:lang w:val="kk-KZ"/>
        </w:rPr>
        <w:t xml:space="preserve">Жоғарыдағы </w:t>
      </w:r>
      <w:r w:rsidR="00681417" w:rsidRPr="00DF53BA">
        <w:rPr>
          <w:lang w:val="kk-KZ"/>
        </w:rPr>
        <w:t>43-</w:t>
      </w:r>
      <w:r w:rsidRPr="00DF53BA">
        <w:rPr>
          <w:lang w:val="kk-KZ"/>
        </w:rPr>
        <w:t>кесте</w:t>
      </w:r>
      <w:r w:rsidR="002022A3" w:rsidRPr="00DF53BA">
        <w:rPr>
          <w:lang w:val="kk-KZ"/>
        </w:rPr>
        <w:t>де</w:t>
      </w:r>
      <w:r w:rsidRPr="00DF53BA">
        <w:rPr>
          <w:lang w:val="kk-KZ"/>
        </w:rPr>
        <w:t xml:space="preserve"> талдай келе, банк саласын реттеу мен қадағалауда қолданылатын Big Data, ЖИ-нің салыстырмалы түрде енгізілу деңгейі Қазақстанда бастапқы деңгейде ақпарттар талданып, жинақталып, бақыланып отырса, ЭЫДҰ мемлекеттерінде SupTech және RegTech жетілуінің жоғары деңгейінде банктердің өтімділігін бақылауда, стресс-тестілеуде, тұтынушылардың мінез-құлқын талдауда қолданыста. ҚР ҰБ мен ҚНРДА SupTech қадағалау құралдары әзірленіп, енгізілуде. ҰБ деректер базасында қаржы ұйымдарының есептілігін талдауға арналған орталықтандырылған платформа жұмыс істейді. Сондай–ақ, Smart Data Ukimet мемлекеттік платформасы арқылы макроэкономикалық деректерді талдай отырып, макро көрсеткіштердің банк секторының тұрақтылығына әсер етуін талдауға мүмкіндік береді. Отандық банк секторында Big Data, ЖИ-дің реттеушілік аспектілерін заңнамалық қамтамасыз ету үшін халықаралық стандарттарға бейімдеу жұмыстары да іске асырылуда және ЖИ-нің этикалық қағидаттары талқыланып,</w:t>
      </w:r>
      <w:r w:rsidR="002022A3" w:rsidRPr="00DF53BA">
        <w:rPr>
          <w:lang w:val="kk-KZ"/>
        </w:rPr>
        <w:t xml:space="preserve"> бірақ әлі күнге рәсімделмеген.</w:t>
      </w:r>
      <w:r w:rsidRPr="00DF53BA">
        <w:rPr>
          <w:lang w:val="kk-KZ"/>
        </w:rPr>
        <w:t xml:space="preserve"> Банк секторын реттеу мен қадағалау бойынша Big Data, ЖИ-нің деректер көзі отандық нарықта банктік және макроэкономикалық ақпараттар негізінде алынса, ЭЫДҰ-да кеңейтілген open banking негізінде алынуда. Сонымен қатар, Қазақстанда банк саласын қадағалаудағы ЖИ-нің қолданысы несиелік скоринг, антифрод, генеративті ЖИ, тәуекелдерді бақылауда SupTech аясында қолданысқа бірте-бірте еңгізіліп келсе, ЭЫДҰ-на мүше мемлекеттерде NPL, ML, тұтынушылардың мінез-құлқын талдау, стресс-тестілеуде қолданылуда. </w:t>
      </w:r>
    </w:p>
    <w:p w:rsidR="006C3FB5" w:rsidRPr="00DF53BA" w:rsidRDefault="006C3FB5" w:rsidP="002022A3">
      <w:pPr>
        <w:spacing w:after="0" w:line="240" w:lineRule="auto"/>
        <w:ind w:firstLine="709"/>
        <w:jc w:val="both"/>
        <w:rPr>
          <w:lang w:val="kk-KZ"/>
        </w:rPr>
      </w:pPr>
      <w:r w:rsidRPr="00DF53BA">
        <w:rPr>
          <w:lang w:val="kk-KZ"/>
        </w:rPr>
        <w:t xml:space="preserve">Сонымен, цифрлық технологиялардың, ЖИ-дің қаржы-банк саласында дамуына орай осы технологияларға жыл сайын жасалып жатқан кибер шабуылдар да біртіндеп артып келетіндігін төмендені </w:t>
      </w:r>
      <w:r w:rsidR="00295A8C" w:rsidRPr="00DF53BA">
        <w:rPr>
          <w:lang w:val="kk-KZ"/>
        </w:rPr>
        <w:t>31-</w:t>
      </w:r>
      <w:r w:rsidRPr="00DF53BA">
        <w:rPr>
          <w:lang w:val="kk-KZ"/>
        </w:rPr>
        <w:t>суреттен байқауға болады.</w:t>
      </w:r>
    </w:p>
    <w:p w:rsidR="006C3FB5" w:rsidRPr="00DF53BA" w:rsidRDefault="006C3FB5" w:rsidP="006C3FB5">
      <w:pPr>
        <w:widowControl w:val="0"/>
        <w:spacing w:after="0" w:line="240" w:lineRule="auto"/>
        <w:ind w:firstLine="510"/>
        <w:jc w:val="both"/>
        <w:rPr>
          <w:lang w:val="kk-KZ"/>
        </w:rPr>
      </w:pPr>
    </w:p>
    <w:p w:rsidR="006C3FB5" w:rsidRPr="00DF53BA" w:rsidRDefault="006C3FB5" w:rsidP="002022A3">
      <w:pPr>
        <w:widowControl w:val="0"/>
        <w:spacing w:after="0" w:line="240" w:lineRule="auto"/>
        <w:jc w:val="center"/>
        <w:rPr>
          <w:lang w:val="kk-KZ"/>
        </w:rPr>
      </w:pPr>
      <w:r w:rsidRPr="00DF53BA">
        <w:rPr>
          <w:noProof/>
          <w:lang w:eastAsia="ru-RU"/>
        </w:rPr>
        <w:drawing>
          <wp:inline distT="0" distB="0" distL="0" distR="0" wp14:anchorId="70C6F275" wp14:editId="1B505C15">
            <wp:extent cx="5116195" cy="1714500"/>
            <wp:effectExtent l="0" t="0" r="8255"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C3FB5" w:rsidRPr="00DF53BA" w:rsidRDefault="006C3FB5" w:rsidP="006C3FB5">
      <w:pPr>
        <w:widowControl w:val="0"/>
        <w:spacing w:after="0" w:line="240" w:lineRule="auto"/>
        <w:ind w:firstLine="510"/>
        <w:jc w:val="both"/>
        <w:rPr>
          <w:sz w:val="16"/>
          <w:szCs w:val="16"/>
          <w:lang w:val="kk-KZ"/>
        </w:rPr>
      </w:pPr>
    </w:p>
    <w:p w:rsidR="006C3FB5" w:rsidRPr="00DF53BA" w:rsidRDefault="006C3FB5" w:rsidP="002022A3">
      <w:pPr>
        <w:widowControl w:val="0"/>
        <w:spacing w:after="0" w:line="240" w:lineRule="auto"/>
        <w:jc w:val="center"/>
        <w:rPr>
          <w:lang w:val="kk-KZ"/>
        </w:rPr>
      </w:pPr>
      <w:r w:rsidRPr="00DF53BA">
        <w:rPr>
          <w:lang w:val="kk-KZ"/>
        </w:rPr>
        <w:t xml:space="preserve">Сурет </w:t>
      </w:r>
      <w:r w:rsidR="00295A8C" w:rsidRPr="00DF53BA">
        <w:rPr>
          <w:lang w:val="kk-KZ"/>
        </w:rPr>
        <w:t>31 -</w:t>
      </w:r>
      <w:r w:rsidRPr="00DF53BA">
        <w:rPr>
          <w:lang w:val="kk-KZ"/>
        </w:rPr>
        <w:t xml:space="preserve"> 2004-2024 жж. дүниежүзі бойынша кибер шабуылдар саны</w:t>
      </w:r>
    </w:p>
    <w:p w:rsidR="00010E5A" w:rsidRPr="00DF53BA" w:rsidRDefault="00010E5A" w:rsidP="00010E5A">
      <w:pPr>
        <w:widowControl w:val="0"/>
        <w:spacing w:after="0" w:line="240" w:lineRule="auto"/>
        <w:ind w:firstLine="510"/>
        <w:jc w:val="center"/>
        <w:rPr>
          <w:rFonts w:eastAsia="Calibri"/>
          <w:sz w:val="16"/>
          <w:szCs w:val="16"/>
          <w:lang w:val="kk-KZ"/>
        </w:rPr>
      </w:pPr>
    </w:p>
    <w:p w:rsidR="006C3FB5" w:rsidRPr="00DF53BA" w:rsidRDefault="00010E5A" w:rsidP="002022A3">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 </w:t>
      </w:r>
      <w:r w:rsidR="006C3FB5" w:rsidRPr="00DF53BA">
        <w:rPr>
          <w:sz w:val="24"/>
          <w:szCs w:val="24"/>
          <w:lang w:val="kk-KZ"/>
        </w:rPr>
        <w:t>[1</w:t>
      </w:r>
      <w:r w:rsidR="004B247F" w:rsidRPr="00DF53BA">
        <w:rPr>
          <w:sz w:val="24"/>
          <w:szCs w:val="24"/>
          <w:lang w:val="kk-KZ"/>
        </w:rPr>
        <w:t>07</w:t>
      </w:r>
      <w:r w:rsidR="006C3FB5" w:rsidRPr="00DF53BA">
        <w:rPr>
          <w:sz w:val="24"/>
          <w:szCs w:val="24"/>
          <w:lang w:val="kk-KZ"/>
        </w:rPr>
        <w:t xml:space="preserve">] </w:t>
      </w:r>
    </w:p>
    <w:p w:rsidR="00010E5A" w:rsidRPr="00DF53BA" w:rsidRDefault="00010E5A" w:rsidP="006C3FB5">
      <w:pPr>
        <w:spacing w:after="0" w:line="240" w:lineRule="auto"/>
        <w:ind w:firstLine="567"/>
        <w:jc w:val="both"/>
        <w:rPr>
          <w:lang w:val="kk-KZ"/>
        </w:rPr>
      </w:pPr>
    </w:p>
    <w:p w:rsidR="006C3FB5" w:rsidRPr="00DF53BA" w:rsidRDefault="006C3FB5" w:rsidP="002022A3">
      <w:pPr>
        <w:spacing w:after="0" w:line="240" w:lineRule="auto"/>
        <w:ind w:firstLine="709"/>
        <w:jc w:val="both"/>
        <w:rPr>
          <w:lang w:val="kk-KZ"/>
        </w:rPr>
      </w:pPr>
      <w:r w:rsidRPr="00DF53BA">
        <w:rPr>
          <w:lang w:val="kk-KZ"/>
        </w:rPr>
        <w:t xml:space="preserve">Еуропалық киберқауіпсіздік репозиториі (EuRepoC) ақпараттары негізінде дүниежүзі бойынша кибер шабуылдар саны 2004-2016 жылдары аралығында 4-тен 166-ға дейін өссе, 2017-2020 жылдары 131-ден 68-ге дейін төмендеп, 2021 жылы 160-тан 717-ге дейін өсті және 2024 жылы кибер шабуылдар саны 458-ді құрады. Байқап отырғанымыздай, технологиялық өзгерістер және технологиялардың дамуымен жаңа осалдықтардың пайда болады, бұл кибершабуылдардың көбеюіне әкеледі. Екінші жағынан, киберқауіпсіздік әдістерін жетілдіру дүниежүзінде қолға алынып, шабуылдардың ықтималдылығы да азайтылып жатыр. Дегенмен, кей жағдайда 1 кибер шабуылдын құны саланың активтерінің басым бөлігін қамтып, үлкен шығындарға да алып келіп жатқан тұстарының бар екені де мәлім. </w:t>
      </w:r>
    </w:p>
    <w:p w:rsidR="006C3FB5" w:rsidRPr="00DF53BA" w:rsidRDefault="006C3FB5" w:rsidP="002022A3">
      <w:pPr>
        <w:widowControl w:val="0"/>
        <w:spacing w:after="0" w:line="240" w:lineRule="auto"/>
        <w:ind w:firstLine="709"/>
        <w:jc w:val="both"/>
        <w:rPr>
          <w:lang w:val="kk-KZ"/>
        </w:rPr>
      </w:pPr>
      <w:r w:rsidRPr="00DF53BA">
        <w:rPr>
          <w:lang w:val="kk-KZ"/>
        </w:rPr>
        <w:t xml:space="preserve">Келесі кезекте дүниежүзі бойынша кибер шабуылдардың секторлар кескініндегі көлемі төмендегі </w:t>
      </w:r>
      <w:r w:rsidR="00AB271D" w:rsidRPr="00DF53BA">
        <w:rPr>
          <w:lang w:val="kk-KZ"/>
        </w:rPr>
        <w:t>32-</w:t>
      </w:r>
      <w:r w:rsidRPr="00DF53BA">
        <w:rPr>
          <w:lang w:val="kk-KZ"/>
        </w:rPr>
        <w:t xml:space="preserve">суреттен байқауға болады. </w:t>
      </w:r>
    </w:p>
    <w:p w:rsidR="006C3FB5" w:rsidRPr="00DF53BA" w:rsidRDefault="006C3FB5" w:rsidP="006C3FB5">
      <w:pPr>
        <w:widowControl w:val="0"/>
        <w:spacing w:after="0" w:line="240" w:lineRule="auto"/>
        <w:ind w:firstLine="510"/>
        <w:jc w:val="both"/>
        <w:rPr>
          <w:lang w:val="kk-KZ"/>
        </w:rPr>
      </w:pPr>
    </w:p>
    <w:p w:rsidR="006C3FB5" w:rsidRPr="00DF53BA" w:rsidRDefault="006C3FB5" w:rsidP="006C3FB5">
      <w:pPr>
        <w:widowControl w:val="0"/>
        <w:spacing w:after="0" w:line="240" w:lineRule="auto"/>
        <w:jc w:val="center"/>
        <w:rPr>
          <w:sz w:val="24"/>
          <w:lang w:val="kk-KZ"/>
        </w:rPr>
      </w:pPr>
      <w:r w:rsidRPr="00DF53BA">
        <w:rPr>
          <w:noProof/>
          <w:lang w:eastAsia="ru-RU"/>
        </w:rPr>
        <w:drawing>
          <wp:inline distT="0" distB="0" distL="0" distR="0" wp14:anchorId="74E9428E" wp14:editId="33AB32E1">
            <wp:extent cx="4533900" cy="2257425"/>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C3FB5" w:rsidRPr="00DF53BA" w:rsidRDefault="006C3FB5" w:rsidP="006C3FB5">
      <w:pPr>
        <w:widowControl w:val="0"/>
        <w:spacing w:after="0" w:line="240" w:lineRule="auto"/>
        <w:ind w:firstLine="510"/>
        <w:jc w:val="center"/>
        <w:rPr>
          <w:sz w:val="16"/>
          <w:szCs w:val="16"/>
          <w:lang w:val="kk-KZ"/>
        </w:rPr>
      </w:pPr>
    </w:p>
    <w:p w:rsidR="006C3FB5" w:rsidRPr="00DF53BA" w:rsidRDefault="006C3FB5" w:rsidP="002022A3">
      <w:pPr>
        <w:widowControl w:val="0"/>
        <w:spacing w:after="0" w:line="240" w:lineRule="auto"/>
        <w:jc w:val="center"/>
        <w:rPr>
          <w:lang w:val="kk-KZ"/>
        </w:rPr>
      </w:pPr>
      <w:r w:rsidRPr="00DF53BA">
        <w:rPr>
          <w:lang w:val="kk-KZ"/>
        </w:rPr>
        <w:t xml:space="preserve">Сурет </w:t>
      </w:r>
      <w:r w:rsidR="00AB271D" w:rsidRPr="00DF53BA">
        <w:rPr>
          <w:lang w:val="kk-KZ"/>
        </w:rPr>
        <w:t>32</w:t>
      </w:r>
      <w:r w:rsidRPr="00DF53BA">
        <w:rPr>
          <w:lang w:val="kk-KZ"/>
        </w:rPr>
        <w:t xml:space="preserve"> </w:t>
      </w:r>
      <w:r w:rsidR="00AB271D" w:rsidRPr="00DF53BA">
        <w:rPr>
          <w:lang w:val="kk-KZ"/>
        </w:rPr>
        <w:t xml:space="preserve">- </w:t>
      </w:r>
      <w:r w:rsidRPr="00DF53BA">
        <w:rPr>
          <w:lang w:val="kk-KZ"/>
        </w:rPr>
        <w:t>2004-2024 жж. дүниежүзі бойынша кибер шабуылдардың секторлар кескініндегі үлесі, %</w:t>
      </w:r>
    </w:p>
    <w:p w:rsidR="002022A3" w:rsidRPr="00DF53BA" w:rsidRDefault="002022A3" w:rsidP="006C3FB5">
      <w:pPr>
        <w:widowControl w:val="0"/>
        <w:spacing w:after="0" w:line="240" w:lineRule="auto"/>
        <w:ind w:firstLine="510"/>
        <w:jc w:val="center"/>
        <w:rPr>
          <w:rFonts w:eastAsia="Calibri"/>
          <w:sz w:val="16"/>
          <w:szCs w:val="16"/>
          <w:lang w:val="kk-KZ"/>
        </w:rPr>
      </w:pPr>
    </w:p>
    <w:p w:rsidR="006C3FB5" w:rsidRPr="00DF53BA" w:rsidRDefault="00010E5A" w:rsidP="002022A3">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6C3FB5" w:rsidRPr="00DF53BA">
        <w:rPr>
          <w:sz w:val="24"/>
          <w:szCs w:val="24"/>
          <w:lang w:val="kk-KZ"/>
        </w:rPr>
        <w:t xml:space="preserve"> [1</w:t>
      </w:r>
      <w:r w:rsidR="004B247F" w:rsidRPr="00DF53BA">
        <w:rPr>
          <w:sz w:val="24"/>
          <w:szCs w:val="24"/>
          <w:lang w:val="kk-KZ"/>
        </w:rPr>
        <w:t>07</w:t>
      </w:r>
      <w:r w:rsidR="006C3FB5" w:rsidRPr="00DF53BA">
        <w:rPr>
          <w:sz w:val="24"/>
          <w:szCs w:val="24"/>
          <w:lang w:val="kk-KZ"/>
        </w:rPr>
        <w:t xml:space="preserve">] </w:t>
      </w:r>
    </w:p>
    <w:p w:rsidR="00AB271D" w:rsidRPr="00DF53BA" w:rsidRDefault="00AB271D" w:rsidP="006C3FB5">
      <w:pPr>
        <w:widowControl w:val="0"/>
        <w:spacing w:after="0" w:line="240" w:lineRule="auto"/>
        <w:ind w:firstLine="510"/>
        <w:jc w:val="both"/>
        <w:rPr>
          <w:lang w:val="kk-KZ"/>
        </w:rPr>
      </w:pPr>
    </w:p>
    <w:p w:rsidR="006C3FB5" w:rsidRPr="00DF53BA" w:rsidRDefault="006C3FB5" w:rsidP="002022A3">
      <w:pPr>
        <w:widowControl w:val="0"/>
        <w:spacing w:after="0" w:line="240" w:lineRule="auto"/>
        <w:ind w:firstLine="709"/>
        <w:jc w:val="both"/>
        <w:rPr>
          <w:lang w:val="kk-KZ"/>
        </w:rPr>
      </w:pPr>
      <w:r w:rsidRPr="00DF53BA">
        <w:rPr>
          <w:lang w:val="kk-KZ"/>
        </w:rPr>
        <w:t xml:space="preserve">Жоғарыдағы </w:t>
      </w:r>
      <w:r w:rsidR="00AB271D" w:rsidRPr="00DF53BA">
        <w:rPr>
          <w:lang w:val="kk-KZ"/>
        </w:rPr>
        <w:t>32-</w:t>
      </w:r>
      <w:r w:rsidRPr="00DF53BA">
        <w:rPr>
          <w:lang w:val="kk-KZ"/>
        </w:rPr>
        <w:t xml:space="preserve">суретте байқағанымыздай, дүниежүзі бойынша кибер шабуылдардың үлесінде мемлекеттік және саяси институттарға жасалған шабуылдардың үлесі 39%-ды құраса, маңызды инфрақұрылымдарға жасалған шабуылдар 30%-ды, компанияларға жасалған шабуылдар үлесі 19,4%-ды, бұқаралық ақпарат құралдары жасалған шабуылдар үлесі 6,6%-ды және әлеуметтік топтарға жасалған шабуылдар үлесі 5%-ды құрады. </w:t>
      </w:r>
    </w:p>
    <w:p w:rsidR="006C3FB5" w:rsidRPr="00DF53BA" w:rsidRDefault="006C3FB5" w:rsidP="002022A3">
      <w:pPr>
        <w:widowControl w:val="0"/>
        <w:spacing w:after="0" w:line="240" w:lineRule="auto"/>
        <w:ind w:firstLine="709"/>
        <w:jc w:val="both"/>
        <w:rPr>
          <w:lang w:val="kk-KZ"/>
        </w:rPr>
      </w:pPr>
      <w:r w:rsidRPr="00DF53BA">
        <w:rPr>
          <w:lang w:val="kk-KZ"/>
        </w:rPr>
        <w:t xml:space="preserve">Сонымен қатар дүниежүзі бойынша кибер қауіпсіздік индексінің динамикасын төмендегі </w:t>
      </w:r>
      <w:r w:rsidR="00AB271D" w:rsidRPr="00DF53BA">
        <w:rPr>
          <w:lang w:val="kk-KZ"/>
        </w:rPr>
        <w:t>33-</w:t>
      </w:r>
      <w:r w:rsidRPr="00DF53BA">
        <w:rPr>
          <w:lang w:val="kk-KZ"/>
        </w:rPr>
        <w:t xml:space="preserve">суреттен байқап өтеуге болады. </w:t>
      </w:r>
    </w:p>
    <w:p w:rsidR="00AB271D" w:rsidRPr="00DF53BA" w:rsidRDefault="00AB271D" w:rsidP="006C3FB5">
      <w:pPr>
        <w:widowControl w:val="0"/>
        <w:spacing w:after="0" w:line="240" w:lineRule="auto"/>
        <w:ind w:firstLine="510"/>
        <w:jc w:val="both"/>
        <w:rPr>
          <w:lang w:val="kk-KZ"/>
        </w:rPr>
      </w:pPr>
    </w:p>
    <w:p w:rsidR="006C3FB5" w:rsidRPr="00DF53BA" w:rsidRDefault="006C3FB5" w:rsidP="002022A3">
      <w:pPr>
        <w:spacing w:after="0" w:line="240" w:lineRule="auto"/>
        <w:jc w:val="center"/>
        <w:rPr>
          <w:rFonts w:eastAsia="Times New Roman"/>
          <w:sz w:val="24"/>
          <w:szCs w:val="24"/>
        </w:rPr>
      </w:pPr>
      <w:r w:rsidRPr="00DF53BA">
        <w:rPr>
          <w:rFonts w:eastAsia="Times New Roman"/>
          <w:noProof/>
          <w:sz w:val="24"/>
          <w:szCs w:val="24"/>
          <w:lang w:eastAsia="ru-RU"/>
        </w:rPr>
        <w:drawing>
          <wp:inline distT="0" distB="0" distL="0" distR="0" wp14:anchorId="49CBADCA" wp14:editId="25D7063C">
            <wp:extent cx="4899660" cy="2125980"/>
            <wp:effectExtent l="0" t="0" r="0" b="7620"/>
            <wp:docPr id="89" name="Рисунок 89" descr="C:\Users\77024\Documents\глобальный индек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024\Documents\глобальный индекс.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6689"/>
                    <a:stretch/>
                  </pic:blipFill>
                  <pic:spPr bwMode="auto">
                    <a:xfrm>
                      <a:off x="0" y="0"/>
                      <a:ext cx="4926933" cy="2137814"/>
                    </a:xfrm>
                    <a:prstGeom prst="rect">
                      <a:avLst/>
                    </a:prstGeom>
                    <a:noFill/>
                    <a:ln>
                      <a:noFill/>
                    </a:ln>
                    <a:extLst>
                      <a:ext uri="{53640926-AAD7-44D8-BBD7-CCE9431645EC}">
                        <a14:shadowObscured xmlns:a14="http://schemas.microsoft.com/office/drawing/2010/main"/>
                      </a:ext>
                    </a:extLst>
                  </pic:spPr>
                </pic:pic>
              </a:graphicData>
            </a:graphic>
          </wp:inline>
        </w:drawing>
      </w:r>
    </w:p>
    <w:p w:rsidR="002022A3" w:rsidRPr="00DF53BA" w:rsidRDefault="002022A3" w:rsidP="002022A3">
      <w:pPr>
        <w:widowControl w:val="0"/>
        <w:spacing w:after="0" w:line="240" w:lineRule="auto"/>
        <w:jc w:val="center"/>
        <w:rPr>
          <w:sz w:val="16"/>
          <w:szCs w:val="16"/>
          <w:lang w:val="kk-KZ"/>
        </w:rPr>
      </w:pPr>
    </w:p>
    <w:p w:rsidR="006C3FB5" w:rsidRPr="00DF53BA" w:rsidRDefault="006C3FB5" w:rsidP="002022A3">
      <w:pPr>
        <w:widowControl w:val="0"/>
        <w:spacing w:after="0" w:line="240" w:lineRule="auto"/>
        <w:jc w:val="center"/>
        <w:rPr>
          <w:lang w:val="kk-KZ"/>
        </w:rPr>
      </w:pPr>
      <w:r w:rsidRPr="00DF53BA">
        <w:rPr>
          <w:lang w:val="kk-KZ"/>
        </w:rPr>
        <w:t xml:space="preserve">Сурет </w:t>
      </w:r>
      <w:r w:rsidR="00AB271D" w:rsidRPr="00DF53BA">
        <w:rPr>
          <w:lang w:val="kk-KZ"/>
        </w:rPr>
        <w:t>33</w:t>
      </w:r>
      <w:r w:rsidRPr="00DF53BA">
        <w:rPr>
          <w:lang w:val="kk-KZ"/>
        </w:rPr>
        <w:t xml:space="preserve"> </w:t>
      </w:r>
      <w:r w:rsidR="00AB271D" w:rsidRPr="00DF53BA">
        <w:rPr>
          <w:lang w:val="kk-KZ"/>
        </w:rPr>
        <w:t xml:space="preserve">- </w:t>
      </w:r>
      <w:r w:rsidRPr="00DF53BA">
        <w:rPr>
          <w:lang w:val="kk-KZ"/>
        </w:rPr>
        <w:t>2024 жылы киберқауіпсіздіктің жаһандық индексі</w:t>
      </w:r>
    </w:p>
    <w:p w:rsidR="00010E5A" w:rsidRPr="00DF53BA" w:rsidRDefault="00010E5A" w:rsidP="002022A3">
      <w:pPr>
        <w:widowControl w:val="0"/>
        <w:spacing w:after="0" w:line="240" w:lineRule="auto"/>
        <w:ind w:firstLine="567"/>
        <w:jc w:val="center"/>
        <w:rPr>
          <w:sz w:val="16"/>
          <w:szCs w:val="16"/>
          <w:lang w:val="kk-KZ"/>
        </w:rPr>
      </w:pPr>
    </w:p>
    <w:p w:rsidR="006C3FB5" w:rsidRPr="00DF53BA" w:rsidRDefault="00010E5A" w:rsidP="002022A3">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 </w:t>
      </w:r>
      <w:r w:rsidR="006C3FB5" w:rsidRPr="00DF53BA">
        <w:rPr>
          <w:sz w:val="24"/>
          <w:szCs w:val="24"/>
          <w:lang w:val="kk-KZ"/>
        </w:rPr>
        <w:t>[1</w:t>
      </w:r>
      <w:r w:rsidR="004B247F" w:rsidRPr="00DF53BA">
        <w:rPr>
          <w:sz w:val="24"/>
          <w:szCs w:val="24"/>
          <w:lang w:val="kk-KZ"/>
        </w:rPr>
        <w:t>08</w:t>
      </w:r>
      <w:r w:rsidR="006C3FB5" w:rsidRPr="00DF53BA">
        <w:rPr>
          <w:sz w:val="24"/>
          <w:szCs w:val="24"/>
          <w:lang w:val="kk-KZ"/>
        </w:rPr>
        <w:t xml:space="preserve">] </w:t>
      </w:r>
    </w:p>
    <w:p w:rsidR="006C3FB5" w:rsidRPr="00DF53BA" w:rsidRDefault="006C3FB5" w:rsidP="002022A3">
      <w:pPr>
        <w:widowControl w:val="0"/>
        <w:spacing w:after="0" w:line="240" w:lineRule="auto"/>
        <w:ind w:firstLine="709"/>
        <w:jc w:val="both"/>
        <w:rPr>
          <w:lang w:val="kk-KZ"/>
        </w:rPr>
      </w:pPr>
      <w:r w:rsidRPr="00DF53BA">
        <w:rPr>
          <w:lang w:val="kk-KZ"/>
        </w:rPr>
        <w:t xml:space="preserve">Жоғарыдағы </w:t>
      </w:r>
      <w:r w:rsidR="00AB271D" w:rsidRPr="00DF53BA">
        <w:rPr>
          <w:lang w:val="kk-KZ"/>
        </w:rPr>
        <w:t>33-</w:t>
      </w:r>
      <w:r w:rsidRPr="00DF53BA">
        <w:rPr>
          <w:lang w:val="kk-KZ"/>
        </w:rPr>
        <w:t xml:space="preserve">суреттен байқағанымыздай, Дүниежүзілік банктің зерттеуі бойынша Қазақстанның киберқауіпсіздік индексі 2024 жылы 97,5-ті құрап, кибер тәуекелдің мөлшері жоғары емес екендігінің айғағы болып отыр. </w:t>
      </w:r>
    </w:p>
    <w:p w:rsidR="006C3FB5" w:rsidRPr="00DF53BA" w:rsidRDefault="006C3FB5" w:rsidP="002022A3">
      <w:pPr>
        <w:widowControl w:val="0"/>
        <w:spacing w:after="0" w:line="240" w:lineRule="auto"/>
        <w:ind w:firstLine="709"/>
        <w:jc w:val="both"/>
        <w:rPr>
          <w:lang w:val="kk-KZ"/>
        </w:rPr>
      </w:pPr>
      <w:r w:rsidRPr="00DF53BA">
        <w:rPr>
          <w:lang w:val="kk-KZ"/>
        </w:rPr>
        <w:t xml:space="preserve">Қазіргі күні ЕДБ-тер тұтынушыларға ыңғайлы, әрі уақыт мезгілін талғамай қызметтерін қол жетімді болу үшін әрі банк қызметкерлерінің және ұйымның операциялық тиімділіктерін арттыру үшін банктік қосымшаларды, чат-бот және т.б. жасанды интеллекті қолдануда. Дегенмен, қадағалаушы орган ЕДБ-дің жасанды интеллектінің қолдану барысындағы ЖИ-нің бизнес процесстегі өмірлік циклінде адами капиталдың араласу мүмкіндігі мен ЖИ-ке қатысты жауапкершілік пен рөлдердің бөлінуі сынды сұрақтарға ЕДБ-ер жауап беруге міндетті. </w:t>
      </w:r>
    </w:p>
    <w:p w:rsidR="006C3FB5" w:rsidRPr="00DF53BA" w:rsidRDefault="006C3FB5" w:rsidP="002022A3">
      <w:pPr>
        <w:widowControl w:val="0"/>
        <w:spacing w:after="0" w:line="240" w:lineRule="auto"/>
        <w:ind w:firstLine="709"/>
        <w:jc w:val="both"/>
        <w:rPr>
          <w:lang w:val="kk-KZ"/>
        </w:rPr>
      </w:pPr>
      <w:r w:rsidRPr="00DF53BA">
        <w:rPr>
          <w:lang w:val="kk-KZ"/>
        </w:rPr>
        <w:t xml:space="preserve">Сондай-ақ, Базель комитетінің 2024 жылғы желтоқсан айындағы жарияланымдарында банк саласындағы және жалпы қаржы нарығында қазіргі күні генеративті жасанды интеллект (Gen AI) 2022 жыл қоладанысқа енгізіле бастағандығы аталып өтуде. </w:t>
      </w:r>
    </w:p>
    <w:p w:rsidR="006C3FB5" w:rsidRPr="00DF53BA" w:rsidRDefault="006C3FB5" w:rsidP="002022A3">
      <w:pPr>
        <w:widowControl w:val="0"/>
        <w:spacing w:after="0" w:line="240" w:lineRule="auto"/>
        <w:ind w:firstLine="709"/>
        <w:jc w:val="both"/>
        <w:rPr>
          <w:lang w:val="kk-KZ"/>
        </w:rPr>
      </w:pPr>
      <w:r w:rsidRPr="00DF53BA">
        <w:rPr>
          <w:lang w:val="kk-KZ"/>
        </w:rPr>
        <w:t xml:space="preserve">Көптеген мемлекеттердің ұлттық органдары ЖИ-ке қатысты сала аралық саясаттар әзірлеуде және қаржы органдары да ЖИ-ге қатысты кибер қауіпсіздік, тұтынушылардың құқығын қорғау, ақпараттық қауіпсіздікке байланыстты саясаттар мен құжаттар әзірлеген. ЭЫДҰ құрамындағы респонденттерден сауалнама өткізу барысында ЖИ-ні қолдануға қатысты жаңа ереже немесе НҚА-ді қабылдануды жоспарламаған мұның себебі, ЖИ-ге қатысты тәуекелдер жаңашылдық болып табылмайды және олар қазіргі қолданыстағы НҚА-де ескерілгендігін атап өткен болса, кей мемлекеттер ЖИ-ке қатысты НҚА, ережелерді белсене жасақтап өздерінің юрисдикцияларында қолданысқа еңгізіп жатқандығын да байқауға болады. </w:t>
      </w:r>
    </w:p>
    <w:p w:rsidR="006C3FB5" w:rsidRPr="00DF53BA" w:rsidRDefault="006C3FB5" w:rsidP="002022A3">
      <w:pPr>
        <w:widowControl w:val="0"/>
        <w:spacing w:after="0" w:line="240" w:lineRule="auto"/>
        <w:ind w:firstLine="709"/>
        <w:jc w:val="both"/>
        <w:rPr>
          <w:lang w:val="kk-KZ"/>
        </w:rPr>
      </w:pPr>
      <w:r w:rsidRPr="00DF53BA">
        <w:rPr>
          <w:lang w:val="kk-KZ"/>
        </w:rPr>
        <w:t>Тәуекелге бағытталған тәсіл шегінде қадағалаушы орган банктердің өздері қабылдайтын тәуекелдерін түсінетініне, білетініне және осы тәуекелдерді анықтай алатын, бақылайтын, басқару және азайту үшін тиісті тәуекелді басқару жүйесінің және бақылау құралдарына ие екендігіне кепілдік беруді талап етеді.</w:t>
      </w:r>
    </w:p>
    <w:p w:rsidR="006C3FB5" w:rsidRPr="00DF53BA" w:rsidRDefault="006C3FB5" w:rsidP="002022A3">
      <w:pPr>
        <w:widowControl w:val="0"/>
        <w:spacing w:after="0" w:line="240" w:lineRule="auto"/>
        <w:ind w:firstLine="709"/>
        <w:jc w:val="both"/>
        <w:rPr>
          <w:lang w:val="kk-KZ"/>
        </w:rPr>
      </w:pPr>
      <w:r w:rsidRPr="00DF53BA">
        <w:rPr>
          <w:lang w:val="kk-KZ"/>
        </w:rPr>
        <w:t>Қазіргі күні дүниежүзі бойынша қаржы ұйымдары өздерінің қызметтерінің тиімділігін арттыру үшін ЖИ-ке инвестиция салуда, мұндай трансформациялар қаржы ұйымдарының іскерлік қызметін түбігейлі өзгертуі мүмкін және осы себептен қадағалаушы орган қаржы нарығындағы банктерді жете бақылауы, қадағалауы тиіс. Мәселен, қаржы секторының ЖИ-ке жұмсаған шығындары 2023 жылы 35 млрд.</w:t>
      </w:r>
      <w:r w:rsidR="002022A3" w:rsidRPr="00DF53BA">
        <w:rPr>
          <w:lang w:val="kk-KZ"/>
        </w:rPr>
        <w:t xml:space="preserve"> </w:t>
      </w:r>
      <w:r w:rsidRPr="00DF53BA">
        <w:rPr>
          <w:lang w:val="kk-KZ"/>
        </w:rPr>
        <w:t>АҚШ долларынан 2027 жылы 97 млрд.</w:t>
      </w:r>
      <w:r w:rsidR="002022A3" w:rsidRPr="00DF53BA">
        <w:rPr>
          <w:lang w:val="kk-KZ"/>
        </w:rPr>
        <w:t xml:space="preserve"> </w:t>
      </w:r>
      <w:r w:rsidRPr="00DF53BA">
        <w:rPr>
          <w:lang w:val="kk-KZ"/>
        </w:rPr>
        <w:t>АҚШ долларына дейін өседі деп жоспарланып отыр. Әлем бойынша банк саласының жаңа буын ЖИ–не шығындары 2023 жылы 3,8 млрд</w:t>
      </w:r>
      <w:r w:rsidR="00AB271D" w:rsidRPr="00DF53BA">
        <w:rPr>
          <w:lang w:val="kk-KZ"/>
        </w:rPr>
        <w:t>.</w:t>
      </w:r>
      <w:r w:rsidRPr="00DF53BA">
        <w:rPr>
          <w:lang w:val="kk-KZ"/>
        </w:rPr>
        <w:t xml:space="preserve"> АҚШ долларынан 2030 жылдары 85 млрд. АҚШ долларына дейін өседі деп күтілуде. Әлем бойынша танымал ірі банктер ЖИ-ке жұмсалып жатқан қаражаттардың басым бөлігі ЖИ-ні дайындайтын мандардын санына жұмсауда. 2024 жылы McKinsey компаниясының бағалауы бойынша жаңа буын ЖИ-нің құны 200 млрд.АҚШ долларына 340 млрд.</w:t>
      </w:r>
      <w:r w:rsidR="002022A3" w:rsidRPr="00DF53BA">
        <w:rPr>
          <w:lang w:val="kk-KZ"/>
        </w:rPr>
        <w:t xml:space="preserve"> </w:t>
      </w:r>
      <w:r w:rsidRPr="00DF53BA">
        <w:rPr>
          <w:lang w:val="kk-KZ"/>
        </w:rPr>
        <w:t>АҚШ долларына дейін өсетіндігін немесе саланың өндіріс қуаттылығы есебінен жалпы табысының 2,7%-дан 4,7%-ға дейін мөлшерін иеленетін</w:t>
      </w:r>
      <w:r w:rsidR="002022A3" w:rsidRPr="00DF53BA">
        <w:rPr>
          <w:lang w:val="kk-KZ"/>
        </w:rPr>
        <w:t xml:space="preserve">дігін атап өткен болатын. </w:t>
      </w:r>
    </w:p>
    <w:p w:rsidR="006C3FB5" w:rsidRPr="00DF53BA" w:rsidRDefault="006C3FB5" w:rsidP="002022A3">
      <w:pPr>
        <w:widowControl w:val="0"/>
        <w:spacing w:after="0" w:line="240" w:lineRule="auto"/>
        <w:ind w:firstLine="709"/>
        <w:jc w:val="both"/>
        <w:rPr>
          <w:lang w:val="kk-KZ"/>
        </w:rPr>
      </w:pPr>
      <w:r w:rsidRPr="00DF53BA">
        <w:rPr>
          <w:lang w:val="kk-KZ"/>
        </w:rPr>
        <w:t>Банктер немесе қаржы ұйымдары ЖИ-ні өздерінің күнделікті қызметтерін жылдамырақ, адам істей алмайтын жылдамдықта нақты, әрі бір мезетте операцияларды жүзеге асыру үшін қолдана алады. ЖИ-ні қолдану барысында келесідей нәтижелерге ие болуы ықтимал (</w:t>
      </w:r>
      <w:r w:rsidR="00AB271D" w:rsidRPr="00DF53BA">
        <w:rPr>
          <w:lang w:val="kk-KZ"/>
        </w:rPr>
        <w:t>34-</w:t>
      </w:r>
      <w:r w:rsidRPr="00DF53BA">
        <w:rPr>
          <w:lang w:val="kk-KZ"/>
        </w:rPr>
        <w:t>с</w:t>
      </w:r>
      <w:r w:rsidR="00AB271D" w:rsidRPr="00DF53BA">
        <w:rPr>
          <w:lang w:val="kk-KZ"/>
        </w:rPr>
        <w:t>урет</w:t>
      </w:r>
      <w:r w:rsidRPr="00DF53BA">
        <w:rPr>
          <w:lang w:val="kk-KZ"/>
        </w:rPr>
        <w:t>)</w:t>
      </w:r>
      <w:r w:rsidR="00AB271D" w:rsidRPr="00DF53BA">
        <w:rPr>
          <w:lang w:val="kk-KZ"/>
        </w:rPr>
        <w:t>.</w:t>
      </w:r>
    </w:p>
    <w:p w:rsidR="006C3FB5" w:rsidRPr="00DF53BA" w:rsidRDefault="006C3FB5" w:rsidP="002022A3">
      <w:pPr>
        <w:widowControl w:val="0"/>
        <w:spacing w:after="0" w:line="240" w:lineRule="auto"/>
        <w:ind w:firstLine="709"/>
        <w:jc w:val="both"/>
        <w:rPr>
          <w:lang w:val="kk-KZ"/>
        </w:rPr>
      </w:pPr>
    </w:p>
    <w:p w:rsidR="006C3FB5" w:rsidRPr="00DF53BA" w:rsidRDefault="006C3FB5" w:rsidP="006C3FB5">
      <w:pPr>
        <w:widowControl w:val="0"/>
        <w:spacing w:after="0" w:line="240" w:lineRule="auto"/>
        <w:ind w:firstLine="510"/>
        <w:jc w:val="both"/>
        <w:rPr>
          <w:lang w:val="kk-KZ"/>
        </w:rPr>
      </w:pPr>
      <w:r w:rsidRPr="00DF53BA">
        <w:rPr>
          <w:noProof/>
          <w:lang w:eastAsia="ru-RU"/>
        </w:rPr>
        <w:drawing>
          <wp:inline distT="0" distB="0" distL="0" distR="0" wp14:anchorId="4516FC32" wp14:editId="1DD5E02F">
            <wp:extent cx="5553075" cy="2914650"/>
            <wp:effectExtent l="38100" t="19050" r="9525" b="38100"/>
            <wp:docPr id="290" name="Схема 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AB271D" w:rsidRPr="00DF53BA" w:rsidRDefault="00AB271D" w:rsidP="006C3FB5">
      <w:pPr>
        <w:widowControl w:val="0"/>
        <w:spacing w:after="0" w:line="240" w:lineRule="auto"/>
        <w:ind w:firstLine="510"/>
        <w:jc w:val="center"/>
        <w:rPr>
          <w:sz w:val="16"/>
          <w:szCs w:val="16"/>
          <w:lang w:val="kk-KZ"/>
        </w:rPr>
      </w:pPr>
    </w:p>
    <w:p w:rsidR="006C3FB5" w:rsidRPr="00DF53BA" w:rsidRDefault="006C3FB5" w:rsidP="002022A3">
      <w:pPr>
        <w:widowControl w:val="0"/>
        <w:spacing w:after="0" w:line="240" w:lineRule="auto"/>
        <w:jc w:val="center"/>
        <w:rPr>
          <w:lang w:val="kk-KZ"/>
        </w:rPr>
      </w:pPr>
      <w:r w:rsidRPr="00DF53BA">
        <w:rPr>
          <w:lang w:val="kk-KZ"/>
        </w:rPr>
        <w:t>С</w:t>
      </w:r>
      <w:r w:rsidR="00AB271D" w:rsidRPr="00DF53BA">
        <w:rPr>
          <w:lang w:val="kk-KZ"/>
        </w:rPr>
        <w:t>урет 34</w:t>
      </w:r>
      <w:r w:rsidRPr="00DF53BA">
        <w:rPr>
          <w:lang w:val="kk-KZ"/>
        </w:rPr>
        <w:t xml:space="preserve"> </w:t>
      </w:r>
      <w:r w:rsidR="00AB271D" w:rsidRPr="00DF53BA">
        <w:rPr>
          <w:lang w:val="kk-KZ"/>
        </w:rPr>
        <w:t xml:space="preserve">- </w:t>
      </w:r>
      <w:r w:rsidRPr="00DF53BA">
        <w:rPr>
          <w:lang w:val="kk-KZ"/>
        </w:rPr>
        <w:t xml:space="preserve">Дүниежүзі бойынша банктердің ЖИ-ні қолдану жағдайларының негізгі нәтижелері </w:t>
      </w:r>
    </w:p>
    <w:p w:rsidR="002022A3" w:rsidRPr="00DF53BA" w:rsidRDefault="002022A3" w:rsidP="00010E5A">
      <w:pPr>
        <w:widowControl w:val="0"/>
        <w:spacing w:after="0" w:line="240" w:lineRule="auto"/>
        <w:ind w:firstLine="567"/>
        <w:jc w:val="center"/>
        <w:rPr>
          <w:rFonts w:eastAsia="Calibri"/>
          <w:sz w:val="16"/>
          <w:szCs w:val="16"/>
          <w:lang w:val="kk-KZ"/>
        </w:rPr>
      </w:pPr>
    </w:p>
    <w:p w:rsidR="00AB271D" w:rsidRPr="00DF53BA" w:rsidRDefault="00010E5A" w:rsidP="002022A3">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6C3FB5" w:rsidRPr="00DF53BA">
        <w:rPr>
          <w:sz w:val="24"/>
          <w:szCs w:val="24"/>
          <w:lang w:val="kk-KZ"/>
        </w:rPr>
        <w:t xml:space="preserve"> [1</w:t>
      </w:r>
      <w:r w:rsidR="004B247F" w:rsidRPr="00DF53BA">
        <w:rPr>
          <w:sz w:val="24"/>
          <w:szCs w:val="24"/>
          <w:lang w:val="kk-KZ"/>
        </w:rPr>
        <w:t>09</w:t>
      </w:r>
      <w:r w:rsidR="006C3FB5" w:rsidRPr="00DF53BA">
        <w:rPr>
          <w:sz w:val="24"/>
          <w:szCs w:val="24"/>
          <w:lang w:val="kk-KZ"/>
        </w:rPr>
        <w:t xml:space="preserve">] </w:t>
      </w:r>
    </w:p>
    <w:p w:rsidR="00010E5A" w:rsidRPr="00DF53BA" w:rsidRDefault="00010E5A" w:rsidP="00010E5A">
      <w:pPr>
        <w:widowControl w:val="0"/>
        <w:spacing w:after="0" w:line="240" w:lineRule="auto"/>
        <w:ind w:firstLine="567"/>
        <w:jc w:val="center"/>
        <w:rPr>
          <w:lang w:val="kk-KZ"/>
        </w:rPr>
      </w:pPr>
    </w:p>
    <w:p w:rsidR="006C3FB5" w:rsidRPr="00DF53BA" w:rsidRDefault="00AB271D" w:rsidP="002022A3">
      <w:pPr>
        <w:widowControl w:val="0"/>
        <w:spacing w:after="0" w:line="240" w:lineRule="auto"/>
        <w:ind w:firstLine="709"/>
        <w:jc w:val="both"/>
        <w:rPr>
          <w:lang w:val="kk-KZ"/>
        </w:rPr>
      </w:pPr>
      <w:r w:rsidRPr="00DF53BA">
        <w:rPr>
          <w:lang w:val="kk-KZ"/>
        </w:rPr>
        <w:t xml:space="preserve">34-суреттен </w:t>
      </w:r>
      <w:r w:rsidR="006C3FB5" w:rsidRPr="00DF53BA">
        <w:rPr>
          <w:lang w:val="kk-KZ"/>
        </w:rPr>
        <w:t xml:space="preserve">байқағанымыздай, банктер ЖИ-ні қолдану барысында уақыттарын тиімді пайдаланады, экономикалық тиімділіктері артады, өздерінің тұтынушыларына қызмет көрсетуді жақсартады және НҚА-ді, тәуекелдерді басқаруын күшейтеді. Мысалы, JPMorgan Chase 2024 жылы «Өз клиенттерінді таңы» атты ЖИ-ні еңгізуге 1-1,5 млрд.АҚШ долларын жұмсаған және аталмыш ұйым осы ЖИ арқылы файдарды өндеу қуаттылығы 2022 жылы 155 000-нан 2025 жылға қарай 230 000 данаға өсіріп отыр және ЖИ арқылы жұмыс күшін 20%-ға қысқартуды жоспарлап отыр.  </w:t>
      </w:r>
    </w:p>
    <w:p w:rsidR="006C3FB5" w:rsidRPr="00DF53BA" w:rsidRDefault="006C3FB5" w:rsidP="002022A3">
      <w:pPr>
        <w:widowControl w:val="0"/>
        <w:spacing w:after="0" w:line="240" w:lineRule="auto"/>
        <w:ind w:firstLine="709"/>
        <w:jc w:val="both"/>
        <w:rPr>
          <w:lang w:val="kk-KZ"/>
        </w:rPr>
      </w:pPr>
      <w:r w:rsidRPr="00DF53BA">
        <w:rPr>
          <w:lang w:val="kk-KZ"/>
        </w:rPr>
        <w:t xml:space="preserve">БҚБК-нің есебі бойынша банктердің ЖИ-ні қолдану барысындағы туындауы ықтимал тәуекелдерін </w:t>
      </w:r>
      <w:r w:rsidR="00B23487" w:rsidRPr="00DF53BA">
        <w:rPr>
          <w:lang w:val="kk-KZ"/>
        </w:rPr>
        <w:t xml:space="preserve">(Қосымша Б)да </w:t>
      </w:r>
      <w:r w:rsidRPr="00DF53BA">
        <w:rPr>
          <w:lang w:val="kk-KZ"/>
        </w:rPr>
        <w:t xml:space="preserve">сипатталған және онда тәуекелдер кез-келген ЕДБ-дің ЖИ-ні қолдану барысында туындауы мүмкін тәуекелдер болып табылады және осы тәуекелдердің ішінде ұйымға едәуір нұсқан келтіретіні ол заң тұрғысынан туындайтын тәуекел, себебі отандық нарықта ЖИ-ге қатысты қолданыстағы модель, авторлық құқық сынды мәселелер заңмен пысықталмады. </w:t>
      </w:r>
    </w:p>
    <w:p w:rsidR="006C3FB5" w:rsidRPr="00DF53BA" w:rsidRDefault="006C3FB5" w:rsidP="002022A3">
      <w:pPr>
        <w:widowControl w:val="0"/>
        <w:spacing w:after="0" w:line="240" w:lineRule="auto"/>
        <w:ind w:firstLine="709"/>
        <w:jc w:val="both"/>
        <w:rPr>
          <w:lang w:val="kk-KZ"/>
        </w:rPr>
      </w:pPr>
      <w:r w:rsidRPr="00DF53BA">
        <w:rPr>
          <w:lang w:val="kk-KZ"/>
        </w:rPr>
        <w:t xml:space="preserve">Дүниежүзіндегі қадағаушы органдардың ЖИ-ні қадағалау үрдісіне енгізуде тап болып жатқан қиындықтарды төмендегі </w:t>
      </w:r>
      <w:r w:rsidR="00AB271D" w:rsidRPr="00DF53BA">
        <w:rPr>
          <w:lang w:val="kk-KZ"/>
        </w:rPr>
        <w:t>35-</w:t>
      </w:r>
      <w:r w:rsidRPr="00DF53BA">
        <w:rPr>
          <w:lang w:val="kk-KZ"/>
        </w:rPr>
        <w:t>суреттен байқауға болады.</w:t>
      </w:r>
    </w:p>
    <w:p w:rsidR="006C3FB5" w:rsidRPr="00DF53BA" w:rsidRDefault="006C3FB5" w:rsidP="002022A3">
      <w:pPr>
        <w:widowControl w:val="0"/>
        <w:spacing w:after="0" w:line="240" w:lineRule="auto"/>
        <w:ind w:firstLine="709"/>
        <w:jc w:val="both"/>
        <w:rPr>
          <w:lang w:val="kk-KZ"/>
        </w:rPr>
      </w:pPr>
    </w:p>
    <w:p w:rsidR="006C3FB5" w:rsidRPr="00DF53BA" w:rsidRDefault="006C3FB5" w:rsidP="002022A3">
      <w:pPr>
        <w:widowControl w:val="0"/>
        <w:spacing w:after="0" w:line="240" w:lineRule="auto"/>
        <w:jc w:val="center"/>
        <w:rPr>
          <w:lang w:val="kk-KZ"/>
        </w:rPr>
      </w:pPr>
      <w:r w:rsidRPr="00DF53BA">
        <w:rPr>
          <w:noProof/>
          <w:lang w:eastAsia="ru-RU"/>
        </w:rPr>
        <w:drawing>
          <wp:inline distT="0" distB="0" distL="0" distR="0" wp14:anchorId="310632A2" wp14:editId="55D1363C">
            <wp:extent cx="5762625" cy="2826385"/>
            <wp:effectExtent l="0" t="0" r="0" b="0"/>
            <wp:docPr id="342" name="Диаграмма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C3FB5" w:rsidRPr="00DF53BA" w:rsidRDefault="006C3FB5" w:rsidP="006C3FB5">
      <w:pPr>
        <w:widowControl w:val="0"/>
        <w:spacing w:after="0" w:line="240" w:lineRule="auto"/>
        <w:ind w:firstLine="510"/>
        <w:jc w:val="both"/>
        <w:rPr>
          <w:sz w:val="16"/>
          <w:szCs w:val="16"/>
          <w:lang w:val="kk-KZ"/>
        </w:rPr>
      </w:pPr>
    </w:p>
    <w:p w:rsidR="006C3FB5" w:rsidRPr="00DF53BA" w:rsidRDefault="006C3FB5" w:rsidP="002022A3">
      <w:pPr>
        <w:widowControl w:val="0"/>
        <w:spacing w:after="0" w:line="240" w:lineRule="auto"/>
        <w:jc w:val="center"/>
        <w:rPr>
          <w:lang w:val="kk-KZ"/>
        </w:rPr>
      </w:pPr>
      <w:r w:rsidRPr="00DF53BA">
        <w:rPr>
          <w:lang w:val="kk-KZ"/>
        </w:rPr>
        <w:t xml:space="preserve">Сурет </w:t>
      </w:r>
      <w:r w:rsidR="00AB271D" w:rsidRPr="00DF53BA">
        <w:rPr>
          <w:lang w:val="kk-KZ"/>
        </w:rPr>
        <w:t>35</w:t>
      </w:r>
      <w:r w:rsidRPr="00DF53BA">
        <w:rPr>
          <w:lang w:val="kk-KZ"/>
        </w:rPr>
        <w:t xml:space="preserve"> </w:t>
      </w:r>
      <w:r w:rsidR="00AB271D" w:rsidRPr="00DF53BA">
        <w:rPr>
          <w:lang w:val="kk-KZ"/>
        </w:rPr>
        <w:t xml:space="preserve">- </w:t>
      </w:r>
      <w:r w:rsidRPr="00DF53BA">
        <w:rPr>
          <w:lang w:val="kk-KZ"/>
        </w:rPr>
        <w:t xml:space="preserve">Дүниежүзінде қадағаушы органдар ЖИ-ні қадағалау үрдісіне енгізудегі  қиындықтары, үлестік кескінде </w:t>
      </w:r>
    </w:p>
    <w:p w:rsidR="002022A3" w:rsidRPr="00DF53BA" w:rsidRDefault="002022A3" w:rsidP="006C3FB5">
      <w:pPr>
        <w:widowControl w:val="0"/>
        <w:spacing w:after="0" w:line="240" w:lineRule="auto"/>
        <w:ind w:firstLine="567"/>
        <w:jc w:val="center"/>
        <w:rPr>
          <w:rFonts w:eastAsia="Calibri"/>
          <w:sz w:val="16"/>
          <w:szCs w:val="16"/>
          <w:lang w:val="kk-KZ"/>
        </w:rPr>
      </w:pPr>
    </w:p>
    <w:p w:rsidR="006C3FB5" w:rsidRPr="00DF53BA" w:rsidRDefault="00010E5A" w:rsidP="002022A3">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6C3FB5" w:rsidRPr="00DF53BA">
        <w:rPr>
          <w:sz w:val="24"/>
          <w:szCs w:val="24"/>
          <w:lang w:val="kk-KZ"/>
        </w:rPr>
        <w:t xml:space="preserve"> [1</w:t>
      </w:r>
      <w:r w:rsidR="00787680" w:rsidRPr="00DF53BA">
        <w:rPr>
          <w:sz w:val="24"/>
          <w:szCs w:val="24"/>
          <w:lang w:val="kk-KZ"/>
        </w:rPr>
        <w:t>02</w:t>
      </w:r>
      <w:r w:rsidR="006C3FB5" w:rsidRPr="00DF53BA">
        <w:rPr>
          <w:sz w:val="24"/>
          <w:szCs w:val="24"/>
          <w:lang w:val="kk-KZ"/>
        </w:rPr>
        <w:t xml:space="preserve">] </w:t>
      </w:r>
    </w:p>
    <w:p w:rsidR="006C3FB5" w:rsidRPr="00DF53BA" w:rsidRDefault="006C3FB5" w:rsidP="006C3FB5">
      <w:pPr>
        <w:widowControl w:val="0"/>
        <w:spacing w:after="0" w:line="240" w:lineRule="auto"/>
        <w:ind w:firstLine="510"/>
        <w:jc w:val="center"/>
        <w:rPr>
          <w:lang w:val="kk-KZ"/>
        </w:rPr>
      </w:pPr>
    </w:p>
    <w:p w:rsidR="006C3FB5" w:rsidRPr="00DF53BA" w:rsidRDefault="006C3FB5" w:rsidP="002022A3">
      <w:pPr>
        <w:widowControl w:val="0"/>
        <w:spacing w:after="0" w:line="240" w:lineRule="auto"/>
        <w:ind w:firstLine="709"/>
        <w:jc w:val="both"/>
        <w:rPr>
          <w:lang w:val="kk-KZ"/>
        </w:rPr>
      </w:pPr>
      <w:r w:rsidRPr="00DF53BA">
        <w:rPr>
          <w:lang w:val="kk-KZ"/>
        </w:rPr>
        <w:t xml:space="preserve">Қадағалаушы органдар өздерінің қызметін қазіргі заманға сай жылдам, әрі алдын алу әрекеттерін іске асыру үшін ЖИ-ні біртіндеп қолданып келеді, </w:t>
      </w:r>
      <w:r w:rsidR="00787680" w:rsidRPr="00DF53BA">
        <w:rPr>
          <w:lang w:val="kk-KZ"/>
        </w:rPr>
        <w:t xml:space="preserve">Дегенмен,  ЖИ енгізу барысында </w:t>
      </w:r>
      <w:r w:rsidRPr="00DF53BA">
        <w:rPr>
          <w:lang w:val="kk-KZ"/>
        </w:rPr>
        <w:t>тап болып жатқан қиындықтарының ішінде ең жоғарғы үлесті 75%-бен ЖИ модельдерін беріктігі мен өміршендігіне ықпал ету үшін оқыту, тексерту және сынау амалдары мен деректерді қорғау және құпиялылықты сақтаумен байланысты болса, екінші кезектегі мәсе</w:t>
      </w:r>
      <w:r w:rsidR="00963826" w:rsidRPr="00DF53BA">
        <w:rPr>
          <w:lang w:val="kk-KZ"/>
        </w:rPr>
        <w:t xml:space="preserve">леге ЖИ жүйелерін басқару және </w:t>
      </w:r>
      <w:r w:rsidRPr="00DF53BA">
        <w:rPr>
          <w:lang w:val="kk-KZ"/>
        </w:rPr>
        <w:t>есеп берумен, деректер сапасының нашарлығы мен біліктілікті арттыру қажеттілігімен байланысты болса, үшінші кезектегі мәселелерге ЖИ бойынша техникалық қызмет көрсету және ЖИ жүйесіндегі ашықтықтың болмауы (қара жәшік), қаржы ұйымдарының қолданатын ЖИ жайлы ақпараттарының ашылуы және қолжетімділігі де мәселе туындатып отыр. Ал, Дүниежүзінде қадағаушы органдар ЖИ-ні</w:t>
      </w:r>
      <w:r w:rsidR="002022A3" w:rsidRPr="00DF53BA">
        <w:rPr>
          <w:lang w:val="kk-KZ"/>
        </w:rPr>
        <w:t xml:space="preserve"> қадағалау үрдісіне енгізудегі </w:t>
      </w:r>
      <w:r w:rsidRPr="00DF53BA">
        <w:rPr>
          <w:lang w:val="kk-KZ"/>
        </w:rPr>
        <w:t xml:space="preserve">қиындықтардың ең төменгі үлесті 25-бен ЖИ-ні алгоритмдік бейімділік және дискриминациялау мәселес алып отыр. </w:t>
      </w:r>
    </w:p>
    <w:p w:rsidR="006C3FB5" w:rsidRPr="00DF53BA" w:rsidRDefault="006C3FB5" w:rsidP="002022A3">
      <w:pPr>
        <w:widowControl w:val="0"/>
        <w:spacing w:after="0" w:line="240" w:lineRule="auto"/>
        <w:ind w:firstLine="709"/>
        <w:jc w:val="both"/>
        <w:rPr>
          <w:lang w:val="kk-KZ"/>
        </w:rPr>
      </w:pPr>
      <w:r w:rsidRPr="00DF53BA">
        <w:rPr>
          <w:lang w:val="kk-KZ"/>
        </w:rPr>
        <w:t>Suptech –</w:t>
      </w:r>
      <w:r w:rsidR="002022A3" w:rsidRPr="00DF53BA">
        <w:rPr>
          <w:lang w:val="kk-KZ"/>
        </w:rPr>
        <w:t xml:space="preserve"> </w:t>
      </w:r>
      <w:r w:rsidRPr="00DF53BA">
        <w:rPr>
          <w:lang w:val="kk-KZ"/>
        </w:rPr>
        <w:t>бұл қадағалаушы органдардың қаржы нарығындағы әрекет етуші ұйымдарды қадағалау барысында қолданатын технологиялары және ол ЕБД-дің қолданатын әр түрлі (ЖИ, оқу машинасын, үлкен ақпар</w:t>
      </w:r>
      <w:r w:rsidR="002022A3" w:rsidRPr="00DF53BA">
        <w:rPr>
          <w:lang w:val="kk-KZ"/>
        </w:rPr>
        <w:t xml:space="preserve">аттарды талдау, блокчейн сынды </w:t>
      </w:r>
      <w:r w:rsidRPr="00DF53BA">
        <w:rPr>
          <w:lang w:val="kk-KZ"/>
        </w:rPr>
        <w:t xml:space="preserve">құралдарын қадағалау үшін қолданылады. </w:t>
      </w:r>
    </w:p>
    <w:p w:rsidR="006C3FB5" w:rsidRPr="00DF53BA" w:rsidRDefault="006C3FB5" w:rsidP="002022A3">
      <w:pPr>
        <w:widowControl w:val="0"/>
        <w:spacing w:after="0" w:line="240" w:lineRule="auto"/>
        <w:ind w:firstLine="709"/>
        <w:jc w:val="both"/>
        <w:rPr>
          <w:color w:val="auto"/>
          <w:lang w:val="kk-KZ"/>
        </w:rPr>
      </w:pPr>
      <w:r w:rsidRPr="00DF53BA">
        <w:rPr>
          <w:color w:val="auto"/>
          <w:lang w:val="kk-KZ"/>
        </w:rPr>
        <w:t xml:space="preserve">Келесі кезекте SupTech-тің қадағалау процесін жақсартуда сыртқы ортамен байланысы қаншалықты жақсарғандығы төмендегі </w:t>
      </w:r>
      <w:r w:rsidR="00AB271D" w:rsidRPr="00DF53BA">
        <w:rPr>
          <w:color w:val="auto"/>
          <w:lang w:val="kk-KZ"/>
        </w:rPr>
        <w:t>36-</w:t>
      </w:r>
      <w:r w:rsidRPr="00DF53BA">
        <w:rPr>
          <w:color w:val="auto"/>
          <w:lang w:val="kk-KZ"/>
        </w:rPr>
        <w:t xml:space="preserve">суретте көрсетілген. </w:t>
      </w:r>
    </w:p>
    <w:p w:rsidR="006C3FB5" w:rsidRPr="00DF53BA" w:rsidRDefault="006C3FB5" w:rsidP="002022A3">
      <w:pPr>
        <w:widowControl w:val="0"/>
        <w:spacing w:after="0" w:line="240" w:lineRule="auto"/>
        <w:ind w:firstLine="709"/>
        <w:rPr>
          <w:color w:val="auto"/>
          <w:lang w:val="kk-KZ"/>
        </w:rPr>
      </w:pPr>
    </w:p>
    <w:p w:rsidR="006C3FB5" w:rsidRPr="00DF53BA" w:rsidRDefault="006C3FB5" w:rsidP="002022A3">
      <w:pPr>
        <w:widowControl w:val="0"/>
        <w:spacing w:after="0" w:line="240" w:lineRule="auto"/>
        <w:jc w:val="center"/>
        <w:rPr>
          <w:color w:val="auto"/>
          <w:lang w:val="kk-KZ"/>
        </w:rPr>
      </w:pPr>
      <w:r w:rsidRPr="00DF53BA">
        <w:rPr>
          <w:noProof/>
          <w:color w:val="auto"/>
          <w:lang w:eastAsia="ru-RU"/>
        </w:rPr>
        <w:drawing>
          <wp:inline distT="0" distB="0" distL="0" distR="0" wp14:anchorId="561A7D47" wp14:editId="5144F2B2">
            <wp:extent cx="4869180" cy="3509010"/>
            <wp:effectExtent l="0" t="0" r="7620" b="0"/>
            <wp:docPr id="343"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B271D" w:rsidRPr="00DF53BA" w:rsidRDefault="00AB271D" w:rsidP="006C3FB5">
      <w:pPr>
        <w:widowControl w:val="0"/>
        <w:spacing w:after="0" w:line="240" w:lineRule="auto"/>
        <w:ind w:firstLine="510"/>
        <w:jc w:val="center"/>
        <w:rPr>
          <w:color w:val="auto"/>
          <w:sz w:val="16"/>
          <w:szCs w:val="16"/>
          <w:lang w:val="kk-KZ"/>
        </w:rPr>
      </w:pPr>
    </w:p>
    <w:p w:rsidR="006C3FB5" w:rsidRPr="00DF53BA" w:rsidRDefault="006C3FB5" w:rsidP="002022A3">
      <w:pPr>
        <w:widowControl w:val="0"/>
        <w:spacing w:after="0" w:line="240" w:lineRule="auto"/>
        <w:jc w:val="center"/>
        <w:rPr>
          <w:color w:val="auto"/>
          <w:lang w:val="kk-KZ"/>
        </w:rPr>
      </w:pPr>
      <w:r w:rsidRPr="00DF53BA">
        <w:rPr>
          <w:color w:val="auto"/>
          <w:lang w:val="kk-KZ"/>
        </w:rPr>
        <w:t xml:space="preserve">Сурет </w:t>
      </w:r>
      <w:r w:rsidR="00AB271D" w:rsidRPr="00DF53BA">
        <w:rPr>
          <w:color w:val="auto"/>
          <w:lang w:val="kk-KZ"/>
        </w:rPr>
        <w:t>36</w:t>
      </w:r>
      <w:r w:rsidRPr="00DF53BA">
        <w:rPr>
          <w:color w:val="auto"/>
          <w:lang w:val="kk-KZ"/>
        </w:rPr>
        <w:t xml:space="preserve"> </w:t>
      </w:r>
      <w:r w:rsidR="00AB271D" w:rsidRPr="00DF53BA">
        <w:rPr>
          <w:color w:val="auto"/>
          <w:lang w:val="kk-KZ"/>
        </w:rPr>
        <w:t xml:space="preserve">- </w:t>
      </w:r>
      <w:r w:rsidRPr="00DF53BA">
        <w:rPr>
          <w:color w:val="auto"/>
          <w:lang w:val="kk-KZ"/>
        </w:rPr>
        <w:t>SupTech қадағалау процесін жақсарту үлесі, сыртқы ортамен</w:t>
      </w:r>
    </w:p>
    <w:p w:rsidR="002022A3" w:rsidRPr="00DF53BA" w:rsidRDefault="002022A3" w:rsidP="006C3FB5">
      <w:pPr>
        <w:widowControl w:val="0"/>
        <w:spacing w:after="0" w:line="240" w:lineRule="auto"/>
        <w:ind w:firstLine="567"/>
        <w:jc w:val="center"/>
        <w:rPr>
          <w:rFonts w:eastAsia="Calibri"/>
          <w:sz w:val="16"/>
          <w:szCs w:val="16"/>
          <w:lang w:val="kk-KZ"/>
        </w:rPr>
      </w:pPr>
    </w:p>
    <w:p w:rsidR="006C3FB5" w:rsidRPr="00DF53BA" w:rsidRDefault="00010E5A" w:rsidP="002022A3">
      <w:pPr>
        <w:widowControl w:val="0"/>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6C3FB5" w:rsidRPr="00DF53BA">
        <w:rPr>
          <w:color w:val="auto"/>
          <w:sz w:val="24"/>
          <w:szCs w:val="24"/>
          <w:lang w:val="kk-KZ"/>
        </w:rPr>
        <w:t xml:space="preserve"> [1</w:t>
      </w:r>
      <w:r w:rsidR="00787680" w:rsidRPr="00DF53BA">
        <w:rPr>
          <w:color w:val="auto"/>
          <w:sz w:val="24"/>
          <w:szCs w:val="24"/>
          <w:lang w:val="kk-KZ"/>
        </w:rPr>
        <w:t>02</w:t>
      </w:r>
      <w:r w:rsidR="006C3FB5" w:rsidRPr="00DF53BA">
        <w:rPr>
          <w:color w:val="auto"/>
          <w:sz w:val="24"/>
          <w:szCs w:val="24"/>
          <w:lang w:val="kk-KZ"/>
        </w:rPr>
        <w:t>]</w:t>
      </w:r>
    </w:p>
    <w:p w:rsidR="006C3FB5" w:rsidRPr="00DF53BA" w:rsidRDefault="006C3FB5" w:rsidP="006C3FB5">
      <w:pPr>
        <w:widowControl w:val="0"/>
        <w:spacing w:after="0" w:line="240" w:lineRule="auto"/>
        <w:ind w:firstLine="567"/>
        <w:jc w:val="center"/>
        <w:rPr>
          <w:color w:val="auto"/>
          <w:lang w:val="kk-KZ"/>
        </w:rPr>
      </w:pPr>
    </w:p>
    <w:p w:rsidR="006C3FB5" w:rsidRPr="00DF53BA" w:rsidRDefault="006C3FB5" w:rsidP="002022A3">
      <w:pPr>
        <w:widowControl w:val="0"/>
        <w:spacing w:after="0" w:line="240" w:lineRule="auto"/>
        <w:ind w:firstLine="709"/>
        <w:jc w:val="both"/>
        <w:rPr>
          <w:color w:val="auto"/>
          <w:lang w:val="kk-KZ"/>
        </w:rPr>
      </w:pPr>
      <w:r w:rsidRPr="00DF53BA">
        <w:rPr>
          <w:color w:val="auto"/>
          <w:lang w:val="kk-KZ"/>
        </w:rPr>
        <w:t xml:space="preserve">SupTech-тің сыртқы ортамен қадағалау процесін жақсартуы бойынша жоғарғы үлесті банк пен қадағалаушы орган арасындағы тиімді ақпарат ағындары 65%-ға дейін жақсартылса, қадағаланушы ұйымдардың нәтижелерінің жақсаруы 52%-ды, ал қадағалып, реттеліп отырған ЕДБ-мен нақты уақыт режиміндегі байланыс 44%-ға дейін жеңілдетіліп, жақсарған. </w:t>
      </w:r>
    </w:p>
    <w:p w:rsidR="006C3FB5" w:rsidRPr="00DF53BA" w:rsidRDefault="006C3FB5" w:rsidP="002022A3">
      <w:pPr>
        <w:widowControl w:val="0"/>
        <w:spacing w:after="0" w:line="240" w:lineRule="auto"/>
        <w:ind w:firstLine="709"/>
        <w:jc w:val="both"/>
        <w:rPr>
          <w:color w:val="auto"/>
          <w:lang w:val="kk-KZ"/>
        </w:rPr>
      </w:pPr>
      <w:r w:rsidRPr="00DF53BA">
        <w:rPr>
          <w:color w:val="auto"/>
          <w:lang w:val="kk-KZ"/>
        </w:rPr>
        <w:t>Байқағанымыздай SupTech қадағалаушы уәкілетті органдардың ЕДБ-ді  қадағалау барысында уақытын, шығындарын үнемдеу үшін және қадағалау тиімділігін арттыруға бағытталған.</w:t>
      </w:r>
    </w:p>
    <w:p w:rsidR="006C3FB5" w:rsidRPr="00DF53BA" w:rsidRDefault="006C3FB5" w:rsidP="002022A3">
      <w:pPr>
        <w:widowControl w:val="0"/>
        <w:spacing w:after="0" w:line="240" w:lineRule="auto"/>
        <w:ind w:firstLine="709"/>
        <w:jc w:val="both"/>
        <w:rPr>
          <w:color w:val="auto"/>
          <w:lang w:val="kk-KZ"/>
        </w:rPr>
      </w:pPr>
      <w:r w:rsidRPr="00DF53BA">
        <w:rPr>
          <w:color w:val="auto"/>
          <w:lang w:val="kk-KZ"/>
        </w:rPr>
        <w:t xml:space="preserve">Дамыған және дамушы мемлекеттер кескінінде SupTech бастамасы қадағалау процесін қаншалықты жақсарту үстінде екендігі төмендегі </w:t>
      </w:r>
      <w:r w:rsidR="00AB271D" w:rsidRPr="00DF53BA">
        <w:rPr>
          <w:color w:val="auto"/>
          <w:lang w:val="kk-KZ"/>
        </w:rPr>
        <w:t>37-</w:t>
      </w:r>
      <w:r w:rsidRPr="00DF53BA">
        <w:rPr>
          <w:color w:val="auto"/>
          <w:lang w:val="kk-KZ"/>
        </w:rPr>
        <w:t xml:space="preserve">суретте көрсетілген. </w:t>
      </w:r>
    </w:p>
    <w:p w:rsidR="002022A3" w:rsidRPr="00DF53BA" w:rsidRDefault="002022A3" w:rsidP="002022A3">
      <w:pPr>
        <w:widowControl w:val="0"/>
        <w:spacing w:after="0" w:line="240" w:lineRule="auto"/>
        <w:ind w:firstLine="709"/>
        <w:jc w:val="both"/>
        <w:rPr>
          <w:color w:val="auto"/>
          <w:lang w:val="kk-KZ"/>
        </w:rPr>
      </w:pPr>
      <w:r w:rsidRPr="00DF53BA">
        <w:rPr>
          <w:color w:val="auto"/>
          <w:lang w:val="kk-KZ"/>
        </w:rPr>
        <w:t xml:space="preserve">SupTech бастамасы қадағалау процесінде деректердің әр түрлі типтерін қадағалау кезінде интеграциялау дамыған мемлекеттерде 73%-ға дейін, дамушы мемлекеттерде 74%-ға дейін жақсарса, жұмыс процедуралары мен құралдарын автоматтандыру және оңтайландыру дамушы мемлекеттерде 58%-ға, дамыған мемлекеттерде 87%-ға дейін жақсарған, тәуекел индикаторларының бақылау панельдерін пайдалануы дамушы мемлекеттерде 52%-ға дейін, дамыған мемлекеттерде 87%-ға дейін, қадағалау органдарының есепттері үшін ортарлықтандырылған деректерді сақтауы дамушы мемлекеттерде 55%-ға, дамыған мемлекеттерде 60%-ға дейін жақсартылды. Сондай–ақ, қадағалау барысында SupTech-тің көмегімен ертерек ескеру жүйелері дамушы мемлекеттерде 52%-ға, дамыған мемлекеттерді 60%-ға жақсарса, жүргізілген тексерулердің санының артуы дамушы мемлекеттерде 48%-ды құраса, дамыған мемлекеттерде 33%-ды құрап, дамушы мемлекеттермен салыстырғанда 15%-ға кем, бұл өз кезегінде SupTech-тің және тәуекелге бағдарланған қадағалаудың көмегімен тексерулер санының төмен екендігі байқалады. Ал қадағалау органдары мен қадағаланушы арасындағы тиімді ақпараттық ағындары дамушы мемлекеттерде 74%-ға, дамыған мемлекеттерде 47%-ға дейін жақсартылды.  </w:t>
      </w:r>
    </w:p>
    <w:p w:rsidR="002022A3" w:rsidRPr="00DF53BA" w:rsidRDefault="002022A3" w:rsidP="002022A3">
      <w:pPr>
        <w:widowControl w:val="0"/>
        <w:spacing w:after="0" w:line="240" w:lineRule="auto"/>
        <w:ind w:firstLine="709"/>
        <w:jc w:val="both"/>
        <w:rPr>
          <w:color w:val="auto"/>
          <w:lang w:val="kk-KZ"/>
        </w:rPr>
      </w:pPr>
    </w:p>
    <w:p w:rsidR="006C3FB5" w:rsidRPr="00DF53BA" w:rsidRDefault="006C3FB5" w:rsidP="006C3FB5">
      <w:pPr>
        <w:widowControl w:val="0"/>
        <w:spacing w:after="0" w:line="240" w:lineRule="auto"/>
        <w:ind w:firstLine="510"/>
        <w:rPr>
          <w:color w:val="auto"/>
          <w:lang w:val="kk-KZ"/>
        </w:rPr>
      </w:pPr>
      <w:r w:rsidRPr="00DF53BA">
        <w:rPr>
          <w:noProof/>
          <w:color w:val="auto"/>
          <w:lang w:eastAsia="ru-RU"/>
        </w:rPr>
        <w:drawing>
          <wp:inline distT="0" distB="0" distL="0" distR="0" wp14:anchorId="5D1F71B3" wp14:editId="1A59D478">
            <wp:extent cx="5585460" cy="4219575"/>
            <wp:effectExtent l="0" t="0" r="0" b="0"/>
            <wp:docPr id="344" name="Диаграмма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B271D" w:rsidRPr="00DF53BA" w:rsidRDefault="00AB271D" w:rsidP="006C3FB5">
      <w:pPr>
        <w:widowControl w:val="0"/>
        <w:spacing w:after="0" w:line="240" w:lineRule="auto"/>
        <w:ind w:firstLine="510"/>
        <w:jc w:val="center"/>
        <w:rPr>
          <w:color w:val="auto"/>
          <w:sz w:val="16"/>
          <w:szCs w:val="16"/>
          <w:lang w:val="kk-KZ"/>
        </w:rPr>
      </w:pPr>
    </w:p>
    <w:p w:rsidR="006C3FB5" w:rsidRPr="00DF53BA" w:rsidRDefault="006C3FB5" w:rsidP="002022A3">
      <w:pPr>
        <w:widowControl w:val="0"/>
        <w:spacing w:after="0" w:line="240" w:lineRule="auto"/>
        <w:jc w:val="center"/>
        <w:rPr>
          <w:color w:val="auto"/>
          <w:lang w:val="kk-KZ"/>
        </w:rPr>
      </w:pPr>
      <w:r w:rsidRPr="00DF53BA">
        <w:rPr>
          <w:color w:val="auto"/>
          <w:lang w:val="kk-KZ"/>
        </w:rPr>
        <w:t xml:space="preserve">Сурет </w:t>
      </w:r>
      <w:r w:rsidR="00AB271D" w:rsidRPr="00DF53BA">
        <w:rPr>
          <w:color w:val="auto"/>
          <w:lang w:val="kk-KZ"/>
        </w:rPr>
        <w:t>37</w:t>
      </w:r>
      <w:r w:rsidRPr="00DF53BA">
        <w:rPr>
          <w:color w:val="auto"/>
          <w:lang w:val="kk-KZ"/>
        </w:rPr>
        <w:t xml:space="preserve"> </w:t>
      </w:r>
      <w:r w:rsidR="00AB271D" w:rsidRPr="00DF53BA">
        <w:rPr>
          <w:color w:val="auto"/>
          <w:lang w:val="kk-KZ"/>
        </w:rPr>
        <w:t xml:space="preserve">- </w:t>
      </w:r>
      <w:r w:rsidRPr="00DF53BA">
        <w:rPr>
          <w:color w:val="auto"/>
          <w:lang w:val="kk-KZ"/>
        </w:rPr>
        <w:t>SupTech бастамасы қадағалау процесін қаншалықты жақсарту үстінде, дамыған және дамушы мемлекеттер кескінінде</w:t>
      </w:r>
    </w:p>
    <w:p w:rsidR="002022A3" w:rsidRPr="00DF53BA" w:rsidRDefault="002022A3" w:rsidP="00010E5A">
      <w:pPr>
        <w:widowControl w:val="0"/>
        <w:spacing w:after="0" w:line="240" w:lineRule="auto"/>
        <w:ind w:firstLine="567"/>
        <w:jc w:val="center"/>
        <w:rPr>
          <w:rFonts w:eastAsia="Calibri"/>
          <w:sz w:val="16"/>
          <w:szCs w:val="16"/>
          <w:lang w:val="kk-KZ"/>
        </w:rPr>
      </w:pPr>
    </w:p>
    <w:p w:rsidR="006C3FB5" w:rsidRPr="00DF53BA" w:rsidRDefault="00010E5A" w:rsidP="002022A3">
      <w:pPr>
        <w:widowControl w:val="0"/>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6C3FB5" w:rsidRPr="00DF53BA">
        <w:rPr>
          <w:color w:val="auto"/>
          <w:sz w:val="24"/>
          <w:szCs w:val="24"/>
          <w:lang w:val="kk-KZ"/>
        </w:rPr>
        <w:t xml:space="preserve"> [1</w:t>
      </w:r>
      <w:r w:rsidR="00787680" w:rsidRPr="00DF53BA">
        <w:rPr>
          <w:color w:val="auto"/>
          <w:sz w:val="24"/>
          <w:szCs w:val="24"/>
          <w:lang w:val="kk-KZ"/>
        </w:rPr>
        <w:t>02</w:t>
      </w:r>
      <w:r w:rsidR="006C3FB5" w:rsidRPr="00DF53BA">
        <w:rPr>
          <w:color w:val="auto"/>
          <w:sz w:val="24"/>
          <w:szCs w:val="24"/>
          <w:lang w:val="kk-KZ"/>
        </w:rPr>
        <w:t xml:space="preserve">] </w:t>
      </w:r>
    </w:p>
    <w:p w:rsidR="00010E5A" w:rsidRPr="00DF53BA" w:rsidRDefault="00010E5A" w:rsidP="00010E5A">
      <w:pPr>
        <w:widowControl w:val="0"/>
        <w:spacing w:after="0" w:line="240" w:lineRule="auto"/>
        <w:ind w:firstLine="567"/>
        <w:jc w:val="center"/>
        <w:rPr>
          <w:color w:val="auto"/>
          <w:lang w:val="kk-KZ"/>
        </w:rPr>
      </w:pPr>
    </w:p>
    <w:p w:rsidR="006C3FB5" w:rsidRPr="00DF53BA" w:rsidRDefault="006C3FB5" w:rsidP="002022A3">
      <w:pPr>
        <w:widowControl w:val="0"/>
        <w:spacing w:after="0" w:line="240" w:lineRule="auto"/>
        <w:ind w:firstLine="709"/>
        <w:jc w:val="both"/>
        <w:rPr>
          <w:lang w:val="kk-KZ"/>
        </w:rPr>
      </w:pPr>
      <w:r w:rsidRPr="00DF53BA">
        <w:rPr>
          <w:lang w:val="kk-KZ"/>
        </w:rPr>
        <w:t xml:space="preserve">Сонымен, дүниежүзі бойынша қадағалаушы органдардың Suptech енгізу барысында немес енгізген кездегі туындайтын тәуекелдерінің үлесін төмендегі </w:t>
      </w:r>
      <w:r w:rsidR="00AB271D" w:rsidRPr="00DF53BA">
        <w:rPr>
          <w:lang w:val="kk-KZ"/>
        </w:rPr>
        <w:t>38-</w:t>
      </w:r>
      <w:r w:rsidRPr="00DF53BA">
        <w:rPr>
          <w:lang w:val="kk-KZ"/>
        </w:rPr>
        <w:t xml:space="preserve">суретте бейнеленген. </w:t>
      </w:r>
    </w:p>
    <w:p w:rsidR="002022A3" w:rsidRPr="00DF53BA" w:rsidRDefault="002022A3" w:rsidP="002022A3">
      <w:pPr>
        <w:widowControl w:val="0"/>
        <w:spacing w:after="0" w:line="240" w:lineRule="auto"/>
        <w:ind w:firstLine="709"/>
        <w:jc w:val="both"/>
        <w:rPr>
          <w:lang w:val="kk-KZ"/>
        </w:rPr>
      </w:pPr>
      <w:r w:rsidRPr="00DF53BA">
        <w:rPr>
          <w:lang w:val="kk-KZ"/>
        </w:rPr>
        <w:t xml:space="preserve">38-суреттен байқағанымыздай, дүниежүзі бойынша қадағалаушы органдардың Suptech енгізу барысында туындайтын тәуекелдерінің ішінде ең жоғарғы үлесті 69%-бен ақпараттарды қорғау және кибер тәуекелдер құраса, екінші кезекте 58%-бен үшінші тараптарға тәуелділік тәуекелі құраса, үшінші кезекте 53%-бен операциялық тәуекелдер құраса, төртінші кезекте 38%-бен деректерді локализациялау немесе трансшекаралық тәуекелдер, 36%-бен ақпараттардың репрезентативтілік тәуекелі, 31%-бен Suptech алгоритіміндегі адамдардың біржақтылығымен байланысты тәуекелдер құрады. </w:t>
      </w:r>
    </w:p>
    <w:p w:rsidR="002022A3" w:rsidRPr="00DF53BA" w:rsidRDefault="002022A3" w:rsidP="002022A3">
      <w:pPr>
        <w:widowControl w:val="0"/>
        <w:spacing w:after="0" w:line="240" w:lineRule="auto"/>
        <w:ind w:firstLine="709"/>
        <w:jc w:val="both"/>
        <w:rPr>
          <w:lang w:val="kk-KZ"/>
        </w:rPr>
      </w:pPr>
    </w:p>
    <w:p w:rsidR="00AB271D" w:rsidRPr="00DF53BA" w:rsidRDefault="00AB271D" w:rsidP="002022A3">
      <w:pPr>
        <w:widowControl w:val="0"/>
        <w:spacing w:after="0" w:line="240" w:lineRule="auto"/>
        <w:ind w:firstLine="709"/>
        <w:jc w:val="both"/>
        <w:rPr>
          <w:lang w:val="kk-KZ"/>
        </w:rPr>
      </w:pPr>
    </w:p>
    <w:p w:rsidR="006C3FB5" w:rsidRPr="00DF53BA" w:rsidRDefault="006C3FB5" w:rsidP="002022A3">
      <w:pPr>
        <w:widowControl w:val="0"/>
        <w:spacing w:after="0" w:line="240" w:lineRule="auto"/>
        <w:jc w:val="center"/>
        <w:rPr>
          <w:lang w:val="kk-KZ"/>
        </w:rPr>
      </w:pPr>
      <w:r w:rsidRPr="00DF53BA">
        <w:rPr>
          <w:noProof/>
          <w:lang w:eastAsia="ru-RU"/>
        </w:rPr>
        <w:drawing>
          <wp:inline distT="0" distB="0" distL="0" distR="0" wp14:anchorId="0338BD6A" wp14:editId="32C7395D">
            <wp:extent cx="5435600" cy="3190875"/>
            <wp:effectExtent l="0" t="0" r="0" b="0"/>
            <wp:docPr id="345" name="Диаграмма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C3FB5" w:rsidRPr="00DF53BA" w:rsidRDefault="006C3FB5" w:rsidP="006C3FB5">
      <w:pPr>
        <w:widowControl w:val="0"/>
        <w:spacing w:after="0" w:line="240" w:lineRule="auto"/>
        <w:ind w:firstLine="510"/>
        <w:jc w:val="both"/>
        <w:rPr>
          <w:sz w:val="16"/>
          <w:szCs w:val="16"/>
          <w:lang w:val="kk-KZ"/>
        </w:rPr>
      </w:pPr>
    </w:p>
    <w:p w:rsidR="006C3FB5" w:rsidRPr="00DF53BA" w:rsidRDefault="006C3FB5" w:rsidP="002022A3">
      <w:pPr>
        <w:widowControl w:val="0"/>
        <w:spacing w:after="0" w:line="240" w:lineRule="auto"/>
        <w:jc w:val="center"/>
        <w:rPr>
          <w:lang w:val="kk-KZ"/>
        </w:rPr>
      </w:pPr>
      <w:r w:rsidRPr="00DF53BA">
        <w:rPr>
          <w:lang w:val="kk-KZ"/>
        </w:rPr>
        <w:t xml:space="preserve">Сурет </w:t>
      </w:r>
      <w:r w:rsidR="00AB271D" w:rsidRPr="00DF53BA">
        <w:rPr>
          <w:lang w:val="kk-KZ"/>
        </w:rPr>
        <w:t>38</w:t>
      </w:r>
      <w:r w:rsidRPr="00DF53BA">
        <w:rPr>
          <w:lang w:val="kk-KZ"/>
        </w:rPr>
        <w:t xml:space="preserve"> </w:t>
      </w:r>
      <w:r w:rsidR="00AB271D" w:rsidRPr="00DF53BA">
        <w:rPr>
          <w:lang w:val="kk-KZ"/>
        </w:rPr>
        <w:t xml:space="preserve">- </w:t>
      </w:r>
      <w:r w:rsidRPr="00DF53BA">
        <w:rPr>
          <w:lang w:val="kk-KZ"/>
        </w:rPr>
        <w:t>Дүниежүзі бойынша қадағалаушы органдардың Suptech енгізу барысында немес енгізген кезде туындайтын тәуекелдері, үлесі</w:t>
      </w:r>
    </w:p>
    <w:p w:rsidR="002022A3" w:rsidRPr="00DF53BA" w:rsidRDefault="002022A3" w:rsidP="006C3FB5">
      <w:pPr>
        <w:widowControl w:val="0"/>
        <w:spacing w:after="0" w:line="240" w:lineRule="auto"/>
        <w:ind w:firstLine="567"/>
        <w:jc w:val="center"/>
        <w:rPr>
          <w:rFonts w:eastAsia="Calibri"/>
          <w:sz w:val="16"/>
          <w:szCs w:val="16"/>
          <w:lang w:val="kk-KZ"/>
        </w:rPr>
      </w:pPr>
    </w:p>
    <w:p w:rsidR="006C3FB5" w:rsidRPr="00DF53BA" w:rsidRDefault="00010E5A" w:rsidP="00192D1E">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6C3FB5" w:rsidRPr="00DF53BA">
        <w:rPr>
          <w:sz w:val="24"/>
          <w:szCs w:val="24"/>
          <w:lang w:val="kk-KZ"/>
        </w:rPr>
        <w:t xml:space="preserve"> [1</w:t>
      </w:r>
      <w:r w:rsidR="00787680" w:rsidRPr="00DF53BA">
        <w:rPr>
          <w:sz w:val="24"/>
          <w:szCs w:val="24"/>
          <w:lang w:val="kk-KZ"/>
        </w:rPr>
        <w:t>02</w:t>
      </w:r>
      <w:r w:rsidR="006C3FB5" w:rsidRPr="00DF53BA">
        <w:rPr>
          <w:sz w:val="24"/>
          <w:szCs w:val="24"/>
          <w:lang w:val="kk-KZ"/>
        </w:rPr>
        <w:t>]</w:t>
      </w:r>
    </w:p>
    <w:p w:rsidR="006C3FB5" w:rsidRPr="00DF53BA" w:rsidRDefault="006C3FB5" w:rsidP="006C3FB5">
      <w:pPr>
        <w:widowControl w:val="0"/>
        <w:spacing w:after="0" w:line="240" w:lineRule="auto"/>
        <w:ind w:firstLine="510"/>
        <w:jc w:val="center"/>
        <w:rPr>
          <w:lang w:val="kk-KZ"/>
        </w:rPr>
      </w:pPr>
    </w:p>
    <w:p w:rsidR="006C3FB5" w:rsidRPr="00DF53BA" w:rsidRDefault="006C3FB5" w:rsidP="00192D1E">
      <w:pPr>
        <w:widowControl w:val="0"/>
        <w:spacing w:after="0" w:line="240" w:lineRule="auto"/>
        <w:ind w:firstLine="709"/>
        <w:jc w:val="both"/>
        <w:rPr>
          <w:lang w:val="kk-KZ"/>
        </w:rPr>
      </w:pPr>
      <w:r w:rsidRPr="00DF53BA">
        <w:rPr>
          <w:lang w:val="kk-KZ"/>
        </w:rPr>
        <w:t>Кеңейтілген талдау, ЖИ көмегімен тәуекелдерді бағалау мен болжамды модельдеу сайып келгенде нақты уақыт режимінде деректерді талдауды қамтамасыз ету және блокчейн арқылы қауіпсіздікті нығайтады</w:t>
      </w:r>
      <w:r w:rsidR="00681417" w:rsidRPr="00DF53BA">
        <w:rPr>
          <w:lang w:val="kk-KZ"/>
        </w:rPr>
        <w:t xml:space="preserve"> (44-кесте)</w:t>
      </w:r>
      <w:r w:rsidRPr="00DF53BA">
        <w:rPr>
          <w:lang w:val="kk-KZ"/>
        </w:rPr>
        <w:t>.</w:t>
      </w:r>
    </w:p>
    <w:p w:rsidR="006C3FB5" w:rsidRPr="00DF53BA" w:rsidRDefault="006C3FB5" w:rsidP="006C3FB5">
      <w:pPr>
        <w:widowControl w:val="0"/>
        <w:spacing w:after="0" w:line="240" w:lineRule="auto"/>
        <w:ind w:firstLine="510"/>
        <w:rPr>
          <w:lang w:val="kk-KZ"/>
        </w:rPr>
      </w:pPr>
    </w:p>
    <w:p w:rsidR="006C3FB5" w:rsidRPr="00DF53BA" w:rsidRDefault="006C3FB5" w:rsidP="00192D1E">
      <w:pPr>
        <w:widowControl w:val="0"/>
        <w:spacing w:after="0" w:line="240" w:lineRule="auto"/>
        <w:jc w:val="both"/>
        <w:rPr>
          <w:lang w:val="kk-KZ"/>
        </w:rPr>
      </w:pPr>
      <w:r w:rsidRPr="00DF53BA">
        <w:rPr>
          <w:lang w:val="kk-KZ"/>
        </w:rPr>
        <w:t xml:space="preserve">Кесте 44 </w:t>
      </w:r>
      <w:r w:rsidR="00192D1E" w:rsidRPr="00DF53BA">
        <w:rPr>
          <w:lang w:val="kk-KZ"/>
        </w:rPr>
        <w:t xml:space="preserve">- </w:t>
      </w:r>
      <w:r w:rsidRPr="00DF53BA">
        <w:rPr>
          <w:lang w:val="kk-KZ"/>
        </w:rPr>
        <w:t>Дүниежүзінде қадағалаушы органдардың қолданыстағы</w:t>
      </w:r>
      <w:r w:rsidR="00192D1E" w:rsidRPr="00DF53BA">
        <w:rPr>
          <w:lang w:val="kk-KZ"/>
        </w:rPr>
        <w:t xml:space="preserve"> Suptech Generation</w:t>
      </w:r>
      <w:r w:rsidRPr="00DF53BA">
        <w:rPr>
          <w:lang w:val="kk-KZ"/>
        </w:rPr>
        <w:t xml:space="preserve"> буындары (поколения) </w:t>
      </w:r>
    </w:p>
    <w:p w:rsidR="00192D1E" w:rsidRPr="00DF53BA" w:rsidRDefault="00192D1E" w:rsidP="00192D1E">
      <w:pPr>
        <w:widowControl w:val="0"/>
        <w:spacing w:after="0" w:line="240" w:lineRule="auto"/>
        <w:jc w:val="both"/>
        <w:rPr>
          <w:sz w:val="16"/>
          <w:szCs w:val="16"/>
          <w:lang w:val="kk-KZ"/>
        </w:rPr>
      </w:pPr>
    </w:p>
    <w:tbl>
      <w:tblPr>
        <w:tblStyle w:val="a3"/>
        <w:tblW w:w="0" w:type="auto"/>
        <w:jc w:val="center"/>
        <w:tblLayout w:type="fixed"/>
        <w:tblLook w:val="04A0" w:firstRow="1" w:lastRow="0" w:firstColumn="1" w:lastColumn="0" w:noHBand="0" w:noVBand="1"/>
      </w:tblPr>
      <w:tblGrid>
        <w:gridCol w:w="1225"/>
        <w:gridCol w:w="1446"/>
        <w:gridCol w:w="1860"/>
        <w:gridCol w:w="1701"/>
        <w:gridCol w:w="1788"/>
        <w:gridCol w:w="1537"/>
      </w:tblGrid>
      <w:tr w:rsidR="006C3FB5" w:rsidRPr="00DF53BA" w:rsidTr="00192D1E">
        <w:trPr>
          <w:trHeight w:val="312"/>
          <w:jc w:val="center"/>
        </w:trPr>
        <w:tc>
          <w:tcPr>
            <w:tcW w:w="1225" w:type="dxa"/>
            <w:vAlign w:val="center"/>
          </w:tcPr>
          <w:p w:rsidR="006C3FB5" w:rsidRPr="00DF53BA" w:rsidRDefault="00192D1E" w:rsidP="004F1695">
            <w:pPr>
              <w:widowControl w:val="0"/>
              <w:jc w:val="center"/>
              <w:rPr>
                <w:sz w:val="22"/>
                <w:szCs w:val="22"/>
                <w:lang w:val="kk-KZ"/>
              </w:rPr>
            </w:pPr>
            <w:r w:rsidRPr="00DF53BA">
              <w:rPr>
                <w:sz w:val="22"/>
                <w:szCs w:val="22"/>
                <w:lang w:val="kk-KZ"/>
              </w:rPr>
              <w:t>Атауы</w:t>
            </w:r>
          </w:p>
        </w:tc>
        <w:tc>
          <w:tcPr>
            <w:tcW w:w="1446" w:type="dxa"/>
            <w:vAlign w:val="center"/>
          </w:tcPr>
          <w:p w:rsidR="006C3FB5" w:rsidRPr="00DF53BA" w:rsidRDefault="006C3FB5" w:rsidP="004F1695">
            <w:pPr>
              <w:widowControl w:val="0"/>
              <w:jc w:val="center"/>
              <w:rPr>
                <w:sz w:val="22"/>
                <w:szCs w:val="22"/>
                <w:lang w:val="kk-KZ"/>
              </w:rPr>
            </w:pPr>
            <w:r w:rsidRPr="00DF53BA">
              <w:rPr>
                <w:sz w:val="22"/>
                <w:szCs w:val="22"/>
                <w:lang w:val="kk-KZ"/>
              </w:rPr>
              <w:t>0G нұсқаулық</w:t>
            </w:r>
          </w:p>
        </w:tc>
        <w:tc>
          <w:tcPr>
            <w:tcW w:w="1860" w:type="dxa"/>
            <w:vAlign w:val="center"/>
          </w:tcPr>
          <w:p w:rsidR="006C3FB5" w:rsidRPr="00DF53BA" w:rsidRDefault="006C3FB5" w:rsidP="004F1695">
            <w:pPr>
              <w:widowControl w:val="0"/>
              <w:jc w:val="center"/>
              <w:rPr>
                <w:sz w:val="22"/>
                <w:szCs w:val="22"/>
                <w:lang w:val="kk-KZ"/>
              </w:rPr>
            </w:pPr>
            <w:r w:rsidRPr="00DF53BA">
              <w:rPr>
                <w:sz w:val="22"/>
                <w:szCs w:val="22"/>
                <w:lang w:val="kk-KZ"/>
              </w:rPr>
              <w:t>1G минималды технология</w:t>
            </w:r>
          </w:p>
        </w:tc>
        <w:tc>
          <w:tcPr>
            <w:tcW w:w="1701" w:type="dxa"/>
            <w:vAlign w:val="center"/>
          </w:tcPr>
          <w:p w:rsidR="006C3FB5" w:rsidRPr="00DF53BA" w:rsidRDefault="006C3FB5" w:rsidP="004F1695">
            <w:pPr>
              <w:widowControl w:val="0"/>
              <w:jc w:val="center"/>
              <w:rPr>
                <w:sz w:val="22"/>
                <w:szCs w:val="22"/>
                <w:lang w:val="kk-KZ"/>
              </w:rPr>
            </w:pPr>
            <w:r w:rsidRPr="00DF53BA">
              <w:rPr>
                <w:sz w:val="22"/>
                <w:szCs w:val="22"/>
                <w:lang w:val="kk-KZ"/>
              </w:rPr>
              <w:t>2G сандық формаға түрлендірілген</w:t>
            </w:r>
          </w:p>
        </w:tc>
        <w:tc>
          <w:tcPr>
            <w:tcW w:w="1788" w:type="dxa"/>
            <w:vAlign w:val="center"/>
          </w:tcPr>
          <w:p w:rsidR="006C3FB5" w:rsidRPr="00DF53BA" w:rsidRDefault="006C3FB5" w:rsidP="004F1695">
            <w:pPr>
              <w:widowControl w:val="0"/>
              <w:jc w:val="center"/>
              <w:rPr>
                <w:sz w:val="22"/>
                <w:szCs w:val="22"/>
                <w:lang w:val="kk-KZ"/>
              </w:rPr>
            </w:pPr>
            <w:r w:rsidRPr="00DF53BA">
              <w:rPr>
                <w:sz w:val="22"/>
                <w:szCs w:val="22"/>
                <w:lang w:val="kk-KZ"/>
              </w:rPr>
              <w:t>3G озық технологиялар</w:t>
            </w:r>
          </w:p>
        </w:tc>
        <w:tc>
          <w:tcPr>
            <w:tcW w:w="1537" w:type="dxa"/>
            <w:vAlign w:val="center"/>
          </w:tcPr>
          <w:p w:rsidR="006C3FB5" w:rsidRPr="00DF53BA" w:rsidRDefault="006C3FB5" w:rsidP="004F1695">
            <w:pPr>
              <w:widowControl w:val="0"/>
              <w:jc w:val="center"/>
              <w:rPr>
                <w:sz w:val="22"/>
                <w:szCs w:val="22"/>
                <w:lang w:val="kk-KZ"/>
              </w:rPr>
            </w:pPr>
            <w:r w:rsidRPr="00DF53BA">
              <w:rPr>
                <w:sz w:val="22"/>
                <w:szCs w:val="22"/>
                <w:lang w:val="kk-KZ"/>
              </w:rPr>
              <w:t>4G</w:t>
            </w:r>
          </w:p>
          <w:p w:rsidR="006C3FB5" w:rsidRPr="00DF53BA" w:rsidRDefault="006C3FB5" w:rsidP="004F1695">
            <w:pPr>
              <w:widowControl w:val="0"/>
              <w:jc w:val="center"/>
              <w:rPr>
                <w:sz w:val="22"/>
                <w:szCs w:val="22"/>
                <w:lang w:val="kk-KZ"/>
              </w:rPr>
            </w:pPr>
            <w:r w:rsidRPr="00DF53BA">
              <w:rPr>
                <w:sz w:val="22"/>
                <w:szCs w:val="22"/>
                <w:lang w:val="kk-KZ"/>
              </w:rPr>
              <w:t>Big data &amp; ЖИ</w:t>
            </w:r>
          </w:p>
        </w:tc>
      </w:tr>
      <w:tr w:rsidR="006C3FB5" w:rsidRPr="00DF53BA" w:rsidTr="00192D1E">
        <w:trPr>
          <w:jc w:val="center"/>
        </w:trPr>
        <w:tc>
          <w:tcPr>
            <w:tcW w:w="1225" w:type="dxa"/>
            <w:vAlign w:val="center"/>
          </w:tcPr>
          <w:p w:rsidR="006C3FB5" w:rsidRPr="00DF53BA" w:rsidRDefault="006C3FB5" w:rsidP="004F1695">
            <w:pPr>
              <w:widowControl w:val="0"/>
              <w:jc w:val="center"/>
              <w:rPr>
                <w:sz w:val="22"/>
                <w:szCs w:val="22"/>
                <w:lang w:val="kk-KZ"/>
              </w:rPr>
            </w:pPr>
            <w:r w:rsidRPr="00DF53BA">
              <w:rPr>
                <w:sz w:val="22"/>
                <w:szCs w:val="22"/>
                <w:lang w:val="kk-KZ"/>
              </w:rPr>
              <w:t>1</w:t>
            </w:r>
          </w:p>
        </w:tc>
        <w:tc>
          <w:tcPr>
            <w:tcW w:w="1446" w:type="dxa"/>
            <w:vAlign w:val="center"/>
          </w:tcPr>
          <w:p w:rsidR="006C3FB5" w:rsidRPr="00DF53BA" w:rsidRDefault="006C3FB5" w:rsidP="004F1695">
            <w:pPr>
              <w:widowControl w:val="0"/>
              <w:jc w:val="center"/>
              <w:rPr>
                <w:sz w:val="22"/>
                <w:szCs w:val="22"/>
                <w:lang w:val="kk-KZ"/>
              </w:rPr>
            </w:pPr>
            <w:r w:rsidRPr="00DF53BA">
              <w:rPr>
                <w:sz w:val="22"/>
                <w:szCs w:val="22"/>
                <w:lang w:val="kk-KZ"/>
              </w:rPr>
              <w:t>2</w:t>
            </w:r>
          </w:p>
        </w:tc>
        <w:tc>
          <w:tcPr>
            <w:tcW w:w="1860" w:type="dxa"/>
            <w:vAlign w:val="center"/>
          </w:tcPr>
          <w:p w:rsidR="006C3FB5" w:rsidRPr="00DF53BA" w:rsidRDefault="006C3FB5" w:rsidP="004F1695">
            <w:pPr>
              <w:widowControl w:val="0"/>
              <w:jc w:val="center"/>
              <w:rPr>
                <w:sz w:val="22"/>
                <w:szCs w:val="22"/>
                <w:lang w:val="kk-KZ"/>
              </w:rPr>
            </w:pPr>
            <w:r w:rsidRPr="00DF53BA">
              <w:rPr>
                <w:sz w:val="22"/>
                <w:szCs w:val="22"/>
                <w:lang w:val="kk-KZ"/>
              </w:rPr>
              <w:t>3</w:t>
            </w:r>
          </w:p>
        </w:tc>
        <w:tc>
          <w:tcPr>
            <w:tcW w:w="1701" w:type="dxa"/>
            <w:vAlign w:val="center"/>
          </w:tcPr>
          <w:p w:rsidR="006C3FB5" w:rsidRPr="00DF53BA" w:rsidRDefault="006C3FB5" w:rsidP="004F1695">
            <w:pPr>
              <w:widowControl w:val="0"/>
              <w:jc w:val="center"/>
              <w:rPr>
                <w:sz w:val="22"/>
                <w:szCs w:val="22"/>
                <w:lang w:val="kk-KZ"/>
              </w:rPr>
            </w:pPr>
            <w:r w:rsidRPr="00DF53BA">
              <w:rPr>
                <w:sz w:val="22"/>
                <w:szCs w:val="22"/>
                <w:lang w:val="kk-KZ"/>
              </w:rPr>
              <w:t>4</w:t>
            </w:r>
          </w:p>
        </w:tc>
        <w:tc>
          <w:tcPr>
            <w:tcW w:w="1788" w:type="dxa"/>
            <w:vAlign w:val="center"/>
          </w:tcPr>
          <w:p w:rsidR="006C3FB5" w:rsidRPr="00DF53BA" w:rsidRDefault="006C3FB5" w:rsidP="004F1695">
            <w:pPr>
              <w:widowControl w:val="0"/>
              <w:jc w:val="center"/>
              <w:rPr>
                <w:sz w:val="22"/>
                <w:szCs w:val="22"/>
                <w:lang w:val="kk-KZ"/>
              </w:rPr>
            </w:pPr>
            <w:r w:rsidRPr="00DF53BA">
              <w:rPr>
                <w:sz w:val="22"/>
                <w:szCs w:val="22"/>
                <w:lang w:val="kk-KZ"/>
              </w:rPr>
              <w:t>5</w:t>
            </w:r>
          </w:p>
        </w:tc>
        <w:tc>
          <w:tcPr>
            <w:tcW w:w="1537" w:type="dxa"/>
            <w:vAlign w:val="center"/>
          </w:tcPr>
          <w:p w:rsidR="006C3FB5" w:rsidRPr="00DF53BA" w:rsidRDefault="006C3FB5" w:rsidP="004F1695">
            <w:pPr>
              <w:widowControl w:val="0"/>
              <w:jc w:val="center"/>
              <w:rPr>
                <w:sz w:val="22"/>
                <w:szCs w:val="22"/>
                <w:lang w:val="kk-KZ"/>
              </w:rPr>
            </w:pPr>
            <w:r w:rsidRPr="00DF53BA">
              <w:rPr>
                <w:sz w:val="22"/>
                <w:szCs w:val="22"/>
                <w:lang w:val="kk-KZ"/>
              </w:rPr>
              <w:t>6</w:t>
            </w:r>
          </w:p>
        </w:tc>
      </w:tr>
      <w:tr w:rsidR="006C3FB5" w:rsidRPr="00DF53BA" w:rsidTr="00192D1E">
        <w:trPr>
          <w:jc w:val="center"/>
        </w:trPr>
        <w:tc>
          <w:tcPr>
            <w:tcW w:w="1225" w:type="dxa"/>
            <w:vAlign w:val="center"/>
          </w:tcPr>
          <w:p w:rsidR="006C3FB5" w:rsidRPr="00DF53BA" w:rsidRDefault="006C3FB5" w:rsidP="004F1695">
            <w:pPr>
              <w:widowControl w:val="0"/>
              <w:rPr>
                <w:sz w:val="22"/>
                <w:szCs w:val="22"/>
                <w:lang w:val="kk-KZ"/>
              </w:rPr>
            </w:pPr>
            <w:r w:rsidRPr="00DF53BA">
              <w:rPr>
                <w:sz w:val="22"/>
                <w:szCs w:val="22"/>
                <w:lang w:val="kk-KZ"/>
              </w:rPr>
              <w:t>Ақпараттық өнімдер</w:t>
            </w:r>
          </w:p>
        </w:tc>
        <w:tc>
          <w:tcPr>
            <w:tcW w:w="1446" w:type="dxa"/>
            <w:vAlign w:val="center"/>
          </w:tcPr>
          <w:p w:rsidR="006C3FB5" w:rsidRPr="00DF53BA" w:rsidRDefault="006C3FB5" w:rsidP="004F1695">
            <w:pPr>
              <w:widowControl w:val="0"/>
              <w:rPr>
                <w:sz w:val="22"/>
                <w:szCs w:val="22"/>
                <w:lang w:val="kk-KZ"/>
              </w:rPr>
            </w:pPr>
            <w:r w:rsidRPr="00DF53BA">
              <w:rPr>
                <w:sz w:val="22"/>
                <w:szCs w:val="22"/>
                <w:lang w:val="kk-KZ"/>
              </w:rPr>
              <w:t>Минималды статисти</w:t>
            </w:r>
            <w:r w:rsidR="00192D1E" w:rsidRPr="00DF53BA">
              <w:rPr>
                <w:sz w:val="22"/>
                <w:szCs w:val="22"/>
                <w:lang w:val="kk-KZ"/>
              </w:rPr>
              <w:t xml:space="preserve"> </w:t>
            </w:r>
            <w:r w:rsidRPr="00DF53BA">
              <w:rPr>
                <w:sz w:val="22"/>
                <w:szCs w:val="22"/>
                <w:lang w:val="kk-KZ"/>
              </w:rPr>
              <w:t>калық қорытын</w:t>
            </w:r>
            <w:r w:rsidR="00192D1E" w:rsidRPr="00DF53BA">
              <w:rPr>
                <w:sz w:val="22"/>
                <w:szCs w:val="22"/>
                <w:lang w:val="kk-KZ"/>
              </w:rPr>
              <w:t xml:space="preserve"> </w:t>
            </w:r>
            <w:r w:rsidRPr="00DF53BA">
              <w:rPr>
                <w:sz w:val="22"/>
                <w:szCs w:val="22"/>
                <w:lang w:val="kk-KZ"/>
              </w:rPr>
              <w:t>дыла</w:t>
            </w:r>
          </w:p>
        </w:tc>
        <w:tc>
          <w:tcPr>
            <w:tcW w:w="1860" w:type="dxa"/>
            <w:vAlign w:val="center"/>
          </w:tcPr>
          <w:p w:rsidR="006C3FB5" w:rsidRPr="00DF53BA" w:rsidRDefault="006C3FB5" w:rsidP="004F1695">
            <w:pPr>
              <w:widowControl w:val="0"/>
              <w:rPr>
                <w:sz w:val="22"/>
                <w:szCs w:val="22"/>
                <w:lang w:val="kk-KZ"/>
              </w:rPr>
            </w:pPr>
            <w:r w:rsidRPr="00DF53BA">
              <w:rPr>
                <w:sz w:val="22"/>
                <w:szCs w:val="22"/>
                <w:lang w:val="kk-KZ"/>
              </w:rPr>
              <w:t>Статистикалық есептерді құру</w:t>
            </w:r>
          </w:p>
        </w:tc>
        <w:tc>
          <w:tcPr>
            <w:tcW w:w="1701" w:type="dxa"/>
            <w:vAlign w:val="center"/>
          </w:tcPr>
          <w:p w:rsidR="006C3FB5" w:rsidRPr="00DF53BA" w:rsidRDefault="006C3FB5" w:rsidP="004F1695">
            <w:pPr>
              <w:widowControl w:val="0"/>
              <w:rPr>
                <w:sz w:val="22"/>
                <w:szCs w:val="22"/>
                <w:lang w:val="kk-KZ"/>
              </w:rPr>
            </w:pPr>
            <w:r w:rsidRPr="00DF53BA">
              <w:rPr>
                <w:sz w:val="22"/>
                <w:szCs w:val="22"/>
                <w:lang w:val="kk-KZ"/>
              </w:rPr>
              <w:t>Автоматтанды</w:t>
            </w:r>
          </w:p>
          <w:p w:rsidR="006C3FB5" w:rsidRPr="00DF53BA" w:rsidRDefault="006C3FB5" w:rsidP="004F1695">
            <w:pPr>
              <w:widowControl w:val="0"/>
              <w:rPr>
                <w:sz w:val="22"/>
                <w:szCs w:val="22"/>
                <w:lang w:val="kk-KZ"/>
              </w:rPr>
            </w:pPr>
            <w:r w:rsidRPr="00DF53BA">
              <w:rPr>
                <w:sz w:val="22"/>
                <w:szCs w:val="22"/>
                <w:lang w:val="kk-KZ"/>
              </w:rPr>
              <w:t>рылған бақылау</w:t>
            </w:r>
          </w:p>
        </w:tc>
        <w:tc>
          <w:tcPr>
            <w:tcW w:w="1788" w:type="dxa"/>
            <w:vAlign w:val="center"/>
          </w:tcPr>
          <w:p w:rsidR="006C3FB5" w:rsidRPr="00DF53BA" w:rsidRDefault="006C3FB5" w:rsidP="004F1695">
            <w:pPr>
              <w:widowControl w:val="0"/>
              <w:rPr>
                <w:sz w:val="22"/>
                <w:szCs w:val="22"/>
                <w:lang w:val="kk-KZ"/>
              </w:rPr>
            </w:pPr>
            <w:r w:rsidRPr="00DF53BA">
              <w:rPr>
                <w:sz w:val="22"/>
                <w:szCs w:val="22"/>
                <w:lang w:val="kk-KZ"/>
              </w:rPr>
              <w:t>Динамикалық және интерактивті визуализация</w:t>
            </w:r>
          </w:p>
        </w:tc>
        <w:tc>
          <w:tcPr>
            <w:tcW w:w="1537" w:type="dxa"/>
            <w:vAlign w:val="center"/>
          </w:tcPr>
          <w:p w:rsidR="006C3FB5" w:rsidRPr="00DF53BA" w:rsidRDefault="006C3FB5" w:rsidP="004F1695">
            <w:pPr>
              <w:widowControl w:val="0"/>
              <w:rPr>
                <w:sz w:val="22"/>
                <w:szCs w:val="22"/>
                <w:lang w:val="kk-KZ"/>
              </w:rPr>
            </w:pPr>
            <w:r w:rsidRPr="00DF53BA">
              <w:rPr>
                <w:sz w:val="22"/>
                <w:szCs w:val="22"/>
                <w:lang w:val="kk-KZ"/>
              </w:rPr>
              <w:t>ЖИ толықтырылған іскерлік интеллект</w:t>
            </w:r>
          </w:p>
        </w:tc>
      </w:tr>
      <w:tr w:rsidR="006C3FB5" w:rsidRPr="00DF53BA" w:rsidTr="00192D1E">
        <w:trPr>
          <w:jc w:val="center"/>
        </w:trPr>
        <w:tc>
          <w:tcPr>
            <w:tcW w:w="1225" w:type="dxa"/>
            <w:vAlign w:val="center"/>
          </w:tcPr>
          <w:p w:rsidR="006C3FB5" w:rsidRPr="00DF53BA" w:rsidRDefault="006C3FB5" w:rsidP="004F1695">
            <w:pPr>
              <w:widowControl w:val="0"/>
              <w:rPr>
                <w:sz w:val="22"/>
                <w:szCs w:val="22"/>
                <w:lang w:val="kk-KZ"/>
              </w:rPr>
            </w:pPr>
            <w:r w:rsidRPr="00DF53BA">
              <w:rPr>
                <w:sz w:val="22"/>
                <w:szCs w:val="22"/>
                <w:lang w:val="kk-KZ"/>
              </w:rPr>
              <w:t>Талдау</w:t>
            </w:r>
          </w:p>
        </w:tc>
        <w:tc>
          <w:tcPr>
            <w:tcW w:w="1446" w:type="dxa"/>
            <w:vAlign w:val="center"/>
          </w:tcPr>
          <w:p w:rsidR="006C3FB5" w:rsidRPr="00DF53BA" w:rsidRDefault="006C3FB5" w:rsidP="004F1695">
            <w:pPr>
              <w:widowControl w:val="0"/>
              <w:rPr>
                <w:sz w:val="22"/>
                <w:szCs w:val="22"/>
                <w:lang w:val="kk-KZ"/>
              </w:rPr>
            </w:pPr>
            <w:r w:rsidRPr="00DF53BA">
              <w:rPr>
                <w:sz w:val="22"/>
                <w:szCs w:val="22"/>
                <w:lang w:val="kk-KZ"/>
              </w:rPr>
              <w:t>Қосымша талдаулар жоқ</w:t>
            </w:r>
          </w:p>
        </w:tc>
        <w:tc>
          <w:tcPr>
            <w:tcW w:w="1860" w:type="dxa"/>
            <w:vAlign w:val="center"/>
          </w:tcPr>
          <w:p w:rsidR="006C3FB5" w:rsidRPr="00DF53BA" w:rsidRDefault="006C3FB5" w:rsidP="004F1695">
            <w:pPr>
              <w:widowControl w:val="0"/>
              <w:rPr>
                <w:sz w:val="22"/>
                <w:szCs w:val="22"/>
                <w:lang w:val="kk-KZ"/>
              </w:rPr>
            </w:pPr>
            <w:r w:rsidRPr="00DF53BA">
              <w:rPr>
                <w:sz w:val="22"/>
                <w:szCs w:val="22"/>
                <w:lang w:val="kk-KZ"/>
              </w:rPr>
              <w:t>Тек қолмен талдау</w:t>
            </w:r>
          </w:p>
        </w:tc>
        <w:tc>
          <w:tcPr>
            <w:tcW w:w="1701" w:type="dxa"/>
            <w:vAlign w:val="center"/>
          </w:tcPr>
          <w:p w:rsidR="006C3FB5" w:rsidRPr="00DF53BA" w:rsidRDefault="006C3FB5" w:rsidP="004F1695">
            <w:pPr>
              <w:widowControl w:val="0"/>
              <w:rPr>
                <w:sz w:val="22"/>
                <w:szCs w:val="22"/>
                <w:lang w:val="kk-KZ"/>
              </w:rPr>
            </w:pPr>
            <w:r w:rsidRPr="00DF53BA">
              <w:rPr>
                <w:sz w:val="22"/>
                <w:szCs w:val="22"/>
                <w:lang w:val="kk-KZ"/>
              </w:rPr>
              <w:t>Сипаттамалық/</w:t>
            </w:r>
          </w:p>
          <w:p w:rsidR="006C3FB5" w:rsidRPr="00DF53BA" w:rsidRDefault="00192D1E" w:rsidP="004F1695">
            <w:pPr>
              <w:widowControl w:val="0"/>
              <w:rPr>
                <w:sz w:val="22"/>
                <w:szCs w:val="22"/>
                <w:lang w:val="kk-KZ"/>
              </w:rPr>
            </w:pPr>
            <w:r w:rsidRPr="00DF53BA">
              <w:rPr>
                <w:sz w:val="22"/>
                <w:szCs w:val="22"/>
                <w:lang w:val="kk-KZ"/>
              </w:rPr>
              <w:t>Д</w:t>
            </w:r>
            <w:r w:rsidR="006C3FB5" w:rsidRPr="00DF53BA">
              <w:rPr>
                <w:sz w:val="22"/>
                <w:szCs w:val="22"/>
                <w:lang w:val="kk-KZ"/>
              </w:rPr>
              <w:t>иагностика</w:t>
            </w:r>
            <w:r w:rsidRPr="00DF53BA">
              <w:rPr>
                <w:sz w:val="22"/>
                <w:szCs w:val="22"/>
                <w:lang w:val="kk-KZ"/>
              </w:rPr>
              <w:t xml:space="preserve"> </w:t>
            </w:r>
            <w:r w:rsidR="006C3FB5" w:rsidRPr="00DF53BA">
              <w:rPr>
                <w:sz w:val="22"/>
                <w:szCs w:val="22"/>
                <w:lang w:val="kk-KZ"/>
              </w:rPr>
              <w:t>лық талдау құралдары</w:t>
            </w:r>
          </w:p>
        </w:tc>
        <w:tc>
          <w:tcPr>
            <w:tcW w:w="1788" w:type="dxa"/>
            <w:vAlign w:val="center"/>
          </w:tcPr>
          <w:p w:rsidR="006C3FB5" w:rsidRPr="00DF53BA" w:rsidRDefault="006C3FB5" w:rsidP="004F1695">
            <w:pPr>
              <w:widowControl w:val="0"/>
              <w:rPr>
                <w:sz w:val="22"/>
                <w:szCs w:val="22"/>
                <w:lang w:val="kk-KZ"/>
              </w:rPr>
            </w:pPr>
            <w:r w:rsidRPr="00DF53BA">
              <w:rPr>
                <w:sz w:val="22"/>
                <w:szCs w:val="22"/>
                <w:lang w:val="kk-KZ"/>
              </w:rPr>
              <w:t>Болжамды талдау құралдары</w:t>
            </w:r>
          </w:p>
        </w:tc>
        <w:tc>
          <w:tcPr>
            <w:tcW w:w="1537" w:type="dxa"/>
            <w:vAlign w:val="center"/>
          </w:tcPr>
          <w:p w:rsidR="006C3FB5" w:rsidRPr="00DF53BA" w:rsidRDefault="006C3FB5" w:rsidP="004F1695">
            <w:pPr>
              <w:widowControl w:val="0"/>
              <w:rPr>
                <w:sz w:val="22"/>
                <w:szCs w:val="22"/>
                <w:lang w:val="kk-KZ"/>
              </w:rPr>
            </w:pPr>
            <w:r w:rsidRPr="00DF53BA">
              <w:rPr>
                <w:sz w:val="22"/>
                <w:szCs w:val="22"/>
                <w:lang w:val="kk-KZ"/>
              </w:rPr>
              <w:t>Аналитикалық құралдар</w:t>
            </w:r>
          </w:p>
        </w:tc>
      </w:tr>
      <w:tr w:rsidR="006C3FB5" w:rsidRPr="00DF53BA" w:rsidTr="00192D1E">
        <w:trPr>
          <w:jc w:val="center"/>
        </w:trPr>
        <w:tc>
          <w:tcPr>
            <w:tcW w:w="1225" w:type="dxa"/>
          </w:tcPr>
          <w:p w:rsidR="006C3FB5" w:rsidRPr="00DF53BA" w:rsidRDefault="006C3FB5" w:rsidP="004F1695">
            <w:pPr>
              <w:widowControl w:val="0"/>
              <w:rPr>
                <w:sz w:val="22"/>
                <w:szCs w:val="22"/>
                <w:lang w:val="kk-KZ"/>
              </w:rPr>
            </w:pPr>
            <w:r w:rsidRPr="00DF53BA">
              <w:rPr>
                <w:sz w:val="22"/>
                <w:szCs w:val="22"/>
                <w:lang w:val="kk-KZ"/>
              </w:rPr>
              <w:t>Кіруді</w:t>
            </w:r>
          </w:p>
        </w:tc>
        <w:tc>
          <w:tcPr>
            <w:tcW w:w="1446" w:type="dxa"/>
          </w:tcPr>
          <w:p w:rsidR="006C3FB5" w:rsidRPr="00DF53BA" w:rsidRDefault="006C3FB5" w:rsidP="004F1695">
            <w:pPr>
              <w:widowControl w:val="0"/>
              <w:rPr>
                <w:sz w:val="22"/>
                <w:szCs w:val="22"/>
                <w:lang w:val="kk-KZ"/>
              </w:rPr>
            </w:pPr>
            <w:r w:rsidRPr="00DF53BA">
              <w:rPr>
                <w:sz w:val="22"/>
                <w:szCs w:val="22"/>
                <w:lang w:val="kk-KZ"/>
              </w:rPr>
              <w:t>Тек жеке қол</w:t>
            </w:r>
          </w:p>
        </w:tc>
        <w:tc>
          <w:tcPr>
            <w:tcW w:w="1860" w:type="dxa"/>
          </w:tcPr>
          <w:p w:rsidR="006C3FB5" w:rsidRPr="00DF53BA" w:rsidRDefault="006C3FB5" w:rsidP="004F1695">
            <w:pPr>
              <w:widowControl w:val="0"/>
              <w:rPr>
                <w:sz w:val="22"/>
                <w:szCs w:val="22"/>
                <w:lang w:val="kk-KZ"/>
              </w:rPr>
            </w:pPr>
            <w:r w:rsidRPr="00DF53BA">
              <w:rPr>
                <w:sz w:val="22"/>
                <w:szCs w:val="22"/>
                <w:lang w:val="kk-KZ"/>
              </w:rPr>
              <w:t>Тек командалық</w:t>
            </w:r>
          </w:p>
        </w:tc>
        <w:tc>
          <w:tcPr>
            <w:tcW w:w="1701" w:type="dxa"/>
          </w:tcPr>
          <w:p w:rsidR="006C3FB5" w:rsidRPr="00DF53BA" w:rsidRDefault="006C3FB5" w:rsidP="004F1695">
            <w:pPr>
              <w:widowControl w:val="0"/>
              <w:rPr>
                <w:sz w:val="22"/>
                <w:szCs w:val="22"/>
                <w:lang w:val="kk-KZ"/>
              </w:rPr>
            </w:pPr>
            <w:r w:rsidRPr="00DF53BA">
              <w:rPr>
                <w:sz w:val="22"/>
                <w:szCs w:val="22"/>
                <w:lang w:val="kk-KZ"/>
              </w:rPr>
              <w:t>Тек бөлімге күру</w:t>
            </w:r>
          </w:p>
        </w:tc>
        <w:tc>
          <w:tcPr>
            <w:tcW w:w="1788" w:type="dxa"/>
          </w:tcPr>
          <w:p w:rsidR="006C3FB5" w:rsidRPr="00DF53BA" w:rsidRDefault="006C3FB5" w:rsidP="004F1695">
            <w:pPr>
              <w:widowControl w:val="0"/>
              <w:rPr>
                <w:sz w:val="22"/>
                <w:szCs w:val="22"/>
                <w:lang w:val="kk-KZ"/>
              </w:rPr>
            </w:pPr>
            <w:r w:rsidRPr="00DF53BA">
              <w:rPr>
                <w:sz w:val="22"/>
                <w:szCs w:val="22"/>
                <w:lang w:val="kk-KZ"/>
              </w:rPr>
              <w:t>Агенттік</w:t>
            </w:r>
          </w:p>
        </w:tc>
        <w:tc>
          <w:tcPr>
            <w:tcW w:w="1537" w:type="dxa"/>
          </w:tcPr>
          <w:p w:rsidR="006C3FB5" w:rsidRPr="00DF53BA" w:rsidRDefault="006C3FB5" w:rsidP="004F1695">
            <w:pPr>
              <w:widowControl w:val="0"/>
              <w:rPr>
                <w:sz w:val="22"/>
                <w:szCs w:val="22"/>
                <w:lang w:val="kk-KZ"/>
              </w:rPr>
            </w:pPr>
            <w:r w:rsidRPr="00DF53BA">
              <w:rPr>
                <w:sz w:val="22"/>
                <w:szCs w:val="22"/>
                <w:lang w:val="kk-KZ"/>
              </w:rPr>
              <w:t>Агенттік</w:t>
            </w:r>
          </w:p>
        </w:tc>
      </w:tr>
      <w:tr w:rsidR="006C3FB5" w:rsidRPr="00DF53BA" w:rsidTr="00192D1E">
        <w:trPr>
          <w:jc w:val="center"/>
        </w:trPr>
        <w:tc>
          <w:tcPr>
            <w:tcW w:w="1225" w:type="dxa"/>
            <w:vAlign w:val="center"/>
          </w:tcPr>
          <w:p w:rsidR="006C3FB5" w:rsidRPr="00DF53BA" w:rsidRDefault="006C3FB5" w:rsidP="004F1695">
            <w:pPr>
              <w:widowControl w:val="0"/>
              <w:rPr>
                <w:sz w:val="22"/>
                <w:szCs w:val="22"/>
                <w:lang w:val="kk-KZ"/>
              </w:rPr>
            </w:pPr>
            <w:r w:rsidRPr="00DF53BA">
              <w:rPr>
                <w:sz w:val="22"/>
                <w:szCs w:val="22"/>
                <w:lang w:val="kk-KZ"/>
              </w:rPr>
              <w:t>басқару элемент</w:t>
            </w:r>
            <w:r w:rsidR="00192D1E" w:rsidRPr="00DF53BA">
              <w:rPr>
                <w:sz w:val="22"/>
                <w:szCs w:val="22"/>
                <w:lang w:val="kk-KZ"/>
              </w:rPr>
              <w:t xml:space="preserve"> </w:t>
            </w:r>
            <w:r w:rsidRPr="00DF53BA">
              <w:rPr>
                <w:sz w:val="22"/>
                <w:szCs w:val="22"/>
                <w:lang w:val="kk-KZ"/>
              </w:rPr>
              <w:t xml:space="preserve">тері </w:t>
            </w:r>
          </w:p>
        </w:tc>
        <w:tc>
          <w:tcPr>
            <w:tcW w:w="1446" w:type="dxa"/>
            <w:vAlign w:val="center"/>
          </w:tcPr>
          <w:p w:rsidR="006C3FB5" w:rsidRPr="00DF53BA" w:rsidRDefault="006C3FB5" w:rsidP="004F1695">
            <w:pPr>
              <w:widowControl w:val="0"/>
              <w:rPr>
                <w:sz w:val="22"/>
                <w:szCs w:val="22"/>
                <w:lang w:val="kk-KZ"/>
              </w:rPr>
            </w:pPr>
            <w:r w:rsidRPr="00DF53BA">
              <w:rPr>
                <w:sz w:val="22"/>
                <w:szCs w:val="22"/>
                <w:lang w:val="kk-KZ"/>
              </w:rPr>
              <w:t xml:space="preserve">жетімді </w:t>
            </w:r>
          </w:p>
        </w:tc>
        <w:tc>
          <w:tcPr>
            <w:tcW w:w="1860" w:type="dxa"/>
            <w:vAlign w:val="center"/>
          </w:tcPr>
          <w:p w:rsidR="006C3FB5" w:rsidRPr="00DF53BA" w:rsidRDefault="006C3FB5" w:rsidP="004F1695">
            <w:pPr>
              <w:widowControl w:val="0"/>
              <w:rPr>
                <w:sz w:val="22"/>
                <w:szCs w:val="22"/>
                <w:lang w:val="kk-KZ"/>
              </w:rPr>
            </w:pPr>
            <w:r w:rsidRPr="00DF53BA">
              <w:rPr>
                <w:sz w:val="22"/>
                <w:szCs w:val="22"/>
                <w:lang w:val="kk-KZ"/>
              </w:rPr>
              <w:t xml:space="preserve">негізде қол жетімді </w:t>
            </w:r>
          </w:p>
        </w:tc>
        <w:tc>
          <w:tcPr>
            <w:tcW w:w="1701" w:type="dxa"/>
            <w:vAlign w:val="center"/>
          </w:tcPr>
          <w:p w:rsidR="006C3FB5" w:rsidRPr="00DF53BA" w:rsidRDefault="00192D1E" w:rsidP="004F1695">
            <w:pPr>
              <w:widowControl w:val="0"/>
              <w:rPr>
                <w:sz w:val="22"/>
                <w:szCs w:val="22"/>
                <w:lang w:val="kk-KZ"/>
              </w:rPr>
            </w:pPr>
            <w:r w:rsidRPr="00DF53BA">
              <w:rPr>
                <w:sz w:val="22"/>
                <w:szCs w:val="22"/>
                <w:lang w:val="kk-KZ"/>
              </w:rPr>
              <w:t>-</w:t>
            </w:r>
          </w:p>
        </w:tc>
        <w:tc>
          <w:tcPr>
            <w:tcW w:w="1788" w:type="dxa"/>
            <w:vAlign w:val="center"/>
          </w:tcPr>
          <w:p w:rsidR="006C3FB5" w:rsidRPr="00DF53BA" w:rsidRDefault="006C3FB5" w:rsidP="004F1695">
            <w:pPr>
              <w:widowControl w:val="0"/>
              <w:rPr>
                <w:sz w:val="22"/>
                <w:szCs w:val="22"/>
                <w:lang w:val="kk-KZ"/>
              </w:rPr>
            </w:pPr>
            <w:r w:rsidRPr="00DF53BA">
              <w:rPr>
                <w:sz w:val="22"/>
                <w:szCs w:val="22"/>
                <w:lang w:val="kk-KZ"/>
              </w:rPr>
              <w:t>бойынша шек</w:t>
            </w:r>
            <w:r w:rsidR="00192D1E" w:rsidRPr="00DF53BA">
              <w:rPr>
                <w:sz w:val="22"/>
                <w:szCs w:val="22"/>
                <w:lang w:val="kk-KZ"/>
              </w:rPr>
              <w:t xml:space="preserve"> </w:t>
            </w:r>
            <w:r w:rsidRPr="00DF53BA">
              <w:rPr>
                <w:sz w:val="22"/>
                <w:szCs w:val="22"/>
                <w:lang w:val="kk-KZ"/>
              </w:rPr>
              <w:t>теулі қолжетім</w:t>
            </w:r>
            <w:r w:rsidR="00192D1E" w:rsidRPr="00DF53BA">
              <w:rPr>
                <w:sz w:val="22"/>
                <w:szCs w:val="22"/>
                <w:lang w:val="kk-KZ"/>
              </w:rPr>
              <w:t xml:space="preserve"> </w:t>
            </w:r>
            <w:r w:rsidRPr="00DF53BA">
              <w:rPr>
                <w:sz w:val="22"/>
                <w:szCs w:val="22"/>
                <w:lang w:val="kk-KZ"/>
              </w:rPr>
              <w:t>ділік құралдары</w:t>
            </w:r>
          </w:p>
        </w:tc>
        <w:tc>
          <w:tcPr>
            <w:tcW w:w="1537" w:type="dxa"/>
            <w:vAlign w:val="center"/>
          </w:tcPr>
          <w:p w:rsidR="006C3FB5" w:rsidRPr="00DF53BA" w:rsidRDefault="006C3FB5" w:rsidP="004F1695">
            <w:pPr>
              <w:widowControl w:val="0"/>
              <w:rPr>
                <w:sz w:val="22"/>
                <w:szCs w:val="22"/>
                <w:lang w:val="kk-KZ"/>
              </w:rPr>
            </w:pPr>
            <w:r w:rsidRPr="00DF53BA">
              <w:rPr>
                <w:sz w:val="22"/>
                <w:szCs w:val="22"/>
                <w:lang w:val="kk-KZ"/>
              </w:rPr>
              <w:t xml:space="preserve">бойынша қол жетімділік </w:t>
            </w:r>
          </w:p>
        </w:tc>
      </w:tr>
      <w:tr w:rsidR="00192D1E" w:rsidRPr="00DF53BA" w:rsidTr="00192D1E">
        <w:trPr>
          <w:trHeight w:val="144"/>
          <w:jc w:val="center"/>
        </w:trPr>
        <w:tc>
          <w:tcPr>
            <w:tcW w:w="1225" w:type="dxa"/>
            <w:tcBorders>
              <w:bottom w:val="nil"/>
            </w:tcBorders>
            <w:vAlign w:val="center"/>
          </w:tcPr>
          <w:p w:rsidR="00192D1E" w:rsidRPr="00DF53BA" w:rsidRDefault="00192D1E" w:rsidP="004F1695">
            <w:pPr>
              <w:widowControl w:val="0"/>
              <w:rPr>
                <w:sz w:val="22"/>
                <w:szCs w:val="22"/>
                <w:lang w:val="kk-KZ"/>
              </w:rPr>
            </w:pPr>
            <w:r w:rsidRPr="00DF53BA">
              <w:rPr>
                <w:sz w:val="22"/>
                <w:szCs w:val="22"/>
                <w:lang w:val="kk-KZ"/>
              </w:rPr>
              <w:t>Сақтау орны</w:t>
            </w:r>
          </w:p>
        </w:tc>
        <w:tc>
          <w:tcPr>
            <w:tcW w:w="1446" w:type="dxa"/>
            <w:tcBorders>
              <w:bottom w:val="nil"/>
            </w:tcBorders>
            <w:vAlign w:val="center"/>
          </w:tcPr>
          <w:p w:rsidR="00192D1E" w:rsidRPr="00DF53BA" w:rsidRDefault="00192D1E" w:rsidP="004F1695">
            <w:pPr>
              <w:widowControl w:val="0"/>
              <w:rPr>
                <w:sz w:val="22"/>
                <w:szCs w:val="22"/>
                <w:lang w:val="kk-KZ"/>
              </w:rPr>
            </w:pPr>
            <w:r w:rsidRPr="00DF53BA">
              <w:rPr>
                <w:sz w:val="22"/>
                <w:szCs w:val="22"/>
                <w:lang w:val="kk-KZ"/>
              </w:rPr>
              <w:t>Арнайы құрылғы</w:t>
            </w:r>
          </w:p>
        </w:tc>
        <w:tc>
          <w:tcPr>
            <w:tcW w:w="1860" w:type="dxa"/>
            <w:tcBorders>
              <w:bottom w:val="nil"/>
            </w:tcBorders>
            <w:vAlign w:val="center"/>
          </w:tcPr>
          <w:p w:rsidR="00192D1E" w:rsidRPr="00DF53BA" w:rsidRDefault="00192D1E" w:rsidP="004F1695">
            <w:pPr>
              <w:widowControl w:val="0"/>
              <w:rPr>
                <w:sz w:val="22"/>
                <w:szCs w:val="22"/>
                <w:lang w:val="kk-KZ"/>
              </w:rPr>
            </w:pPr>
            <w:r w:rsidRPr="00DF53BA">
              <w:rPr>
                <w:sz w:val="22"/>
                <w:szCs w:val="22"/>
                <w:lang w:val="kk-KZ"/>
              </w:rPr>
              <w:t>Орталықтанды рылған файл негізіндегі сақтау орны</w:t>
            </w:r>
          </w:p>
        </w:tc>
        <w:tc>
          <w:tcPr>
            <w:tcW w:w="1701" w:type="dxa"/>
            <w:tcBorders>
              <w:bottom w:val="nil"/>
            </w:tcBorders>
            <w:vAlign w:val="center"/>
          </w:tcPr>
          <w:p w:rsidR="00192D1E" w:rsidRPr="00DF53BA" w:rsidRDefault="00192D1E" w:rsidP="004F1695">
            <w:pPr>
              <w:widowControl w:val="0"/>
              <w:rPr>
                <w:sz w:val="22"/>
                <w:szCs w:val="22"/>
                <w:lang w:val="kk-KZ"/>
              </w:rPr>
            </w:pPr>
            <w:r w:rsidRPr="00DF53BA">
              <w:rPr>
                <w:sz w:val="22"/>
                <w:szCs w:val="22"/>
                <w:lang w:val="kk-KZ"/>
              </w:rPr>
              <w:t>Жергілікті реакциялық мәліметтер базасы</w:t>
            </w:r>
          </w:p>
        </w:tc>
        <w:tc>
          <w:tcPr>
            <w:tcW w:w="1788" w:type="dxa"/>
            <w:tcBorders>
              <w:bottom w:val="nil"/>
            </w:tcBorders>
            <w:vAlign w:val="center"/>
          </w:tcPr>
          <w:p w:rsidR="00192D1E" w:rsidRPr="00DF53BA" w:rsidRDefault="00192D1E" w:rsidP="004F1695">
            <w:pPr>
              <w:widowControl w:val="0"/>
              <w:rPr>
                <w:sz w:val="22"/>
                <w:szCs w:val="22"/>
                <w:lang w:val="kk-KZ"/>
              </w:rPr>
            </w:pPr>
            <w:r w:rsidRPr="00DF53BA">
              <w:rPr>
                <w:sz w:val="22"/>
                <w:szCs w:val="22"/>
                <w:lang w:val="kk-KZ"/>
              </w:rPr>
              <w:t>Бұлтты есептеу дерекқорының жүйелері</w:t>
            </w:r>
          </w:p>
        </w:tc>
        <w:tc>
          <w:tcPr>
            <w:tcW w:w="1537" w:type="dxa"/>
            <w:tcBorders>
              <w:bottom w:val="nil"/>
            </w:tcBorders>
            <w:vAlign w:val="center"/>
          </w:tcPr>
          <w:p w:rsidR="00192D1E" w:rsidRPr="00DF53BA" w:rsidRDefault="00192D1E" w:rsidP="004F1695">
            <w:pPr>
              <w:widowControl w:val="0"/>
              <w:rPr>
                <w:sz w:val="22"/>
                <w:szCs w:val="22"/>
                <w:lang w:val="kk-KZ"/>
              </w:rPr>
            </w:pPr>
            <w:r w:rsidRPr="00DF53BA">
              <w:rPr>
                <w:sz w:val="22"/>
                <w:szCs w:val="22"/>
                <w:lang w:val="en-US"/>
              </w:rPr>
              <w:t xml:space="preserve">Big Data </w:t>
            </w:r>
            <w:r w:rsidRPr="00DF53BA">
              <w:rPr>
                <w:sz w:val="22"/>
                <w:szCs w:val="22"/>
                <w:lang w:val="kk-KZ"/>
              </w:rPr>
              <w:t>құралдары</w:t>
            </w:r>
          </w:p>
        </w:tc>
      </w:tr>
      <w:tr w:rsidR="00192D1E" w:rsidRPr="00DF53BA" w:rsidTr="00192D1E">
        <w:trPr>
          <w:trHeight w:val="58"/>
          <w:jc w:val="center"/>
        </w:trPr>
        <w:tc>
          <w:tcPr>
            <w:tcW w:w="9557" w:type="dxa"/>
            <w:gridSpan w:val="6"/>
            <w:tcBorders>
              <w:top w:val="nil"/>
              <w:left w:val="nil"/>
              <w:right w:val="nil"/>
            </w:tcBorders>
            <w:vAlign w:val="center"/>
          </w:tcPr>
          <w:p w:rsidR="00192D1E" w:rsidRPr="00DF53BA" w:rsidRDefault="00192D1E" w:rsidP="00192D1E">
            <w:pPr>
              <w:widowControl w:val="0"/>
              <w:ind w:hanging="106"/>
              <w:rPr>
                <w:lang w:val="kk-KZ"/>
              </w:rPr>
            </w:pPr>
            <w:r w:rsidRPr="00DF53BA">
              <w:rPr>
                <w:lang w:val="kk-KZ"/>
              </w:rPr>
              <w:t>44-кестенің жалғасы</w:t>
            </w:r>
          </w:p>
          <w:p w:rsidR="00192D1E" w:rsidRPr="00DF53BA" w:rsidRDefault="00192D1E" w:rsidP="00192D1E">
            <w:pPr>
              <w:widowControl w:val="0"/>
              <w:ind w:hanging="106"/>
              <w:rPr>
                <w:sz w:val="16"/>
                <w:szCs w:val="16"/>
                <w:lang w:val="kk-KZ"/>
              </w:rPr>
            </w:pPr>
          </w:p>
        </w:tc>
      </w:tr>
      <w:tr w:rsidR="006C3FB5" w:rsidRPr="00DF53BA" w:rsidTr="00192D1E">
        <w:trPr>
          <w:trHeight w:val="58"/>
          <w:jc w:val="center"/>
        </w:trPr>
        <w:tc>
          <w:tcPr>
            <w:tcW w:w="1225" w:type="dxa"/>
            <w:vAlign w:val="center"/>
          </w:tcPr>
          <w:p w:rsidR="006C3FB5" w:rsidRPr="00DF53BA" w:rsidRDefault="00192D1E" w:rsidP="00192D1E">
            <w:pPr>
              <w:widowControl w:val="0"/>
              <w:jc w:val="center"/>
              <w:rPr>
                <w:sz w:val="22"/>
                <w:szCs w:val="22"/>
                <w:lang w:val="kk-KZ"/>
              </w:rPr>
            </w:pPr>
            <w:r w:rsidRPr="00DF53BA">
              <w:rPr>
                <w:sz w:val="22"/>
                <w:szCs w:val="22"/>
                <w:lang w:val="kk-KZ"/>
              </w:rPr>
              <w:t>1</w:t>
            </w:r>
          </w:p>
        </w:tc>
        <w:tc>
          <w:tcPr>
            <w:tcW w:w="1446" w:type="dxa"/>
            <w:vAlign w:val="center"/>
          </w:tcPr>
          <w:p w:rsidR="006C3FB5" w:rsidRPr="00DF53BA" w:rsidRDefault="00192D1E" w:rsidP="00192D1E">
            <w:pPr>
              <w:widowControl w:val="0"/>
              <w:jc w:val="center"/>
              <w:rPr>
                <w:sz w:val="22"/>
                <w:szCs w:val="22"/>
                <w:lang w:val="kk-KZ"/>
              </w:rPr>
            </w:pPr>
            <w:r w:rsidRPr="00DF53BA">
              <w:rPr>
                <w:sz w:val="22"/>
                <w:szCs w:val="22"/>
                <w:lang w:val="kk-KZ"/>
              </w:rPr>
              <w:t>2</w:t>
            </w:r>
          </w:p>
        </w:tc>
        <w:tc>
          <w:tcPr>
            <w:tcW w:w="1860" w:type="dxa"/>
            <w:vAlign w:val="center"/>
          </w:tcPr>
          <w:p w:rsidR="006C3FB5" w:rsidRPr="00DF53BA" w:rsidRDefault="00192D1E" w:rsidP="00192D1E">
            <w:pPr>
              <w:widowControl w:val="0"/>
              <w:jc w:val="center"/>
              <w:rPr>
                <w:sz w:val="22"/>
                <w:szCs w:val="22"/>
                <w:lang w:val="kk-KZ"/>
              </w:rPr>
            </w:pPr>
            <w:r w:rsidRPr="00DF53BA">
              <w:rPr>
                <w:sz w:val="22"/>
                <w:szCs w:val="22"/>
                <w:lang w:val="kk-KZ"/>
              </w:rPr>
              <w:t>3</w:t>
            </w:r>
          </w:p>
        </w:tc>
        <w:tc>
          <w:tcPr>
            <w:tcW w:w="1701" w:type="dxa"/>
            <w:vAlign w:val="center"/>
          </w:tcPr>
          <w:p w:rsidR="006C3FB5" w:rsidRPr="00DF53BA" w:rsidRDefault="00192D1E" w:rsidP="00192D1E">
            <w:pPr>
              <w:widowControl w:val="0"/>
              <w:jc w:val="center"/>
              <w:rPr>
                <w:sz w:val="22"/>
                <w:szCs w:val="22"/>
                <w:lang w:val="kk-KZ"/>
              </w:rPr>
            </w:pPr>
            <w:r w:rsidRPr="00DF53BA">
              <w:rPr>
                <w:sz w:val="22"/>
                <w:szCs w:val="22"/>
                <w:lang w:val="kk-KZ"/>
              </w:rPr>
              <w:t>4</w:t>
            </w:r>
          </w:p>
        </w:tc>
        <w:tc>
          <w:tcPr>
            <w:tcW w:w="1788" w:type="dxa"/>
            <w:vAlign w:val="center"/>
          </w:tcPr>
          <w:p w:rsidR="006C3FB5" w:rsidRPr="00DF53BA" w:rsidRDefault="00192D1E" w:rsidP="00192D1E">
            <w:pPr>
              <w:widowControl w:val="0"/>
              <w:jc w:val="center"/>
              <w:rPr>
                <w:sz w:val="22"/>
                <w:szCs w:val="22"/>
                <w:lang w:val="kk-KZ"/>
              </w:rPr>
            </w:pPr>
            <w:r w:rsidRPr="00DF53BA">
              <w:rPr>
                <w:sz w:val="22"/>
                <w:szCs w:val="22"/>
                <w:lang w:val="kk-KZ"/>
              </w:rPr>
              <w:t>5</w:t>
            </w:r>
          </w:p>
        </w:tc>
        <w:tc>
          <w:tcPr>
            <w:tcW w:w="1537" w:type="dxa"/>
            <w:vAlign w:val="center"/>
          </w:tcPr>
          <w:p w:rsidR="006C3FB5" w:rsidRPr="00DF53BA" w:rsidRDefault="00192D1E" w:rsidP="00192D1E">
            <w:pPr>
              <w:widowControl w:val="0"/>
              <w:jc w:val="center"/>
              <w:rPr>
                <w:sz w:val="22"/>
                <w:szCs w:val="22"/>
                <w:lang w:val="kk-KZ"/>
              </w:rPr>
            </w:pPr>
            <w:r w:rsidRPr="00DF53BA">
              <w:rPr>
                <w:sz w:val="22"/>
                <w:szCs w:val="22"/>
                <w:lang w:val="kk-KZ"/>
              </w:rPr>
              <w:t>6</w:t>
            </w:r>
          </w:p>
        </w:tc>
      </w:tr>
      <w:tr w:rsidR="006C3FB5" w:rsidRPr="00DF53BA" w:rsidTr="00192D1E">
        <w:trPr>
          <w:trHeight w:val="1610"/>
          <w:jc w:val="center"/>
        </w:trPr>
        <w:tc>
          <w:tcPr>
            <w:tcW w:w="1225" w:type="dxa"/>
            <w:vAlign w:val="center"/>
          </w:tcPr>
          <w:p w:rsidR="006C3FB5" w:rsidRPr="00DF53BA" w:rsidRDefault="006C3FB5" w:rsidP="004F1695">
            <w:pPr>
              <w:widowControl w:val="0"/>
              <w:rPr>
                <w:sz w:val="22"/>
                <w:szCs w:val="22"/>
                <w:lang w:val="kk-KZ"/>
              </w:rPr>
            </w:pPr>
            <w:r w:rsidRPr="00DF53BA">
              <w:rPr>
                <w:sz w:val="22"/>
                <w:szCs w:val="22"/>
                <w:lang w:val="kk-KZ"/>
              </w:rPr>
              <w:t xml:space="preserve">Тексеру + өңдеу </w:t>
            </w:r>
          </w:p>
        </w:tc>
        <w:tc>
          <w:tcPr>
            <w:tcW w:w="1446" w:type="dxa"/>
            <w:vAlign w:val="center"/>
          </w:tcPr>
          <w:p w:rsidR="006C3FB5" w:rsidRPr="00DF53BA" w:rsidRDefault="006C3FB5" w:rsidP="004F1695">
            <w:pPr>
              <w:widowControl w:val="0"/>
              <w:rPr>
                <w:sz w:val="22"/>
                <w:szCs w:val="22"/>
                <w:lang w:val="kk-KZ"/>
              </w:rPr>
            </w:pPr>
            <w:r w:rsidRPr="00DF53BA">
              <w:rPr>
                <w:sz w:val="22"/>
                <w:szCs w:val="22"/>
                <w:lang w:val="kk-KZ"/>
              </w:rPr>
              <w:t>Деректерді алған сон тексеру қолмен немесе ақпарат</w:t>
            </w:r>
            <w:r w:rsidR="00192D1E" w:rsidRPr="00DF53BA">
              <w:rPr>
                <w:sz w:val="22"/>
                <w:szCs w:val="22"/>
                <w:lang w:val="kk-KZ"/>
              </w:rPr>
              <w:t xml:space="preserve"> </w:t>
            </w:r>
            <w:r w:rsidRPr="00DF53BA">
              <w:rPr>
                <w:sz w:val="22"/>
                <w:szCs w:val="22"/>
                <w:lang w:val="kk-KZ"/>
              </w:rPr>
              <w:t xml:space="preserve">тарды </w:t>
            </w:r>
          </w:p>
        </w:tc>
        <w:tc>
          <w:tcPr>
            <w:tcW w:w="1860" w:type="dxa"/>
            <w:vAlign w:val="center"/>
          </w:tcPr>
          <w:p w:rsidR="006C3FB5" w:rsidRPr="00DF53BA" w:rsidRDefault="006C3FB5" w:rsidP="004F1695">
            <w:pPr>
              <w:widowControl w:val="0"/>
              <w:rPr>
                <w:sz w:val="22"/>
                <w:szCs w:val="22"/>
                <w:lang w:val="kk-KZ"/>
              </w:rPr>
            </w:pPr>
            <w:r w:rsidRPr="00DF53BA">
              <w:rPr>
                <w:sz w:val="22"/>
                <w:szCs w:val="22"/>
                <w:lang w:val="kk-KZ"/>
              </w:rPr>
              <w:t>Қателіктерді автоматты түрде тексеру және ескерту, дерек</w:t>
            </w:r>
            <w:r w:rsidR="00192D1E" w:rsidRPr="00DF53BA">
              <w:rPr>
                <w:sz w:val="22"/>
                <w:szCs w:val="22"/>
                <w:lang w:val="kk-KZ"/>
              </w:rPr>
              <w:t xml:space="preserve"> </w:t>
            </w:r>
            <w:r w:rsidRPr="00DF53BA">
              <w:rPr>
                <w:sz w:val="22"/>
                <w:szCs w:val="22"/>
                <w:lang w:val="kk-KZ"/>
              </w:rPr>
              <w:t>терді жіберу интеграциялан</w:t>
            </w:r>
            <w:r w:rsidR="00192D1E" w:rsidRPr="00DF53BA">
              <w:rPr>
                <w:sz w:val="22"/>
                <w:szCs w:val="22"/>
                <w:lang w:val="kk-KZ"/>
              </w:rPr>
              <w:t xml:space="preserve"> </w:t>
            </w:r>
            <w:r w:rsidRPr="00DF53BA">
              <w:rPr>
                <w:sz w:val="22"/>
                <w:szCs w:val="22"/>
                <w:lang w:val="kk-KZ"/>
              </w:rPr>
              <w:t>ған</w:t>
            </w:r>
          </w:p>
        </w:tc>
        <w:tc>
          <w:tcPr>
            <w:tcW w:w="1701" w:type="dxa"/>
            <w:vAlign w:val="center"/>
          </w:tcPr>
          <w:p w:rsidR="006C3FB5" w:rsidRPr="00DF53BA" w:rsidRDefault="006C3FB5" w:rsidP="004F1695">
            <w:pPr>
              <w:widowControl w:val="0"/>
              <w:rPr>
                <w:sz w:val="22"/>
                <w:szCs w:val="22"/>
                <w:lang w:val="kk-KZ"/>
              </w:rPr>
            </w:pPr>
            <w:r w:rsidRPr="00DF53BA">
              <w:rPr>
                <w:sz w:val="22"/>
                <w:szCs w:val="22"/>
                <w:lang w:val="kk-KZ"/>
              </w:rPr>
              <w:t xml:space="preserve">Статистикадық тапсырмаларды автоматтандыру </w:t>
            </w:r>
          </w:p>
        </w:tc>
        <w:tc>
          <w:tcPr>
            <w:tcW w:w="1788" w:type="dxa"/>
            <w:vAlign w:val="center"/>
          </w:tcPr>
          <w:p w:rsidR="006C3FB5" w:rsidRPr="00DF53BA" w:rsidRDefault="006C3FB5" w:rsidP="004F1695">
            <w:pPr>
              <w:widowControl w:val="0"/>
              <w:rPr>
                <w:sz w:val="22"/>
                <w:szCs w:val="22"/>
                <w:lang w:val="kk-KZ"/>
              </w:rPr>
            </w:pPr>
            <w:r w:rsidRPr="00DF53BA">
              <w:rPr>
                <w:sz w:val="22"/>
                <w:szCs w:val="22"/>
                <w:lang w:val="kk-KZ"/>
              </w:rPr>
              <w:t>Автоматизация процессі робаттандырыл</w:t>
            </w:r>
            <w:r w:rsidR="00192D1E" w:rsidRPr="00DF53BA">
              <w:rPr>
                <w:sz w:val="22"/>
                <w:szCs w:val="22"/>
                <w:lang w:val="kk-KZ"/>
              </w:rPr>
              <w:t xml:space="preserve"> </w:t>
            </w:r>
            <w:r w:rsidRPr="00DF53BA">
              <w:rPr>
                <w:sz w:val="22"/>
                <w:szCs w:val="22"/>
                <w:lang w:val="kk-KZ"/>
              </w:rPr>
              <w:t>ған</w:t>
            </w:r>
          </w:p>
        </w:tc>
        <w:tc>
          <w:tcPr>
            <w:tcW w:w="1537" w:type="dxa"/>
            <w:vAlign w:val="center"/>
          </w:tcPr>
          <w:p w:rsidR="006C3FB5" w:rsidRPr="00DF53BA" w:rsidRDefault="006C3FB5" w:rsidP="004F1695">
            <w:pPr>
              <w:widowControl w:val="0"/>
              <w:rPr>
                <w:sz w:val="22"/>
                <w:szCs w:val="22"/>
                <w:lang w:val="kk-KZ"/>
              </w:rPr>
            </w:pPr>
            <w:r w:rsidRPr="00DF53BA">
              <w:rPr>
                <w:sz w:val="22"/>
                <w:szCs w:val="22"/>
                <w:lang w:val="kk-KZ"/>
              </w:rPr>
              <w:t>Деректерді өндеу жетілдірілген</w:t>
            </w:r>
          </w:p>
        </w:tc>
      </w:tr>
      <w:tr w:rsidR="006C3FB5" w:rsidRPr="00DF53BA" w:rsidTr="00192D1E">
        <w:trPr>
          <w:jc w:val="center"/>
        </w:trPr>
        <w:tc>
          <w:tcPr>
            <w:tcW w:w="1225" w:type="dxa"/>
            <w:vAlign w:val="center"/>
          </w:tcPr>
          <w:p w:rsidR="006C3FB5" w:rsidRPr="00DF53BA" w:rsidRDefault="006C3FB5" w:rsidP="004F1695">
            <w:pPr>
              <w:widowControl w:val="0"/>
              <w:rPr>
                <w:sz w:val="22"/>
                <w:szCs w:val="22"/>
                <w:lang w:val="kk-KZ"/>
              </w:rPr>
            </w:pPr>
            <w:r w:rsidRPr="00DF53BA">
              <w:rPr>
                <w:sz w:val="22"/>
                <w:szCs w:val="22"/>
                <w:lang w:val="kk-KZ"/>
              </w:rPr>
              <w:t>Коллек</w:t>
            </w:r>
            <w:r w:rsidR="00192D1E" w:rsidRPr="00DF53BA">
              <w:rPr>
                <w:sz w:val="22"/>
                <w:szCs w:val="22"/>
                <w:lang w:val="kk-KZ"/>
              </w:rPr>
              <w:t xml:space="preserve"> </w:t>
            </w:r>
            <w:r w:rsidRPr="00DF53BA">
              <w:rPr>
                <w:sz w:val="22"/>
                <w:szCs w:val="22"/>
                <w:lang w:val="kk-KZ"/>
              </w:rPr>
              <w:t xml:space="preserve">ция </w:t>
            </w:r>
          </w:p>
        </w:tc>
        <w:tc>
          <w:tcPr>
            <w:tcW w:w="1446" w:type="dxa"/>
            <w:vAlign w:val="center"/>
          </w:tcPr>
          <w:p w:rsidR="006C3FB5" w:rsidRPr="00DF53BA" w:rsidRDefault="006C3FB5" w:rsidP="004F1695">
            <w:pPr>
              <w:widowControl w:val="0"/>
              <w:rPr>
                <w:sz w:val="22"/>
                <w:szCs w:val="22"/>
                <w:lang w:val="kk-KZ"/>
              </w:rPr>
            </w:pPr>
            <w:r w:rsidRPr="00DF53BA">
              <w:rPr>
                <w:sz w:val="22"/>
                <w:szCs w:val="22"/>
                <w:lang w:val="kk-KZ"/>
              </w:rPr>
              <w:t xml:space="preserve">Деректерді қолмен жіберу  </w:t>
            </w:r>
          </w:p>
        </w:tc>
        <w:tc>
          <w:tcPr>
            <w:tcW w:w="1860" w:type="dxa"/>
            <w:vAlign w:val="center"/>
          </w:tcPr>
          <w:p w:rsidR="006C3FB5" w:rsidRPr="00DF53BA" w:rsidRDefault="006C3FB5" w:rsidP="004F1695">
            <w:pPr>
              <w:widowControl w:val="0"/>
              <w:rPr>
                <w:sz w:val="22"/>
                <w:szCs w:val="22"/>
                <w:lang w:val="kk-KZ"/>
              </w:rPr>
            </w:pPr>
            <w:r w:rsidRPr="00DF53BA">
              <w:rPr>
                <w:sz w:val="22"/>
                <w:szCs w:val="22"/>
                <w:lang w:val="kk-KZ"/>
              </w:rPr>
              <w:t>Веб-портал немесе файлдық сервер</w:t>
            </w:r>
          </w:p>
        </w:tc>
        <w:tc>
          <w:tcPr>
            <w:tcW w:w="1701" w:type="dxa"/>
            <w:vAlign w:val="center"/>
          </w:tcPr>
          <w:p w:rsidR="006C3FB5" w:rsidRPr="00DF53BA" w:rsidRDefault="006C3FB5" w:rsidP="004F1695">
            <w:pPr>
              <w:widowControl w:val="0"/>
              <w:rPr>
                <w:sz w:val="22"/>
                <w:szCs w:val="22"/>
                <w:lang w:val="en-US"/>
              </w:rPr>
            </w:pPr>
            <w:r w:rsidRPr="00DF53BA">
              <w:rPr>
                <w:sz w:val="22"/>
                <w:szCs w:val="22"/>
                <w:lang w:val="en-US"/>
              </w:rPr>
              <w:t>Push API</w:t>
            </w:r>
          </w:p>
        </w:tc>
        <w:tc>
          <w:tcPr>
            <w:tcW w:w="1788" w:type="dxa"/>
            <w:vAlign w:val="center"/>
          </w:tcPr>
          <w:p w:rsidR="006C3FB5" w:rsidRPr="00DF53BA" w:rsidRDefault="006C3FB5" w:rsidP="004F1695">
            <w:pPr>
              <w:widowControl w:val="0"/>
              <w:rPr>
                <w:sz w:val="22"/>
                <w:szCs w:val="22"/>
                <w:lang w:val="kk-KZ"/>
              </w:rPr>
            </w:pPr>
            <w:r w:rsidRPr="00DF53BA">
              <w:rPr>
                <w:sz w:val="22"/>
                <w:szCs w:val="22"/>
                <w:lang w:val="en-US"/>
              </w:rPr>
              <w:t>API</w:t>
            </w:r>
            <w:r w:rsidRPr="00DF53BA">
              <w:rPr>
                <w:sz w:val="22"/>
                <w:szCs w:val="22"/>
                <w:lang w:val="kk-KZ"/>
              </w:rPr>
              <w:t xml:space="preserve"> немесе жалпы деректерді шығарыңыз</w:t>
            </w:r>
          </w:p>
        </w:tc>
        <w:tc>
          <w:tcPr>
            <w:tcW w:w="1537" w:type="dxa"/>
            <w:vAlign w:val="center"/>
          </w:tcPr>
          <w:p w:rsidR="006C3FB5" w:rsidRPr="00DF53BA" w:rsidRDefault="006C3FB5" w:rsidP="004F1695">
            <w:pPr>
              <w:widowControl w:val="0"/>
              <w:rPr>
                <w:sz w:val="22"/>
                <w:szCs w:val="22"/>
                <w:lang w:val="kk-KZ"/>
              </w:rPr>
            </w:pPr>
            <w:r w:rsidRPr="00DF53BA">
              <w:rPr>
                <w:sz w:val="22"/>
                <w:szCs w:val="22"/>
                <w:lang w:val="kk-KZ"/>
              </w:rPr>
              <w:t>ЖИ негізінде деректерді жинау немесе балама дерек көздерінен</w:t>
            </w:r>
          </w:p>
        </w:tc>
      </w:tr>
      <w:tr w:rsidR="006C3FB5" w:rsidRPr="00DF53BA" w:rsidTr="00192D1E">
        <w:trPr>
          <w:trHeight w:val="70"/>
          <w:jc w:val="center"/>
        </w:trPr>
        <w:tc>
          <w:tcPr>
            <w:tcW w:w="9557" w:type="dxa"/>
            <w:gridSpan w:val="6"/>
          </w:tcPr>
          <w:p w:rsidR="006C3FB5" w:rsidRPr="00DF53BA" w:rsidRDefault="00010E5A" w:rsidP="00787680">
            <w:pPr>
              <w:widowControl w:val="0"/>
              <w:ind w:firstLine="567"/>
              <w:rPr>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6C3FB5" w:rsidRPr="00DF53BA">
              <w:rPr>
                <w:sz w:val="22"/>
                <w:szCs w:val="22"/>
                <w:lang w:val="kk-KZ"/>
              </w:rPr>
              <w:t xml:space="preserve"> [1</w:t>
            </w:r>
            <w:r w:rsidR="00787680" w:rsidRPr="00DF53BA">
              <w:rPr>
                <w:sz w:val="22"/>
                <w:szCs w:val="22"/>
                <w:lang w:val="kk-KZ"/>
              </w:rPr>
              <w:t>02</w:t>
            </w:r>
            <w:r w:rsidR="006C3FB5" w:rsidRPr="00DF53BA">
              <w:rPr>
                <w:sz w:val="22"/>
                <w:szCs w:val="22"/>
                <w:lang w:val="kk-KZ"/>
              </w:rPr>
              <w:t xml:space="preserve">] </w:t>
            </w:r>
          </w:p>
        </w:tc>
      </w:tr>
    </w:tbl>
    <w:p w:rsidR="006C3FB5" w:rsidRPr="00DF53BA" w:rsidRDefault="006C3FB5" w:rsidP="006C3FB5">
      <w:pPr>
        <w:widowControl w:val="0"/>
        <w:spacing w:after="0" w:line="240" w:lineRule="auto"/>
        <w:ind w:firstLine="510"/>
        <w:rPr>
          <w:lang w:val="kk-KZ"/>
        </w:rPr>
      </w:pPr>
    </w:p>
    <w:p w:rsidR="006C3FB5" w:rsidRPr="00DF53BA" w:rsidRDefault="006C3FB5" w:rsidP="00192D1E">
      <w:pPr>
        <w:widowControl w:val="0"/>
        <w:spacing w:after="0" w:line="240" w:lineRule="auto"/>
        <w:ind w:firstLine="709"/>
        <w:jc w:val="both"/>
        <w:rPr>
          <w:lang w:val="kk-KZ"/>
        </w:rPr>
      </w:pPr>
      <w:r w:rsidRPr="00DF53BA">
        <w:rPr>
          <w:lang w:val="kk-KZ"/>
        </w:rPr>
        <w:t xml:space="preserve">Жоғарыдағы SupTech Generation 2,0 жүйесі арқылы технологиялық тұрғыдан қарқынды түрде қалай дамып келетіндігін және қадағалаушы органдардың қадағалау мүмкіндіктері технологиялардың дамуына сай өзгеріп келетіндігін байқауға болады. Деректерді жинауды автоматтандырылып, жетілдірілуде 0G-тен 1G –ке дейін, жетілдірілген деректерді талдау мен визуализациялау 2G-ден  3G-ке дейін, ЖИ пен машиналы оқытуды 3G-ті қолданып отырса, болжамды модельдеуг және тәуекелдерді бағалауға, нақты уақыт режимінде деректерді талдауға және кеңейтілген мүмкіндіктерге блокчейн арқылы көшу және реестрлерді бөлу технологиялары (4G).  </w:t>
      </w:r>
    </w:p>
    <w:p w:rsidR="006C3FB5" w:rsidRPr="00DF53BA" w:rsidRDefault="006C3FB5" w:rsidP="00192D1E">
      <w:pPr>
        <w:widowControl w:val="0"/>
        <w:spacing w:after="0" w:line="240" w:lineRule="auto"/>
        <w:ind w:firstLine="709"/>
        <w:jc w:val="both"/>
        <w:rPr>
          <w:lang w:val="kk-KZ"/>
        </w:rPr>
      </w:pPr>
      <w:r w:rsidRPr="00DF53BA">
        <w:rPr>
          <w:lang w:val="kk-KZ"/>
        </w:rPr>
        <w:t xml:space="preserve">SupTech шешімдері тиімділікті арттыруға бағытталған, қаржы органдары SupTech-ті қолдану барысында айтарлықтай жақсартатынын мойындайды, бұл ішкі операцияларға да, тұтынушылармен де, қаржы институттарымен де сыртқы өзара әрекеттесуге де қатысты артықшылықтар береді.  </w:t>
      </w:r>
    </w:p>
    <w:p w:rsidR="006C3FB5" w:rsidRPr="00DF53BA" w:rsidRDefault="006C3FB5" w:rsidP="00192D1E">
      <w:pPr>
        <w:widowControl w:val="0"/>
        <w:spacing w:after="0" w:line="240" w:lineRule="auto"/>
        <w:ind w:firstLine="709"/>
        <w:jc w:val="both"/>
        <w:rPr>
          <w:lang w:val="kk-KZ"/>
        </w:rPr>
      </w:pPr>
      <w:r w:rsidRPr="00DF53BA">
        <w:rPr>
          <w:lang w:val="kk-KZ"/>
        </w:rPr>
        <w:t xml:space="preserve">Келесі кезекте, дүниежүзі бойынша SupTech қадағалау процесін жақсарту үлесін ішкі орта тарапынан қарастырып көрелік, ол төмендегі </w:t>
      </w:r>
      <w:r w:rsidR="00AB271D" w:rsidRPr="00DF53BA">
        <w:rPr>
          <w:lang w:val="kk-KZ"/>
        </w:rPr>
        <w:t>39-</w:t>
      </w:r>
      <w:r w:rsidRPr="00DF53BA">
        <w:rPr>
          <w:lang w:val="kk-KZ"/>
        </w:rPr>
        <w:t>суреттен бейнеленген.</w:t>
      </w:r>
    </w:p>
    <w:p w:rsidR="006C3FB5" w:rsidRPr="00DF53BA" w:rsidRDefault="006C3FB5" w:rsidP="00192D1E">
      <w:pPr>
        <w:widowControl w:val="0"/>
        <w:spacing w:after="0" w:line="240" w:lineRule="auto"/>
        <w:ind w:firstLine="709"/>
        <w:jc w:val="both"/>
        <w:rPr>
          <w:lang w:val="kk-KZ"/>
        </w:rPr>
      </w:pPr>
      <w:r w:rsidRPr="00DF53BA">
        <w:rPr>
          <w:lang w:val="kk-KZ"/>
        </w:rPr>
        <w:t xml:space="preserve">Дүниежүзі бойынша SupTech-тің ішкі ортамен қадағалау процесінің жақсарған позицияларының ішінде ең жоғарғы үлестік көрсеткіштермен келесілерді байқауға болады, яғни жылдам қадағалау әрекеті 76%-ға, деректердің әр түрлі типтерін қадағалау кезінде интегациялау 74%-ға, жұмыс процедуралары мен құралдарын автоматтандыруы және оңтайландыруы 67%-ға, тәуекел индикаторларының бақылау панельдерін пайдалануы 63%-ға, қадағалау барысында құрылымдалмаған деректерді пайдалануға мүмкіндік беруі 61%-ға, қадағалау органдарының есептері үшін ортарлықтандырылған деректерді сақтау мүмкіндігі 57%-ға, нормативтік деректерді жақсартуы мен ерте ескерту жүйелерін қосуы 54%-ға дейін жақсарған. </w:t>
      </w:r>
    </w:p>
    <w:p w:rsidR="006C3FB5" w:rsidRPr="00DF53BA" w:rsidRDefault="006C3FB5" w:rsidP="006C3FB5">
      <w:pPr>
        <w:widowControl w:val="0"/>
        <w:spacing w:after="0" w:line="240" w:lineRule="auto"/>
        <w:ind w:firstLine="510"/>
        <w:jc w:val="both"/>
        <w:rPr>
          <w:lang w:val="kk-KZ"/>
        </w:rPr>
      </w:pPr>
      <w:r w:rsidRPr="00DF53BA">
        <w:rPr>
          <w:noProof/>
          <w:lang w:eastAsia="ru-RU"/>
        </w:rPr>
        <w:drawing>
          <wp:inline distT="0" distB="0" distL="0" distR="0" wp14:anchorId="1FF084EC" wp14:editId="69281DEF">
            <wp:extent cx="5433060" cy="3886200"/>
            <wp:effectExtent l="0" t="0" r="0" b="0"/>
            <wp:docPr id="346" name="Диаграмма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C3FB5" w:rsidRPr="00DF53BA" w:rsidRDefault="006C3FB5" w:rsidP="006C3FB5">
      <w:pPr>
        <w:widowControl w:val="0"/>
        <w:spacing w:after="0" w:line="240" w:lineRule="auto"/>
        <w:ind w:firstLine="510"/>
        <w:jc w:val="both"/>
        <w:rPr>
          <w:sz w:val="16"/>
          <w:szCs w:val="16"/>
          <w:lang w:val="kk-KZ"/>
        </w:rPr>
      </w:pPr>
    </w:p>
    <w:p w:rsidR="006C3FB5" w:rsidRPr="00DF53BA" w:rsidRDefault="006C3FB5" w:rsidP="00192D1E">
      <w:pPr>
        <w:widowControl w:val="0"/>
        <w:spacing w:after="0" w:line="240" w:lineRule="auto"/>
        <w:jc w:val="center"/>
        <w:rPr>
          <w:lang w:val="kk-KZ"/>
        </w:rPr>
      </w:pPr>
      <w:r w:rsidRPr="00DF53BA">
        <w:rPr>
          <w:lang w:val="kk-KZ"/>
        </w:rPr>
        <w:t xml:space="preserve">Сурет </w:t>
      </w:r>
      <w:r w:rsidR="00AB271D" w:rsidRPr="00DF53BA">
        <w:rPr>
          <w:lang w:val="kk-KZ"/>
        </w:rPr>
        <w:t>39</w:t>
      </w:r>
      <w:r w:rsidRPr="00DF53BA">
        <w:rPr>
          <w:lang w:val="kk-KZ"/>
        </w:rPr>
        <w:t xml:space="preserve"> </w:t>
      </w:r>
      <w:r w:rsidR="00AB271D" w:rsidRPr="00DF53BA">
        <w:rPr>
          <w:lang w:val="kk-KZ"/>
        </w:rPr>
        <w:t xml:space="preserve">- </w:t>
      </w:r>
      <w:r w:rsidRPr="00DF53BA">
        <w:rPr>
          <w:lang w:val="kk-KZ"/>
        </w:rPr>
        <w:t xml:space="preserve">Дүниежүзі бойынша SupTech қадағалау процесін жақсарту үлесі, ішкі ортамен </w:t>
      </w:r>
    </w:p>
    <w:p w:rsidR="00192D1E" w:rsidRPr="00DF53BA" w:rsidRDefault="00192D1E" w:rsidP="006C3FB5">
      <w:pPr>
        <w:widowControl w:val="0"/>
        <w:spacing w:after="0" w:line="240" w:lineRule="auto"/>
        <w:ind w:firstLine="567"/>
        <w:jc w:val="center"/>
        <w:rPr>
          <w:rFonts w:eastAsia="Calibri"/>
          <w:sz w:val="16"/>
          <w:szCs w:val="16"/>
          <w:lang w:val="kk-KZ"/>
        </w:rPr>
      </w:pPr>
    </w:p>
    <w:p w:rsidR="006C3FB5" w:rsidRPr="00DF53BA" w:rsidRDefault="00010E5A" w:rsidP="00192D1E">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6C3FB5" w:rsidRPr="00DF53BA">
        <w:rPr>
          <w:sz w:val="24"/>
          <w:szCs w:val="24"/>
          <w:lang w:val="kk-KZ"/>
        </w:rPr>
        <w:t xml:space="preserve"> [1</w:t>
      </w:r>
      <w:r w:rsidR="00787680" w:rsidRPr="00DF53BA">
        <w:rPr>
          <w:sz w:val="24"/>
          <w:szCs w:val="24"/>
          <w:lang w:val="kk-KZ"/>
        </w:rPr>
        <w:t>02</w:t>
      </w:r>
      <w:r w:rsidR="006C3FB5" w:rsidRPr="00DF53BA">
        <w:rPr>
          <w:sz w:val="24"/>
          <w:szCs w:val="24"/>
          <w:lang w:val="kk-KZ"/>
        </w:rPr>
        <w:t xml:space="preserve">] </w:t>
      </w:r>
    </w:p>
    <w:p w:rsidR="006C3FB5" w:rsidRPr="00DF53BA" w:rsidRDefault="006C3FB5" w:rsidP="006C3FB5">
      <w:pPr>
        <w:widowControl w:val="0"/>
        <w:spacing w:after="0" w:line="240" w:lineRule="auto"/>
        <w:ind w:firstLine="510"/>
        <w:jc w:val="both"/>
        <w:rPr>
          <w:lang w:val="kk-KZ"/>
        </w:rPr>
      </w:pPr>
    </w:p>
    <w:p w:rsidR="006C3FB5" w:rsidRPr="00DF53BA" w:rsidRDefault="006C3FB5" w:rsidP="00192D1E">
      <w:pPr>
        <w:widowControl w:val="0"/>
        <w:spacing w:after="0" w:line="240" w:lineRule="auto"/>
        <w:ind w:firstLine="709"/>
        <w:jc w:val="both"/>
        <w:rPr>
          <w:lang w:val="kk-KZ"/>
        </w:rPr>
      </w:pPr>
      <w:r w:rsidRPr="00DF53BA">
        <w:rPr>
          <w:lang w:val="kk-KZ"/>
        </w:rPr>
        <w:t xml:space="preserve">Сондай–ақ, дүниежүзі бойынша қадағалаушы органдар SupTech бастамаларының қолданылу мақсаттары төмендегі </w:t>
      </w:r>
      <w:r w:rsidR="00AB271D" w:rsidRPr="00DF53BA">
        <w:rPr>
          <w:lang w:val="kk-KZ"/>
        </w:rPr>
        <w:t>40-</w:t>
      </w:r>
      <w:r w:rsidRPr="00DF53BA">
        <w:rPr>
          <w:lang w:val="kk-KZ"/>
        </w:rPr>
        <w:t xml:space="preserve">суретте бейнеленген. </w:t>
      </w:r>
    </w:p>
    <w:p w:rsidR="006C3FB5" w:rsidRPr="00DF53BA" w:rsidRDefault="006C3FB5" w:rsidP="006C3FB5">
      <w:pPr>
        <w:widowControl w:val="0"/>
        <w:spacing w:after="0" w:line="240" w:lineRule="auto"/>
        <w:ind w:firstLine="510"/>
        <w:jc w:val="both"/>
        <w:rPr>
          <w:lang w:val="kk-KZ"/>
        </w:rPr>
      </w:pPr>
    </w:p>
    <w:p w:rsidR="006C3FB5" w:rsidRPr="00DF53BA" w:rsidRDefault="006C3FB5" w:rsidP="006C3FB5">
      <w:pPr>
        <w:widowControl w:val="0"/>
        <w:spacing w:after="0" w:line="240" w:lineRule="auto"/>
        <w:ind w:firstLine="510"/>
        <w:jc w:val="both"/>
        <w:rPr>
          <w:lang w:val="kk-KZ"/>
        </w:rPr>
      </w:pPr>
      <w:r w:rsidRPr="00DF53BA">
        <w:rPr>
          <w:noProof/>
          <w:lang w:eastAsia="ru-RU"/>
        </w:rPr>
        <w:drawing>
          <wp:inline distT="0" distB="0" distL="0" distR="0" wp14:anchorId="43114F9D" wp14:editId="0A280232">
            <wp:extent cx="5577840" cy="3009900"/>
            <wp:effectExtent l="0" t="0" r="3810" b="0"/>
            <wp:docPr id="347" name="Диаграмма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92D1E" w:rsidRPr="00DF53BA" w:rsidRDefault="00192D1E" w:rsidP="00192D1E">
      <w:pPr>
        <w:widowControl w:val="0"/>
        <w:spacing w:after="0" w:line="240" w:lineRule="auto"/>
        <w:jc w:val="center"/>
        <w:rPr>
          <w:sz w:val="16"/>
          <w:szCs w:val="16"/>
          <w:lang w:val="kk-KZ"/>
        </w:rPr>
      </w:pPr>
    </w:p>
    <w:p w:rsidR="006C3FB5" w:rsidRPr="00DF53BA" w:rsidRDefault="006C3FB5" w:rsidP="00192D1E">
      <w:pPr>
        <w:widowControl w:val="0"/>
        <w:spacing w:after="0" w:line="240" w:lineRule="auto"/>
        <w:jc w:val="center"/>
        <w:rPr>
          <w:lang w:val="kk-KZ"/>
        </w:rPr>
      </w:pPr>
      <w:r w:rsidRPr="00DF53BA">
        <w:rPr>
          <w:lang w:val="kk-KZ"/>
        </w:rPr>
        <w:t xml:space="preserve">Сурет </w:t>
      </w:r>
      <w:r w:rsidR="00AB271D" w:rsidRPr="00DF53BA">
        <w:rPr>
          <w:lang w:val="kk-KZ"/>
        </w:rPr>
        <w:t>40</w:t>
      </w:r>
      <w:r w:rsidRPr="00DF53BA">
        <w:rPr>
          <w:lang w:val="kk-KZ"/>
        </w:rPr>
        <w:t xml:space="preserve"> </w:t>
      </w:r>
      <w:r w:rsidR="00AB271D" w:rsidRPr="00DF53BA">
        <w:rPr>
          <w:lang w:val="kk-KZ"/>
        </w:rPr>
        <w:t xml:space="preserve">- </w:t>
      </w:r>
      <w:r w:rsidRPr="00DF53BA">
        <w:rPr>
          <w:lang w:val="kk-KZ"/>
        </w:rPr>
        <w:t>Дүниежүзі бойынша SupTech бастамаларының қолдану мақсаттары</w:t>
      </w:r>
    </w:p>
    <w:p w:rsidR="00192D1E" w:rsidRPr="00DF53BA" w:rsidRDefault="00192D1E" w:rsidP="006C3FB5">
      <w:pPr>
        <w:widowControl w:val="0"/>
        <w:spacing w:after="0" w:line="240" w:lineRule="auto"/>
        <w:ind w:firstLine="567"/>
        <w:jc w:val="center"/>
        <w:rPr>
          <w:rFonts w:eastAsia="Calibri"/>
          <w:sz w:val="16"/>
          <w:szCs w:val="16"/>
          <w:lang w:val="kk-KZ"/>
        </w:rPr>
      </w:pPr>
    </w:p>
    <w:p w:rsidR="006C3FB5" w:rsidRPr="00DF53BA" w:rsidRDefault="00010E5A" w:rsidP="00192D1E">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6C3FB5" w:rsidRPr="00DF53BA">
        <w:rPr>
          <w:sz w:val="24"/>
          <w:szCs w:val="24"/>
          <w:lang w:val="kk-KZ"/>
        </w:rPr>
        <w:t xml:space="preserve"> [1</w:t>
      </w:r>
      <w:r w:rsidR="00787680" w:rsidRPr="00DF53BA">
        <w:rPr>
          <w:sz w:val="24"/>
          <w:szCs w:val="24"/>
          <w:lang w:val="kk-KZ"/>
        </w:rPr>
        <w:t>02</w:t>
      </w:r>
      <w:r w:rsidR="006C3FB5" w:rsidRPr="00DF53BA">
        <w:rPr>
          <w:sz w:val="24"/>
          <w:szCs w:val="24"/>
          <w:lang w:val="kk-KZ"/>
        </w:rPr>
        <w:t xml:space="preserve">] </w:t>
      </w:r>
    </w:p>
    <w:p w:rsidR="006C3FB5" w:rsidRPr="00DF53BA" w:rsidRDefault="006C3FB5" w:rsidP="00192D1E">
      <w:pPr>
        <w:widowControl w:val="0"/>
        <w:spacing w:after="0" w:line="240" w:lineRule="auto"/>
        <w:ind w:firstLine="709"/>
        <w:jc w:val="both"/>
        <w:rPr>
          <w:lang w:val="kk-KZ"/>
        </w:rPr>
      </w:pPr>
      <w:r w:rsidRPr="00DF53BA">
        <w:rPr>
          <w:lang w:val="kk-KZ"/>
        </w:rPr>
        <w:t xml:space="preserve">Дүниежүзі бойынша қадағалаушы органдарының SupTech-ті қолдану мақсаттарының ішінде ең жоғарғы үлесті пруденциалдық қадағалау, тұтынушы құқығын қорғау және нарықты қадағалау, ақша қаражаттарын жылыстату мен терроризмді қаржыландыруды қадағалау, кибер тәуекелдерді қадағалау иеленсе, SupTech-ті қолдану мақсаттарының ішінде төменгі үлесті бәсекелестікті бақылау иеленіп отыр. </w:t>
      </w:r>
    </w:p>
    <w:p w:rsidR="006C3FB5" w:rsidRPr="00DF53BA" w:rsidRDefault="006C3FB5" w:rsidP="00192D1E">
      <w:pPr>
        <w:widowControl w:val="0"/>
        <w:spacing w:after="0" w:line="240" w:lineRule="auto"/>
        <w:ind w:firstLine="709"/>
        <w:jc w:val="both"/>
        <w:rPr>
          <w:lang w:val="kk-KZ"/>
        </w:rPr>
      </w:pPr>
      <w:r w:rsidRPr="00DF53BA">
        <w:rPr>
          <w:lang w:val="kk-KZ"/>
        </w:rPr>
        <w:t xml:space="preserve">Келесі кезекте Қазақстан Республикасының банк секторын реттеу және қадағалау барысында SupTech-тің қолданыстағы тұстары, қазіргі кезде не  әзірленуде, кедергілерін қарастыра отырып, төмендегі </w:t>
      </w:r>
      <w:r w:rsidR="00681417" w:rsidRPr="00DF53BA">
        <w:rPr>
          <w:lang w:val="kk-KZ"/>
        </w:rPr>
        <w:t>45-</w:t>
      </w:r>
      <w:r w:rsidRPr="00DF53BA">
        <w:rPr>
          <w:lang w:val="kk-KZ"/>
        </w:rPr>
        <w:t xml:space="preserve">кестеде бейнеледік. </w:t>
      </w:r>
    </w:p>
    <w:p w:rsidR="006C3FB5" w:rsidRPr="00DF53BA" w:rsidRDefault="006C3FB5" w:rsidP="00192D1E">
      <w:pPr>
        <w:widowControl w:val="0"/>
        <w:spacing w:after="0" w:line="240" w:lineRule="auto"/>
        <w:ind w:firstLine="709"/>
        <w:jc w:val="both"/>
        <w:rPr>
          <w:lang w:val="kk-KZ"/>
        </w:rPr>
      </w:pPr>
    </w:p>
    <w:p w:rsidR="006C3FB5" w:rsidRPr="00DF53BA" w:rsidRDefault="006C3FB5" w:rsidP="00192D1E">
      <w:pPr>
        <w:widowControl w:val="0"/>
        <w:spacing w:after="0" w:line="240" w:lineRule="auto"/>
        <w:jc w:val="both"/>
        <w:rPr>
          <w:lang w:val="kk-KZ"/>
        </w:rPr>
      </w:pPr>
      <w:r w:rsidRPr="00DF53BA">
        <w:rPr>
          <w:lang w:val="kk-KZ"/>
        </w:rPr>
        <w:t xml:space="preserve">Кесте 45 </w:t>
      </w:r>
      <w:r w:rsidR="00192D1E" w:rsidRPr="00DF53BA">
        <w:rPr>
          <w:lang w:val="kk-KZ"/>
        </w:rPr>
        <w:t xml:space="preserve">- </w:t>
      </w:r>
      <w:r w:rsidRPr="00DF53BA">
        <w:rPr>
          <w:lang w:val="kk-KZ"/>
        </w:rPr>
        <w:t xml:space="preserve">Қазақстан Республикасының банк секторын реттеу және қадағалау барысында SupTech-тің қолданысы </w:t>
      </w:r>
    </w:p>
    <w:p w:rsidR="00192D1E" w:rsidRPr="00DF53BA" w:rsidRDefault="00192D1E" w:rsidP="00192D1E">
      <w:pPr>
        <w:widowControl w:val="0"/>
        <w:spacing w:after="0" w:line="240" w:lineRule="auto"/>
        <w:jc w:val="both"/>
        <w:rPr>
          <w:sz w:val="16"/>
          <w:szCs w:val="16"/>
          <w:lang w:val="kk-KZ"/>
        </w:rPr>
      </w:pPr>
    </w:p>
    <w:tbl>
      <w:tblPr>
        <w:tblStyle w:val="a3"/>
        <w:tblW w:w="0" w:type="auto"/>
        <w:jc w:val="center"/>
        <w:tblLook w:val="04A0" w:firstRow="1" w:lastRow="0" w:firstColumn="1" w:lastColumn="0" w:noHBand="0" w:noVBand="1"/>
      </w:tblPr>
      <w:tblGrid>
        <w:gridCol w:w="3307"/>
        <w:gridCol w:w="3023"/>
        <w:gridCol w:w="3210"/>
      </w:tblGrid>
      <w:tr w:rsidR="006C3FB5" w:rsidRPr="006507EF" w:rsidTr="00192D1E">
        <w:trPr>
          <w:jc w:val="center"/>
        </w:trPr>
        <w:tc>
          <w:tcPr>
            <w:tcW w:w="3307" w:type="dxa"/>
            <w:vAlign w:val="center"/>
          </w:tcPr>
          <w:p w:rsidR="006C3FB5" w:rsidRPr="00DF53BA" w:rsidRDefault="006C3FB5" w:rsidP="004F1695">
            <w:pPr>
              <w:widowControl w:val="0"/>
              <w:jc w:val="center"/>
              <w:rPr>
                <w:sz w:val="22"/>
                <w:szCs w:val="22"/>
                <w:lang w:val="kk-KZ"/>
              </w:rPr>
            </w:pPr>
            <w:r w:rsidRPr="00DF53BA">
              <w:rPr>
                <w:sz w:val="22"/>
                <w:szCs w:val="22"/>
                <w:lang w:val="kk-KZ"/>
              </w:rPr>
              <w:t>SupTech-тің қолданыстағы тұстары</w:t>
            </w:r>
          </w:p>
        </w:tc>
        <w:tc>
          <w:tcPr>
            <w:tcW w:w="3023" w:type="dxa"/>
            <w:vAlign w:val="center"/>
          </w:tcPr>
          <w:p w:rsidR="006C3FB5" w:rsidRPr="00DF53BA" w:rsidRDefault="006C3FB5" w:rsidP="004F1695">
            <w:pPr>
              <w:widowControl w:val="0"/>
              <w:jc w:val="center"/>
              <w:rPr>
                <w:sz w:val="22"/>
                <w:szCs w:val="22"/>
                <w:lang w:val="kk-KZ"/>
              </w:rPr>
            </w:pPr>
            <w:r w:rsidRPr="00DF53BA">
              <w:rPr>
                <w:sz w:val="22"/>
                <w:szCs w:val="22"/>
                <w:lang w:val="kk-KZ"/>
              </w:rPr>
              <w:t>SupTech б/ша әзірлену барысы</w:t>
            </w:r>
          </w:p>
        </w:tc>
        <w:tc>
          <w:tcPr>
            <w:tcW w:w="3210" w:type="dxa"/>
            <w:vAlign w:val="center"/>
          </w:tcPr>
          <w:p w:rsidR="006C3FB5" w:rsidRPr="00DF53BA" w:rsidRDefault="006C3FB5" w:rsidP="004F1695">
            <w:pPr>
              <w:widowControl w:val="0"/>
              <w:jc w:val="center"/>
              <w:rPr>
                <w:sz w:val="22"/>
                <w:szCs w:val="22"/>
                <w:lang w:val="kk-KZ"/>
              </w:rPr>
            </w:pPr>
            <w:r w:rsidRPr="00DF53BA">
              <w:rPr>
                <w:sz w:val="22"/>
                <w:szCs w:val="22"/>
                <w:lang w:val="kk-KZ"/>
              </w:rPr>
              <w:t>SupTech-ке кедергілер мен қажеттіліктер</w:t>
            </w:r>
          </w:p>
        </w:tc>
      </w:tr>
      <w:tr w:rsidR="006C3FB5" w:rsidRPr="00DF53BA" w:rsidTr="00192D1E">
        <w:trPr>
          <w:jc w:val="center"/>
        </w:trPr>
        <w:tc>
          <w:tcPr>
            <w:tcW w:w="3307" w:type="dxa"/>
            <w:vAlign w:val="center"/>
          </w:tcPr>
          <w:p w:rsidR="006C3FB5" w:rsidRPr="00DF53BA" w:rsidRDefault="006C3FB5" w:rsidP="004F1695">
            <w:pPr>
              <w:widowControl w:val="0"/>
              <w:jc w:val="center"/>
              <w:rPr>
                <w:sz w:val="22"/>
                <w:szCs w:val="22"/>
                <w:lang w:val="kk-KZ"/>
              </w:rPr>
            </w:pPr>
            <w:r w:rsidRPr="00DF53BA">
              <w:rPr>
                <w:sz w:val="22"/>
                <w:szCs w:val="22"/>
                <w:lang w:val="kk-KZ"/>
              </w:rPr>
              <w:t>Есептілікті жинаудың электронды жүйесінде (ЕЖЭЖ)</w:t>
            </w:r>
          </w:p>
        </w:tc>
        <w:tc>
          <w:tcPr>
            <w:tcW w:w="3023" w:type="dxa"/>
            <w:vAlign w:val="center"/>
          </w:tcPr>
          <w:p w:rsidR="006C3FB5" w:rsidRPr="00DF53BA" w:rsidRDefault="006C3FB5" w:rsidP="004F1695">
            <w:pPr>
              <w:widowControl w:val="0"/>
              <w:jc w:val="center"/>
              <w:rPr>
                <w:sz w:val="22"/>
                <w:szCs w:val="22"/>
                <w:lang w:val="kk-KZ"/>
              </w:rPr>
            </w:pPr>
            <w:r w:rsidRPr="00DF53BA">
              <w:rPr>
                <w:sz w:val="22"/>
                <w:szCs w:val="22"/>
                <w:lang w:val="kk-KZ"/>
              </w:rPr>
              <w:t>«Tumar»-ды функционалдық кеңейту</w:t>
            </w:r>
          </w:p>
        </w:tc>
        <w:tc>
          <w:tcPr>
            <w:tcW w:w="3210" w:type="dxa"/>
            <w:vAlign w:val="center"/>
          </w:tcPr>
          <w:p w:rsidR="006C3FB5" w:rsidRPr="00DF53BA" w:rsidRDefault="006C3FB5" w:rsidP="004F1695">
            <w:pPr>
              <w:widowControl w:val="0"/>
              <w:jc w:val="center"/>
              <w:rPr>
                <w:sz w:val="22"/>
                <w:szCs w:val="22"/>
                <w:lang w:val="kk-KZ"/>
              </w:rPr>
            </w:pPr>
            <w:r w:rsidRPr="00DF53BA">
              <w:rPr>
                <w:sz w:val="22"/>
                <w:szCs w:val="22"/>
                <w:lang w:val="kk-KZ"/>
              </w:rPr>
              <w:t>Білікті мамандар тапшы</w:t>
            </w:r>
          </w:p>
        </w:tc>
      </w:tr>
      <w:tr w:rsidR="006C3FB5" w:rsidRPr="00DF53BA" w:rsidTr="00192D1E">
        <w:trPr>
          <w:jc w:val="center"/>
        </w:trPr>
        <w:tc>
          <w:tcPr>
            <w:tcW w:w="3307" w:type="dxa"/>
            <w:vAlign w:val="center"/>
          </w:tcPr>
          <w:p w:rsidR="006C3FB5" w:rsidRPr="00DF53BA" w:rsidRDefault="006C3FB5" w:rsidP="004F1695">
            <w:pPr>
              <w:widowControl w:val="0"/>
              <w:jc w:val="center"/>
              <w:rPr>
                <w:sz w:val="22"/>
                <w:szCs w:val="22"/>
                <w:lang w:val="kk-KZ"/>
              </w:rPr>
            </w:pPr>
            <w:r w:rsidRPr="00DF53BA">
              <w:rPr>
                <w:sz w:val="22"/>
                <w:szCs w:val="22"/>
                <w:lang w:val="kk-KZ"/>
              </w:rPr>
              <w:t>«Tumar» біріктірілген қадағалау жүйесіне</w:t>
            </w:r>
          </w:p>
        </w:tc>
        <w:tc>
          <w:tcPr>
            <w:tcW w:w="3023" w:type="dxa"/>
            <w:vAlign w:val="center"/>
          </w:tcPr>
          <w:p w:rsidR="006C3FB5" w:rsidRPr="00DF53BA" w:rsidRDefault="006C3FB5" w:rsidP="004F1695">
            <w:pPr>
              <w:widowControl w:val="0"/>
              <w:jc w:val="center"/>
              <w:rPr>
                <w:sz w:val="22"/>
                <w:szCs w:val="22"/>
                <w:lang w:val="kk-KZ"/>
              </w:rPr>
            </w:pPr>
            <w:r w:rsidRPr="00DF53BA">
              <w:rPr>
                <w:sz w:val="22"/>
                <w:szCs w:val="22"/>
                <w:lang w:val="kk-KZ"/>
              </w:rPr>
              <w:t>Цифрлық теңге (</w:t>
            </w:r>
            <w:r w:rsidRPr="00DF53BA">
              <w:rPr>
                <w:sz w:val="22"/>
                <w:szCs w:val="22"/>
                <w:lang w:val="en-US"/>
              </w:rPr>
              <w:t>CBDC</w:t>
            </w:r>
            <w:r w:rsidRPr="00DF53BA">
              <w:rPr>
                <w:sz w:val="22"/>
                <w:szCs w:val="22"/>
                <w:lang w:val="kk-KZ"/>
              </w:rPr>
              <w:t>) енгізуде</w:t>
            </w:r>
          </w:p>
        </w:tc>
        <w:tc>
          <w:tcPr>
            <w:tcW w:w="3210" w:type="dxa"/>
            <w:vAlign w:val="center"/>
          </w:tcPr>
          <w:p w:rsidR="006C3FB5" w:rsidRPr="00DF53BA" w:rsidRDefault="006C3FB5" w:rsidP="004F1695">
            <w:pPr>
              <w:widowControl w:val="0"/>
              <w:jc w:val="center"/>
              <w:rPr>
                <w:sz w:val="22"/>
                <w:szCs w:val="22"/>
                <w:lang w:val="kk-KZ"/>
              </w:rPr>
            </w:pPr>
            <w:r w:rsidRPr="00DF53BA">
              <w:rPr>
                <w:sz w:val="22"/>
                <w:szCs w:val="22"/>
                <w:lang w:val="kk-KZ"/>
              </w:rPr>
              <w:t>Деректерге негізделген мәдениет</w:t>
            </w:r>
          </w:p>
        </w:tc>
      </w:tr>
      <w:tr w:rsidR="006C3FB5" w:rsidRPr="006507EF" w:rsidTr="00192D1E">
        <w:trPr>
          <w:jc w:val="center"/>
        </w:trPr>
        <w:tc>
          <w:tcPr>
            <w:tcW w:w="3307" w:type="dxa"/>
            <w:vAlign w:val="center"/>
          </w:tcPr>
          <w:p w:rsidR="006C3FB5" w:rsidRPr="00DF53BA" w:rsidRDefault="006C3FB5" w:rsidP="004F1695">
            <w:pPr>
              <w:widowControl w:val="0"/>
              <w:jc w:val="center"/>
              <w:rPr>
                <w:sz w:val="22"/>
                <w:szCs w:val="22"/>
                <w:lang w:val="kk-KZ"/>
              </w:rPr>
            </w:pPr>
            <w:r w:rsidRPr="00DF53BA">
              <w:rPr>
                <w:sz w:val="22"/>
                <w:szCs w:val="22"/>
                <w:lang w:val="kk-KZ"/>
              </w:rPr>
              <w:t>Төлем жүйелерін бақылау жүйесінде</w:t>
            </w:r>
          </w:p>
        </w:tc>
        <w:tc>
          <w:tcPr>
            <w:tcW w:w="3023" w:type="dxa"/>
            <w:vAlign w:val="center"/>
          </w:tcPr>
          <w:p w:rsidR="006C3FB5" w:rsidRPr="00DF53BA" w:rsidRDefault="006C3FB5" w:rsidP="004F1695">
            <w:pPr>
              <w:widowControl w:val="0"/>
              <w:jc w:val="center"/>
              <w:rPr>
                <w:sz w:val="22"/>
                <w:szCs w:val="22"/>
                <w:lang w:val="kk-KZ"/>
              </w:rPr>
            </w:pPr>
            <w:r w:rsidRPr="00DF53BA">
              <w:rPr>
                <w:sz w:val="22"/>
                <w:szCs w:val="22"/>
                <w:lang w:val="en-US"/>
              </w:rPr>
              <w:t>Open Banking / Open Data әзірленуде</w:t>
            </w:r>
          </w:p>
        </w:tc>
        <w:tc>
          <w:tcPr>
            <w:tcW w:w="3210" w:type="dxa"/>
            <w:vAlign w:val="center"/>
          </w:tcPr>
          <w:p w:rsidR="006C3FB5" w:rsidRPr="00DF53BA" w:rsidRDefault="006C3FB5" w:rsidP="004F1695">
            <w:pPr>
              <w:widowControl w:val="0"/>
              <w:jc w:val="center"/>
              <w:rPr>
                <w:sz w:val="22"/>
                <w:szCs w:val="22"/>
                <w:lang w:val="kk-KZ"/>
              </w:rPr>
            </w:pPr>
            <w:r w:rsidRPr="00DF53BA">
              <w:rPr>
                <w:sz w:val="22"/>
                <w:szCs w:val="22"/>
                <w:lang w:val="kk-KZ"/>
              </w:rPr>
              <w:t>ML, ЖИ үлгілерін тексерудегі қиындықтар</w:t>
            </w:r>
          </w:p>
        </w:tc>
      </w:tr>
      <w:tr w:rsidR="006C3FB5" w:rsidRPr="00DF53BA" w:rsidTr="00192D1E">
        <w:trPr>
          <w:jc w:val="center"/>
        </w:trPr>
        <w:tc>
          <w:tcPr>
            <w:tcW w:w="3307" w:type="dxa"/>
            <w:vMerge w:val="restart"/>
            <w:vAlign w:val="center"/>
          </w:tcPr>
          <w:p w:rsidR="006C3FB5" w:rsidRPr="00DF53BA" w:rsidRDefault="006C3FB5" w:rsidP="004F1695">
            <w:pPr>
              <w:widowControl w:val="0"/>
              <w:jc w:val="center"/>
              <w:rPr>
                <w:sz w:val="22"/>
                <w:szCs w:val="22"/>
                <w:lang w:val="kk-KZ"/>
              </w:rPr>
            </w:pPr>
            <w:r w:rsidRPr="00DF53BA">
              <w:rPr>
                <w:sz w:val="22"/>
                <w:szCs w:val="22"/>
                <w:lang w:val="kk-KZ"/>
              </w:rPr>
              <w:t>Қашықтықтан қол жеткізу жүйесі</w:t>
            </w:r>
          </w:p>
        </w:tc>
        <w:tc>
          <w:tcPr>
            <w:tcW w:w="3023" w:type="dxa"/>
            <w:vMerge w:val="restart"/>
            <w:vAlign w:val="center"/>
          </w:tcPr>
          <w:p w:rsidR="006C3FB5" w:rsidRPr="00DF53BA" w:rsidRDefault="006C3FB5" w:rsidP="004F1695">
            <w:pPr>
              <w:widowControl w:val="0"/>
              <w:jc w:val="center"/>
              <w:rPr>
                <w:sz w:val="22"/>
                <w:szCs w:val="22"/>
                <w:lang w:val="kk-KZ"/>
              </w:rPr>
            </w:pPr>
            <w:r w:rsidRPr="00DF53BA">
              <w:rPr>
                <w:sz w:val="22"/>
                <w:szCs w:val="22"/>
                <w:lang w:val="kk-KZ"/>
              </w:rPr>
              <w:t>2024-2029 жж. Жасанды интеллектіні дамыту тұжырымдамасы</w:t>
            </w:r>
          </w:p>
        </w:tc>
        <w:tc>
          <w:tcPr>
            <w:tcW w:w="3210" w:type="dxa"/>
            <w:vAlign w:val="center"/>
          </w:tcPr>
          <w:p w:rsidR="006C3FB5" w:rsidRPr="00DF53BA" w:rsidRDefault="006C3FB5" w:rsidP="004F1695">
            <w:pPr>
              <w:widowControl w:val="0"/>
              <w:jc w:val="center"/>
              <w:rPr>
                <w:sz w:val="22"/>
                <w:szCs w:val="22"/>
                <w:lang w:val="kk-KZ"/>
              </w:rPr>
            </w:pPr>
            <w:r w:rsidRPr="00DF53BA">
              <w:rPr>
                <w:sz w:val="22"/>
                <w:szCs w:val="22"/>
                <w:lang w:val="kk-KZ"/>
              </w:rPr>
              <w:t>Енгізілген деректердің сапасы</w:t>
            </w:r>
          </w:p>
        </w:tc>
      </w:tr>
      <w:tr w:rsidR="006C3FB5" w:rsidRPr="00DF53BA" w:rsidTr="00192D1E">
        <w:trPr>
          <w:jc w:val="center"/>
        </w:trPr>
        <w:tc>
          <w:tcPr>
            <w:tcW w:w="3307" w:type="dxa"/>
            <w:vMerge/>
            <w:vAlign w:val="center"/>
          </w:tcPr>
          <w:p w:rsidR="006C3FB5" w:rsidRPr="00DF53BA" w:rsidRDefault="006C3FB5" w:rsidP="004F1695">
            <w:pPr>
              <w:widowControl w:val="0"/>
              <w:jc w:val="center"/>
              <w:rPr>
                <w:sz w:val="22"/>
                <w:szCs w:val="22"/>
                <w:lang w:val="kk-KZ"/>
              </w:rPr>
            </w:pPr>
          </w:p>
        </w:tc>
        <w:tc>
          <w:tcPr>
            <w:tcW w:w="3023" w:type="dxa"/>
            <w:vMerge/>
            <w:vAlign w:val="center"/>
          </w:tcPr>
          <w:p w:rsidR="006C3FB5" w:rsidRPr="00DF53BA" w:rsidRDefault="006C3FB5" w:rsidP="004F1695">
            <w:pPr>
              <w:widowControl w:val="0"/>
              <w:jc w:val="center"/>
              <w:rPr>
                <w:sz w:val="22"/>
                <w:szCs w:val="22"/>
                <w:lang w:val="kk-KZ"/>
              </w:rPr>
            </w:pPr>
          </w:p>
        </w:tc>
        <w:tc>
          <w:tcPr>
            <w:tcW w:w="3210" w:type="dxa"/>
            <w:vAlign w:val="center"/>
          </w:tcPr>
          <w:p w:rsidR="006C3FB5" w:rsidRPr="00DF53BA" w:rsidRDefault="006C3FB5" w:rsidP="004F1695">
            <w:pPr>
              <w:widowControl w:val="0"/>
              <w:jc w:val="center"/>
              <w:rPr>
                <w:sz w:val="22"/>
                <w:szCs w:val="22"/>
                <w:lang w:val="kk-KZ"/>
              </w:rPr>
            </w:pPr>
            <w:r w:rsidRPr="00DF53BA">
              <w:rPr>
                <w:sz w:val="22"/>
                <w:szCs w:val="22"/>
                <w:lang w:val="kk-KZ"/>
              </w:rPr>
              <w:t>Киберкауіпсіздік, Нормативтік олқылықтар</w:t>
            </w:r>
          </w:p>
        </w:tc>
      </w:tr>
      <w:tr w:rsidR="006C3FB5" w:rsidRPr="00DF53BA" w:rsidTr="00192D1E">
        <w:trPr>
          <w:jc w:val="center"/>
        </w:trPr>
        <w:tc>
          <w:tcPr>
            <w:tcW w:w="3307" w:type="dxa"/>
            <w:vMerge/>
            <w:vAlign w:val="center"/>
          </w:tcPr>
          <w:p w:rsidR="006C3FB5" w:rsidRPr="00DF53BA" w:rsidRDefault="006C3FB5" w:rsidP="004F1695">
            <w:pPr>
              <w:widowControl w:val="0"/>
              <w:jc w:val="center"/>
              <w:rPr>
                <w:sz w:val="22"/>
                <w:szCs w:val="22"/>
                <w:lang w:val="kk-KZ"/>
              </w:rPr>
            </w:pPr>
          </w:p>
        </w:tc>
        <w:tc>
          <w:tcPr>
            <w:tcW w:w="3023" w:type="dxa"/>
            <w:vMerge/>
            <w:vAlign w:val="center"/>
          </w:tcPr>
          <w:p w:rsidR="006C3FB5" w:rsidRPr="00DF53BA" w:rsidRDefault="006C3FB5" w:rsidP="004F1695">
            <w:pPr>
              <w:widowControl w:val="0"/>
              <w:jc w:val="center"/>
              <w:rPr>
                <w:sz w:val="22"/>
                <w:szCs w:val="22"/>
                <w:lang w:val="kk-KZ"/>
              </w:rPr>
            </w:pPr>
          </w:p>
        </w:tc>
        <w:tc>
          <w:tcPr>
            <w:tcW w:w="3210" w:type="dxa"/>
            <w:vAlign w:val="center"/>
          </w:tcPr>
          <w:p w:rsidR="006C3FB5" w:rsidRPr="00DF53BA" w:rsidRDefault="006C3FB5" w:rsidP="004F1695">
            <w:pPr>
              <w:widowControl w:val="0"/>
              <w:jc w:val="center"/>
              <w:rPr>
                <w:sz w:val="22"/>
                <w:szCs w:val="22"/>
                <w:lang w:val="kk-KZ"/>
              </w:rPr>
            </w:pPr>
            <w:r w:rsidRPr="00DF53BA">
              <w:rPr>
                <w:sz w:val="22"/>
                <w:szCs w:val="22"/>
                <w:lang w:val="kk-KZ"/>
              </w:rPr>
              <w:t>Жоғары құн және күрделілігі</w:t>
            </w:r>
          </w:p>
        </w:tc>
      </w:tr>
      <w:tr w:rsidR="006C3FB5" w:rsidRPr="00DF53BA" w:rsidTr="00192D1E">
        <w:trPr>
          <w:jc w:val="center"/>
        </w:trPr>
        <w:tc>
          <w:tcPr>
            <w:tcW w:w="9540" w:type="dxa"/>
            <w:gridSpan w:val="3"/>
            <w:vAlign w:val="bottom"/>
          </w:tcPr>
          <w:p w:rsidR="006C3FB5" w:rsidRPr="00DF53BA" w:rsidRDefault="006C3FB5" w:rsidP="00192D1E">
            <w:pPr>
              <w:widowControl w:val="0"/>
              <w:ind w:firstLine="552"/>
              <w:rPr>
                <w:sz w:val="22"/>
                <w:szCs w:val="22"/>
                <w:lang w:val="kk-KZ"/>
              </w:rPr>
            </w:pPr>
            <w:r w:rsidRPr="00DF53BA">
              <w:rPr>
                <w:sz w:val="22"/>
                <w:szCs w:val="22"/>
                <w:lang w:val="kk-KZ"/>
              </w:rPr>
              <w:t>Ескерт</w:t>
            </w:r>
            <w:r w:rsidR="00192D1E" w:rsidRPr="00DF53BA">
              <w:rPr>
                <w:sz w:val="22"/>
                <w:szCs w:val="22"/>
                <w:lang w:val="kk-KZ"/>
              </w:rPr>
              <w:t>у</w:t>
            </w:r>
            <w:r w:rsidRPr="00DF53BA">
              <w:rPr>
                <w:sz w:val="22"/>
                <w:szCs w:val="22"/>
                <w:lang w:val="kk-KZ"/>
              </w:rPr>
              <w:t xml:space="preserve"> - </w:t>
            </w:r>
            <w:r w:rsidR="00192D1E" w:rsidRPr="00DF53BA">
              <w:rPr>
                <w:sz w:val="22"/>
                <w:szCs w:val="22"/>
                <w:lang w:val="kk-KZ"/>
              </w:rPr>
              <w:t xml:space="preserve">Автормен </w:t>
            </w:r>
            <w:r w:rsidRPr="00DF53BA">
              <w:rPr>
                <w:sz w:val="22"/>
                <w:szCs w:val="22"/>
                <w:lang w:val="kk-KZ"/>
              </w:rPr>
              <w:t>құрастырылды</w:t>
            </w:r>
          </w:p>
        </w:tc>
      </w:tr>
    </w:tbl>
    <w:p w:rsidR="006C3FB5" w:rsidRPr="00DF53BA" w:rsidRDefault="006C3FB5" w:rsidP="006C3FB5">
      <w:pPr>
        <w:widowControl w:val="0"/>
        <w:spacing w:after="0" w:line="240" w:lineRule="auto"/>
        <w:ind w:firstLine="510"/>
        <w:jc w:val="both"/>
        <w:rPr>
          <w:lang w:val="kk-KZ"/>
        </w:rPr>
      </w:pPr>
    </w:p>
    <w:p w:rsidR="006C3FB5" w:rsidRPr="00DF53BA" w:rsidRDefault="006C3FB5" w:rsidP="00192D1E">
      <w:pPr>
        <w:widowControl w:val="0"/>
        <w:spacing w:after="0" w:line="240" w:lineRule="auto"/>
        <w:ind w:firstLine="709"/>
        <w:jc w:val="both"/>
        <w:rPr>
          <w:lang w:val="kk-KZ"/>
        </w:rPr>
      </w:pPr>
      <w:r w:rsidRPr="00DF53BA">
        <w:rPr>
          <w:lang w:val="kk-KZ"/>
        </w:rPr>
        <w:t xml:space="preserve">Жоғарыдағы </w:t>
      </w:r>
      <w:r w:rsidR="00681417" w:rsidRPr="00DF53BA">
        <w:rPr>
          <w:lang w:val="kk-KZ"/>
        </w:rPr>
        <w:t>45-</w:t>
      </w:r>
      <w:r w:rsidRPr="00DF53BA">
        <w:rPr>
          <w:lang w:val="kk-KZ"/>
        </w:rPr>
        <w:t xml:space="preserve">кестені талдау барысында келесідей қорытындыға келдік, жалпы SupTech-тің қолданыстағы тұстарының бірі «Tumar» біріктірілген қадағалау жүйесі, бұл ҚР ҰБ-нің жобасы, ол платформада ЕЖЭЖ, төлем жүйелерін, несиелік бюролар және т.б. көздерден алынған деректерді біріктіреді. Сондай-ақ, бұл жүйеде қадағалауды үлкен деректер негізінде  пруденциалдық қадағалау, тәуекелге бағытталған қадағалау, валюталық бақылау, қаржылық тұрақтылықты талдау іске асырылады. Ал төлем жүйелерін бақылау жүйесінде SupTech-тің қолданысы нақты уақыт режимінде кибершабуылдарды және жүйелік тәуекелдерді жедел анықтауға мүмкіндік береді. Сонда–ақ, қашықтықтан қол жеткізу жүйесі арқылы қадағалаушы орган банктердің ішкі жүйелеріне қашықтықтан қол жеткізуді қамтамасыз етуде. </w:t>
      </w:r>
    </w:p>
    <w:p w:rsidR="006C3FB5" w:rsidRPr="00DF53BA" w:rsidRDefault="006C3FB5" w:rsidP="00192D1E">
      <w:pPr>
        <w:widowControl w:val="0"/>
        <w:spacing w:after="0" w:line="240" w:lineRule="auto"/>
        <w:ind w:firstLine="709"/>
        <w:jc w:val="both"/>
        <w:rPr>
          <w:lang w:val="kk-KZ"/>
        </w:rPr>
      </w:pPr>
      <w:r w:rsidRPr="00DF53BA">
        <w:rPr>
          <w:lang w:val="kk-KZ"/>
        </w:rPr>
        <w:t xml:space="preserve">SupTech бойынша әзірлену немесе жетілдіру келесідей бағыттар бойынша іске асырылуда. Мысалы «Tumar»-ды функционалдық тұрғыдан кеңейту машиналық оқыту мен ЖИ негізінде күрделі аналитикалық модельдерді енгізу қолға алынуда. Ал цифрлық теңгені дамыту FinTech қана емес, сонымен қатар болашақ SupTech үшін қуатты құрал болады. Open Banking, Open Data арқылы ЕДБ-дің деректерді ашуға ынталандырады және қадағалау үшін мысалы, банктік деректерге ғана емес, сонымен қатар балама деректерге негізделген несие портфелінің сапасын талдау үшін жаңа деректер жиынтығын жасайды. </w:t>
      </w:r>
    </w:p>
    <w:p w:rsidR="006C3FB5" w:rsidRPr="00DF53BA" w:rsidRDefault="006C3FB5" w:rsidP="00192D1E">
      <w:pPr>
        <w:widowControl w:val="0"/>
        <w:spacing w:after="0" w:line="240" w:lineRule="auto"/>
        <w:ind w:firstLine="709"/>
        <w:jc w:val="both"/>
        <w:rPr>
          <w:lang w:val="kk-KZ"/>
        </w:rPr>
      </w:pPr>
      <w:r w:rsidRPr="00DF53BA">
        <w:rPr>
          <w:lang w:val="kk-KZ"/>
        </w:rPr>
        <w:t xml:space="preserve">Отандық банк секторын реттеу және қадағалау барысында SupTech-тің қолданысына келтіріліп отырған кедергілерге цифрлық технологияларды қадағалаудағы білікті мамандар тапшы, сондай –ақ деректерге бағытталған мәдениеттің болмауынан деректер мен алгоритмдік тұжырымдарға негізделген басқаруға көшу қажеттілін тежейді. ML, ЖИ үлгілерін қадағалау барысында қиындықтар туындатады. Сонымен қатар, есептілік кезіндегі ЕДБ-дің енгізілген деректердің сапасы немес деректердегі қателер, сәйкессіздіктер автоматты түрде қателердің масштабын ұлғайтады. Киберқауіпсіздіктер мен заңнамалар бойынша олқылықтар SupTech-тің қолданысына кедергі келтіреді. </w:t>
      </w:r>
    </w:p>
    <w:p w:rsidR="006C3FB5" w:rsidRPr="00DF53BA" w:rsidRDefault="006C3FB5" w:rsidP="00192D1E">
      <w:pPr>
        <w:widowControl w:val="0"/>
        <w:spacing w:after="0" w:line="240" w:lineRule="auto"/>
        <w:ind w:firstLine="709"/>
        <w:jc w:val="both"/>
        <w:rPr>
          <w:lang w:val="kk-KZ"/>
        </w:rPr>
      </w:pPr>
      <w:r w:rsidRPr="00DF53BA">
        <w:rPr>
          <w:lang w:val="kk-KZ"/>
        </w:rPr>
        <w:t xml:space="preserve">Отандық нарықта банктік реттеу мен қадағалаудағы цифрлық технологиялардың қолданысы төмендегі </w:t>
      </w:r>
      <w:r w:rsidR="00681417" w:rsidRPr="00DF53BA">
        <w:rPr>
          <w:lang w:val="kk-KZ"/>
        </w:rPr>
        <w:t>46-</w:t>
      </w:r>
      <w:r w:rsidRPr="00DF53BA">
        <w:rPr>
          <w:lang w:val="kk-KZ"/>
        </w:rPr>
        <w:t>кестеде сипатталған.</w:t>
      </w:r>
    </w:p>
    <w:p w:rsidR="006C3FB5" w:rsidRPr="00DF53BA" w:rsidRDefault="006C3FB5" w:rsidP="006C3FB5">
      <w:pPr>
        <w:widowControl w:val="0"/>
        <w:spacing w:after="0" w:line="240" w:lineRule="auto"/>
        <w:ind w:firstLine="510"/>
        <w:jc w:val="both"/>
        <w:rPr>
          <w:lang w:val="kk-KZ"/>
        </w:rPr>
      </w:pPr>
    </w:p>
    <w:p w:rsidR="006C3FB5" w:rsidRPr="00DF53BA" w:rsidRDefault="006C3FB5" w:rsidP="00192D1E">
      <w:pPr>
        <w:widowControl w:val="0"/>
        <w:spacing w:after="0" w:line="240" w:lineRule="auto"/>
        <w:jc w:val="both"/>
        <w:rPr>
          <w:lang w:val="kk-KZ"/>
        </w:rPr>
      </w:pPr>
      <w:r w:rsidRPr="00DF53BA">
        <w:rPr>
          <w:lang w:val="kk-KZ"/>
        </w:rPr>
        <w:t xml:space="preserve">Кесте 46 </w:t>
      </w:r>
      <w:r w:rsidR="00192D1E" w:rsidRPr="00DF53BA">
        <w:rPr>
          <w:lang w:val="kk-KZ"/>
        </w:rPr>
        <w:t xml:space="preserve">- </w:t>
      </w:r>
      <w:r w:rsidRPr="00DF53BA">
        <w:rPr>
          <w:lang w:val="kk-KZ"/>
        </w:rPr>
        <w:t>ҚР-да банктік реттеу мен қадағалаудағы цифрлық технологиялардың қолданысы</w:t>
      </w:r>
    </w:p>
    <w:p w:rsidR="00192D1E" w:rsidRPr="00DF53BA" w:rsidRDefault="00192D1E" w:rsidP="00192D1E">
      <w:pPr>
        <w:widowControl w:val="0"/>
        <w:spacing w:after="0" w:line="240" w:lineRule="auto"/>
        <w:jc w:val="both"/>
        <w:rPr>
          <w:sz w:val="16"/>
          <w:szCs w:val="16"/>
          <w:lang w:val="kk-KZ"/>
        </w:rPr>
      </w:pPr>
    </w:p>
    <w:tbl>
      <w:tblPr>
        <w:tblStyle w:val="a3"/>
        <w:tblW w:w="0" w:type="auto"/>
        <w:jc w:val="center"/>
        <w:tblLook w:val="04A0" w:firstRow="1" w:lastRow="0" w:firstColumn="1" w:lastColumn="0" w:noHBand="0" w:noVBand="1"/>
      </w:tblPr>
      <w:tblGrid>
        <w:gridCol w:w="1370"/>
        <w:gridCol w:w="3161"/>
        <w:gridCol w:w="2407"/>
        <w:gridCol w:w="2555"/>
      </w:tblGrid>
      <w:tr w:rsidR="006C3FB5" w:rsidRPr="00DF53BA" w:rsidTr="00192D1E">
        <w:trPr>
          <w:jc w:val="center"/>
        </w:trPr>
        <w:tc>
          <w:tcPr>
            <w:tcW w:w="1370" w:type="dxa"/>
            <w:vAlign w:val="center"/>
          </w:tcPr>
          <w:p w:rsidR="006C3FB5" w:rsidRPr="00DF53BA" w:rsidRDefault="006C3FB5" w:rsidP="00192D1E">
            <w:pPr>
              <w:widowControl w:val="0"/>
              <w:jc w:val="center"/>
              <w:rPr>
                <w:sz w:val="22"/>
                <w:szCs w:val="22"/>
                <w:lang w:val="kk-KZ"/>
              </w:rPr>
            </w:pPr>
            <w:r w:rsidRPr="00DF53BA">
              <w:rPr>
                <w:sz w:val="22"/>
                <w:szCs w:val="22"/>
                <w:lang w:val="kk-KZ"/>
              </w:rPr>
              <w:t>Жылдар</w:t>
            </w:r>
          </w:p>
        </w:tc>
        <w:tc>
          <w:tcPr>
            <w:tcW w:w="3161" w:type="dxa"/>
            <w:vAlign w:val="center"/>
          </w:tcPr>
          <w:p w:rsidR="006C3FB5" w:rsidRPr="00DF53BA" w:rsidRDefault="00192D1E" w:rsidP="00192D1E">
            <w:pPr>
              <w:widowControl w:val="0"/>
              <w:jc w:val="center"/>
              <w:rPr>
                <w:sz w:val="22"/>
                <w:szCs w:val="22"/>
                <w:lang w:val="kk-KZ"/>
              </w:rPr>
            </w:pPr>
            <w:r w:rsidRPr="00DF53BA">
              <w:rPr>
                <w:sz w:val="22"/>
                <w:szCs w:val="22"/>
                <w:lang w:val="kk-KZ"/>
              </w:rPr>
              <w:t>Технологиялар</w:t>
            </w:r>
          </w:p>
        </w:tc>
        <w:tc>
          <w:tcPr>
            <w:tcW w:w="2407" w:type="dxa"/>
            <w:vAlign w:val="center"/>
          </w:tcPr>
          <w:p w:rsidR="006C3FB5" w:rsidRPr="00DF53BA" w:rsidRDefault="006C3FB5" w:rsidP="00192D1E">
            <w:pPr>
              <w:widowControl w:val="0"/>
              <w:jc w:val="center"/>
              <w:rPr>
                <w:sz w:val="22"/>
                <w:szCs w:val="22"/>
                <w:lang w:val="kk-KZ"/>
              </w:rPr>
            </w:pPr>
            <w:r w:rsidRPr="00DF53BA">
              <w:rPr>
                <w:sz w:val="22"/>
                <w:szCs w:val="22"/>
                <w:lang w:val="kk-KZ"/>
              </w:rPr>
              <w:t>Еңгізу нәтижесі</w:t>
            </w:r>
          </w:p>
        </w:tc>
        <w:tc>
          <w:tcPr>
            <w:tcW w:w="2555" w:type="dxa"/>
            <w:vAlign w:val="center"/>
          </w:tcPr>
          <w:p w:rsidR="006C3FB5" w:rsidRPr="00DF53BA" w:rsidRDefault="006C3FB5" w:rsidP="00192D1E">
            <w:pPr>
              <w:widowControl w:val="0"/>
              <w:jc w:val="center"/>
              <w:rPr>
                <w:sz w:val="22"/>
                <w:szCs w:val="22"/>
                <w:lang w:val="kk-KZ"/>
              </w:rPr>
            </w:pPr>
            <w:r w:rsidRPr="00DF53BA">
              <w:rPr>
                <w:sz w:val="22"/>
                <w:szCs w:val="22"/>
                <w:lang w:val="kk-KZ"/>
              </w:rPr>
              <w:t>Ықпал етуі (позитивті/негативті)</w:t>
            </w:r>
          </w:p>
        </w:tc>
      </w:tr>
      <w:tr w:rsidR="006C3FB5" w:rsidRPr="006507EF" w:rsidTr="00192D1E">
        <w:trPr>
          <w:jc w:val="center"/>
        </w:trPr>
        <w:tc>
          <w:tcPr>
            <w:tcW w:w="1370" w:type="dxa"/>
            <w:vAlign w:val="center"/>
          </w:tcPr>
          <w:p w:rsidR="006C3FB5" w:rsidRPr="00DF53BA" w:rsidRDefault="00192D1E" w:rsidP="004F1695">
            <w:pPr>
              <w:widowControl w:val="0"/>
              <w:jc w:val="center"/>
              <w:rPr>
                <w:sz w:val="22"/>
                <w:szCs w:val="22"/>
                <w:lang w:val="kk-KZ"/>
              </w:rPr>
            </w:pPr>
            <w:r w:rsidRPr="00DF53BA">
              <w:rPr>
                <w:sz w:val="22"/>
                <w:szCs w:val="22"/>
                <w:lang w:val="kk-KZ"/>
              </w:rPr>
              <w:t>2017-2018</w:t>
            </w:r>
          </w:p>
        </w:tc>
        <w:tc>
          <w:tcPr>
            <w:tcW w:w="3161" w:type="dxa"/>
            <w:vAlign w:val="center"/>
          </w:tcPr>
          <w:p w:rsidR="006C3FB5" w:rsidRPr="00DF53BA" w:rsidRDefault="006C3FB5" w:rsidP="004F1695">
            <w:pPr>
              <w:widowControl w:val="0"/>
              <w:rPr>
                <w:sz w:val="22"/>
                <w:szCs w:val="22"/>
                <w:lang w:val="kk-KZ"/>
              </w:rPr>
            </w:pPr>
            <w:r w:rsidRPr="00DF53BA">
              <w:rPr>
                <w:sz w:val="22"/>
                <w:szCs w:val="22"/>
                <w:lang w:val="kk-KZ"/>
              </w:rPr>
              <w:t>ЕДБ-дің есептілігі үшін XBRL (eXtensible Business Reporting Language) -қаржылық және қадағалау есептілігінің электрондық алмасуының халықаралық стандарты.</w:t>
            </w:r>
          </w:p>
        </w:tc>
        <w:tc>
          <w:tcPr>
            <w:tcW w:w="2407" w:type="dxa"/>
            <w:vAlign w:val="center"/>
          </w:tcPr>
          <w:p w:rsidR="006C3FB5" w:rsidRPr="00DF53BA" w:rsidRDefault="006C3FB5" w:rsidP="004F1695">
            <w:pPr>
              <w:widowControl w:val="0"/>
              <w:rPr>
                <w:sz w:val="22"/>
                <w:szCs w:val="22"/>
                <w:lang w:val="kk-KZ"/>
              </w:rPr>
            </w:pPr>
            <w:r w:rsidRPr="00DF53BA">
              <w:rPr>
                <w:sz w:val="22"/>
                <w:szCs w:val="22"/>
                <w:lang w:val="kk-KZ"/>
              </w:rPr>
              <w:t>Банктер есептілікті цифрлық түрде тапсыра бастады, қадағалаушы орган дәлірек және жылдам деректер алды</w:t>
            </w:r>
          </w:p>
        </w:tc>
        <w:tc>
          <w:tcPr>
            <w:tcW w:w="2555" w:type="dxa"/>
            <w:vAlign w:val="center"/>
          </w:tcPr>
          <w:p w:rsidR="006C3FB5" w:rsidRPr="00DF53BA" w:rsidRDefault="006C3FB5" w:rsidP="004F1695">
            <w:pPr>
              <w:widowControl w:val="0"/>
              <w:rPr>
                <w:sz w:val="22"/>
                <w:szCs w:val="22"/>
                <w:lang w:val="kk-KZ"/>
              </w:rPr>
            </w:pPr>
            <w:r w:rsidRPr="00DF53BA">
              <w:rPr>
                <w:sz w:val="22"/>
                <w:szCs w:val="22"/>
                <w:lang w:val="kk-KZ"/>
              </w:rPr>
              <w:t xml:space="preserve">+ ашықтық және жылдамдық; </w:t>
            </w:r>
          </w:p>
          <w:p w:rsidR="006C3FB5" w:rsidRPr="00DF53BA" w:rsidRDefault="006C3FB5" w:rsidP="004F1695">
            <w:pPr>
              <w:widowControl w:val="0"/>
              <w:rPr>
                <w:sz w:val="22"/>
                <w:szCs w:val="22"/>
                <w:lang w:val="kk-KZ"/>
              </w:rPr>
            </w:pPr>
            <w:r w:rsidRPr="00DF53BA">
              <w:rPr>
                <w:sz w:val="22"/>
                <w:szCs w:val="22"/>
                <w:lang w:val="kk-KZ"/>
              </w:rPr>
              <w:t>- банктерді бейімдеуге арналған жоғары шығындар</w:t>
            </w:r>
          </w:p>
        </w:tc>
      </w:tr>
      <w:tr w:rsidR="006C3FB5" w:rsidRPr="006507EF" w:rsidTr="00192D1E">
        <w:trPr>
          <w:jc w:val="center"/>
        </w:trPr>
        <w:tc>
          <w:tcPr>
            <w:tcW w:w="1370" w:type="dxa"/>
            <w:vAlign w:val="center"/>
          </w:tcPr>
          <w:p w:rsidR="006C3FB5" w:rsidRPr="00DF53BA" w:rsidRDefault="00192D1E" w:rsidP="004F1695">
            <w:pPr>
              <w:widowControl w:val="0"/>
              <w:jc w:val="center"/>
              <w:rPr>
                <w:sz w:val="22"/>
                <w:szCs w:val="22"/>
                <w:lang w:val="kk-KZ"/>
              </w:rPr>
            </w:pPr>
            <w:r w:rsidRPr="00DF53BA">
              <w:rPr>
                <w:sz w:val="22"/>
                <w:szCs w:val="22"/>
                <w:lang w:val="kk-KZ"/>
              </w:rPr>
              <w:t xml:space="preserve">2019 </w:t>
            </w:r>
          </w:p>
        </w:tc>
        <w:tc>
          <w:tcPr>
            <w:tcW w:w="3161" w:type="dxa"/>
            <w:vAlign w:val="center"/>
          </w:tcPr>
          <w:p w:rsidR="006C3FB5" w:rsidRPr="00DF53BA" w:rsidRDefault="006C3FB5" w:rsidP="004F1695">
            <w:pPr>
              <w:widowControl w:val="0"/>
              <w:rPr>
                <w:sz w:val="22"/>
                <w:szCs w:val="22"/>
                <w:lang w:val="kk-KZ"/>
              </w:rPr>
            </w:pPr>
            <w:r w:rsidRPr="00DF53BA">
              <w:rPr>
                <w:sz w:val="22"/>
                <w:szCs w:val="22"/>
                <w:lang w:val="kk-KZ"/>
              </w:rPr>
              <w:t>Сандық аналитикалық құралдарды қолдана отырып, AQR (Asset Quality Review)</w:t>
            </w:r>
          </w:p>
        </w:tc>
        <w:tc>
          <w:tcPr>
            <w:tcW w:w="2407" w:type="dxa"/>
            <w:vAlign w:val="center"/>
          </w:tcPr>
          <w:p w:rsidR="006C3FB5" w:rsidRPr="00DF53BA" w:rsidRDefault="006C3FB5" w:rsidP="004F1695">
            <w:pPr>
              <w:widowControl w:val="0"/>
              <w:rPr>
                <w:sz w:val="22"/>
                <w:szCs w:val="22"/>
                <w:lang w:val="kk-KZ"/>
              </w:rPr>
            </w:pPr>
            <w:r w:rsidRPr="00DF53BA">
              <w:rPr>
                <w:sz w:val="22"/>
                <w:szCs w:val="22"/>
                <w:lang w:val="kk-KZ"/>
              </w:rPr>
              <w:t>Көптеген проблемалық активтер табылды (~20%), қадағалау үшін базалар құрылды</w:t>
            </w:r>
          </w:p>
        </w:tc>
        <w:tc>
          <w:tcPr>
            <w:tcW w:w="2555" w:type="dxa"/>
            <w:vAlign w:val="center"/>
          </w:tcPr>
          <w:p w:rsidR="006C3FB5" w:rsidRPr="00DF53BA" w:rsidRDefault="006C3FB5" w:rsidP="004F1695">
            <w:pPr>
              <w:widowControl w:val="0"/>
              <w:rPr>
                <w:sz w:val="22"/>
                <w:szCs w:val="22"/>
                <w:lang w:val="kk-KZ"/>
              </w:rPr>
            </w:pPr>
            <w:r w:rsidRPr="00DF53BA">
              <w:rPr>
                <w:sz w:val="22"/>
                <w:szCs w:val="22"/>
                <w:lang w:val="kk-KZ"/>
              </w:rPr>
              <w:t xml:space="preserve">+ секторды тазарту, шынайы бағалау </w:t>
            </w:r>
          </w:p>
          <w:p w:rsidR="006C3FB5" w:rsidRPr="00DF53BA" w:rsidRDefault="006C3FB5" w:rsidP="004F1695">
            <w:pPr>
              <w:widowControl w:val="0"/>
              <w:rPr>
                <w:sz w:val="22"/>
                <w:szCs w:val="22"/>
                <w:lang w:val="kk-KZ"/>
              </w:rPr>
            </w:pPr>
            <w:r w:rsidRPr="00DF53BA">
              <w:rPr>
                <w:sz w:val="22"/>
                <w:szCs w:val="22"/>
                <w:lang w:val="kk-KZ"/>
              </w:rPr>
              <w:t>–  банктерге деген сенімнің уақытша төмендеуі</w:t>
            </w:r>
          </w:p>
        </w:tc>
      </w:tr>
      <w:tr w:rsidR="006C3FB5" w:rsidRPr="00DF53BA" w:rsidTr="00192D1E">
        <w:trPr>
          <w:jc w:val="center"/>
        </w:trPr>
        <w:tc>
          <w:tcPr>
            <w:tcW w:w="1370" w:type="dxa"/>
            <w:vAlign w:val="center"/>
          </w:tcPr>
          <w:p w:rsidR="006C3FB5" w:rsidRPr="00DF53BA" w:rsidRDefault="00192D1E" w:rsidP="004F1695">
            <w:pPr>
              <w:widowControl w:val="0"/>
              <w:jc w:val="center"/>
              <w:rPr>
                <w:sz w:val="22"/>
                <w:szCs w:val="22"/>
                <w:lang w:val="kk-KZ"/>
              </w:rPr>
            </w:pPr>
            <w:r w:rsidRPr="00DF53BA">
              <w:rPr>
                <w:sz w:val="22"/>
                <w:szCs w:val="22"/>
                <w:lang w:val="kk-KZ"/>
              </w:rPr>
              <w:t>2020</w:t>
            </w:r>
          </w:p>
        </w:tc>
        <w:tc>
          <w:tcPr>
            <w:tcW w:w="3161" w:type="dxa"/>
            <w:vAlign w:val="center"/>
          </w:tcPr>
          <w:p w:rsidR="006C3FB5" w:rsidRPr="00DF53BA" w:rsidRDefault="006C3FB5" w:rsidP="004F1695">
            <w:pPr>
              <w:widowControl w:val="0"/>
              <w:rPr>
                <w:sz w:val="22"/>
                <w:szCs w:val="22"/>
                <w:lang w:val="kk-KZ"/>
              </w:rPr>
            </w:pPr>
            <w:r w:rsidRPr="00DF53BA">
              <w:rPr>
                <w:sz w:val="22"/>
                <w:szCs w:val="22"/>
                <w:lang w:val="kk-KZ"/>
              </w:rPr>
              <w:t>Есептілікті цифрландыру және қашықтықтан қадағалау (suptech-панельдер) құралы әзірлеу</w:t>
            </w:r>
          </w:p>
        </w:tc>
        <w:tc>
          <w:tcPr>
            <w:tcW w:w="2407" w:type="dxa"/>
            <w:vAlign w:val="center"/>
          </w:tcPr>
          <w:p w:rsidR="006C3FB5" w:rsidRPr="00DF53BA" w:rsidRDefault="006C3FB5" w:rsidP="004F1695">
            <w:pPr>
              <w:widowControl w:val="0"/>
              <w:rPr>
                <w:sz w:val="22"/>
                <w:szCs w:val="22"/>
                <w:lang w:val="kk-KZ"/>
              </w:rPr>
            </w:pPr>
            <w:r w:rsidRPr="00DF53BA">
              <w:rPr>
                <w:sz w:val="22"/>
                <w:szCs w:val="22"/>
                <w:lang w:val="kk-KZ"/>
              </w:rPr>
              <w:t>Онлайн-мониторингке көшу, физикалық инспекцияны төмендету</w:t>
            </w:r>
          </w:p>
        </w:tc>
        <w:tc>
          <w:tcPr>
            <w:tcW w:w="2555" w:type="dxa"/>
            <w:vAlign w:val="center"/>
          </w:tcPr>
          <w:p w:rsidR="006C3FB5" w:rsidRPr="00DF53BA" w:rsidRDefault="006C3FB5" w:rsidP="004F1695">
            <w:pPr>
              <w:widowControl w:val="0"/>
              <w:rPr>
                <w:sz w:val="22"/>
                <w:szCs w:val="22"/>
                <w:lang w:val="kk-KZ"/>
              </w:rPr>
            </w:pPr>
            <w:r w:rsidRPr="00DF53BA">
              <w:rPr>
                <w:sz w:val="22"/>
                <w:szCs w:val="22"/>
                <w:lang w:val="kk-KZ"/>
              </w:rPr>
              <w:t>+пандемия кезінде бақылаудың тұрақтылығы</w:t>
            </w:r>
          </w:p>
        </w:tc>
      </w:tr>
      <w:tr w:rsidR="006C3FB5" w:rsidRPr="006507EF" w:rsidTr="00192D1E">
        <w:trPr>
          <w:jc w:val="center"/>
        </w:trPr>
        <w:tc>
          <w:tcPr>
            <w:tcW w:w="1370" w:type="dxa"/>
            <w:vAlign w:val="center"/>
          </w:tcPr>
          <w:p w:rsidR="006C3FB5" w:rsidRPr="00DF53BA" w:rsidRDefault="00192D1E" w:rsidP="004F1695">
            <w:pPr>
              <w:widowControl w:val="0"/>
              <w:jc w:val="center"/>
              <w:rPr>
                <w:sz w:val="22"/>
                <w:szCs w:val="22"/>
                <w:lang w:val="kk-KZ"/>
              </w:rPr>
            </w:pPr>
            <w:r w:rsidRPr="00DF53BA">
              <w:rPr>
                <w:sz w:val="22"/>
                <w:szCs w:val="22"/>
                <w:lang w:val="kk-KZ"/>
              </w:rPr>
              <w:t>2021</w:t>
            </w:r>
          </w:p>
        </w:tc>
        <w:tc>
          <w:tcPr>
            <w:tcW w:w="3161" w:type="dxa"/>
            <w:vAlign w:val="center"/>
          </w:tcPr>
          <w:p w:rsidR="006C3FB5" w:rsidRPr="00DF53BA" w:rsidRDefault="006C3FB5" w:rsidP="004F1695">
            <w:pPr>
              <w:widowControl w:val="0"/>
              <w:rPr>
                <w:sz w:val="22"/>
                <w:szCs w:val="22"/>
                <w:lang w:val="kk-KZ"/>
              </w:rPr>
            </w:pPr>
            <w:r w:rsidRPr="00DF53BA">
              <w:rPr>
                <w:sz w:val="22"/>
                <w:szCs w:val="22"/>
                <w:lang w:val="kk-KZ"/>
              </w:rPr>
              <w:t>Онлайн-KYC/AML (Know Your Customer, Anti-Money Laundering) және биометрияны жаппай енгізу</w:t>
            </w:r>
          </w:p>
        </w:tc>
        <w:tc>
          <w:tcPr>
            <w:tcW w:w="2407" w:type="dxa"/>
            <w:vAlign w:val="center"/>
          </w:tcPr>
          <w:p w:rsidR="006C3FB5" w:rsidRPr="00DF53BA" w:rsidRDefault="006C3FB5" w:rsidP="004F1695">
            <w:pPr>
              <w:widowControl w:val="0"/>
              <w:rPr>
                <w:sz w:val="22"/>
                <w:szCs w:val="22"/>
                <w:lang w:val="kk-KZ"/>
              </w:rPr>
            </w:pPr>
            <w:r w:rsidRPr="00DF53BA">
              <w:rPr>
                <w:sz w:val="22"/>
                <w:szCs w:val="22"/>
                <w:lang w:val="kk-KZ"/>
              </w:rPr>
              <w:t>Клиенттердің банктік қызметтерге қол жетім</w:t>
            </w:r>
            <w:r w:rsidR="00192D1E" w:rsidRPr="00DF53BA">
              <w:rPr>
                <w:sz w:val="22"/>
                <w:szCs w:val="22"/>
                <w:lang w:val="kk-KZ"/>
              </w:rPr>
              <w:t xml:space="preserve"> </w:t>
            </w:r>
            <w:r w:rsidRPr="00DF53BA">
              <w:rPr>
                <w:sz w:val="22"/>
                <w:szCs w:val="22"/>
                <w:lang w:val="kk-KZ"/>
              </w:rPr>
              <w:t>ділігі жеңілдетілді, «жылыстату» тәуекелдері төмендеді</w:t>
            </w:r>
          </w:p>
        </w:tc>
        <w:tc>
          <w:tcPr>
            <w:tcW w:w="2555" w:type="dxa"/>
            <w:vAlign w:val="center"/>
          </w:tcPr>
          <w:p w:rsidR="006C3FB5" w:rsidRPr="00DF53BA" w:rsidRDefault="006C3FB5" w:rsidP="004F1695">
            <w:pPr>
              <w:widowControl w:val="0"/>
              <w:rPr>
                <w:sz w:val="22"/>
                <w:szCs w:val="22"/>
                <w:lang w:val="kk-KZ"/>
              </w:rPr>
            </w:pPr>
            <w:r w:rsidRPr="00DF53BA">
              <w:rPr>
                <w:sz w:val="22"/>
                <w:szCs w:val="22"/>
                <w:lang w:val="kk-KZ"/>
              </w:rPr>
              <w:t xml:space="preserve">+ ыңғайлылық және қауіпсіздік </w:t>
            </w:r>
          </w:p>
          <w:p w:rsidR="006C3FB5" w:rsidRPr="00DF53BA" w:rsidRDefault="006C3FB5" w:rsidP="004F1695">
            <w:pPr>
              <w:widowControl w:val="0"/>
              <w:rPr>
                <w:sz w:val="22"/>
                <w:szCs w:val="22"/>
                <w:lang w:val="kk-KZ"/>
              </w:rPr>
            </w:pPr>
            <w:r w:rsidRPr="00DF53BA">
              <w:rPr>
                <w:sz w:val="22"/>
                <w:szCs w:val="22"/>
                <w:lang w:val="kk-KZ"/>
              </w:rPr>
              <w:t>- дербес деректердің сыртқа кету қаупі</w:t>
            </w:r>
          </w:p>
        </w:tc>
      </w:tr>
      <w:tr w:rsidR="006C3FB5" w:rsidRPr="00DF53BA" w:rsidTr="00192D1E">
        <w:trPr>
          <w:jc w:val="center"/>
        </w:trPr>
        <w:tc>
          <w:tcPr>
            <w:tcW w:w="1370" w:type="dxa"/>
            <w:vAlign w:val="center"/>
          </w:tcPr>
          <w:p w:rsidR="006C3FB5" w:rsidRPr="00DF53BA" w:rsidRDefault="00192D1E" w:rsidP="004F1695">
            <w:pPr>
              <w:widowControl w:val="0"/>
              <w:jc w:val="center"/>
              <w:rPr>
                <w:sz w:val="22"/>
                <w:szCs w:val="22"/>
                <w:lang w:val="kk-KZ"/>
              </w:rPr>
            </w:pPr>
            <w:r w:rsidRPr="00DF53BA">
              <w:rPr>
                <w:sz w:val="22"/>
                <w:szCs w:val="22"/>
                <w:lang w:val="kk-KZ"/>
              </w:rPr>
              <w:t xml:space="preserve">2022 </w:t>
            </w:r>
          </w:p>
        </w:tc>
        <w:tc>
          <w:tcPr>
            <w:tcW w:w="3161" w:type="dxa"/>
            <w:vAlign w:val="center"/>
          </w:tcPr>
          <w:p w:rsidR="006C3FB5" w:rsidRPr="00DF53BA" w:rsidRDefault="006C3FB5" w:rsidP="004F1695">
            <w:pPr>
              <w:widowControl w:val="0"/>
              <w:rPr>
                <w:sz w:val="22"/>
                <w:szCs w:val="22"/>
                <w:lang w:val="kk-KZ"/>
              </w:rPr>
            </w:pPr>
            <w:r w:rsidRPr="00DF53BA">
              <w:rPr>
                <w:sz w:val="22"/>
                <w:szCs w:val="22"/>
                <w:lang w:val="kk-KZ"/>
              </w:rPr>
              <w:t xml:space="preserve">SupTech dashboards  және ерте ескерту жүйелерін дамыту  </w:t>
            </w:r>
          </w:p>
        </w:tc>
        <w:tc>
          <w:tcPr>
            <w:tcW w:w="2407" w:type="dxa"/>
            <w:vAlign w:val="center"/>
          </w:tcPr>
          <w:p w:rsidR="006C3FB5" w:rsidRPr="00DF53BA" w:rsidRDefault="006C3FB5" w:rsidP="004F1695">
            <w:pPr>
              <w:widowControl w:val="0"/>
              <w:rPr>
                <w:sz w:val="22"/>
                <w:szCs w:val="22"/>
                <w:lang w:val="kk-KZ"/>
              </w:rPr>
            </w:pPr>
            <w:r w:rsidRPr="00DF53BA">
              <w:rPr>
                <w:sz w:val="22"/>
                <w:szCs w:val="22"/>
                <w:lang w:val="kk-KZ"/>
              </w:rPr>
              <w:t>Реттеуші капиталды, өтімділікті және тәуекелдерді нақты уақытқа жақын режимде бақылайды</w:t>
            </w:r>
          </w:p>
        </w:tc>
        <w:tc>
          <w:tcPr>
            <w:tcW w:w="2555" w:type="dxa"/>
            <w:vAlign w:val="center"/>
          </w:tcPr>
          <w:p w:rsidR="006C3FB5" w:rsidRPr="00DF53BA" w:rsidRDefault="006C3FB5" w:rsidP="004F1695">
            <w:pPr>
              <w:widowControl w:val="0"/>
              <w:rPr>
                <w:sz w:val="22"/>
                <w:szCs w:val="22"/>
              </w:rPr>
            </w:pPr>
            <w:r w:rsidRPr="00DF53BA">
              <w:rPr>
                <w:rStyle w:val="anegp0gi0b9av8jahpyh"/>
                <w:sz w:val="22"/>
                <w:szCs w:val="22"/>
              </w:rPr>
              <w:t>+</w:t>
            </w:r>
            <w:r w:rsidRPr="00DF53BA">
              <w:rPr>
                <w:sz w:val="22"/>
                <w:szCs w:val="22"/>
              </w:rPr>
              <w:t xml:space="preserve"> </w:t>
            </w:r>
            <w:r w:rsidRPr="00DF53BA">
              <w:rPr>
                <w:rStyle w:val="anegp0gi0b9av8jahpyh"/>
                <w:sz w:val="22"/>
                <w:szCs w:val="22"/>
              </w:rPr>
              <w:t>проблемаларды</w:t>
            </w:r>
            <w:r w:rsidRPr="00DF53BA">
              <w:rPr>
                <w:sz w:val="22"/>
                <w:szCs w:val="22"/>
              </w:rPr>
              <w:t xml:space="preserve"> </w:t>
            </w:r>
            <w:r w:rsidRPr="00DF53BA">
              <w:rPr>
                <w:rStyle w:val="anegp0gi0b9av8jahpyh"/>
                <w:sz w:val="22"/>
                <w:szCs w:val="22"/>
              </w:rPr>
              <w:t>ерте</w:t>
            </w:r>
            <w:r w:rsidRPr="00DF53BA">
              <w:rPr>
                <w:sz w:val="22"/>
                <w:szCs w:val="22"/>
              </w:rPr>
              <w:t xml:space="preserve"> </w:t>
            </w:r>
            <w:r w:rsidRPr="00DF53BA">
              <w:rPr>
                <w:rStyle w:val="anegp0gi0b9av8jahpyh"/>
                <w:sz w:val="22"/>
                <w:szCs w:val="22"/>
              </w:rPr>
              <w:t>анықтау;</w:t>
            </w:r>
            <w:r w:rsidRPr="00DF53BA">
              <w:rPr>
                <w:sz w:val="22"/>
                <w:szCs w:val="22"/>
              </w:rPr>
              <w:t xml:space="preserve"> </w:t>
            </w:r>
          </w:p>
          <w:p w:rsidR="006C3FB5" w:rsidRPr="00DF53BA" w:rsidRDefault="006C3FB5" w:rsidP="004F1695">
            <w:pPr>
              <w:widowControl w:val="0"/>
              <w:rPr>
                <w:sz w:val="22"/>
                <w:szCs w:val="22"/>
                <w:lang w:val="kk-KZ"/>
              </w:rPr>
            </w:pPr>
            <w:r w:rsidRPr="00DF53BA">
              <w:rPr>
                <w:rStyle w:val="anegp0gi0b9av8jahpyh"/>
                <w:sz w:val="22"/>
                <w:szCs w:val="22"/>
              </w:rPr>
              <w:t>-деректер</w:t>
            </w:r>
            <w:r w:rsidRPr="00DF53BA">
              <w:rPr>
                <w:sz w:val="22"/>
                <w:szCs w:val="22"/>
              </w:rPr>
              <w:t xml:space="preserve"> </w:t>
            </w:r>
            <w:r w:rsidRPr="00DF53BA">
              <w:rPr>
                <w:rStyle w:val="anegp0gi0b9av8jahpyh"/>
                <w:sz w:val="22"/>
                <w:szCs w:val="22"/>
              </w:rPr>
              <w:t>сапасына</w:t>
            </w:r>
            <w:r w:rsidRPr="00DF53BA">
              <w:rPr>
                <w:sz w:val="22"/>
                <w:szCs w:val="22"/>
              </w:rPr>
              <w:t xml:space="preserve"> </w:t>
            </w:r>
            <w:r w:rsidRPr="00DF53BA">
              <w:rPr>
                <w:rStyle w:val="anegp0gi0b9av8jahpyh"/>
                <w:sz w:val="22"/>
                <w:szCs w:val="22"/>
              </w:rPr>
              <w:t>тәуелділік</w:t>
            </w:r>
          </w:p>
        </w:tc>
      </w:tr>
      <w:tr w:rsidR="006C3FB5" w:rsidRPr="006507EF" w:rsidTr="00192D1E">
        <w:trPr>
          <w:jc w:val="center"/>
        </w:trPr>
        <w:tc>
          <w:tcPr>
            <w:tcW w:w="1370" w:type="dxa"/>
            <w:vAlign w:val="center"/>
          </w:tcPr>
          <w:p w:rsidR="006C3FB5" w:rsidRPr="00DF53BA" w:rsidRDefault="00192D1E" w:rsidP="004F1695">
            <w:pPr>
              <w:widowControl w:val="0"/>
              <w:jc w:val="center"/>
              <w:rPr>
                <w:sz w:val="22"/>
                <w:szCs w:val="22"/>
                <w:lang w:val="kk-KZ"/>
              </w:rPr>
            </w:pPr>
            <w:r w:rsidRPr="00DF53BA">
              <w:rPr>
                <w:sz w:val="22"/>
                <w:szCs w:val="22"/>
                <w:lang w:val="kk-KZ"/>
              </w:rPr>
              <w:t>2002-2023</w:t>
            </w:r>
          </w:p>
        </w:tc>
        <w:tc>
          <w:tcPr>
            <w:tcW w:w="3161" w:type="dxa"/>
            <w:vAlign w:val="center"/>
          </w:tcPr>
          <w:p w:rsidR="006C3FB5" w:rsidRPr="00DF53BA" w:rsidRDefault="006C3FB5" w:rsidP="004F1695">
            <w:pPr>
              <w:widowControl w:val="0"/>
              <w:rPr>
                <w:sz w:val="22"/>
                <w:szCs w:val="22"/>
                <w:lang w:val="kk-KZ"/>
              </w:rPr>
            </w:pPr>
            <w:r w:rsidRPr="00DF53BA">
              <w:rPr>
                <w:sz w:val="22"/>
                <w:szCs w:val="22"/>
                <w:lang w:val="kk-KZ"/>
              </w:rPr>
              <w:t>Кибер тәуекелдерді бақылауды күшейді</w:t>
            </w:r>
          </w:p>
        </w:tc>
        <w:tc>
          <w:tcPr>
            <w:tcW w:w="2407" w:type="dxa"/>
            <w:vAlign w:val="center"/>
          </w:tcPr>
          <w:p w:rsidR="006C3FB5" w:rsidRPr="00DF53BA" w:rsidRDefault="006C3FB5" w:rsidP="004F1695">
            <w:pPr>
              <w:widowControl w:val="0"/>
              <w:rPr>
                <w:sz w:val="22"/>
                <w:szCs w:val="22"/>
                <w:lang w:val="kk-KZ"/>
              </w:rPr>
            </w:pPr>
            <w:r w:rsidRPr="00DF53BA">
              <w:rPr>
                <w:sz w:val="22"/>
                <w:szCs w:val="22"/>
                <w:lang w:val="kk-KZ"/>
              </w:rPr>
              <w:t>Оқиғаларды міндетті түрде репортаждау, банктерде  Security Operations Center  дамыту</w:t>
            </w:r>
          </w:p>
        </w:tc>
        <w:tc>
          <w:tcPr>
            <w:tcW w:w="2555" w:type="dxa"/>
            <w:vAlign w:val="center"/>
          </w:tcPr>
          <w:p w:rsidR="006C3FB5" w:rsidRPr="00DF53BA" w:rsidRDefault="006C3FB5" w:rsidP="004F1695">
            <w:pPr>
              <w:widowControl w:val="0"/>
              <w:rPr>
                <w:sz w:val="22"/>
                <w:szCs w:val="22"/>
                <w:lang w:val="kk-KZ"/>
              </w:rPr>
            </w:pPr>
            <w:r w:rsidRPr="00DF53BA">
              <w:rPr>
                <w:sz w:val="22"/>
                <w:szCs w:val="22"/>
                <w:lang w:val="kk-KZ"/>
              </w:rPr>
              <w:t xml:space="preserve">+ киберқауіпсіздік күшейтілді; </w:t>
            </w:r>
          </w:p>
          <w:p w:rsidR="006C3FB5" w:rsidRPr="00DF53BA" w:rsidRDefault="006C3FB5" w:rsidP="004F1695">
            <w:pPr>
              <w:widowControl w:val="0"/>
              <w:rPr>
                <w:sz w:val="22"/>
                <w:szCs w:val="22"/>
                <w:lang w:val="kk-KZ"/>
              </w:rPr>
            </w:pPr>
            <w:r w:rsidRPr="00DF53BA">
              <w:rPr>
                <w:sz w:val="22"/>
                <w:szCs w:val="22"/>
                <w:lang w:val="kk-KZ"/>
              </w:rPr>
              <w:t xml:space="preserve">- банктердің </w:t>
            </w:r>
          </w:p>
          <w:p w:rsidR="006C3FB5" w:rsidRPr="00DF53BA" w:rsidRDefault="006C3FB5" w:rsidP="004F1695">
            <w:pPr>
              <w:widowControl w:val="0"/>
              <w:rPr>
                <w:sz w:val="22"/>
                <w:szCs w:val="22"/>
                <w:lang w:val="kk-KZ"/>
              </w:rPr>
            </w:pPr>
            <w:r w:rsidRPr="00DF53BA">
              <w:rPr>
                <w:sz w:val="22"/>
                <w:szCs w:val="22"/>
                <w:lang w:val="kk-KZ"/>
              </w:rPr>
              <w:t>шығыстарының өсуі</w:t>
            </w:r>
          </w:p>
        </w:tc>
      </w:tr>
      <w:tr w:rsidR="006C3FB5" w:rsidRPr="006507EF" w:rsidTr="00192D1E">
        <w:trPr>
          <w:jc w:val="center"/>
        </w:trPr>
        <w:tc>
          <w:tcPr>
            <w:tcW w:w="1370" w:type="dxa"/>
            <w:vAlign w:val="center"/>
          </w:tcPr>
          <w:p w:rsidR="006C3FB5" w:rsidRPr="00DF53BA" w:rsidRDefault="00192D1E" w:rsidP="004F1695">
            <w:pPr>
              <w:widowControl w:val="0"/>
              <w:jc w:val="center"/>
              <w:rPr>
                <w:sz w:val="22"/>
                <w:szCs w:val="22"/>
                <w:lang w:val="kk-KZ"/>
              </w:rPr>
            </w:pPr>
            <w:r w:rsidRPr="00DF53BA">
              <w:rPr>
                <w:sz w:val="22"/>
                <w:szCs w:val="22"/>
                <w:lang w:val="kk-KZ"/>
              </w:rPr>
              <w:t xml:space="preserve">2023-2024 </w:t>
            </w:r>
          </w:p>
        </w:tc>
        <w:tc>
          <w:tcPr>
            <w:tcW w:w="3161" w:type="dxa"/>
            <w:vAlign w:val="center"/>
          </w:tcPr>
          <w:p w:rsidR="006C3FB5" w:rsidRPr="00DF53BA" w:rsidRDefault="006C3FB5" w:rsidP="004F1695">
            <w:pPr>
              <w:widowControl w:val="0"/>
              <w:rPr>
                <w:sz w:val="22"/>
                <w:szCs w:val="22"/>
                <w:lang w:val="kk-KZ"/>
              </w:rPr>
            </w:pPr>
            <w:r w:rsidRPr="00DF53BA">
              <w:rPr>
                <w:sz w:val="22"/>
                <w:szCs w:val="22"/>
                <w:lang w:val="kk-KZ"/>
              </w:rPr>
              <w:t>ESG есептілігін қадағалауға интеграциялау</w:t>
            </w:r>
          </w:p>
        </w:tc>
        <w:tc>
          <w:tcPr>
            <w:tcW w:w="2407" w:type="dxa"/>
            <w:vAlign w:val="center"/>
          </w:tcPr>
          <w:p w:rsidR="006C3FB5" w:rsidRPr="00DF53BA" w:rsidRDefault="006C3FB5" w:rsidP="004F1695">
            <w:pPr>
              <w:widowControl w:val="0"/>
              <w:rPr>
                <w:sz w:val="22"/>
                <w:szCs w:val="22"/>
                <w:lang w:val="kk-KZ"/>
              </w:rPr>
            </w:pPr>
            <w:r w:rsidRPr="00DF53BA">
              <w:rPr>
                <w:sz w:val="22"/>
                <w:szCs w:val="22"/>
                <w:lang w:val="kk-KZ"/>
              </w:rPr>
              <w:t>Банктер SREP-те еске</w:t>
            </w:r>
            <w:r w:rsidR="00192D1E" w:rsidRPr="00DF53BA">
              <w:rPr>
                <w:sz w:val="22"/>
                <w:szCs w:val="22"/>
                <w:lang w:val="kk-KZ"/>
              </w:rPr>
              <w:t xml:space="preserve"> </w:t>
            </w:r>
            <w:r w:rsidRPr="00DF53BA">
              <w:rPr>
                <w:sz w:val="22"/>
                <w:szCs w:val="22"/>
                <w:lang w:val="kk-KZ"/>
              </w:rPr>
              <w:t>рілген ESG деректерін ашуға міндетті</w:t>
            </w:r>
          </w:p>
        </w:tc>
        <w:tc>
          <w:tcPr>
            <w:tcW w:w="2555" w:type="dxa"/>
            <w:vAlign w:val="center"/>
          </w:tcPr>
          <w:p w:rsidR="006C3FB5" w:rsidRPr="00DF53BA" w:rsidRDefault="006C3FB5" w:rsidP="004F1695">
            <w:pPr>
              <w:widowControl w:val="0"/>
              <w:rPr>
                <w:sz w:val="22"/>
                <w:szCs w:val="22"/>
                <w:lang w:val="kk-KZ"/>
              </w:rPr>
            </w:pPr>
            <w:r w:rsidRPr="00DF53BA">
              <w:rPr>
                <w:sz w:val="22"/>
                <w:szCs w:val="22"/>
                <w:lang w:val="kk-KZ"/>
              </w:rPr>
              <w:t xml:space="preserve">+ тұрақты даму; </w:t>
            </w:r>
          </w:p>
          <w:p w:rsidR="006C3FB5" w:rsidRPr="00DF53BA" w:rsidRDefault="006C3FB5" w:rsidP="004F1695">
            <w:pPr>
              <w:widowControl w:val="0"/>
              <w:rPr>
                <w:sz w:val="22"/>
                <w:szCs w:val="22"/>
                <w:lang w:val="kk-KZ"/>
              </w:rPr>
            </w:pPr>
            <w:r w:rsidRPr="00DF53BA">
              <w:rPr>
                <w:sz w:val="22"/>
                <w:szCs w:val="22"/>
                <w:lang w:val="kk-KZ"/>
              </w:rPr>
              <w:t>- шағын банктер үшін қиындықтар</w:t>
            </w:r>
          </w:p>
        </w:tc>
      </w:tr>
      <w:tr w:rsidR="006C3FB5" w:rsidRPr="006507EF" w:rsidTr="00192D1E">
        <w:trPr>
          <w:jc w:val="center"/>
        </w:trPr>
        <w:tc>
          <w:tcPr>
            <w:tcW w:w="1370" w:type="dxa"/>
            <w:vAlign w:val="center"/>
          </w:tcPr>
          <w:p w:rsidR="006C3FB5" w:rsidRPr="00DF53BA" w:rsidRDefault="00192D1E" w:rsidP="004F1695">
            <w:pPr>
              <w:widowControl w:val="0"/>
              <w:jc w:val="center"/>
              <w:rPr>
                <w:sz w:val="22"/>
                <w:szCs w:val="22"/>
                <w:lang w:val="kk-KZ"/>
              </w:rPr>
            </w:pPr>
            <w:r w:rsidRPr="00DF53BA">
              <w:rPr>
                <w:sz w:val="22"/>
                <w:szCs w:val="22"/>
                <w:lang w:val="kk-KZ"/>
              </w:rPr>
              <w:t xml:space="preserve">2024-2025 </w:t>
            </w:r>
            <w:r w:rsidR="006C3FB5" w:rsidRPr="00DF53BA">
              <w:rPr>
                <w:sz w:val="22"/>
                <w:szCs w:val="22"/>
                <w:lang w:val="kk-KZ"/>
              </w:rPr>
              <w:t xml:space="preserve"> (процессте)</w:t>
            </w:r>
          </w:p>
        </w:tc>
        <w:tc>
          <w:tcPr>
            <w:tcW w:w="3161" w:type="dxa"/>
            <w:vAlign w:val="center"/>
          </w:tcPr>
          <w:p w:rsidR="006C3FB5" w:rsidRPr="00DF53BA" w:rsidRDefault="006C3FB5" w:rsidP="004F1695">
            <w:pPr>
              <w:widowControl w:val="0"/>
              <w:rPr>
                <w:sz w:val="22"/>
                <w:szCs w:val="22"/>
                <w:lang w:val="kk-KZ"/>
              </w:rPr>
            </w:pPr>
            <w:r w:rsidRPr="00DF53BA">
              <w:rPr>
                <w:rStyle w:val="anegp0gi0b9av8jahpyh"/>
                <w:sz w:val="22"/>
                <w:szCs w:val="22"/>
                <w:lang w:val="kk-KZ"/>
              </w:rPr>
              <w:t>Есептілікті</w:t>
            </w:r>
            <w:r w:rsidRPr="00DF53BA">
              <w:rPr>
                <w:sz w:val="22"/>
                <w:szCs w:val="22"/>
                <w:lang w:val="kk-KZ"/>
              </w:rPr>
              <w:t xml:space="preserve"> </w:t>
            </w:r>
            <w:r w:rsidRPr="00DF53BA">
              <w:rPr>
                <w:rStyle w:val="anegp0gi0b9av8jahpyh"/>
                <w:sz w:val="22"/>
                <w:szCs w:val="22"/>
                <w:lang w:val="kk-KZ"/>
              </w:rPr>
              <w:t>талдау</w:t>
            </w:r>
            <w:r w:rsidRPr="00DF53BA">
              <w:rPr>
                <w:sz w:val="22"/>
                <w:szCs w:val="22"/>
                <w:lang w:val="kk-KZ"/>
              </w:rPr>
              <w:t xml:space="preserve"> </w:t>
            </w:r>
            <w:r w:rsidRPr="00DF53BA">
              <w:rPr>
                <w:rStyle w:val="anegp0gi0b9av8jahpyh"/>
                <w:sz w:val="22"/>
                <w:szCs w:val="22"/>
                <w:lang w:val="kk-KZ"/>
              </w:rPr>
              <w:t>үшін</w:t>
            </w:r>
            <w:r w:rsidRPr="00DF53BA">
              <w:rPr>
                <w:sz w:val="22"/>
                <w:szCs w:val="22"/>
                <w:lang w:val="kk-KZ"/>
              </w:rPr>
              <w:t xml:space="preserve"> GenAI </w:t>
            </w:r>
            <w:r w:rsidRPr="00DF53BA">
              <w:rPr>
                <w:rStyle w:val="anegp0gi0b9av8jahpyh"/>
                <w:sz w:val="22"/>
                <w:szCs w:val="22"/>
                <w:lang w:val="kk-KZ"/>
              </w:rPr>
              <w:t>және</w:t>
            </w:r>
            <w:r w:rsidRPr="00DF53BA">
              <w:rPr>
                <w:sz w:val="22"/>
                <w:szCs w:val="22"/>
                <w:lang w:val="kk-KZ"/>
              </w:rPr>
              <w:t xml:space="preserve"> </w:t>
            </w:r>
            <w:r w:rsidRPr="00DF53BA">
              <w:rPr>
                <w:rStyle w:val="anegp0gi0b9av8jahpyh"/>
                <w:sz w:val="22"/>
                <w:szCs w:val="22"/>
                <w:lang w:val="kk-KZ"/>
              </w:rPr>
              <w:t>машиналық</w:t>
            </w:r>
            <w:r w:rsidRPr="00DF53BA">
              <w:rPr>
                <w:sz w:val="22"/>
                <w:szCs w:val="22"/>
                <w:lang w:val="kk-KZ"/>
              </w:rPr>
              <w:t xml:space="preserve"> </w:t>
            </w:r>
            <w:r w:rsidRPr="00DF53BA">
              <w:rPr>
                <w:rStyle w:val="anegp0gi0b9av8jahpyh"/>
                <w:sz w:val="22"/>
                <w:szCs w:val="22"/>
                <w:lang w:val="kk-KZ"/>
              </w:rPr>
              <w:t>оқытуды</w:t>
            </w:r>
            <w:r w:rsidRPr="00DF53BA">
              <w:rPr>
                <w:sz w:val="22"/>
                <w:szCs w:val="22"/>
                <w:lang w:val="kk-KZ"/>
              </w:rPr>
              <w:t xml:space="preserve"> </w:t>
            </w:r>
            <w:r w:rsidRPr="00DF53BA">
              <w:rPr>
                <w:rStyle w:val="anegp0gi0b9av8jahpyh"/>
                <w:sz w:val="22"/>
                <w:szCs w:val="22"/>
                <w:lang w:val="kk-KZ"/>
              </w:rPr>
              <w:t>тестілеу</w:t>
            </w:r>
          </w:p>
        </w:tc>
        <w:tc>
          <w:tcPr>
            <w:tcW w:w="2407" w:type="dxa"/>
            <w:vAlign w:val="center"/>
          </w:tcPr>
          <w:p w:rsidR="006C3FB5" w:rsidRPr="00DF53BA" w:rsidRDefault="006C3FB5" w:rsidP="004F1695">
            <w:pPr>
              <w:widowControl w:val="0"/>
              <w:rPr>
                <w:sz w:val="22"/>
                <w:szCs w:val="22"/>
                <w:lang w:val="kk-KZ"/>
              </w:rPr>
            </w:pPr>
            <w:r w:rsidRPr="00DF53BA">
              <w:rPr>
                <w:sz w:val="22"/>
                <w:szCs w:val="22"/>
                <w:lang w:val="kk-KZ"/>
              </w:rPr>
              <w:t>Аналитиканы автоматтандыру, жасырын тәуекелдерді анықтау</w:t>
            </w:r>
          </w:p>
          <w:p w:rsidR="006C3FB5" w:rsidRPr="00DF53BA" w:rsidRDefault="006C3FB5" w:rsidP="004F1695">
            <w:pPr>
              <w:widowControl w:val="0"/>
              <w:rPr>
                <w:sz w:val="22"/>
                <w:szCs w:val="22"/>
                <w:lang w:val="kk-KZ"/>
              </w:rPr>
            </w:pPr>
          </w:p>
        </w:tc>
        <w:tc>
          <w:tcPr>
            <w:tcW w:w="2555" w:type="dxa"/>
            <w:vAlign w:val="center"/>
          </w:tcPr>
          <w:p w:rsidR="006C3FB5" w:rsidRPr="00DF53BA" w:rsidRDefault="006C3FB5" w:rsidP="004F1695">
            <w:pPr>
              <w:widowControl w:val="0"/>
              <w:rPr>
                <w:sz w:val="22"/>
                <w:szCs w:val="22"/>
                <w:lang w:val="kk-KZ"/>
              </w:rPr>
            </w:pPr>
            <w:r w:rsidRPr="00DF53BA">
              <w:rPr>
                <w:sz w:val="22"/>
                <w:szCs w:val="22"/>
                <w:lang w:val="kk-KZ"/>
              </w:rPr>
              <w:t xml:space="preserve">+ қадағалау тиімділігін арттыру </w:t>
            </w:r>
          </w:p>
          <w:p w:rsidR="006C3FB5" w:rsidRPr="00DF53BA" w:rsidRDefault="006C3FB5" w:rsidP="004F1695">
            <w:pPr>
              <w:widowControl w:val="0"/>
              <w:rPr>
                <w:sz w:val="22"/>
                <w:szCs w:val="22"/>
                <w:lang w:val="kk-KZ"/>
              </w:rPr>
            </w:pPr>
            <w:r w:rsidRPr="00DF53BA">
              <w:rPr>
                <w:sz w:val="22"/>
                <w:szCs w:val="22"/>
                <w:lang w:val="kk-KZ"/>
              </w:rPr>
              <w:t>– «қара жәшік» тәуекел</w:t>
            </w:r>
            <w:r w:rsidR="00192D1E" w:rsidRPr="00DF53BA">
              <w:rPr>
                <w:sz w:val="22"/>
                <w:szCs w:val="22"/>
                <w:lang w:val="kk-KZ"/>
              </w:rPr>
              <w:t xml:space="preserve"> </w:t>
            </w:r>
            <w:r w:rsidRPr="00DF53BA">
              <w:rPr>
                <w:sz w:val="22"/>
                <w:szCs w:val="22"/>
                <w:lang w:val="kk-KZ"/>
              </w:rPr>
              <w:t>дері және алгоритмдерге тәуелділік</w:t>
            </w:r>
          </w:p>
        </w:tc>
      </w:tr>
      <w:tr w:rsidR="006C3FB5" w:rsidRPr="00DF53BA" w:rsidTr="00192D1E">
        <w:trPr>
          <w:jc w:val="center"/>
        </w:trPr>
        <w:tc>
          <w:tcPr>
            <w:tcW w:w="9493" w:type="dxa"/>
            <w:gridSpan w:val="4"/>
          </w:tcPr>
          <w:p w:rsidR="006C3FB5" w:rsidRPr="00DF53BA" w:rsidRDefault="006C3FB5" w:rsidP="00192D1E">
            <w:pPr>
              <w:widowControl w:val="0"/>
              <w:ind w:firstLine="529"/>
              <w:jc w:val="both"/>
              <w:rPr>
                <w:sz w:val="22"/>
                <w:szCs w:val="22"/>
                <w:lang w:val="kk-KZ"/>
              </w:rPr>
            </w:pPr>
            <w:r w:rsidRPr="00DF53BA">
              <w:rPr>
                <w:sz w:val="22"/>
                <w:szCs w:val="22"/>
                <w:lang w:val="kk-KZ"/>
              </w:rPr>
              <w:t>Ескерт</w:t>
            </w:r>
            <w:r w:rsidR="00192D1E" w:rsidRPr="00DF53BA">
              <w:rPr>
                <w:sz w:val="22"/>
                <w:szCs w:val="22"/>
                <w:lang w:val="kk-KZ"/>
              </w:rPr>
              <w:t>у</w:t>
            </w:r>
            <w:r w:rsidRPr="00DF53BA">
              <w:rPr>
                <w:sz w:val="22"/>
                <w:szCs w:val="22"/>
                <w:lang w:val="kk-KZ"/>
              </w:rPr>
              <w:t xml:space="preserve"> - </w:t>
            </w:r>
            <w:r w:rsidR="00192D1E" w:rsidRPr="00DF53BA">
              <w:rPr>
                <w:sz w:val="22"/>
                <w:szCs w:val="22"/>
                <w:lang w:val="kk-KZ"/>
              </w:rPr>
              <w:t xml:space="preserve">Автормен </w:t>
            </w:r>
            <w:r w:rsidRPr="00DF53BA">
              <w:rPr>
                <w:sz w:val="22"/>
                <w:szCs w:val="22"/>
                <w:lang w:val="kk-KZ"/>
              </w:rPr>
              <w:t>құрастырылды</w:t>
            </w:r>
          </w:p>
        </w:tc>
      </w:tr>
    </w:tbl>
    <w:p w:rsidR="006C3FB5" w:rsidRPr="00DF53BA" w:rsidRDefault="006C3FB5" w:rsidP="00192D1E">
      <w:pPr>
        <w:widowControl w:val="0"/>
        <w:spacing w:after="0" w:line="240" w:lineRule="auto"/>
        <w:ind w:firstLine="709"/>
        <w:jc w:val="both"/>
        <w:rPr>
          <w:lang w:val="kk-KZ"/>
        </w:rPr>
      </w:pPr>
      <w:r w:rsidRPr="00DF53BA">
        <w:rPr>
          <w:lang w:val="kk-KZ"/>
        </w:rPr>
        <w:t xml:space="preserve">Жоғарыдағы </w:t>
      </w:r>
      <w:r w:rsidR="00681417" w:rsidRPr="00DF53BA">
        <w:rPr>
          <w:lang w:val="kk-KZ"/>
        </w:rPr>
        <w:t>46-</w:t>
      </w:r>
      <w:r w:rsidRPr="00DF53BA">
        <w:rPr>
          <w:lang w:val="kk-KZ"/>
        </w:rPr>
        <w:t>кестені талдай келе, 2019 жылдар бастап банк секторын тәуекелге бағытталға реттеу мен қадағалау барысында AQR-де сандық аналитикалық құр</w:t>
      </w:r>
      <w:r w:rsidR="00963826" w:rsidRPr="00DF53BA">
        <w:rPr>
          <w:lang w:val="kk-KZ"/>
        </w:rPr>
        <w:t xml:space="preserve">алдар қолданылса, 2020 жылдары </w:t>
      </w:r>
      <w:r w:rsidRPr="00DF53BA">
        <w:rPr>
          <w:lang w:val="kk-KZ"/>
        </w:rPr>
        <w:t xml:space="preserve">SupTech панель әзірлене бастап, қазіргі таңда есептіліктерді өндеуде қолданыста, 2022 жылдан </w:t>
      </w:r>
      <w:r w:rsidR="00963826" w:rsidRPr="00DF53BA">
        <w:rPr>
          <w:lang w:val="kk-KZ"/>
        </w:rPr>
        <w:t>бастап SupTech dashboards</w:t>
      </w:r>
      <w:r w:rsidRPr="00DF53BA">
        <w:rPr>
          <w:lang w:val="kk-KZ"/>
        </w:rPr>
        <w:t xml:space="preserve"> жән</w:t>
      </w:r>
      <w:r w:rsidR="00963826" w:rsidRPr="00DF53BA">
        <w:rPr>
          <w:lang w:val="kk-KZ"/>
        </w:rPr>
        <w:t>е ерте ескерту жүйелерін дамыту</w:t>
      </w:r>
      <w:r w:rsidRPr="00DF53BA">
        <w:rPr>
          <w:lang w:val="kk-KZ"/>
        </w:rPr>
        <w:t xml:space="preserve"> реттеуші капиталды, өтімділікті және тәуекелдерді нақты уақытқа жақын режимде бақылайды. 2022-2023 жылдары кибер тәуекелдерді бақылауды күшейді, 2024-2025 жылдары банк секторындағы есептілікті талдау үшін GenAI және машиналық оқытуды тестілеу жұмыстары жүргізіледі. Дегенмен, отандық тәжірибедегі технологиялар дамыған мемлекеттермен салыстырсақ еңгізудің әлде қайда бастапқы сатыда тұрғанын аңғартады.</w:t>
      </w:r>
    </w:p>
    <w:p w:rsidR="006C3FB5" w:rsidRPr="00DF53BA" w:rsidRDefault="006C3FB5" w:rsidP="00192D1E">
      <w:pPr>
        <w:widowControl w:val="0"/>
        <w:spacing w:after="0" w:line="240" w:lineRule="auto"/>
        <w:ind w:firstLine="709"/>
        <w:jc w:val="both"/>
        <w:rPr>
          <w:lang w:val="kk-KZ"/>
        </w:rPr>
      </w:pPr>
      <w:r w:rsidRPr="00DF53BA">
        <w:rPr>
          <w:lang w:val="kk-KZ"/>
        </w:rPr>
        <w:t>Қазіргі күні дүниедүзінде қадағалаушы органдардың басты мәселесі болып табылатын банктердің әр түрлі жаңа технологияларды қолдана отырып, көрсететін қызметтеріне байланысты қадағалаушының да қадағалау әрекеттері жаңашылдықтарды, ЖИ және т.б. қолдана отырып, қолданыст</w:t>
      </w:r>
      <w:r w:rsidR="00963826" w:rsidRPr="00DF53BA">
        <w:rPr>
          <w:lang w:val="kk-KZ"/>
        </w:rPr>
        <w:t>ағы Regtech, Suptech Generation</w:t>
      </w:r>
      <w:r w:rsidRPr="00DF53BA">
        <w:rPr>
          <w:lang w:val="kk-KZ"/>
        </w:rPr>
        <w:t xml:space="preserve"> буындары қолдану арқылы реттеу және қадағалау іс-шараларының нәтижелігін арттыру қажет. </w:t>
      </w:r>
    </w:p>
    <w:p w:rsidR="006C3FB5" w:rsidRPr="00DF53BA" w:rsidRDefault="006C3FB5" w:rsidP="00192D1E">
      <w:pPr>
        <w:widowControl w:val="0"/>
        <w:spacing w:after="0" w:line="240" w:lineRule="auto"/>
        <w:ind w:firstLine="709"/>
        <w:jc w:val="both"/>
        <w:rPr>
          <w:color w:val="auto"/>
          <w:lang w:val="tr-TR"/>
        </w:rPr>
      </w:pPr>
      <w:r w:rsidRPr="00DF53BA">
        <w:rPr>
          <w:color w:val="auto"/>
          <w:lang w:val="kk-KZ"/>
        </w:rPr>
        <w:t>2024 жылдан бастап агенттік АЖ/ТҚҚ, AQR, қадағалаудағы стресс-тестілеу, тәуекелдерді қадағалау – SREP, RASS, SRES, қаржы ұйымдарының паспорты сынды ақпараттарды біріктіретін қадағалау қосымшасын құру бойынша жұмыстарды жүрзігіп бастаған болатын [11</w:t>
      </w:r>
      <w:r w:rsidR="00787680" w:rsidRPr="00DF53BA">
        <w:rPr>
          <w:color w:val="auto"/>
          <w:lang w:val="kk-KZ"/>
        </w:rPr>
        <w:t>0</w:t>
      </w:r>
      <w:r w:rsidRPr="00DF53BA">
        <w:rPr>
          <w:color w:val="auto"/>
          <w:lang w:val="kk-KZ"/>
        </w:rPr>
        <w:t xml:space="preserve">]. </w:t>
      </w:r>
    </w:p>
    <w:p w:rsidR="006C3FB5" w:rsidRPr="00DF53BA" w:rsidRDefault="006C3FB5" w:rsidP="00192D1E">
      <w:pPr>
        <w:widowControl w:val="0"/>
        <w:spacing w:after="0" w:line="240" w:lineRule="auto"/>
        <w:ind w:firstLine="709"/>
        <w:jc w:val="both"/>
        <w:rPr>
          <w:color w:val="auto"/>
          <w:lang w:val="kk-KZ"/>
        </w:rPr>
      </w:pPr>
      <w:r w:rsidRPr="00DF53BA">
        <w:rPr>
          <w:color w:val="auto"/>
          <w:lang w:val="kk-KZ"/>
        </w:rPr>
        <w:t xml:space="preserve">Отандық нарықта ЕДБ қызметі әр түрлі цифрлық құрылғылармен, қосымшылармен және ЖИ-мен атқарылуына орай олардың қызметіндегі туындауы ықтимал тәуекелдер бұрынғыдан  да жоғары болатындығына орай қадағалаушы органдар да қазіргі технологиялық құрылғыларды қолдана отырып, қадағалау шараларының тиімді, әрі ұтымды іске асыру мәселесі тұр. </w:t>
      </w:r>
    </w:p>
    <w:p w:rsidR="006C3FB5" w:rsidRPr="00DF53BA" w:rsidRDefault="006C3FB5" w:rsidP="00192D1E">
      <w:pPr>
        <w:widowControl w:val="0"/>
        <w:spacing w:after="0" w:line="240" w:lineRule="auto"/>
        <w:ind w:firstLine="709"/>
        <w:jc w:val="both"/>
        <w:rPr>
          <w:color w:val="auto"/>
          <w:lang w:val="kk-KZ"/>
        </w:rPr>
      </w:pPr>
      <w:r w:rsidRPr="00DF53BA">
        <w:rPr>
          <w:color w:val="auto"/>
          <w:lang w:val="kk-KZ"/>
        </w:rPr>
        <w:t>Жоғарыдағы ақпараттарды басшылыққа ала отырып, дүниежүзінде қадағалау үрдісінің форматы заманның ағымына, технологиялардың дамуына сай цифрлық форматқа өтуде және бұл өзгеріс Қазақстан Республикасының қаржы нарығының қадағалаушы органдары үшін де маңыздылығы артып, технологиялық өзгер</w:t>
      </w:r>
      <w:r w:rsidR="00963826" w:rsidRPr="00DF53BA">
        <w:rPr>
          <w:color w:val="auto"/>
          <w:lang w:val="kk-KZ"/>
        </w:rPr>
        <w:t>істерді біртіндеп енгізуде.</w:t>
      </w:r>
    </w:p>
    <w:p w:rsidR="002058F4" w:rsidRPr="00DF53BA" w:rsidRDefault="002058F4" w:rsidP="00192D1E">
      <w:pPr>
        <w:widowControl w:val="0"/>
        <w:spacing w:after="0" w:line="240" w:lineRule="auto"/>
        <w:ind w:firstLine="709"/>
        <w:jc w:val="both"/>
        <w:rPr>
          <w:color w:val="auto"/>
          <w:lang w:val="kk-KZ"/>
        </w:rPr>
      </w:pPr>
    </w:p>
    <w:p w:rsidR="002058F4" w:rsidRPr="00DF53BA" w:rsidRDefault="002058F4" w:rsidP="00192D1E">
      <w:pPr>
        <w:widowControl w:val="0"/>
        <w:spacing w:after="0" w:line="240" w:lineRule="auto"/>
        <w:ind w:firstLine="709"/>
        <w:jc w:val="both"/>
        <w:rPr>
          <w:b/>
          <w:color w:val="auto"/>
          <w:lang w:val="kk-KZ"/>
        </w:rPr>
      </w:pPr>
      <w:r w:rsidRPr="00DF53BA">
        <w:rPr>
          <w:b/>
          <w:lang w:val="kk-KZ"/>
        </w:rPr>
        <w:t>2-бөлім бойынша қорытынды</w:t>
      </w:r>
    </w:p>
    <w:p w:rsidR="006C3FB5" w:rsidRPr="00DF53BA" w:rsidRDefault="006C3FB5" w:rsidP="00192D1E">
      <w:pPr>
        <w:widowControl w:val="0"/>
        <w:spacing w:after="0" w:line="240" w:lineRule="auto"/>
        <w:ind w:firstLine="709"/>
        <w:jc w:val="both"/>
        <w:rPr>
          <w:color w:val="auto"/>
          <w:lang w:val="kk-KZ"/>
        </w:rPr>
      </w:pPr>
      <w:r w:rsidRPr="00DF53BA">
        <w:rPr>
          <w:color w:val="auto"/>
          <w:lang w:val="kk-KZ"/>
        </w:rPr>
        <w:t xml:space="preserve">Қорытындылай келе, </w:t>
      </w:r>
      <w:r w:rsidRPr="00DF53BA">
        <w:rPr>
          <w:lang w:val="kk-KZ"/>
        </w:rPr>
        <w:t xml:space="preserve">SupTech, RegTech және ЖИ енгізу жай ғана эволюциялық қадам емес, Қазақстандағы банктік қадағалау мен реттеу парадигмасының түбегейлі трансформациясы болып табылады. Бұл тәуекелдері басқару жүйесін нақты уақыт режимінде ретроспективті, таңдамалы және ұтқыр жан-жақты зерделеуге оң ықпал етеді. </w:t>
      </w:r>
      <w:r w:rsidRPr="00DF53BA">
        <w:rPr>
          <w:color w:val="auto"/>
          <w:lang w:val="kk-KZ"/>
        </w:rPr>
        <w:t>Қазақстан Респуликасында да банк секторын қадағалау әрекеттері цифрлық реттеушіге трансформациялануда және кез-келген мемлекеттегіндей SupTech бастамалары шоғырландырылған қадағалауды тиімді жүзеге асыру үшін қажет болып отыр. ҚР ҚНРДА-нің құрамында SupTech технологияларын дамыту мақсатында арнайы бөлімше құрылып, қадағалау технологияларын дамытумен айналысуға көшуде. Қазіргі күнде агенттік қадағалау барысында ЖИ, машиналық</w:t>
      </w:r>
      <w:r w:rsidR="00963826" w:rsidRPr="00DF53BA">
        <w:rPr>
          <w:color w:val="auto"/>
          <w:lang w:val="kk-KZ"/>
        </w:rPr>
        <w:t xml:space="preserve"> оқытуды біртіндеп қолдануда. </w:t>
      </w:r>
      <w:r w:rsidRPr="00DF53BA">
        <w:rPr>
          <w:color w:val="auto"/>
          <w:lang w:val="kk-KZ"/>
        </w:rPr>
        <w:t xml:space="preserve">2023 жылы инспекцилық қадағалау барысында, оның ішінде транзакцияларды талдауда ЖИ алгоритімін бірнеше рет қолданылған болатын. Қадағалауды цифрландыруға келер болсақ, активтер сапасын тұрақты бағалау, қадағалаудағы стресс-тестілеу процестері автоматтандырылған. Агенттік 2023 жылы алғаш рет AQR аясында төлем қабілеттілігі мен тәуекел көрсеткіштерін талдау үшін ЖИ алгоритмдерін әзірлеуді қолға алған болатын. </w:t>
      </w:r>
      <w:r w:rsidRPr="00DF53BA">
        <w:rPr>
          <w:lang w:val="kk-KZ"/>
        </w:rPr>
        <w:t xml:space="preserve">Қазақстан цифрлық қадағалауға белсенді түрде көше отырып, инфрақұрылым, кадр және заңнамалар тұрғысынан қиындықтарға тап болып отыр және аталмыш мәселелерді біртіндеп шешіп келеді. </w:t>
      </w:r>
      <w:r w:rsidRPr="00DF53BA">
        <w:rPr>
          <w:color w:val="auto"/>
          <w:lang w:val="kk-KZ"/>
        </w:rPr>
        <w:t xml:space="preserve">Дегенмен, отандық банк секторында ЕО, АҚШ немесе өзге дамыған мемлекеттердегідей тәуекелге бағытталған реттеу және қадағалау барысында жүйеге келтірілген технологиялар толық қанды қолданыста емес, алайда ТМД ішінде көш бастап келе жатқан мемлекеттердің біріміз. </w:t>
      </w:r>
    </w:p>
    <w:p w:rsidR="006C3FB5" w:rsidRPr="00DF53BA" w:rsidRDefault="006C3FB5" w:rsidP="006C3FB5">
      <w:pPr>
        <w:widowControl w:val="0"/>
        <w:spacing w:after="0" w:line="240" w:lineRule="auto"/>
        <w:ind w:firstLine="510"/>
        <w:jc w:val="both"/>
        <w:rPr>
          <w:color w:val="auto"/>
          <w:lang w:val="kk-KZ"/>
        </w:rPr>
      </w:pPr>
    </w:p>
    <w:p w:rsidR="006C3FB5" w:rsidRPr="00DF53BA" w:rsidRDefault="006C3FB5" w:rsidP="006C3FB5">
      <w:pPr>
        <w:widowControl w:val="0"/>
        <w:spacing w:after="0" w:line="240" w:lineRule="auto"/>
        <w:ind w:firstLine="510"/>
        <w:jc w:val="both"/>
        <w:rPr>
          <w:color w:val="auto"/>
          <w:sz w:val="32"/>
          <w:lang w:val="kk-KZ"/>
        </w:rPr>
      </w:pPr>
    </w:p>
    <w:p w:rsidR="006C3FB5" w:rsidRPr="00DF53BA" w:rsidRDefault="006C3FB5"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6C3FB5">
      <w:pPr>
        <w:spacing w:after="0" w:line="240" w:lineRule="auto"/>
        <w:ind w:firstLine="567"/>
        <w:jc w:val="both"/>
        <w:rPr>
          <w:color w:val="auto"/>
          <w:sz w:val="32"/>
          <w:lang w:val="kk-KZ"/>
        </w:rPr>
      </w:pPr>
    </w:p>
    <w:p w:rsidR="00191003" w:rsidRPr="00DF53BA" w:rsidRDefault="00191003" w:rsidP="00192D1E">
      <w:pPr>
        <w:widowControl w:val="0"/>
        <w:spacing w:after="0" w:line="240" w:lineRule="auto"/>
        <w:ind w:firstLine="709"/>
        <w:jc w:val="both"/>
        <w:rPr>
          <w:b/>
          <w:lang w:val="kk-KZ"/>
        </w:rPr>
      </w:pPr>
      <w:r w:rsidRPr="00DF53BA">
        <w:rPr>
          <w:b/>
          <w:lang w:val="kk-KZ"/>
        </w:rPr>
        <w:t xml:space="preserve">3 </w:t>
      </w:r>
      <w:r w:rsidR="002058F4" w:rsidRPr="00DF53BA">
        <w:rPr>
          <w:b/>
          <w:color w:val="auto"/>
          <w:lang w:val="kk-KZ"/>
        </w:rPr>
        <w:t>ҚАЗАҚСТАН РЕСПУБЛИКАСЫНДА ЕКІНШІ ДЕҢГЕЙЛІ БАНКТЕР ҚЫЗМЕТІН ТӘУЕКЕЛГЕ БАҒЫТТАЛҒАН РЕТТЕУ ЖӘНЕ ҚАДАҒАЛАУ ЖҮЙЕСІН ДАМЫТУ ЖОЛДАРЫ</w:t>
      </w:r>
    </w:p>
    <w:p w:rsidR="00191003" w:rsidRPr="00DF53BA" w:rsidRDefault="00191003" w:rsidP="00192D1E">
      <w:pPr>
        <w:widowControl w:val="0"/>
        <w:spacing w:after="0" w:line="240" w:lineRule="auto"/>
        <w:ind w:firstLine="709"/>
        <w:jc w:val="both"/>
        <w:rPr>
          <w:b/>
          <w:lang w:val="kk-KZ"/>
        </w:rPr>
      </w:pPr>
    </w:p>
    <w:p w:rsidR="00191003" w:rsidRPr="00DF53BA" w:rsidRDefault="00191003" w:rsidP="00192D1E">
      <w:pPr>
        <w:widowControl w:val="0"/>
        <w:spacing w:after="0" w:line="240" w:lineRule="auto"/>
        <w:ind w:firstLine="709"/>
        <w:jc w:val="both"/>
        <w:rPr>
          <w:b/>
          <w:lang w:val="kk-KZ"/>
        </w:rPr>
      </w:pPr>
      <w:r w:rsidRPr="00DF53BA">
        <w:rPr>
          <w:b/>
          <w:lang w:val="kk-KZ"/>
        </w:rPr>
        <w:t xml:space="preserve">3.1 </w:t>
      </w:r>
      <w:r w:rsidR="002058F4" w:rsidRPr="00DF53BA">
        <w:rPr>
          <w:b/>
          <w:color w:val="auto"/>
          <w:lang w:val="kk-KZ"/>
        </w:rPr>
        <w:t>Екінші деңгейлі банктер қызметін тәуекелге бағытталған реттеу мен қадағалау тиімділігін SEM моделімен талдау</w:t>
      </w:r>
    </w:p>
    <w:p w:rsidR="00191003" w:rsidRPr="00DF53BA" w:rsidRDefault="00191003" w:rsidP="00192D1E">
      <w:pPr>
        <w:widowControl w:val="0"/>
        <w:spacing w:after="0" w:line="240" w:lineRule="auto"/>
        <w:ind w:firstLine="709"/>
        <w:jc w:val="both"/>
        <w:rPr>
          <w:lang w:val="kk-KZ"/>
        </w:rPr>
      </w:pPr>
      <w:r w:rsidRPr="00DF53BA">
        <w:rPr>
          <w:lang w:val="kk-KZ"/>
        </w:rPr>
        <w:t>Ұлттық Банктің 2023 жылғы қаржылық тұрақтылық туралы есебіне сәйкес, макроэкономикалық тәуекел факторлары қалыпты деңгейде, ал банктердің корпоративтік кредит портфелінің сапасы жақсарғандығын пайымдаған. Кредиттік тәуекелдер халық табысының өзгеруіне жоғары сезімталдықты сақтайды, бірақ өтімділік тәуекелдері бірқалыпты деңгейде екенін атап өткен болатын.</w:t>
      </w:r>
    </w:p>
    <w:p w:rsidR="00191003" w:rsidRPr="00DF53BA" w:rsidRDefault="00191003" w:rsidP="00192D1E">
      <w:pPr>
        <w:widowControl w:val="0"/>
        <w:spacing w:after="0" w:line="240" w:lineRule="auto"/>
        <w:ind w:firstLine="709"/>
        <w:jc w:val="both"/>
        <w:rPr>
          <w:lang w:val="kk-KZ"/>
        </w:rPr>
      </w:pPr>
      <w:r w:rsidRPr="00DF53BA">
        <w:rPr>
          <w:lang w:val="kk-KZ"/>
        </w:rPr>
        <w:t xml:space="preserve">S&amp;P Global Ratings Қазақстанның банк секторының BICRA рейтингін жақсартқанын атап өтті, бұл елдегі банк саласындағы тәуекелдердің төмендеуін көрсетеді. Қаржы нарығын реттеу және дамыту агенттігі қабылдаған шаралар проблемалық кредиттер деңгейін 2020 жылғы 18%-дан 2024 жылы 7-3,2%-ға дейін төмендетуге ықпал еткен. Жалпы зерттеу барысында біздің тарапымыздан банк секторындағы тәуекелдер анықталып, тәуекел картасы дайындалды. </w:t>
      </w:r>
    </w:p>
    <w:p w:rsidR="00191003" w:rsidRPr="00DF53BA" w:rsidRDefault="00191003" w:rsidP="00191003">
      <w:pPr>
        <w:widowControl w:val="0"/>
        <w:tabs>
          <w:tab w:val="left" w:pos="2977"/>
        </w:tabs>
        <w:spacing w:after="0" w:line="240" w:lineRule="auto"/>
        <w:jc w:val="both"/>
        <w:rPr>
          <w:lang w:val="kk-KZ"/>
        </w:rPr>
      </w:pPr>
    </w:p>
    <w:p w:rsidR="00191003" w:rsidRPr="00DF53BA" w:rsidRDefault="00191003" w:rsidP="00192D1E">
      <w:pPr>
        <w:widowControl w:val="0"/>
        <w:tabs>
          <w:tab w:val="left" w:pos="2977"/>
        </w:tabs>
        <w:spacing w:after="0" w:line="240" w:lineRule="auto"/>
        <w:jc w:val="both"/>
        <w:rPr>
          <w:lang w:val="kk-KZ"/>
        </w:rPr>
      </w:pPr>
      <w:r w:rsidRPr="00DF53BA">
        <w:rPr>
          <w:lang w:val="kk-KZ"/>
        </w:rPr>
        <w:t xml:space="preserve">Кесте 47 </w:t>
      </w:r>
      <w:r w:rsidR="00192D1E" w:rsidRPr="00DF53BA">
        <w:rPr>
          <w:lang w:val="kk-KZ"/>
        </w:rPr>
        <w:t xml:space="preserve">- </w:t>
      </w:r>
      <w:r w:rsidRPr="00DF53BA">
        <w:rPr>
          <w:lang w:val="kk-KZ"/>
        </w:rPr>
        <w:t>ҚР екінші деңгейлі банктердің тәуекел картасы</w:t>
      </w:r>
    </w:p>
    <w:p w:rsidR="00192D1E" w:rsidRPr="00DF53BA" w:rsidRDefault="00192D1E" w:rsidP="00192D1E">
      <w:pPr>
        <w:widowControl w:val="0"/>
        <w:tabs>
          <w:tab w:val="left" w:pos="2977"/>
        </w:tabs>
        <w:spacing w:after="0" w:line="240" w:lineRule="auto"/>
        <w:jc w:val="both"/>
        <w:rPr>
          <w:sz w:val="16"/>
          <w:szCs w:val="16"/>
          <w:lang w:val="kk-KZ"/>
        </w:rPr>
      </w:pPr>
    </w:p>
    <w:tbl>
      <w:tblPr>
        <w:tblStyle w:val="a3"/>
        <w:tblW w:w="9494" w:type="dxa"/>
        <w:jc w:val="center"/>
        <w:tblLook w:val="04A0" w:firstRow="1" w:lastRow="0" w:firstColumn="1" w:lastColumn="0" w:noHBand="0" w:noVBand="1"/>
      </w:tblPr>
      <w:tblGrid>
        <w:gridCol w:w="2408"/>
        <w:gridCol w:w="1416"/>
        <w:gridCol w:w="1134"/>
        <w:gridCol w:w="1843"/>
        <w:gridCol w:w="2693"/>
      </w:tblGrid>
      <w:tr w:rsidR="00191003" w:rsidRPr="00DF53BA" w:rsidTr="00043E02">
        <w:trPr>
          <w:jc w:val="center"/>
        </w:trPr>
        <w:tc>
          <w:tcPr>
            <w:tcW w:w="2408" w:type="dxa"/>
            <w:vAlign w:val="center"/>
          </w:tcPr>
          <w:p w:rsidR="00191003" w:rsidRPr="00DF53BA" w:rsidRDefault="00191003" w:rsidP="00192D1E">
            <w:pPr>
              <w:widowControl w:val="0"/>
              <w:tabs>
                <w:tab w:val="left" w:pos="2977"/>
              </w:tabs>
              <w:jc w:val="center"/>
              <w:rPr>
                <w:sz w:val="22"/>
                <w:szCs w:val="22"/>
                <w:lang w:val="kk-KZ"/>
              </w:rPr>
            </w:pPr>
            <w:r w:rsidRPr="00DF53BA">
              <w:rPr>
                <w:sz w:val="22"/>
                <w:szCs w:val="22"/>
                <w:lang w:val="kk-KZ"/>
              </w:rPr>
              <w:t>Тәуекелдер түрлері</w:t>
            </w:r>
          </w:p>
        </w:tc>
        <w:tc>
          <w:tcPr>
            <w:tcW w:w="1416" w:type="dxa"/>
            <w:vAlign w:val="center"/>
          </w:tcPr>
          <w:p w:rsidR="00191003" w:rsidRPr="00DF53BA" w:rsidRDefault="00191003" w:rsidP="00192D1E">
            <w:pPr>
              <w:widowControl w:val="0"/>
              <w:tabs>
                <w:tab w:val="left" w:pos="2977"/>
              </w:tabs>
              <w:jc w:val="center"/>
              <w:rPr>
                <w:sz w:val="22"/>
                <w:szCs w:val="22"/>
                <w:lang w:val="kk-KZ"/>
              </w:rPr>
            </w:pPr>
            <w:r w:rsidRPr="00DF53BA">
              <w:rPr>
                <w:sz w:val="22"/>
                <w:szCs w:val="22"/>
                <w:lang w:val="kk-KZ"/>
              </w:rPr>
              <w:t>ықтималдық</w:t>
            </w:r>
          </w:p>
        </w:tc>
        <w:tc>
          <w:tcPr>
            <w:tcW w:w="1134" w:type="dxa"/>
            <w:vAlign w:val="center"/>
          </w:tcPr>
          <w:p w:rsidR="00191003" w:rsidRPr="00DF53BA" w:rsidRDefault="00191003" w:rsidP="00192D1E">
            <w:pPr>
              <w:widowControl w:val="0"/>
              <w:tabs>
                <w:tab w:val="left" w:pos="2977"/>
              </w:tabs>
              <w:jc w:val="center"/>
              <w:rPr>
                <w:sz w:val="22"/>
                <w:szCs w:val="22"/>
                <w:lang w:val="kk-KZ"/>
              </w:rPr>
            </w:pPr>
            <w:r w:rsidRPr="00DF53BA">
              <w:rPr>
                <w:sz w:val="22"/>
                <w:szCs w:val="22"/>
                <w:lang w:val="kk-KZ"/>
              </w:rPr>
              <w:t>әсер етуі</w:t>
            </w:r>
          </w:p>
        </w:tc>
        <w:tc>
          <w:tcPr>
            <w:tcW w:w="1843" w:type="dxa"/>
            <w:vAlign w:val="center"/>
          </w:tcPr>
          <w:p w:rsidR="00191003" w:rsidRPr="00DF53BA" w:rsidRDefault="00191003" w:rsidP="00192D1E">
            <w:pPr>
              <w:widowControl w:val="0"/>
              <w:tabs>
                <w:tab w:val="left" w:pos="2977"/>
              </w:tabs>
              <w:jc w:val="center"/>
              <w:rPr>
                <w:sz w:val="22"/>
                <w:szCs w:val="22"/>
                <w:lang w:val="kk-KZ"/>
              </w:rPr>
            </w:pPr>
            <w:r w:rsidRPr="00DF53BA">
              <w:rPr>
                <w:sz w:val="22"/>
                <w:szCs w:val="22"/>
                <w:lang w:val="kk-KZ"/>
              </w:rPr>
              <w:t>тәуекел деңгейі</w:t>
            </w:r>
          </w:p>
        </w:tc>
        <w:tc>
          <w:tcPr>
            <w:tcW w:w="2693" w:type="dxa"/>
            <w:vAlign w:val="center"/>
          </w:tcPr>
          <w:p w:rsidR="00191003" w:rsidRPr="00DF53BA" w:rsidRDefault="00191003" w:rsidP="00192D1E">
            <w:pPr>
              <w:widowControl w:val="0"/>
              <w:tabs>
                <w:tab w:val="left" w:pos="2977"/>
              </w:tabs>
              <w:jc w:val="center"/>
              <w:rPr>
                <w:sz w:val="22"/>
                <w:szCs w:val="22"/>
                <w:lang w:val="kk-KZ"/>
              </w:rPr>
            </w:pPr>
            <w:r w:rsidRPr="00DF53BA">
              <w:rPr>
                <w:sz w:val="22"/>
                <w:szCs w:val="22"/>
                <w:lang w:val="kk-KZ"/>
              </w:rPr>
              <w:t>Тәуекел классификациясы</w:t>
            </w:r>
          </w:p>
        </w:tc>
      </w:tr>
      <w:tr w:rsidR="00191003" w:rsidRPr="00DF53BA" w:rsidTr="00963826">
        <w:trPr>
          <w:jc w:val="center"/>
        </w:trPr>
        <w:tc>
          <w:tcPr>
            <w:tcW w:w="2408" w:type="dxa"/>
          </w:tcPr>
          <w:p w:rsidR="00191003" w:rsidRPr="00DF53BA" w:rsidRDefault="00191003" w:rsidP="004F1695">
            <w:pPr>
              <w:widowControl w:val="0"/>
              <w:tabs>
                <w:tab w:val="left" w:pos="2977"/>
              </w:tabs>
              <w:jc w:val="both"/>
              <w:rPr>
                <w:sz w:val="22"/>
                <w:szCs w:val="22"/>
                <w:lang w:val="kk-KZ"/>
              </w:rPr>
            </w:pPr>
            <w:r w:rsidRPr="00DF53BA">
              <w:rPr>
                <w:sz w:val="22"/>
                <w:szCs w:val="22"/>
                <w:lang w:val="kk-KZ"/>
              </w:rPr>
              <w:t>Несиелік тәуекел</w:t>
            </w:r>
          </w:p>
        </w:tc>
        <w:tc>
          <w:tcPr>
            <w:tcW w:w="1416"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3</w:t>
            </w:r>
          </w:p>
        </w:tc>
        <w:tc>
          <w:tcPr>
            <w:tcW w:w="1134"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1</w:t>
            </w:r>
          </w:p>
        </w:tc>
        <w:tc>
          <w:tcPr>
            <w:tcW w:w="1843"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3</w:t>
            </w:r>
          </w:p>
        </w:tc>
        <w:tc>
          <w:tcPr>
            <w:tcW w:w="2693" w:type="dxa"/>
          </w:tcPr>
          <w:p w:rsidR="00191003" w:rsidRPr="00DF53BA" w:rsidRDefault="00191003" w:rsidP="004F1695">
            <w:pPr>
              <w:widowControl w:val="0"/>
              <w:tabs>
                <w:tab w:val="left" w:pos="2977"/>
              </w:tabs>
              <w:jc w:val="both"/>
              <w:rPr>
                <w:sz w:val="22"/>
                <w:szCs w:val="22"/>
                <w:lang w:val="kk-KZ"/>
              </w:rPr>
            </w:pPr>
            <w:r w:rsidRPr="00DF53BA">
              <w:rPr>
                <w:sz w:val="22"/>
                <w:szCs w:val="22"/>
                <w:lang w:val="kk-KZ"/>
              </w:rPr>
              <w:t>орташа тәуекел</w:t>
            </w:r>
          </w:p>
        </w:tc>
      </w:tr>
      <w:tr w:rsidR="00191003" w:rsidRPr="00DF53BA" w:rsidTr="00963826">
        <w:trPr>
          <w:jc w:val="center"/>
        </w:trPr>
        <w:tc>
          <w:tcPr>
            <w:tcW w:w="2408" w:type="dxa"/>
          </w:tcPr>
          <w:p w:rsidR="00191003" w:rsidRPr="00DF53BA" w:rsidRDefault="00191003" w:rsidP="004F1695">
            <w:pPr>
              <w:widowControl w:val="0"/>
              <w:tabs>
                <w:tab w:val="left" w:pos="2977"/>
              </w:tabs>
              <w:jc w:val="both"/>
              <w:rPr>
                <w:sz w:val="22"/>
                <w:szCs w:val="22"/>
                <w:lang w:val="kk-KZ"/>
              </w:rPr>
            </w:pPr>
            <w:r w:rsidRPr="00DF53BA">
              <w:rPr>
                <w:sz w:val="22"/>
                <w:szCs w:val="22"/>
                <w:lang w:val="kk-KZ"/>
              </w:rPr>
              <w:t>Нарықтық тәуекел</w:t>
            </w:r>
          </w:p>
        </w:tc>
        <w:tc>
          <w:tcPr>
            <w:tcW w:w="1416"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1</w:t>
            </w:r>
          </w:p>
        </w:tc>
        <w:tc>
          <w:tcPr>
            <w:tcW w:w="1134"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1</w:t>
            </w:r>
          </w:p>
        </w:tc>
        <w:tc>
          <w:tcPr>
            <w:tcW w:w="1843"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1</w:t>
            </w:r>
          </w:p>
        </w:tc>
        <w:tc>
          <w:tcPr>
            <w:tcW w:w="2693" w:type="dxa"/>
          </w:tcPr>
          <w:p w:rsidR="00191003" w:rsidRPr="00DF53BA" w:rsidRDefault="00191003" w:rsidP="004F1695">
            <w:pPr>
              <w:widowControl w:val="0"/>
              <w:tabs>
                <w:tab w:val="left" w:pos="2977"/>
              </w:tabs>
              <w:jc w:val="both"/>
              <w:rPr>
                <w:sz w:val="22"/>
                <w:szCs w:val="22"/>
                <w:lang w:val="kk-KZ"/>
              </w:rPr>
            </w:pPr>
            <w:r w:rsidRPr="00DF53BA">
              <w:rPr>
                <w:sz w:val="22"/>
                <w:szCs w:val="22"/>
                <w:lang w:val="kk-KZ"/>
              </w:rPr>
              <w:t>төмен тәуекел</w:t>
            </w:r>
          </w:p>
        </w:tc>
      </w:tr>
      <w:tr w:rsidR="00191003" w:rsidRPr="00DF53BA" w:rsidTr="00963826">
        <w:trPr>
          <w:jc w:val="center"/>
        </w:trPr>
        <w:tc>
          <w:tcPr>
            <w:tcW w:w="2408" w:type="dxa"/>
          </w:tcPr>
          <w:p w:rsidR="00191003" w:rsidRPr="00DF53BA" w:rsidRDefault="00191003" w:rsidP="004F1695">
            <w:pPr>
              <w:widowControl w:val="0"/>
              <w:tabs>
                <w:tab w:val="left" w:pos="2977"/>
              </w:tabs>
              <w:jc w:val="both"/>
              <w:rPr>
                <w:sz w:val="22"/>
                <w:szCs w:val="22"/>
                <w:lang w:val="kk-KZ"/>
              </w:rPr>
            </w:pPr>
            <w:r w:rsidRPr="00DF53BA">
              <w:rPr>
                <w:sz w:val="22"/>
                <w:szCs w:val="22"/>
                <w:lang w:val="kk-KZ"/>
              </w:rPr>
              <w:t>Операциялық тәуекел</w:t>
            </w:r>
          </w:p>
        </w:tc>
        <w:tc>
          <w:tcPr>
            <w:tcW w:w="1416"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1</w:t>
            </w:r>
          </w:p>
        </w:tc>
        <w:tc>
          <w:tcPr>
            <w:tcW w:w="1134"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1</w:t>
            </w:r>
          </w:p>
        </w:tc>
        <w:tc>
          <w:tcPr>
            <w:tcW w:w="1843"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1</w:t>
            </w:r>
          </w:p>
        </w:tc>
        <w:tc>
          <w:tcPr>
            <w:tcW w:w="2693" w:type="dxa"/>
          </w:tcPr>
          <w:p w:rsidR="00191003" w:rsidRPr="00DF53BA" w:rsidRDefault="00191003" w:rsidP="004F1695">
            <w:pPr>
              <w:widowControl w:val="0"/>
              <w:rPr>
                <w:sz w:val="22"/>
                <w:szCs w:val="22"/>
              </w:rPr>
            </w:pPr>
            <w:r w:rsidRPr="00DF53BA">
              <w:rPr>
                <w:sz w:val="22"/>
                <w:szCs w:val="22"/>
                <w:lang w:val="kk-KZ"/>
              </w:rPr>
              <w:t>төмен тәуекел</w:t>
            </w:r>
          </w:p>
        </w:tc>
      </w:tr>
      <w:tr w:rsidR="00191003" w:rsidRPr="00DF53BA" w:rsidTr="00963826">
        <w:trPr>
          <w:jc w:val="center"/>
        </w:trPr>
        <w:tc>
          <w:tcPr>
            <w:tcW w:w="2408" w:type="dxa"/>
          </w:tcPr>
          <w:p w:rsidR="00191003" w:rsidRPr="00DF53BA" w:rsidRDefault="00191003" w:rsidP="004F1695">
            <w:pPr>
              <w:widowControl w:val="0"/>
              <w:tabs>
                <w:tab w:val="left" w:pos="2977"/>
              </w:tabs>
              <w:jc w:val="both"/>
              <w:rPr>
                <w:sz w:val="22"/>
                <w:szCs w:val="22"/>
                <w:lang w:val="kk-KZ"/>
              </w:rPr>
            </w:pPr>
            <w:r w:rsidRPr="00DF53BA">
              <w:rPr>
                <w:sz w:val="22"/>
                <w:szCs w:val="22"/>
                <w:lang w:val="kk-KZ"/>
              </w:rPr>
              <w:t>Өтімділік тәуекел</w:t>
            </w:r>
          </w:p>
        </w:tc>
        <w:tc>
          <w:tcPr>
            <w:tcW w:w="1416"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1</w:t>
            </w:r>
          </w:p>
        </w:tc>
        <w:tc>
          <w:tcPr>
            <w:tcW w:w="1134"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1</w:t>
            </w:r>
          </w:p>
        </w:tc>
        <w:tc>
          <w:tcPr>
            <w:tcW w:w="1843"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1</w:t>
            </w:r>
          </w:p>
        </w:tc>
        <w:tc>
          <w:tcPr>
            <w:tcW w:w="2693" w:type="dxa"/>
          </w:tcPr>
          <w:p w:rsidR="00191003" w:rsidRPr="00DF53BA" w:rsidRDefault="00191003" w:rsidP="004F1695">
            <w:pPr>
              <w:widowControl w:val="0"/>
              <w:rPr>
                <w:sz w:val="22"/>
                <w:szCs w:val="22"/>
              </w:rPr>
            </w:pPr>
            <w:r w:rsidRPr="00DF53BA">
              <w:rPr>
                <w:sz w:val="22"/>
                <w:szCs w:val="22"/>
                <w:lang w:val="kk-KZ"/>
              </w:rPr>
              <w:t>төмен тәуекел</w:t>
            </w:r>
          </w:p>
        </w:tc>
      </w:tr>
      <w:tr w:rsidR="00191003" w:rsidRPr="00DF53BA" w:rsidTr="00963826">
        <w:trPr>
          <w:jc w:val="center"/>
        </w:trPr>
        <w:tc>
          <w:tcPr>
            <w:tcW w:w="2408" w:type="dxa"/>
          </w:tcPr>
          <w:p w:rsidR="00191003" w:rsidRPr="00DF53BA" w:rsidRDefault="00191003" w:rsidP="004F1695">
            <w:pPr>
              <w:widowControl w:val="0"/>
              <w:tabs>
                <w:tab w:val="left" w:pos="2977"/>
              </w:tabs>
              <w:jc w:val="both"/>
              <w:rPr>
                <w:sz w:val="22"/>
                <w:szCs w:val="22"/>
                <w:lang w:val="kk-KZ"/>
              </w:rPr>
            </w:pPr>
            <w:r w:rsidRPr="00DF53BA">
              <w:rPr>
                <w:sz w:val="22"/>
                <w:szCs w:val="22"/>
                <w:lang w:val="kk-KZ"/>
              </w:rPr>
              <w:t>Кибер тәуекелдер</w:t>
            </w:r>
          </w:p>
        </w:tc>
        <w:tc>
          <w:tcPr>
            <w:tcW w:w="1416"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3</w:t>
            </w:r>
          </w:p>
        </w:tc>
        <w:tc>
          <w:tcPr>
            <w:tcW w:w="1134"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1</w:t>
            </w:r>
          </w:p>
        </w:tc>
        <w:tc>
          <w:tcPr>
            <w:tcW w:w="1843"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3</w:t>
            </w:r>
          </w:p>
        </w:tc>
        <w:tc>
          <w:tcPr>
            <w:tcW w:w="2693" w:type="dxa"/>
          </w:tcPr>
          <w:p w:rsidR="00191003" w:rsidRPr="00DF53BA" w:rsidRDefault="00191003" w:rsidP="004F1695">
            <w:pPr>
              <w:widowControl w:val="0"/>
              <w:rPr>
                <w:sz w:val="22"/>
                <w:szCs w:val="22"/>
              </w:rPr>
            </w:pPr>
            <w:r w:rsidRPr="00DF53BA">
              <w:rPr>
                <w:sz w:val="22"/>
                <w:szCs w:val="22"/>
                <w:lang w:val="kk-KZ"/>
              </w:rPr>
              <w:t>орташа тәуекел</w:t>
            </w:r>
          </w:p>
        </w:tc>
      </w:tr>
      <w:tr w:rsidR="00191003" w:rsidRPr="00DF53BA" w:rsidTr="00963826">
        <w:trPr>
          <w:jc w:val="center"/>
        </w:trPr>
        <w:tc>
          <w:tcPr>
            <w:tcW w:w="2408" w:type="dxa"/>
          </w:tcPr>
          <w:p w:rsidR="00191003" w:rsidRPr="00DF53BA" w:rsidRDefault="00191003" w:rsidP="004F1695">
            <w:pPr>
              <w:widowControl w:val="0"/>
              <w:tabs>
                <w:tab w:val="left" w:pos="2977"/>
              </w:tabs>
              <w:jc w:val="both"/>
              <w:rPr>
                <w:sz w:val="22"/>
                <w:szCs w:val="22"/>
                <w:lang w:val="kk-KZ"/>
              </w:rPr>
            </w:pPr>
            <w:r w:rsidRPr="00DF53BA">
              <w:rPr>
                <w:sz w:val="22"/>
                <w:szCs w:val="22"/>
                <w:lang w:val="kk-KZ"/>
              </w:rPr>
              <w:t xml:space="preserve">Қорытынды нәтиже </w:t>
            </w:r>
          </w:p>
        </w:tc>
        <w:tc>
          <w:tcPr>
            <w:tcW w:w="1416" w:type="dxa"/>
            <w:shd w:val="clear" w:color="auto" w:fill="auto"/>
          </w:tcPr>
          <w:p w:rsidR="00191003" w:rsidRPr="00DF53BA" w:rsidRDefault="00191003" w:rsidP="00963826">
            <w:pPr>
              <w:widowControl w:val="0"/>
              <w:tabs>
                <w:tab w:val="left" w:pos="2977"/>
              </w:tabs>
              <w:jc w:val="center"/>
              <w:rPr>
                <w:i/>
                <w:sz w:val="22"/>
                <w:szCs w:val="22"/>
                <w:lang w:val="kk-KZ"/>
              </w:rPr>
            </w:pPr>
          </w:p>
        </w:tc>
        <w:tc>
          <w:tcPr>
            <w:tcW w:w="1134" w:type="dxa"/>
            <w:shd w:val="clear" w:color="auto" w:fill="auto"/>
          </w:tcPr>
          <w:p w:rsidR="00191003" w:rsidRPr="00DF53BA" w:rsidRDefault="00191003" w:rsidP="00963826">
            <w:pPr>
              <w:widowControl w:val="0"/>
              <w:tabs>
                <w:tab w:val="left" w:pos="2977"/>
              </w:tabs>
              <w:jc w:val="center"/>
              <w:rPr>
                <w:i/>
                <w:sz w:val="22"/>
                <w:szCs w:val="22"/>
                <w:lang w:val="kk-KZ"/>
              </w:rPr>
            </w:pPr>
          </w:p>
        </w:tc>
        <w:tc>
          <w:tcPr>
            <w:tcW w:w="1843" w:type="dxa"/>
            <w:shd w:val="clear" w:color="auto" w:fill="auto"/>
          </w:tcPr>
          <w:p w:rsidR="00191003" w:rsidRPr="00DF53BA" w:rsidRDefault="00191003" w:rsidP="00963826">
            <w:pPr>
              <w:widowControl w:val="0"/>
              <w:tabs>
                <w:tab w:val="left" w:pos="2977"/>
              </w:tabs>
              <w:jc w:val="center"/>
              <w:rPr>
                <w:i/>
                <w:sz w:val="22"/>
                <w:szCs w:val="22"/>
                <w:lang w:val="kk-KZ"/>
              </w:rPr>
            </w:pPr>
            <w:r w:rsidRPr="00DF53BA">
              <w:rPr>
                <w:i/>
                <w:sz w:val="22"/>
                <w:szCs w:val="22"/>
                <w:lang w:val="kk-KZ"/>
              </w:rPr>
              <w:t>9</w:t>
            </w:r>
          </w:p>
        </w:tc>
        <w:tc>
          <w:tcPr>
            <w:tcW w:w="2693" w:type="dxa"/>
          </w:tcPr>
          <w:p w:rsidR="00191003" w:rsidRPr="00DF53BA" w:rsidRDefault="00191003" w:rsidP="004F1695">
            <w:pPr>
              <w:widowControl w:val="0"/>
              <w:tabs>
                <w:tab w:val="left" w:pos="2977"/>
              </w:tabs>
              <w:jc w:val="both"/>
              <w:rPr>
                <w:sz w:val="22"/>
                <w:szCs w:val="22"/>
                <w:lang w:val="kk-KZ"/>
              </w:rPr>
            </w:pPr>
            <w:r w:rsidRPr="00DF53BA">
              <w:rPr>
                <w:sz w:val="22"/>
                <w:szCs w:val="22"/>
                <w:lang w:val="kk-KZ"/>
              </w:rPr>
              <w:t>қалыпты тәуекел (орташа)</w:t>
            </w:r>
          </w:p>
        </w:tc>
      </w:tr>
      <w:tr w:rsidR="00191003" w:rsidRPr="00DF53BA" w:rsidTr="00043E02">
        <w:trPr>
          <w:jc w:val="center"/>
        </w:trPr>
        <w:tc>
          <w:tcPr>
            <w:tcW w:w="9494" w:type="dxa"/>
            <w:gridSpan w:val="5"/>
          </w:tcPr>
          <w:p w:rsidR="00191003" w:rsidRPr="00DF53BA" w:rsidRDefault="00191003" w:rsidP="00963826">
            <w:pPr>
              <w:widowControl w:val="0"/>
              <w:tabs>
                <w:tab w:val="left" w:pos="2977"/>
              </w:tabs>
              <w:ind w:firstLine="529"/>
              <w:jc w:val="both"/>
              <w:rPr>
                <w:sz w:val="22"/>
                <w:szCs w:val="22"/>
                <w:lang w:val="kk-KZ"/>
              </w:rPr>
            </w:pPr>
            <w:r w:rsidRPr="00DF53BA">
              <w:rPr>
                <w:sz w:val="22"/>
                <w:szCs w:val="22"/>
                <w:lang w:val="kk-KZ"/>
              </w:rPr>
              <w:t>Ескерт</w:t>
            </w:r>
            <w:r w:rsidR="00192D1E" w:rsidRPr="00DF53BA">
              <w:rPr>
                <w:sz w:val="22"/>
                <w:szCs w:val="22"/>
                <w:lang w:val="kk-KZ"/>
              </w:rPr>
              <w:t>у</w:t>
            </w:r>
            <w:r w:rsidRPr="00DF53BA">
              <w:rPr>
                <w:sz w:val="22"/>
                <w:szCs w:val="22"/>
                <w:lang w:val="kk-KZ"/>
              </w:rPr>
              <w:t xml:space="preserve"> -</w:t>
            </w:r>
            <w:r w:rsidR="00192D1E" w:rsidRPr="00DF53BA">
              <w:rPr>
                <w:sz w:val="22"/>
                <w:szCs w:val="22"/>
                <w:lang w:val="kk-KZ"/>
              </w:rPr>
              <w:t xml:space="preserve"> Автормен </w:t>
            </w:r>
            <w:r w:rsidRPr="00DF53BA">
              <w:rPr>
                <w:sz w:val="22"/>
                <w:szCs w:val="22"/>
                <w:lang w:val="kk-KZ"/>
              </w:rPr>
              <w:t>құрастырылды</w:t>
            </w:r>
          </w:p>
        </w:tc>
      </w:tr>
    </w:tbl>
    <w:p w:rsidR="00191003" w:rsidRPr="00DF53BA" w:rsidRDefault="00191003" w:rsidP="00191003">
      <w:pPr>
        <w:widowControl w:val="0"/>
        <w:tabs>
          <w:tab w:val="left" w:pos="2977"/>
        </w:tabs>
        <w:spacing w:after="0" w:line="240" w:lineRule="auto"/>
        <w:jc w:val="both"/>
        <w:rPr>
          <w:lang w:val="kk-KZ"/>
        </w:rPr>
      </w:pPr>
    </w:p>
    <w:p w:rsidR="00191003" w:rsidRPr="00DF53BA" w:rsidRDefault="00191003" w:rsidP="00043E02">
      <w:pPr>
        <w:widowControl w:val="0"/>
        <w:spacing w:after="0" w:line="240" w:lineRule="auto"/>
        <w:ind w:firstLine="709"/>
        <w:jc w:val="both"/>
        <w:rPr>
          <w:lang w:val="kk-KZ"/>
        </w:rPr>
      </w:pPr>
      <w:r w:rsidRPr="00DF53BA">
        <w:rPr>
          <w:lang w:val="kk-KZ"/>
        </w:rPr>
        <w:t xml:space="preserve">Жоғарыдағы </w:t>
      </w:r>
      <w:r w:rsidR="00681417" w:rsidRPr="00DF53BA">
        <w:rPr>
          <w:lang w:val="kk-KZ"/>
        </w:rPr>
        <w:t>47-</w:t>
      </w:r>
      <w:r w:rsidRPr="00DF53BA">
        <w:rPr>
          <w:lang w:val="kk-KZ"/>
        </w:rPr>
        <w:t xml:space="preserve">кестеден байқағанымыздай отандық банк сектордағы тәуекелдердің жалпы нәтижесі қалыпты немесе орташа деңгейде. </w:t>
      </w:r>
    </w:p>
    <w:p w:rsidR="00191003" w:rsidRPr="00DF53BA" w:rsidRDefault="00191003" w:rsidP="00043E02">
      <w:pPr>
        <w:widowControl w:val="0"/>
        <w:spacing w:after="0" w:line="240" w:lineRule="auto"/>
        <w:ind w:firstLine="709"/>
        <w:jc w:val="both"/>
        <w:rPr>
          <w:lang w:val="kk-KZ"/>
        </w:rPr>
      </w:pPr>
      <w:r w:rsidRPr="00DF53BA">
        <w:rPr>
          <w:lang w:val="kk-KZ"/>
        </w:rPr>
        <w:t>2008 жылғы қаржы дағдарысынан кейін Қазақстанның банк секторы қаржылық тұрақтылықты арттыруға және оны әлемдік стандарттарға сәйкес келтіруге бағытталған реттеу саласында елеулі реформаларға ұшырады. Осы өзгерістер аясында тәуекелдерді басқару тиімділігін арттырудағы нормативтік талаптарды сақтаудың рөлі және нәтижесінде банктердің қаржылық көрсеткіштері зерттеудің маңызды саласына айналады. Бұл зерттеу нормативтік талаптарды сақтау, тәуекелдерді басқару практикасы және олардың Қазақстан аумағында өз қызметін жүзеге асыратын банктердің қаржылық нәтижелеріне жиынтық әсері арасындағы күрделі өзара байланыстарды зерделеуге бағытталған. Тәуекелге бағытталған реттеудің-тұрақсыздық кезеңінде қаржы нарықтарын тұрақтандыруға қосқан елеулі үлесі үшін барған сайн танылатын стратегияның әсерін зерттей отырып, нормативтік-құқықтық базаның банктер қызметінің нәтижелеріне әсер ететін тетіктерін нақтылауға бағытталған. Осы ерекше бағыттылықтың арқасында Қазақстанның өзгермелі банктік ландшафты контекстінде реттеу, тәуекелдерді басқару және қаржылық табыс арасындағы синергияға жан-жақты талдау жасай отырып, елеулі олқылықты жояды.</w:t>
      </w:r>
    </w:p>
    <w:p w:rsidR="00191003" w:rsidRPr="00DF53BA" w:rsidRDefault="00191003" w:rsidP="00043E02">
      <w:pPr>
        <w:widowControl w:val="0"/>
        <w:spacing w:after="0" w:line="240" w:lineRule="auto"/>
        <w:ind w:firstLine="709"/>
        <w:jc w:val="both"/>
        <w:rPr>
          <w:lang w:val="kk-KZ"/>
        </w:rPr>
      </w:pPr>
      <w:r w:rsidRPr="00DF53BA">
        <w:rPr>
          <w:lang w:val="kk-KZ"/>
        </w:rPr>
        <w:t>Қазақстанның банк секторын тәуекелге неғұрлым бағытталу жағына қарай трансформациялау және нормативтік талаптарды сақтау елдің қаржылық реттеу жүйесіндегі елеулі өзгерісті білдіреді. Starr A. және т.б. (2016) Қазақстан Республикасының нормативтік-құқықтық базасының эволюциясы оның әлемдік қаржы стандарттарына сәйкестендіру жөніндегі күш-жігерін айғақтайтынын атап өтіп, осы өзгеріске жан-жақты талдау жасауды ұсынады. Оның жұмысы халықаралық нормаларды бірегей қазақстандық контексте бейімдеудің күрделі процесс екендігін атап өтеді. Осы көзқарасты толықтыра отырып, Salina  және т.б. автор. (2021) осы өтпелі кезең барысында Қазақстанның банк секторы алдында тұрған нақты өзгерістер мен проблемаларды тереңдей зерделеуге кіріседі. Олардың зерттеуі осы реформалардың қалай жүзеге асырылғанын және олардың Қазақстандағы банк операциялары мен стратегияларына кейінгі әсерін көрсетеді.</w:t>
      </w:r>
    </w:p>
    <w:p w:rsidR="00191003" w:rsidRPr="00DF53BA" w:rsidRDefault="00191003" w:rsidP="00043E02">
      <w:pPr>
        <w:widowControl w:val="0"/>
        <w:spacing w:after="0" w:line="240" w:lineRule="auto"/>
        <w:ind w:firstLine="709"/>
        <w:jc w:val="both"/>
        <w:rPr>
          <w:lang w:val="kk-KZ"/>
        </w:rPr>
      </w:pPr>
      <w:r w:rsidRPr="00DF53BA">
        <w:rPr>
          <w:lang w:val="kk-KZ"/>
        </w:rPr>
        <w:t>Халықаралық банктік реттеу парадигмаларын зерттеу кезінде Сингапур мен Бразилияның тәжірибесі қарама-қарсы, бірақ ағартушылық перспективаларды ашады. Шетелдік зерттеушілер Панда мен Тайхаг (2023) және Лин (2019) жүргізген зерттеулерінде технология мен инновацияны нормативтік-құқықтық базаға біріктіруге бағытталған Сингапурдың инновациялық тәсілін зерделеді. Бұл тәсіл Сингапурда технологиялық жетістіктердің алдыңғы қатарында қалатын банк жүйесінің дамуына ықпал ететін прогрессивті және бейімделгіш нормативтік-құқықтық базаның құрылуына әкелді. Мұндай ақпарат өзінің нормативтік-құқықтық базасын нығайту, әсіресе технологиялық интеграция және инновацияларға негізделген талаптарды сақтау саласындағы әлеуетті стратегияларды ұсына отырып, Қазақстан үшін баға жетпес болуы мүмкін.</w:t>
      </w:r>
    </w:p>
    <w:p w:rsidR="00191003" w:rsidRPr="00DF53BA" w:rsidRDefault="00191003" w:rsidP="00043E02">
      <w:pPr>
        <w:widowControl w:val="0"/>
        <w:spacing w:after="0" w:line="240" w:lineRule="auto"/>
        <w:ind w:firstLine="709"/>
        <w:jc w:val="both"/>
        <w:rPr>
          <w:lang w:val="kk-KZ"/>
        </w:rPr>
      </w:pPr>
      <w:r w:rsidRPr="00DF53BA">
        <w:rPr>
          <w:lang w:val="kk-KZ"/>
        </w:rPr>
        <w:t>Нормативтік талаптарға қатаң сәйкестік пен банк секторындағы операциялық икемділік арасындағы үйлесімді тепе-теңдікке ұмтылудың жарқын мысалы-Бразилия. Бразилияның банк секторы операциялардың қажетті икемділігі мен тиімділігін сақтай отырып, қатаң ережелерді енгізудегі қиындықтарды қалай шешетінін көрсететін осы тепе-теңдікті егжей-тегжейлі зерттеу жүргізген болатын (Silva et al., 2019). Бұл модель өз нормативтік-құқықтық базасын жетілдіру процесінде жүрген Қазақстан сияқты елдер үшін ерекше пайдалы. Бұл тәсілдің айрықша ерекшелігі-банк секторы өз қызметінің динамикасына нұқсан келтірместен қатаң нормативтік құқықтық актілерді қалай ұстай алатынын көрсетумен байланысты. Бұл теңдестірілген модель жоғары стандарттарға сәйкестікті қамтамасыз етіп қана қоймайды, сонымен қатар банк секторы үшін маңызды болып табылатын бәсекеге қабілеттілік пен нарыққа жауап беру жылдамдығын қолдайды. Мұндай стратегия өркендеп келе жатқан банк саласы үшін қажетті икемділікті сақтай отырып, реттеудің қатаң мақсаттарына қол жеткізуге жол ұсына отырып, Қазақстан үшін шешуші мәнге ие болуы мүмкін. Банк секторындағы тәуекелдерді басқару тиімділігі мен қаржылық көрсеткіштер арасындағы байланыс ғалымдардың әртүрлі пікірлерін тудырды. Тәуекелдерді басқарудың тиімді әдістерінің артықшылықтарын көрсететін ғылыми мектеп бар. Бұл көзқарас тәуекелдерді басқарудың сенімді әдістері банктердің қаржылық тұрақтылығын арттыруда маңызды рөл атқарады деген сенімге негізделген (Oyewo, 2022). Мұндай әдістер тәуекелдерді азайтып қана қоймай, банк мекемелерінің жалпы қаржылық жағдайына оң әсер етеді деп айтылады. Екінші жағынан, тәуекелдерді басқарудың тым қатал жүйелерінің ықтимал кемшіліктерін көрсететін қарсы дәлел келтірілген. Осы көзқарасқа сәйкес, тәуекелден бас тартуға шамадан тыс назар аудару операциялық икемділіктің төмендеуіне әкелуі мүмкін, бұл қаржылық көрсеткіштерге теріс әсер етеді. Бұл қаржылық табысқа жету үшін маңызды операциялық динамиканың төмендеуін болдырмау үшін тәуекелдерді басқару стратегияларына теңдестірілген көзқарас қажет екенін көрсетеді.</w:t>
      </w:r>
    </w:p>
    <w:p w:rsidR="00191003" w:rsidRPr="00DF53BA" w:rsidRDefault="00191003" w:rsidP="00043E02">
      <w:pPr>
        <w:widowControl w:val="0"/>
        <w:spacing w:after="0" w:line="240" w:lineRule="auto"/>
        <w:ind w:firstLine="709"/>
        <w:jc w:val="both"/>
        <w:rPr>
          <w:lang w:val="kk-KZ"/>
        </w:rPr>
      </w:pPr>
      <w:r w:rsidRPr="00DF53BA">
        <w:rPr>
          <w:lang w:val="kk-KZ"/>
        </w:rPr>
        <w:t>Қазақстандағы тәуекелдерді басқару рәсімдерінің кемшіліктеріне қатысты Қазбекова және т.б. (2020) зерттеулерінде білікті тәуекелді басқаратын мамандар мен технологиялардың жетіспеушілігі сияқты проблемаларды көрсетеді. Бұл проблемалар уәкілетті органның банктер  қызметін тәуекелге бағытталған реттеу мен қадағалауда заңнаманы толық енгізуге кедергі келтіретіні де белгілі. Керісінше, Оңтүстік Кореяның тәуекелдерді басқару әдістеріндегі жетістіктері, әсіресе Чи Куи (2003) және Альтман (1995) сынды зерттеушілер көрсеткен аналитикалық және болжамды модельдерді қолдануда, технологияны интеграциялау қаржылық көрсеткіштерді қалай жақсартуға болатындығы туралы зерттеулерінде көрсете білді. Мұндай тәсіл қазақстандық банктерге тиімді болуы мүмкін. Сонымен қатар, Австралияның банк индустриясындағы тәуекелдерді белсенді басқару мәдениеті, Шиди мен Канестрари</w:t>
      </w:r>
      <w:r w:rsidRPr="00DF53BA">
        <w:rPr>
          <w:rFonts w:ascii="Cambria Math" w:hAnsi="Cambria Math" w:cs="Cambria Math"/>
          <w:lang w:val="kk-KZ"/>
        </w:rPr>
        <w:t>‐</w:t>
      </w:r>
      <w:r w:rsidRPr="00DF53BA">
        <w:rPr>
          <w:lang w:val="kk-KZ"/>
        </w:rPr>
        <w:t>Сох (2023) атты зерттеулерінде, тәуекелдерді тиімді басқару үшін ұйымдық мәдениеттің маңыздылығы атап өткен болатын.</w:t>
      </w:r>
    </w:p>
    <w:p w:rsidR="00191003" w:rsidRPr="00DF53BA" w:rsidRDefault="00191003" w:rsidP="00043E02">
      <w:pPr>
        <w:widowControl w:val="0"/>
        <w:spacing w:after="0" w:line="240" w:lineRule="auto"/>
        <w:ind w:firstLine="709"/>
        <w:jc w:val="both"/>
        <w:rPr>
          <w:lang w:val="kk-KZ"/>
        </w:rPr>
      </w:pPr>
      <w:r w:rsidRPr="00DF53BA">
        <w:rPr>
          <w:lang w:val="kk-KZ"/>
        </w:rPr>
        <w:t xml:space="preserve">Аталмыш бөлімді зерттеу барысында нормативтік талаптарды сақтау Қазақстан банктеріндегі тәуекелдерді басқарудың тиімділігі мен қаржылық көрсеткіштеріне әсерін бағалап, қарастырмақшымыз. Бұл ғылыми орта үшін де, дамушы мемлекеттердің банк секторын қадағалаушы уәкілетті органдарына, банк секторының мамандарына тәуекелдерді реттеуге, қадағалауға,  тежеуге  және арнайы ережелер, стратегияларды әзірлеу үшін де құнды ақпарат алуына мүмкіндік береді. Тәуекелге бағытталған реттеу мен қадағалау барысында  уәкілетті органның бекіткен НҚА мен реттеу талаптарын қатаңдатуы арқылы банк секторындағы тәуекелдердің тежеуіне және банктердің қаржылық тұрақтылығының нығаюына септігін тигізеді. </w:t>
      </w:r>
    </w:p>
    <w:p w:rsidR="00191003" w:rsidRPr="00DF53BA" w:rsidRDefault="00191003" w:rsidP="00043E02">
      <w:pPr>
        <w:widowControl w:val="0"/>
        <w:spacing w:after="0" w:line="240" w:lineRule="auto"/>
        <w:ind w:firstLine="709"/>
        <w:jc w:val="both"/>
        <w:rPr>
          <w:lang w:val="kk-KZ"/>
        </w:rPr>
      </w:pPr>
      <w:r w:rsidRPr="00DF53BA">
        <w:rPr>
          <w:lang w:val="kk-KZ"/>
        </w:rPr>
        <w:t>Зерттеу барысында келесідей тұжырымға келдік:</w:t>
      </w:r>
    </w:p>
    <w:p w:rsidR="00191003" w:rsidRPr="00DF53BA" w:rsidRDefault="00191003" w:rsidP="00963826">
      <w:pPr>
        <w:pStyle w:val="a4"/>
        <w:widowControl w:val="0"/>
        <w:numPr>
          <w:ilvl w:val="0"/>
          <w:numId w:val="38"/>
        </w:numPr>
        <w:tabs>
          <w:tab w:val="left" w:pos="851"/>
          <w:tab w:val="left" w:pos="993"/>
        </w:tabs>
        <w:spacing w:after="0" w:line="240" w:lineRule="auto"/>
        <w:ind w:left="0" w:firstLine="709"/>
        <w:jc w:val="both"/>
        <w:rPr>
          <w:lang w:val="kk-KZ"/>
        </w:rPr>
      </w:pPr>
      <w:r w:rsidRPr="00DF53BA">
        <w:rPr>
          <w:lang w:val="kk-KZ"/>
        </w:rPr>
        <w:t>тәуекелдерді тиімді басқару мен өкілетті орган тарапынан реттеуші талаптарды сақтау арасында оң өзара байланыс бар;</w:t>
      </w:r>
    </w:p>
    <w:p w:rsidR="00191003" w:rsidRPr="00DF53BA" w:rsidRDefault="00191003" w:rsidP="00963826">
      <w:pPr>
        <w:pStyle w:val="a4"/>
        <w:widowControl w:val="0"/>
        <w:numPr>
          <w:ilvl w:val="0"/>
          <w:numId w:val="38"/>
        </w:numPr>
        <w:tabs>
          <w:tab w:val="left" w:pos="851"/>
          <w:tab w:val="left" w:pos="993"/>
        </w:tabs>
        <w:spacing w:after="0" w:line="240" w:lineRule="auto"/>
        <w:ind w:left="0" w:firstLine="709"/>
        <w:jc w:val="both"/>
        <w:rPr>
          <w:lang w:val="kk-KZ"/>
        </w:rPr>
      </w:pPr>
      <w:r w:rsidRPr="00DF53BA">
        <w:rPr>
          <w:lang w:val="kk-KZ"/>
        </w:rPr>
        <w:t>тәуекелдерді басқарудың тиімділігін арттыру банктердің қаржылық көрсеткіштерін жақсартумен оң корреляцияға ие;</w:t>
      </w:r>
    </w:p>
    <w:p w:rsidR="00191003" w:rsidRPr="00DF53BA" w:rsidRDefault="00191003" w:rsidP="00963826">
      <w:pPr>
        <w:pStyle w:val="a4"/>
        <w:widowControl w:val="0"/>
        <w:numPr>
          <w:ilvl w:val="0"/>
          <w:numId w:val="38"/>
        </w:numPr>
        <w:tabs>
          <w:tab w:val="left" w:pos="851"/>
          <w:tab w:val="left" w:pos="993"/>
        </w:tabs>
        <w:spacing w:after="0" w:line="240" w:lineRule="auto"/>
        <w:ind w:left="0" w:firstLine="709"/>
        <w:jc w:val="both"/>
        <w:rPr>
          <w:lang w:val="kk-KZ"/>
        </w:rPr>
      </w:pPr>
      <w:r w:rsidRPr="00DF53BA">
        <w:rPr>
          <w:lang w:val="kk-KZ"/>
        </w:rPr>
        <w:t>реттеушілік талаптарды сақтау банктердің қаржылық көрсеткіштеріне оң және тікелей әсер етеді.</w:t>
      </w:r>
    </w:p>
    <w:p w:rsidR="00191003" w:rsidRPr="00DF53BA" w:rsidRDefault="00191003" w:rsidP="00963826">
      <w:pPr>
        <w:widowControl w:val="0"/>
        <w:tabs>
          <w:tab w:val="left" w:pos="993"/>
        </w:tabs>
        <w:spacing w:after="0" w:line="240" w:lineRule="auto"/>
        <w:ind w:firstLine="709"/>
        <w:jc w:val="both"/>
        <w:rPr>
          <w:lang w:val="kk-KZ"/>
        </w:rPr>
      </w:pPr>
      <w:r w:rsidRPr="00DF53BA">
        <w:rPr>
          <w:lang w:val="kk-KZ"/>
        </w:rPr>
        <w:t>Бұл зерттеуде құрылымдық теңдеулерді модельдеу (SEM) қолданылады, өйткені ол бірнеше айнымалы арасындағы күрделі өзара байланыстарды тексеруде тиімді. SEM-нің тікелей және жанама әсерлерді талдау қабілеті оны банк секторында реттеуші талаптарды сақтау (RC), тәуекелдерді басқарудың тиімділігі (RME) және қаржылық көрсеткіштер (FP) арасындағы өзара байланысты зерттеу үшін тамаша құрал етеді.</w:t>
      </w:r>
    </w:p>
    <w:p w:rsidR="00191003" w:rsidRPr="00DF53BA" w:rsidRDefault="00191003" w:rsidP="00043E02">
      <w:pPr>
        <w:widowControl w:val="0"/>
        <w:spacing w:after="0" w:line="240" w:lineRule="auto"/>
        <w:ind w:firstLine="709"/>
        <w:jc w:val="both"/>
        <w:rPr>
          <w:lang w:val="kk-KZ"/>
        </w:rPr>
      </w:pPr>
      <w:r w:rsidRPr="00DF53BA">
        <w:rPr>
          <w:lang w:val="kk-KZ"/>
        </w:rPr>
        <w:t>SEM талдауында екі модель қарастырылды: 1-модель (Медиатор – тәуелсіз айнымалы) реттеуші талаптарды сақтау (RC) тәуекелдерді басқарудың тиімділігіне (RME) әсерін бағалады. 2-модель (тәуелді айнымалы ~ тәуелсіз айнымалы + медиатор) реттеуші талаптар (RC) мен тәуекелдерді басқару тиімділігінің (RME) қаржылық көрсеткіштерге (FP) әсерін зерттейді, медиаторлық әсерді бақылап отырады.</w:t>
      </w:r>
    </w:p>
    <w:p w:rsidR="00191003" w:rsidRPr="00DF53BA" w:rsidRDefault="00191003" w:rsidP="00043E02">
      <w:pPr>
        <w:widowControl w:val="0"/>
        <w:spacing w:after="0" w:line="240" w:lineRule="auto"/>
        <w:ind w:firstLine="709"/>
        <w:jc w:val="both"/>
        <w:rPr>
          <w:lang w:val="kk-KZ"/>
        </w:rPr>
      </w:pPr>
      <w:r w:rsidRPr="00DF53BA">
        <w:rPr>
          <w:lang w:val="kk-KZ"/>
        </w:rPr>
        <w:t>Медиаторлық әсер екі модель коэффициенттерінің көбейтіндісі ретінде сандық түрде анықталды және бастапқы жүктеу әдістерін қолдану арқылы статистикалық маңыздылығы тексерілді. Маңызды медиаторлық әсер RME-нің RC мен FP арасындағы байланысты анықтауда шешуші рөл атқаратынын көрсетеді.</w:t>
      </w:r>
    </w:p>
    <w:p w:rsidR="00191003" w:rsidRPr="00DF53BA" w:rsidRDefault="00191003" w:rsidP="00043E02">
      <w:pPr>
        <w:widowControl w:val="0"/>
        <w:spacing w:after="0" w:line="240" w:lineRule="auto"/>
        <w:ind w:firstLine="709"/>
        <w:jc w:val="both"/>
        <w:rPr>
          <w:lang w:val="kk-KZ"/>
        </w:rPr>
      </w:pPr>
      <w:r w:rsidRPr="00DF53BA">
        <w:rPr>
          <w:lang w:val="kk-KZ"/>
        </w:rPr>
        <w:t>SEM моделі келесі теңдеулермен көрсетеміз:</w:t>
      </w:r>
    </w:p>
    <w:p w:rsidR="00191003" w:rsidRPr="00DF53BA" w:rsidRDefault="00191003" w:rsidP="00043E02">
      <w:pPr>
        <w:widowControl w:val="0"/>
        <w:spacing w:after="0" w:line="240" w:lineRule="auto"/>
        <w:ind w:firstLine="567"/>
        <w:jc w:val="both"/>
        <w:rPr>
          <w:lang w:val="kk-KZ"/>
        </w:rPr>
      </w:pPr>
    </w:p>
    <w:p w:rsidR="00191003" w:rsidRPr="00DF53BA" w:rsidRDefault="00191003" w:rsidP="00043E02">
      <w:pPr>
        <w:widowControl w:val="0"/>
        <w:spacing w:after="0" w:line="240" w:lineRule="auto"/>
        <w:ind w:firstLine="567"/>
        <w:jc w:val="right"/>
        <w:rPr>
          <w:lang w:val="kk-KZ"/>
        </w:rPr>
      </w:pPr>
      <w:r w:rsidRPr="00DF53BA">
        <w:rPr>
          <w:i/>
          <w:lang w:val="kk-KZ"/>
        </w:rPr>
        <w:t>RME</w:t>
      </w:r>
      <w:r w:rsidRPr="00DF53BA">
        <w:rPr>
          <w:lang w:val="kk-KZ"/>
        </w:rPr>
        <w:t xml:space="preserve"> </w:t>
      </w:r>
      <w:r w:rsidRPr="00DF53BA">
        <w:rPr>
          <w:rFonts w:ascii="Symbol" w:hAnsi="Symbol"/>
          <w:lang w:val="kk-KZ"/>
        </w:rPr>
        <w:t></w:t>
      </w:r>
      <w:r w:rsidRPr="00DF53BA">
        <w:rPr>
          <w:spacing w:val="-23"/>
          <w:lang w:val="kk-KZ"/>
        </w:rPr>
        <w:t xml:space="preserve"> </w:t>
      </w:r>
      <w:r w:rsidRPr="00DF53BA">
        <w:rPr>
          <w:rFonts w:ascii="Symbol" w:hAnsi="Symbol"/>
          <w:lang w:val="kk-KZ"/>
        </w:rPr>
        <w:t></w:t>
      </w:r>
      <w:r w:rsidRPr="00DF53BA">
        <w:rPr>
          <w:lang w:val="kk-KZ"/>
        </w:rPr>
        <w:t xml:space="preserve"> </w:t>
      </w:r>
      <w:r w:rsidRPr="00DF53BA">
        <w:rPr>
          <w:rFonts w:ascii="Symbol" w:hAnsi="Symbol"/>
          <w:lang w:val="kk-KZ"/>
        </w:rPr>
        <w:t></w:t>
      </w:r>
      <w:r w:rsidRPr="00DF53BA">
        <w:rPr>
          <w:spacing w:val="-14"/>
          <w:lang w:val="kk-KZ"/>
        </w:rPr>
        <w:t xml:space="preserve"> </w:t>
      </w:r>
      <w:r w:rsidRPr="00DF53BA">
        <w:rPr>
          <w:rFonts w:ascii="Symbol" w:hAnsi="Symbol"/>
          <w:lang w:val="kk-KZ"/>
        </w:rPr>
        <w:t></w:t>
      </w:r>
      <w:r w:rsidRPr="00DF53BA">
        <w:rPr>
          <w:spacing w:val="-5"/>
          <w:lang w:val="kk-KZ"/>
        </w:rPr>
        <w:t xml:space="preserve"> </w:t>
      </w:r>
      <w:r w:rsidRPr="00DF53BA">
        <w:rPr>
          <w:rFonts w:ascii="Symbol" w:hAnsi="Symbol"/>
          <w:lang w:val="kk-KZ"/>
        </w:rPr>
        <w:t></w:t>
      </w:r>
      <w:r w:rsidRPr="00DF53BA">
        <w:rPr>
          <w:spacing w:val="-23"/>
          <w:lang w:val="kk-KZ"/>
        </w:rPr>
        <w:t xml:space="preserve"> </w:t>
      </w:r>
      <w:r w:rsidRPr="00DF53BA">
        <w:rPr>
          <w:i/>
          <w:lang w:val="kk-KZ"/>
        </w:rPr>
        <w:t>RC</w:t>
      </w:r>
      <w:r w:rsidRPr="00DF53BA">
        <w:rPr>
          <w:spacing w:val="-9"/>
          <w:lang w:val="kk-KZ"/>
        </w:rPr>
        <w:t xml:space="preserve"> </w:t>
      </w:r>
      <w:r w:rsidRPr="00DF53BA">
        <w:rPr>
          <w:rFonts w:ascii="Symbol" w:hAnsi="Symbol"/>
          <w:lang w:val="kk-KZ"/>
        </w:rPr>
        <w:t></w:t>
      </w:r>
      <w:r w:rsidRPr="00DF53BA">
        <w:rPr>
          <w:spacing w:val="-27"/>
          <w:lang w:val="kk-KZ"/>
        </w:rPr>
        <w:t xml:space="preserve"> </w:t>
      </w:r>
      <w:r w:rsidRPr="00DF53BA">
        <w:rPr>
          <w:rFonts w:ascii="Symbol" w:hAnsi="Symbol"/>
          <w:spacing w:val="-5"/>
          <w:lang w:val="kk-KZ"/>
        </w:rPr>
        <w:t></w:t>
      </w:r>
      <w:r w:rsidRPr="00DF53BA">
        <w:rPr>
          <w:spacing w:val="-5"/>
          <w:vertAlign w:val="subscript"/>
          <w:lang w:val="kk-KZ"/>
        </w:rPr>
        <w:t>1</w:t>
      </w:r>
      <w:r w:rsidRPr="00DF53BA">
        <w:rPr>
          <w:spacing w:val="-5"/>
          <w:lang w:val="kk-KZ"/>
        </w:rPr>
        <w:t xml:space="preserve">                       </w:t>
      </w:r>
      <w:r w:rsidRPr="00DF53BA">
        <w:rPr>
          <w:spacing w:val="-5"/>
          <w:w w:val="105"/>
          <w:lang w:val="kk-KZ"/>
        </w:rPr>
        <w:t xml:space="preserve">                  </w:t>
      </w:r>
      <w:r w:rsidR="00043E02" w:rsidRPr="00DF53BA">
        <w:rPr>
          <w:spacing w:val="-5"/>
          <w:w w:val="105"/>
          <w:lang w:val="kk-KZ"/>
        </w:rPr>
        <w:t xml:space="preserve">      </w:t>
      </w:r>
      <w:r w:rsidRPr="00DF53BA">
        <w:rPr>
          <w:spacing w:val="-5"/>
          <w:w w:val="105"/>
          <w:lang w:val="kk-KZ"/>
        </w:rPr>
        <w:t xml:space="preserve">      (4)</w:t>
      </w:r>
    </w:p>
    <w:p w:rsidR="00191003" w:rsidRPr="00DF53BA" w:rsidRDefault="00191003" w:rsidP="00043E02">
      <w:pPr>
        <w:widowControl w:val="0"/>
        <w:spacing w:after="0" w:line="240" w:lineRule="auto"/>
        <w:ind w:firstLine="567"/>
        <w:jc w:val="both"/>
        <w:rPr>
          <w:sz w:val="24"/>
          <w:lang w:val="kk-KZ"/>
        </w:rPr>
      </w:pPr>
    </w:p>
    <w:p w:rsidR="00191003" w:rsidRPr="00DF53BA" w:rsidRDefault="00191003" w:rsidP="00043E02">
      <w:pPr>
        <w:pStyle w:val="af4"/>
        <w:ind w:firstLine="567"/>
        <w:jc w:val="right"/>
        <w:rPr>
          <w:lang w:val="kk-KZ"/>
        </w:rPr>
      </w:pPr>
      <w:r w:rsidRPr="00DF53BA">
        <w:rPr>
          <w:rFonts w:ascii="Times New Roman" w:hAnsi="Times New Roman"/>
          <w:i/>
          <w:sz w:val="28"/>
          <w:szCs w:val="28"/>
          <w:lang w:val="kk-KZ"/>
        </w:rPr>
        <w:t>FP</w:t>
      </w:r>
      <w:r w:rsidRPr="00DF53BA">
        <w:rPr>
          <w:rFonts w:ascii="Times New Roman" w:hAnsi="Times New Roman"/>
          <w:spacing w:val="-10"/>
          <w:sz w:val="28"/>
          <w:szCs w:val="28"/>
          <w:lang w:val="kk-KZ"/>
        </w:rPr>
        <w:t xml:space="preserve"> </w:t>
      </w:r>
      <w:r w:rsidRPr="00DF53BA">
        <w:rPr>
          <w:rFonts w:ascii="Symbol" w:hAnsi="Symbol"/>
          <w:sz w:val="28"/>
          <w:szCs w:val="28"/>
          <w:lang w:val="kk-KZ"/>
        </w:rPr>
        <w:t></w:t>
      </w:r>
      <w:r w:rsidRPr="00DF53BA">
        <w:rPr>
          <w:rFonts w:ascii="Times New Roman" w:hAnsi="Times New Roman"/>
          <w:spacing w:val="-16"/>
          <w:sz w:val="28"/>
          <w:szCs w:val="28"/>
          <w:lang w:val="kk-KZ"/>
        </w:rPr>
        <w:t xml:space="preserve"> </w:t>
      </w:r>
      <w:r w:rsidRPr="00DF53BA">
        <w:rPr>
          <w:rFonts w:ascii="Symbol" w:hAnsi="Symbol"/>
          <w:sz w:val="28"/>
          <w:szCs w:val="28"/>
          <w:lang w:val="kk-KZ"/>
        </w:rPr>
        <w:t></w:t>
      </w:r>
      <w:r w:rsidRPr="00DF53BA">
        <w:rPr>
          <w:rFonts w:ascii="Times New Roman" w:hAnsi="Times New Roman"/>
          <w:spacing w:val="15"/>
          <w:sz w:val="28"/>
          <w:szCs w:val="28"/>
          <w:lang w:val="kk-KZ"/>
        </w:rPr>
        <w:t xml:space="preserve"> </w:t>
      </w:r>
      <w:r w:rsidRPr="00DF53BA">
        <w:rPr>
          <w:rFonts w:ascii="Symbol" w:hAnsi="Symbol"/>
          <w:sz w:val="28"/>
          <w:szCs w:val="28"/>
          <w:lang w:val="kk-KZ"/>
        </w:rPr>
        <w:t></w:t>
      </w:r>
      <w:r w:rsidRPr="00DF53BA">
        <w:rPr>
          <w:rFonts w:ascii="Times New Roman" w:hAnsi="Times New Roman"/>
          <w:spacing w:val="-31"/>
          <w:sz w:val="28"/>
          <w:szCs w:val="28"/>
          <w:lang w:val="kk-KZ"/>
        </w:rPr>
        <w:t xml:space="preserve"> </w:t>
      </w:r>
      <w:r w:rsidRPr="00DF53BA">
        <w:rPr>
          <w:rFonts w:ascii="Symbol" w:hAnsi="Symbol"/>
          <w:sz w:val="28"/>
          <w:szCs w:val="28"/>
          <w:lang w:val="kk-KZ"/>
        </w:rPr>
        <w:t></w:t>
      </w:r>
      <w:r w:rsidRPr="00DF53BA">
        <w:rPr>
          <w:rFonts w:ascii="Times New Roman" w:hAnsi="Times New Roman"/>
          <w:sz w:val="28"/>
          <w:szCs w:val="28"/>
          <w:lang w:val="kk-KZ"/>
        </w:rPr>
        <w:t xml:space="preserve"> </w:t>
      </w:r>
      <w:r w:rsidRPr="00DF53BA">
        <w:rPr>
          <w:rFonts w:ascii="Symbol" w:hAnsi="Symbol"/>
          <w:sz w:val="28"/>
          <w:szCs w:val="28"/>
          <w:lang w:val="kk-KZ"/>
        </w:rPr>
        <w:t></w:t>
      </w:r>
      <w:r w:rsidRPr="00DF53BA">
        <w:rPr>
          <w:rFonts w:ascii="Times New Roman" w:hAnsi="Times New Roman"/>
          <w:spacing w:val="-23"/>
          <w:sz w:val="28"/>
          <w:szCs w:val="28"/>
          <w:lang w:val="kk-KZ"/>
        </w:rPr>
        <w:t xml:space="preserve"> </w:t>
      </w:r>
      <w:r w:rsidRPr="00DF53BA">
        <w:rPr>
          <w:rFonts w:ascii="Times New Roman" w:hAnsi="Times New Roman"/>
          <w:i/>
          <w:sz w:val="28"/>
          <w:szCs w:val="28"/>
          <w:lang w:val="kk-KZ"/>
        </w:rPr>
        <w:t>RME</w:t>
      </w:r>
      <w:r w:rsidRPr="00DF53BA">
        <w:rPr>
          <w:rFonts w:ascii="Times New Roman" w:hAnsi="Times New Roman"/>
          <w:spacing w:val="-9"/>
          <w:sz w:val="28"/>
          <w:szCs w:val="28"/>
          <w:lang w:val="kk-KZ"/>
        </w:rPr>
        <w:t xml:space="preserve"> </w:t>
      </w:r>
      <w:r w:rsidRPr="00DF53BA">
        <w:rPr>
          <w:rFonts w:ascii="Symbol" w:hAnsi="Symbol"/>
          <w:sz w:val="28"/>
          <w:szCs w:val="28"/>
          <w:lang w:val="kk-KZ"/>
        </w:rPr>
        <w:t></w:t>
      </w:r>
      <w:r w:rsidRPr="00DF53BA">
        <w:rPr>
          <w:rFonts w:ascii="Times New Roman" w:hAnsi="Times New Roman"/>
          <w:spacing w:val="-27"/>
          <w:sz w:val="28"/>
          <w:szCs w:val="28"/>
          <w:lang w:val="kk-KZ"/>
        </w:rPr>
        <w:t xml:space="preserve"> </w:t>
      </w:r>
      <w:r w:rsidRPr="00DF53BA">
        <w:rPr>
          <w:rFonts w:ascii="Symbol" w:hAnsi="Symbol"/>
          <w:sz w:val="28"/>
          <w:szCs w:val="28"/>
          <w:lang w:val="kk-KZ"/>
        </w:rPr>
        <w:t></w:t>
      </w:r>
      <w:r w:rsidRPr="00DF53BA">
        <w:rPr>
          <w:rFonts w:ascii="Times New Roman" w:hAnsi="Times New Roman"/>
          <w:spacing w:val="-5"/>
          <w:sz w:val="28"/>
          <w:szCs w:val="28"/>
          <w:lang w:val="kk-KZ"/>
        </w:rPr>
        <w:t xml:space="preserve"> </w:t>
      </w:r>
      <w:r w:rsidRPr="00DF53BA">
        <w:rPr>
          <w:rFonts w:ascii="Symbol" w:hAnsi="Symbol"/>
          <w:sz w:val="28"/>
          <w:szCs w:val="28"/>
          <w:lang w:val="kk-KZ"/>
        </w:rPr>
        <w:t></w:t>
      </w:r>
      <w:r w:rsidRPr="00DF53BA">
        <w:rPr>
          <w:rFonts w:ascii="Times New Roman" w:hAnsi="Times New Roman"/>
          <w:spacing w:val="-23"/>
          <w:sz w:val="28"/>
          <w:szCs w:val="28"/>
          <w:lang w:val="kk-KZ"/>
        </w:rPr>
        <w:t xml:space="preserve"> </w:t>
      </w:r>
      <w:r w:rsidRPr="00DF53BA">
        <w:rPr>
          <w:rFonts w:ascii="Times New Roman" w:hAnsi="Times New Roman"/>
          <w:i/>
          <w:sz w:val="28"/>
          <w:szCs w:val="28"/>
          <w:lang w:val="kk-KZ"/>
        </w:rPr>
        <w:t>RC</w:t>
      </w:r>
      <w:r w:rsidRPr="00DF53BA">
        <w:rPr>
          <w:rFonts w:ascii="Times New Roman" w:hAnsi="Times New Roman"/>
          <w:spacing w:val="-9"/>
          <w:sz w:val="28"/>
          <w:szCs w:val="28"/>
          <w:lang w:val="kk-KZ"/>
        </w:rPr>
        <w:t xml:space="preserve"> </w:t>
      </w:r>
      <w:r w:rsidRPr="00DF53BA">
        <w:rPr>
          <w:rFonts w:ascii="Symbol" w:hAnsi="Symbol"/>
          <w:sz w:val="28"/>
          <w:szCs w:val="28"/>
          <w:lang w:val="kk-KZ"/>
        </w:rPr>
        <w:t></w:t>
      </w:r>
      <w:r w:rsidRPr="00DF53BA">
        <w:rPr>
          <w:rFonts w:ascii="Times New Roman" w:hAnsi="Times New Roman"/>
          <w:spacing w:val="-27"/>
          <w:sz w:val="28"/>
          <w:szCs w:val="28"/>
          <w:lang w:val="kk-KZ"/>
        </w:rPr>
        <w:t xml:space="preserve"> </w:t>
      </w:r>
      <w:r w:rsidRPr="00DF53BA">
        <w:rPr>
          <w:rFonts w:ascii="Symbol" w:hAnsi="Symbol"/>
          <w:spacing w:val="-5"/>
          <w:sz w:val="28"/>
          <w:szCs w:val="28"/>
          <w:lang w:val="kk-KZ"/>
        </w:rPr>
        <w:t></w:t>
      </w:r>
      <w:r w:rsidRPr="00DF53BA">
        <w:rPr>
          <w:rFonts w:ascii="Times New Roman" w:hAnsi="Times New Roman"/>
          <w:spacing w:val="-5"/>
          <w:sz w:val="28"/>
          <w:szCs w:val="28"/>
          <w:vertAlign w:val="subscript"/>
          <w:lang w:val="kk-KZ"/>
        </w:rPr>
        <w:t>2</w:t>
      </w:r>
      <w:r w:rsidR="00043E02" w:rsidRPr="00DF53BA">
        <w:rPr>
          <w:rFonts w:ascii="Times New Roman" w:hAnsi="Times New Roman" w:cs="Times New Roman"/>
          <w:spacing w:val="-5"/>
          <w:w w:val="105"/>
          <w:sz w:val="28"/>
          <w:szCs w:val="28"/>
          <w:lang w:val="kk-KZ"/>
        </w:rPr>
        <w:t xml:space="preserve">          </w:t>
      </w:r>
      <w:r w:rsidRPr="00DF53BA">
        <w:rPr>
          <w:rFonts w:ascii="Times New Roman" w:hAnsi="Times New Roman" w:cs="Times New Roman"/>
          <w:spacing w:val="-5"/>
          <w:w w:val="105"/>
          <w:sz w:val="28"/>
          <w:szCs w:val="28"/>
          <w:lang w:val="kk-KZ"/>
        </w:rPr>
        <w:t xml:space="preserve">                             (5)</w:t>
      </w:r>
    </w:p>
    <w:p w:rsidR="00191003" w:rsidRPr="00DF53BA" w:rsidRDefault="00191003" w:rsidP="00043E02">
      <w:pPr>
        <w:widowControl w:val="0"/>
        <w:spacing w:after="0" w:line="240" w:lineRule="auto"/>
        <w:ind w:firstLine="567"/>
        <w:jc w:val="both"/>
        <w:rPr>
          <w:lang w:val="kk-KZ"/>
        </w:rPr>
      </w:pPr>
    </w:p>
    <w:p w:rsidR="00191003" w:rsidRPr="00DF53BA" w:rsidRDefault="00191003" w:rsidP="00043E02">
      <w:pPr>
        <w:widowControl w:val="0"/>
        <w:spacing w:after="0" w:line="240" w:lineRule="auto"/>
        <w:jc w:val="both"/>
        <w:rPr>
          <w:lang w:val="kk-KZ"/>
        </w:rPr>
      </w:pPr>
      <w:r w:rsidRPr="00DF53BA">
        <w:rPr>
          <w:lang w:val="kk-KZ"/>
        </w:rPr>
        <w:t>мұнда α және γ – қиылысу нүктелері, γ, δ және ε – траектория коэффициенттері, ε</w:t>
      </w:r>
      <w:r w:rsidRPr="00DF53BA">
        <w:rPr>
          <w:rFonts w:ascii="Cambria Math" w:hAnsi="Cambria Math" w:cs="Cambria Math"/>
          <w:lang w:val="kk-KZ"/>
        </w:rPr>
        <w:t>₁</w:t>
      </w:r>
      <w:r w:rsidRPr="00DF53BA">
        <w:rPr>
          <w:lang w:val="kk-KZ"/>
        </w:rPr>
        <w:t xml:space="preserve"> және ε</w:t>
      </w:r>
      <w:r w:rsidRPr="00DF53BA">
        <w:rPr>
          <w:rFonts w:ascii="Cambria Math" w:hAnsi="Cambria Math" w:cs="Cambria Math"/>
          <w:lang w:val="kk-KZ"/>
        </w:rPr>
        <w:t>₂</w:t>
      </w:r>
      <w:r w:rsidRPr="00DF53BA">
        <w:rPr>
          <w:lang w:val="kk-KZ"/>
        </w:rPr>
        <w:t xml:space="preserve"> – қателікті бейнелейді.</w:t>
      </w:r>
    </w:p>
    <w:p w:rsidR="00191003" w:rsidRPr="00DF53BA" w:rsidRDefault="00191003" w:rsidP="00043E02">
      <w:pPr>
        <w:widowControl w:val="0"/>
        <w:spacing w:after="0" w:line="240" w:lineRule="auto"/>
        <w:ind w:firstLine="709"/>
        <w:jc w:val="both"/>
        <w:rPr>
          <w:lang w:val="kk-KZ"/>
        </w:rPr>
      </w:pPr>
      <w:r w:rsidRPr="00DF53BA">
        <w:rPr>
          <w:lang w:val="kk-KZ"/>
        </w:rPr>
        <w:t xml:space="preserve">Контексті ескере отырып, Қазақстанның банк секторындағы тәуекелдерді басқару тиімділігі (RME), реттеуші талаптарды сақтау (RC) және қаржылық көрсеткіштер (FP) қамтитын қарапайым теориялық модель қарастырылды. Зерттелген айнымалыларға қатысты сипаттамалық статистика 47-кестеде ұсынылған. Зерттеу барысында 21 ЕДБ-тің соңғы 5 жылдағы қорытынды есептіліктері қолданылды. </w:t>
      </w:r>
    </w:p>
    <w:p w:rsidR="00191003" w:rsidRPr="00DF53BA" w:rsidRDefault="00191003" w:rsidP="00043E02">
      <w:pPr>
        <w:widowControl w:val="0"/>
        <w:spacing w:after="0" w:line="240" w:lineRule="auto"/>
        <w:ind w:firstLine="709"/>
        <w:jc w:val="both"/>
        <w:rPr>
          <w:lang w:val="kk-KZ"/>
        </w:rPr>
      </w:pPr>
      <w:r w:rsidRPr="00DF53BA">
        <w:rPr>
          <w:lang w:val="kk-KZ"/>
        </w:rPr>
        <w:t>Орташа мәндер мен стандартты ауытқулар әр айнымалының орталық тенденциясы мен өзгергіштігі туралы түсінік береді. Мәндер әр айнымалының орташа өзгергіштігін көрсетеді. Минималды және максималды мәндер дисперсия мен ықтимал ауытқулар туралы түсінік бере отырып, мәліметтер ауқымын көрсетеді</w:t>
      </w:r>
      <w:r w:rsidR="00681417" w:rsidRPr="00DF53BA">
        <w:rPr>
          <w:lang w:val="kk-KZ"/>
        </w:rPr>
        <w:t xml:space="preserve"> (48-кесте)</w:t>
      </w:r>
      <w:r w:rsidRPr="00DF53BA">
        <w:rPr>
          <w:lang w:val="kk-KZ"/>
        </w:rPr>
        <w:t>.</w:t>
      </w:r>
    </w:p>
    <w:p w:rsidR="00191003" w:rsidRPr="00DF53BA" w:rsidRDefault="00191003" w:rsidP="00191003">
      <w:pPr>
        <w:widowControl w:val="0"/>
        <w:spacing w:after="0" w:line="240" w:lineRule="auto"/>
        <w:ind w:firstLine="567"/>
        <w:jc w:val="both"/>
        <w:rPr>
          <w:lang w:val="kk-KZ"/>
        </w:rPr>
      </w:pPr>
    </w:p>
    <w:p w:rsidR="00191003" w:rsidRPr="00DF53BA" w:rsidRDefault="00191003" w:rsidP="00043E02">
      <w:pPr>
        <w:widowControl w:val="0"/>
        <w:spacing w:after="0" w:line="240" w:lineRule="auto"/>
        <w:jc w:val="both"/>
        <w:rPr>
          <w:lang w:val="kk-KZ"/>
        </w:rPr>
      </w:pPr>
      <w:r w:rsidRPr="00DF53BA">
        <w:rPr>
          <w:lang w:val="kk-KZ"/>
        </w:rPr>
        <w:t xml:space="preserve">Кесте </w:t>
      </w:r>
      <w:r w:rsidRPr="00DF53BA">
        <w:t>4</w:t>
      </w:r>
      <w:r w:rsidRPr="00DF53BA">
        <w:rPr>
          <w:lang w:val="kk-KZ"/>
        </w:rPr>
        <w:t xml:space="preserve">8 </w:t>
      </w:r>
      <w:r w:rsidR="00043E02" w:rsidRPr="00DF53BA">
        <w:rPr>
          <w:lang w:val="kk-KZ"/>
        </w:rPr>
        <w:t xml:space="preserve">- </w:t>
      </w:r>
      <w:r w:rsidRPr="00DF53BA">
        <w:rPr>
          <w:lang w:val="kk-KZ"/>
        </w:rPr>
        <w:t xml:space="preserve">Зерттеу айнымалыларының сипаттамалық статистикасы </w:t>
      </w:r>
    </w:p>
    <w:p w:rsidR="00043E02" w:rsidRPr="00DF53BA" w:rsidRDefault="00043E02" w:rsidP="00043E02">
      <w:pPr>
        <w:widowControl w:val="0"/>
        <w:spacing w:after="0" w:line="240" w:lineRule="auto"/>
        <w:jc w:val="both"/>
        <w:rPr>
          <w:sz w:val="16"/>
          <w:szCs w:val="16"/>
          <w:lang w:val="kk-KZ"/>
        </w:rPr>
      </w:pPr>
    </w:p>
    <w:tbl>
      <w:tblPr>
        <w:tblStyle w:val="a3"/>
        <w:tblW w:w="0" w:type="auto"/>
        <w:jc w:val="center"/>
        <w:tblLook w:val="04A0" w:firstRow="1" w:lastRow="0" w:firstColumn="1" w:lastColumn="0" w:noHBand="0" w:noVBand="1"/>
      </w:tblPr>
      <w:tblGrid>
        <w:gridCol w:w="1941"/>
        <w:gridCol w:w="1879"/>
        <w:gridCol w:w="1892"/>
        <w:gridCol w:w="1887"/>
        <w:gridCol w:w="1889"/>
      </w:tblGrid>
      <w:tr w:rsidR="00191003" w:rsidRPr="00DF53BA" w:rsidTr="00043E02">
        <w:trPr>
          <w:trHeight w:val="681"/>
          <w:jc w:val="center"/>
        </w:trPr>
        <w:tc>
          <w:tcPr>
            <w:tcW w:w="1941" w:type="dxa"/>
            <w:vAlign w:val="center"/>
          </w:tcPr>
          <w:p w:rsidR="00191003" w:rsidRPr="00DF53BA" w:rsidRDefault="00191003" w:rsidP="004F1695">
            <w:pPr>
              <w:widowControl w:val="0"/>
              <w:jc w:val="center"/>
              <w:rPr>
                <w:sz w:val="22"/>
                <w:szCs w:val="22"/>
                <w:lang w:val="kk-KZ"/>
              </w:rPr>
            </w:pPr>
            <w:r w:rsidRPr="00DF53BA">
              <w:rPr>
                <w:sz w:val="22"/>
                <w:szCs w:val="22"/>
                <w:lang w:val="kk-KZ"/>
              </w:rPr>
              <w:t>Айнымалылар</w:t>
            </w:r>
          </w:p>
        </w:tc>
        <w:tc>
          <w:tcPr>
            <w:tcW w:w="1879" w:type="dxa"/>
            <w:vAlign w:val="center"/>
          </w:tcPr>
          <w:p w:rsidR="00191003" w:rsidRPr="00DF53BA" w:rsidRDefault="00191003" w:rsidP="004F1695">
            <w:pPr>
              <w:widowControl w:val="0"/>
              <w:jc w:val="center"/>
              <w:rPr>
                <w:sz w:val="22"/>
                <w:szCs w:val="22"/>
                <w:lang w:val="kk-KZ"/>
              </w:rPr>
            </w:pPr>
            <w:r w:rsidRPr="00DF53BA">
              <w:rPr>
                <w:sz w:val="22"/>
                <w:szCs w:val="22"/>
                <w:lang w:val="kk-KZ"/>
              </w:rPr>
              <w:t>орташа</w:t>
            </w:r>
          </w:p>
        </w:tc>
        <w:tc>
          <w:tcPr>
            <w:tcW w:w="1892" w:type="dxa"/>
            <w:vAlign w:val="center"/>
          </w:tcPr>
          <w:p w:rsidR="00191003" w:rsidRPr="00DF53BA" w:rsidRDefault="00191003" w:rsidP="004F1695">
            <w:pPr>
              <w:widowControl w:val="0"/>
              <w:jc w:val="center"/>
              <w:rPr>
                <w:sz w:val="22"/>
                <w:szCs w:val="22"/>
                <w:lang w:val="kk-KZ"/>
              </w:rPr>
            </w:pPr>
            <w:r w:rsidRPr="00DF53BA">
              <w:rPr>
                <w:sz w:val="22"/>
                <w:szCs w:val="22"/>
                <w:lang w:val="kk-KZ"/>
              </w:rPr>
              <w:t>Стандартты ауытқу</w:t>
            </w:r>
          </w:p>
        </w:tc>
        <w:tc>
          <w:tcPr>
            <w:tcW w:w="1887" w:type="dxa"/>
            <w:vAlign w:val="center"/>
          </w:tcPr>
          <w:p w:rsidR="00191003" w:rsidRPr="00DF53BA" w:rsidRDefault="00191003" w:rsidP="004F1695">
            <w:pPr>
              <w:widowControl w:val="0"/>
              <w:jc w:val="center"/>
              <w:rPr>
                <w:sz w:val="22"/>
                <w:szCs w:val="22"/>
                <w:lang w:val="kk-KZ"/>
              </w:rPr>
            </w:pPr>
            <w:r w:rsidRPr="00DF53BA">
              <w:rPr>
                <w:sz w:val="22"/>
                <w:szCs w:val="22"/>
                <w:lang w:val="kk-KZ"/>
              </w:rPr>
              <w:t>Минимум</w:t>
            </w:r>
          </w:p>
        </w:tc>
        <w:tc>
          <w:tcPr>
            <w:tcW w:w="1889" w:type="dxa"/>
            <w:vAlign w:val="center"/>
          </w:tcPr>
          <w:p w:rsidR="00191003" w:rsidRPr="00DF53BA" w:rsidRDefault="00191003" w:rsidP="004F1695">
            <w:pPr>
              <w:widowControl w:val="0"/>
              <w:jc w:val="center"/>
              <w:rPr>
                <w:sz w:val="22"/>
                <w:szCs w:val="22"/>
                <w:lang w:val="kk-KZ"/>
              </w:rPr>
            </w:pPr>
            <w:r w:rsidRPr="00DF53BA">
              <w:rPr>
                <w:sz w:val="22"/>
                <w:szCs w:val="22"/>
                <w:lang w:val="kk-KZ"/>
              </w:rPr>
              <w:t>Максимум</w:t>
            </w:r>
          </w:p>
        </w:tc>
      </w:tr>
      <w:tr w:rsidR="00191003" w:rsidRPr="00DF53BA" w:rsidTr="00043E02">
        <w:trPr>
          <w:jc w:val="center"/>
        </w:trPr>
        <w:tc>
          <w:tcPr>
            <w:tcW w:w="1941" w:type="dxa"/>
            <w:vAlign w:val="center"/>
          </w:tcPr>
          <w:p w:rsidR="00191003" w:rsidRPr="00DF53BA" w:rsidRDefault="00191003" w:rsidP="004F1695">
            <w:pPr>
              <w:widowControl w:val="0"/>
              <w:jc w:val="center"/>
              <w:rPr>
                <w:sz w:val="22"/>
                <w:szCs w:val="22"/>
                <w:lang w:val="kk-KZ"/>
              </w:rPr>
            </w:pPr>
            <w:r w:rsidRPr="00DF53BA">
              <w:rPr>
                <w:sz w:val="22"/>
                <w:szCs w:val="22"/>
                <w:lang w:val="kk-KZ"/>
              </w:rPr>
              <w:t>1</w:t>
            </w:r>
          </w:p>
        </w:tc>
        <w:tc>
          <w:tcPr>
            <w:tcW w:w="1879" w:type="dxa"/>
            <w:vAlign w:val="center"/>
          </w:tcPr>
          <w:p w:rsidR="00191003" w:rsidRPr="00DF53BA" w:rsidRDefault="00191003" w:rsidP="004F1695">
            <w:pPr>
              <w:widowControl w:val="0"/>
              <w:jc w:val="center"/>
              <w:rPr>
                <w:sz w:val="22"/>
                <w:szCs w:val="22"/>
                <w:lang w:val="kk-KZ"/>
              </w:rPr>
            </w:pPr>
            <w:r w:rsidRPr="00DF53BA">
              <w:rPr>
                <w:sz w:val="22"/>
                <w:szCs w:val="22"/>
                <w:lang w:val="kk-KZ"/>
              </w:rPr>
              <w:t>2</w:t>
            </w:r>
          </w:p>
        </w:tc>
        <w:tc>
          <w:tcPr>
            <w:tcW w:w="1892" w:type="dxa"/>
            <w:vAlign w:val="center"/>
          </w:tcPr>
          <w:p w:rsidR="00191003" w:rsidRPr="00DF53BA" w:rsidRDefault="00191003" w:rsidP="004F1695">
            <w:pPr>
              <w:widowControl w:val="0"/>
              <w:jc w:val="center"/>
              <w:rPr>
                <w:sz w:val="22"/>
                <w:szCs w:val="22"/>
                <w:lang w:val="kk-KZ"/>
              </w:rPr>
            </w:pPr>
            <w:r w:rsidRPr="00DF53BA">
              <w:rPr>
                <w:sz w:val="22"/>
                <w:szCs w:val="22"/>
                <w:lang w:val="kk-KZ"/>
              </w:rPr>
              <w:t>3</w:t>
            </w:r>
          </w:p>
        </w:tc>
        <w:tc>
          <w:tcPr>
            <w:tcW w:w="1887" w:type="dxa"/>
            <w:vAlign w:val="center"/>
          </w:tcPr>
          <w:p w:rsidR="00191003" w:rsidRPr="00DF53BA" w:rsidRDefault="00191003" w:rsidP="004F1695">
            <w:pPr>
              <w:widowControl w:val="0"/>
              <w:jc w:val="center"/>
              <w:rPr>
                <w:sz w:val="22"/>
                <w:szCs w:val="22"/>
                <w:lang w:val="kk-KZ"/>
              </w:rPr>
            </w:pPr>
            <w:r w:rsidRPr="00DF53BA">
              <w:rPr>
                <w:sz w:val="22"/>
                <w:szCs w:val="22"/>
                <w:lang w:val="kk-KZ"/>
              </w:rPr>
              <w:t>4</w:t>
            </w:r>
          </w:p>
        </w:tc>
        <w:tc>
          <w:tcPr>
            <w:tcW w:w="1889" w:type="dxa"/>
            <w:vAlign w:val="center"/>
          </w:tcPr>
          <w:p w:rsidR="00191003" w:rsidRPr="00DF53BA" w:rsidRDefault="00191003" w:rsidP="004F1695">
            <w:pPr>
              <w:widowControl w:val="0"/>
              <w:jc w:val="center"/>
              <w:rPr>
                <w:sz w:val="22"/>
                <w:szCs w:val="22"/>
                <w:lang w:val="kk-KZ"/>
              </w:rPr>
            </w:pPr>
            <w:r w:rsidRPr="00DF53BA">
              <w:rPr>
                <w:sz w:val="22"/>
                <w:szCs w:val="22"/>
                <w:lang w:val="kk-KZ"/>
              </w:rPr>
              <w:t>5</w:t>
            </w:r>
          </w:p>
        </w:tc>
      </w:tr>
      <w:tr w:rsidR="00191003" w:rsidRPr="00DF53BA" w:rsidTr="00043E02">
        <w:trPr>
          <w:jc w:val="center"/>
        </w:trPr>
        <w:tc>
          <w:tcPr>
            <w:tcW w:w="1941" w:type="dxa"/>
          </w:tcPr>
          <w:p w:rsidR="00191003" w:rsidRPr="00DF53BA" w:rsidRDefault="00191003" w:rsidP="004F1695">
            <w:pPr>
              <w:widowControl w:val="0"/>
              <w:jc w:val="both"/>
              <w:rPr>
                <w:sz w:val="22"/>
                <w:szCs w:val="22"/>
                <w:lang w:val="kk-KZ"/>
              </w:rPr>
            </w:pPr>
            <w:r w:rsidRPr="00DF53BA">
              <w:rPr>
                <w:rStyle w:val="anegp0gi0b9av8jahpyh"/>
                <w:sz w:val="22"/>
                <w:szCs w:val="22"/>
                <w:lang w:val="kk-KZ"/>
              </w:rPr>
              <w:t>Тәуекелдерді</w:t>
            </w:r>
            <w:r w:rsidRPr="00DF53BA">
              <w:rPr>
                <w:sz w:val="22"/>
                <w:szCs w:val="22"/>
                <w:lang w:val="kk-KZ"/>
              </w:rPr>
              <w:t xml:space="preserve"> б</w:t>
            </w:r>
            <w:r w:rsidRPr="00DF53BA">
              <w:rPr>
                <w:rStyle w:val="anegp0gi0b9av8jahpyh"/>
                <w:sz w:val="22"/>
                <w:szCs w:val="22"/>
                <w:lang w:val="kk-KZ"/>
              </w:rPr>
              <w:t>асқару</w:t>
            </w:r>
            <w:r w:rsidRPr="00DF53BA">
              <w:rPr>
                <w:sz w:val="22"/>
                <w:szCs w:val="22"/>
                <w:lang w:val="kk-KZ"/>
              </w:rPr>
              <w:t xml:space="preserve"> </w:t>
            </w:r>
            <w:r w:rsidRPr="00DF53BA">
              <w:rPr>
                <w:rStyle w:val="anegp0gi0b9av8jahpyh"/>
                <w:sz w:val="22"/>
                <w:szCs w:val="22"/>
                <w:lang w:val="kk-KZ"/>
              </w:rPr>
              <w:t>тиімділігі</w:t>
            </w:r>
            <w:r w:rsidRPr="00DF53BA">
              <w:rPr>
                <w:sz w:val="22"/>
                <w:szCs w:val="22"/>
                <w:lang w:val="kk-KZ"/>
              </w:rPr>
              <w:t xml:space="preserve"> </w:t>
            </w:r>
          </w:p>
        </w:tc>
        <w:tc>
          <w:tcPr>
            <w:tcW w:w="1879" w:type="dxa"/>
            <w:vAlign w:val="center"/>
          </w:tcPr>
          <w:p w:rsidR="00191003" w:rsidRPr="00DF53BA" w:rsidRDefault="00191003" w:rsidP="004F1695">
            <w:pPr>
              <w:widowControl w:val="0"/>
              <w:jc w:val="center"/>
              <w:rPr>
                <w:sz w:val="22"/>
                <w:szCs w:val="22"/>
                <w:lang w:val="kk-KZ"/>
              </w:rPr>
            </w:pPr>
            <w:r w:rsidRPr="00DF53BA">
              <w:rPr>
                <w:sz w:val="22"/>
                <w:szCs w:val="22"/>
                <w:lang w:val="kk-KZ"/>
              </w:rPr>
              <w:t>5,50</w:t>
            </w:r>
          </w:p>
        </w:tc>
        <w:tc>
          <w:tcPr>
            <w:tcW w:w="1892" w:type="dxa"/>
            <w:vAlign w:val="center"/>
          </w:tcPr>
          <w:p w:rsidR="00191003" w:rsidRPr="00DF53BA" w:rsidRDefault="00191003" w:rsidP="004F1695">
            <w:pPr>
              <w:widowControl w:val="0"/>
              <w:jc w:val="center"/>
              <w:rPr>
                <w:sz w:val="22"/>
                <w:szCs w:val="22"/>
                <w:lang w:val="kk-KZ"/>
              </w:rPr>
            </w:pPr>
            <w:r w:rsidRPr="00DF53BA">
              <w:rPr>
                <w:sz w:val="22"/>
                <w:szCs w:val="22"/>
                <w:lang w:val="kk-KZ"/>
              </w:rPr>
              <w:t>1,25</w:t>
            </w:r>
          </w:p>
        </w:tc>
        <w:tc>
          <w:tcPr>
            <w:tcW w:w="1887" w:type="dxa"/>
            <w:vAlign w:val="center"/>
          </w:tcPr>
          <w:p w:rsidR="00191003" w:rsidRPr="00DF53BA" w:rsidRDefault="00191003" w:rsidP="004F1695">
            <w:pPr>
              <w:widowControl w:val="0"/>
              <w:jc w:val="center"/>
              <w:rPr>
                <w:sz w:val="22"/>
                <w:szCs w:val="22"/>
                <w:lang w:val="kk-KZ"/>
              </w:rPr>
            </w:pPr>
            <w:r w:rsidRPr="00DF53BA">
              <w:rPr>
                <w:sz w:val="22"/>
                <w:szCs w:val="22"/>
                <w:lang w:val="kk-KZ"/>
              </w:rPr>
              <w:t>2,80</w:t>
            </w:r>
          </w:p>
        </w:tc>
        <w:tc>
          <w:tcPr>
            <w:tcW w:w="1889" w:type="dxa"/>
            <w:vAlign w:val="center"/>
          </w:tcPr>
          <w:p w:rsidR="00191003" w:rsidRPr="00DF53BA" w:rsidRDefault="00191003" w:rsidP="004F1695">
            <w:pPr>
              <w:widowControl w:val="0"/>
              <w:jc w:val="center"/>
              <w:rPr>
                <w:sz w:val="22"/>
                <w:szCs w:val="22"/>
                <w:lang w:val="kk-KZ"/>
              </w:rPr>
            </w:pPr>
            <w:r w:rsidRPr="00DF53BA">
              <w:rPr>
                <w:sz w:val="22"/>
                <w:szCs w:val="22"/>
                <w:lang w:val="kk-KZ"/>
              </w:rPr>
              <w:t>8,20</w:t>
            </w:r>
          </w:p>
        </w:tc>
      </w:tr>
      <w:tr w:rsidR="00191003" w:rsidRPr="00DF53BA" w:rsidTr="00043E02">
        <w:trPr>
          <w:jc w:val="center"/>
        </w:trPr>
        <w:tc>
          <w:tcPr>
            <w:tcW w:w="1941" w:type="dxa"/>
          </w:tcPr>
          <w:p w:rsidR="00191003" w:rsidRPr="00DF53BA" w:rsidRDefault="00191003" w:rsidP="004F1695">
            <w:pPr>
              <w:widowControl w:val="0"/>
              <w:jc w:val="both"/>
              <w:rPr>
                <w:sz w:val="22"/>
                <w:szCs w:val="22"/>
                <w:lang w:val="kk-KZ"/>
              </w:rPr>
            </w:pPr>
            <w:r w:rsidRPr="00DF53BA">
              <w:rPr>
                <w:rStyle w:val="anegp0gi0b9av8jahpyh"/>
                <w:sz w:val="22"/>
                <w:szCs w:val="22"/>
                <w:lang w:val="kk-KZ"/>
              </w:rPr>
              <w:t>Нормативтік</w:t>
            </w:r>
            <w:r w:rsidRPr="00DF53BA">
              <w:rPr>
                <w:sz w:val="22"/>
                <w:szCs w:val="22"/>
                <w:lang w:val="kk-KZ"/>
              </w:rPr>
              <w:t xml:space="preserve"> с</w:t>
            </w:r>
            <w:r w:rsidRPr="00DF53BA">
              <w:rPr>
                <w:rStyle w:val="anegp0gi0b9av8jahpyh"/>
                <w:sz w:val="22"/>
                <w:szCs w:val="22"/>
                <w:lang w:val="kk-KZ"/>
              </w:rPr>
              <w:t>әйкестік</w:t>
            </w:r>
          </w:p>
        </w:tc>
        <w:tc>
          <w:tcPr>
            <w:tcW w:w="1879" w:type="dxa"/>
            <w:vAlign w:val="center"/>
          </w:tcPr>
          <w:p w:rsidR="00191003" w:rsidRPr="00DF53BA" w:rsidRDefault="00191003" w:rsidP="004F1695">
            <w:pPr>
              <w:widowControl w:val="0"/>
              <w:jc w:val="center"/>
              <w:rPr>
                <w:sz w:val="22"/>
                <w:szCs w:val="22"/>
                <w:lang w:val="kk-KZ"/>
              </w:rPr>
            </w:pPr>
            <w:r w:rsidRPr="00DF53BA">
              <w:rPr>
                <w:sz w:val="22"/>
                <w:szCs w:val="22"/>
                <w:lang w:val="kk-KZ"/>
              </w:rPr>
              <w:t>5,40</w:t>
            </w:r>
          </w:p>
        </w:tc>
        <w:tc>
          <w:tcPr>
            <w:tcW w:w="1892" w:type="dxa"/>
            <w:vAlign w:val="center"/>
          </w:tcPr>
          <w:p w:rsidR="00191003" w:rsidRPr="00DF53BA" w:rsidRDefault="00191003" w:rsidP="004F1695">
            <w:pPr>
              <w:widowControl w:val="0"/>
              <w:jc w:val="center"/>
              <w:rPr>
                <w:sz w:val="22"/>
                <w:szCs w:val="22"/>
                <w:lang w:val="kk-KZ"/>
              </w:rPr>
            </w:pPr>
            <w:r w:rsidRPr="00DF53BA">
              <w:rPr>
                <w:sz w:val="22"/>
                <w:szCs w:val="22"/>
                <w:lang w:val="kk-KZ"/>
              </w:rPr>
              <w:t>1,30</w:t>
            </w:r>
          </w:p>
        </w:tc>
        <w:tc>
          <w:tcPr>
            <w:tcW w:w="1887" w:type="dxa"/>
            <w:vAlign w:val="center"/>
          </w:tcPr>
          <w:p w:rsidR="00191003" w:rsidRPr="00DF53BA" w:rsidRDefault="00191003" w:rsidP="004F1695">
            <w:pPr>
              <w:widowControl w:val="0"/>
              <w:jc w:val="center"/>
              <w:rPr>
                <w:sz w:val="22"/>
                <w:szCs w:val="22"/>
                <w:lang w:val="kk-KZ"/>
              </w:rPr>
            </w:pPr>
            <w:r w:rsidRPr="00DF53BA">
              <w:rPr>
                <w:sz w:val="22"/>
                <w:szCs w:val="22"/>
                <w:lang w:val="kk-KZ"/>
              </w:rPr>
              <w:t>2,50</w:t>
            </w:r>
          </w:p>
        </w:tc>
        <w:tc>
          <w:tcPr>
            <w:tcW w:w="1889" w:type="dxa"/>
            <w:vAlign w:val="center"/>
          </w:tcPr>
          <w:p w:rsidR="00191003" w:rsidRPr="00DF53BA" w:rsidRDefault="00191003" w:rsidP="004F1695">
            <w:pPr>
              <w:widowControl w:val="0"/>
              <w:jc w:val="center"/>
              <w:rPr>
                <w:sz w:val="22"/>
                <w:szCs w:val="22"/>
                <w:lang w:val="kk-KZ"/>
              </w:rPr>
            </w:pPr>
            <w:r w:rsidRPr="00DF53BA">
              <w:rPr>
                <w:sz w:val="22"/>
                <w:szCs w:val="22"/>
                <w:lang w:val="kk-KZ"/>
              </w:rPr>
              <w:t>8,00</w:t>
            </w:r>
          </w:p>
        </w:tc>
      </w:tr>
      <w:tr w:rsidR="00191003" w:rsidRPr="00DF53BA" w:rsidTr="00043E02">
        <w:trPr>
          <w:jc w:val="center"/>
        </w:trPr>
        <w:tc>
          <w:tcPr>
            <w:tcW w:w="1941" w:type="dxa"/>
            <w:tcBorders>
              <w:bottom w:val="nil"/>
            </w:tcBorders>
          </w:tcPr>
          <w:p w:rsidR="00191003" w:rsidRPr="00DF53BA" w:rsidRDefault="00191003" w:rsidP="004F1695">
            <w:pPr>
              <w:widowControl w:val="0"/>
              <w:jc w:val="both"/>
              <w:rPr>
                <w:sz w:val="22"/>
                <w:szCs w:val="22"/>
                <w:lang w:val="kk-KZ"/>
              </w:rPr>
            </w:pPr>
            <w:r w:rsidRPr="00DF53BA">
              <w:rPr>
                <w:rStyle w:val="anegp0gi0b9av8jahpyh"/>
                <w:sz w:val="22"/>
                <w:szCs w:val="22"/>
                <w:lang w:val="kk-KZ"/>
              </w:rPr>
              <w:t>Қаржылық</w:t>
            </w:r>
            <w:r w:rsidRPr="00DF53BA">
              <w:rPr>
                <w:sz w:val="22"/>
                <w:szCs w:val="22"/>
                <w:lang w:val="kk-KZ"/>
              </w:rPr>
              <w:t xml:space="preserve"> </w:t>
            </w:r>
            <w:r w:rsidRPr="00DF53BA">
              <w:rPr>
                <w:rStyle w:val="anegp0gi0b9av8jahpyh"/>
                <w:sz w:val="22"/>
                <w:szCs w:val="22"/>
                <w:lang w:val="kk-KZ"/>
              </w:rPr>
              <w:t>көрсеткіштер</w:t>
            </w:r>
          </w:p>
        </w:tc>
        <w:tc>
          <w:tcPr>
            <w:tcW w:w="1879" w:type="dxa"/>
            <w:tcBorders>
              <w:bottom w:val="nil"/>
            </w:tcBorders>
            <w:vAlign w:val="center"/>
          </w:tcPr>
          <w:p w:rsidR="00191003" w:rsidRPr="00DF53BA" w:rsidRDefault="00191003" w:rsidP="004F1695">
            <w:pPr>
              <w:widowControl w:val="0"/>
              <w:jc w:val="center"/>
              <w:rPr>
                <w:sz w:val="22"/>
                <w:szCs w:val="22"/>
                <w:lang w:val="kk-KZ"/>
              </w:rPr>
            </w:pPr>
            <w:r w:rsidRPr="00DF53BA">
              <w:rPr>
                <w:sz w:val="22"/>
                <w:szCs w:val="22"/>
                <w:lang w:val="kk-KZ"/>
              </w:rPr>
              <w:t>6,00</w:t>
            </w:r>
          </w:p>
        </w:tc>
        <w:tc>
          <w:tcPr>
            <w:tcW w:w="1892" w:type="dxa"/>
            <w:tcBorders>
              <w:bottom w:val="nil"/>
            </w:tcBorders>
            <w:vAlign w:val="center"/>
          </w:tcPr>
          <w:p w:rsidR="00191003" w:rsidRPr="00DF53BA" w:rsidRDefault="00191003" w:rsidP="004F1695">
            <w:pPr>
              <w:widowControl w:val="0"/>
              <w:jc w:val="center"/>
              <w:rPr>
                <w:sz w:val="22"/>
                <w:szCs w:val="22"/>
                <w:lang w:val="kk-KZ"/>
              </w:rPr>
            </w:pPr>
            <w:r w:rsidRPr="00DF53BA">
              <w:rPr>
                <w:sz w:val="22"/>
                <w:szCs w:val="22"/>
                <w:lang w:val="kk-KZ"/>
              </w:rPr>
              <w:t>1,50</w:t>
            </w:r>
          </w:p>
        </w:tc>
        <w:tc>
          <w:tcPr>
            <w:tcW w:w="1887" w:type="dxa"/>
            <w:tcBorders>
              <w:bottom w:val="nil"/>
            </w:tcBorders>
            <w:vAlign w:val="center"/>
          </w:tcPr>
          <w:p w:rsidR="00191003" w:rsidRPr="00DF53BA" w:rsidRDefault="00191003" w:rsidP="004F1695">
            <w:pPr>
              <w:widowControl w:val="0"/>
              <w:jc w:val="center"/>
              <w:rPr>
                <w:sz w:val="22"/>
                <w:szCs w:val="22"/>
                <w:lang w:val="kk-KZ"/>
              </w:rPr>
            </w:pPr>
            <w:r w:rsidRPr="00DF53BA">
              <w:rPr>
                <w:sz w:val="22"/>
                <w:szCs w:val="22"/>
                <w:lang w:val="kk-KZ"/>
              </w:rPr>
              <w:t>3,00</w:t>
            </w:r>
          </w:p>
        </w:tc>
        <w:tc>
          <w:tcPr>
            <w:tcW w:w="1889" w:type="dxa"/>
            <w:tcBorders>
              <w:bottom w:val="nil"/>
            </w:tcBorders>
            <w:vAlign w:val="center"/>
          </w:tcPr>
          <w:p w:rsidR="00191003" w:rsidRPr="00DF53BA" w:rsidRDefault="00191003" w:rsidP="004F1695">
            <w:pPr>
              <w:widowControl w:val="0"/>
              <w:jc w:val="center"/>
              <w:rPr>
                <w:sz w:val="22"/>
                <w:szCs w:val="22"/>
                <w:lang w:val="kk-KZ"/>
              </w:rPr>
            </w:pPr>
            <w:r w:rsidRPr="00DF53BA">
              <w:rPr>
                <w:sz w:val="22"/>
                <w:szCs w:val="22"/>
                <w:lang w:val="kk-KZ"/>
              </w:rPr>
              <w:t>9,00</w:t>
            </w:r>
          </w:p>
        </w:tc>
      </w:tr>
      <w:tr w:rsidR="00191003" w:rsidRPr="00DF53BA" w:rsidTr="00043E02">
        <w:trPr>
          <w:jc w:val="center"/>
        </w:trPr>
        <w:tc>
          <w:tcPr>
            <w:tcW w:w="9488" w:type="dxa"/>
            <w:gridSpan w:val="5"/>
            <w:tcBorders>
              <w:top w:val="nil"/>
              <w:left w:val="nil"/>
              <w:right w:val="nil"/>
            </w:tcBorders>
          </w:tcPr>
          <w:p w:rsidR="00191003" w:rsidRPr="00DF53BA" w:rsidRDefault="00191003" w:rsidP="00043E02">
            <w:pPr>
              <w:widowControl w:val="0"/>
              <w:ind w:hanging="113"/>
              <w:jc w:val="both"/>
              <w:rPr>
                <w:lang w:val="kk-KZ"/>
              </w:rPr>
            </w:pPr>
            <w:r w:rsidRPr="00DF53BA">
              <w:rPr>
                <w:lang w:val="kk-KZ"/>
              </w:rPr>
              <w:t>48-кестенің жалғасы</w:t>
            </w:r>
          </w:p>
          <w:p w:rsidR="00043E02" w:rsidRPr="00DF53BA" w:rsidRDefault="00043E02" w:rsidP="00043E02">
            <w:pPr>
              <w:widowControl w:val="0"/>
              <w:jc w:val="both"/>
              <w:rPr>
                <w:sz w:val="16"/>
                <w:szCs w:val="16"/>
                <w:lang w:val="kk-KZ"/>
              </w:rPr>
            </w:pPr>
          </w:p>
        </w:tc>
      </w:tr>
      <w:tr w:rsidR="00191003" w:rsidRPr="00DF53BA" w:rsidTr="00043E02">
        <w:trPr>
          <w:jc w:val="center"/>
        </w:trPr>
        <w:tc>
          <w:tcPr>
            <w:tcW w:w="1941" w:type="dxa"/>
            <w:vAlign w:val="center"/>
          </w:tcPr>
          <w:p w:rsidR="00191003" w:rsidRPr="00DF53BA" w:rsidRDefault="00191003" w:rsidP="004F1695">
            <w:pPr>
              <w:widowControl w:val="0"/>
              <w:jc w:val="center"/>
              <w:rPr>
                <w:sz w:val="22"/>
                <w:szCs w:val="22"/>
                <w:lang w:val="kk-KZ"/>
              </w:rPr>
            </w:pPr>
            <w:r w:rsidRPr="00DF53BA">
              <w:rPr>
                <w:sz w:val="22"/>
                <w:szCs w:val="22"/>
                <w:lang w:val="kk-KZ"/>
              </w:rPr>
              <w:t>1</w:t>
            </w:r>
          </w:p>
        </w:tc>
        <w:tc>
          <w:tcPr>
            <w:tcW w:w="1879" w:type="dxa"/>
            <w:vAlign w:val="center"/>
          </w:tcPr>
          <w:p w:rsidR="00191003" w:rsidRPr="00DF53BA" w:rsidRDefault="00191003" w:rsidP="004F1695">
            <w:pPr>
              <w:widowControl w:val="0"/>
              <w:jc w:val="center"/>
              <w:rPr>
                <w:sz w:val="22"/>
                <w:szCs w:val="22"/>
                <w:lang w:val="kk-KZ"/>
              </w:rPr>
            </w:pPr>
            <w:r w:rsidRPr="00DF53BA">
              <w:rPr>
                <w:sz w:val="22"/>
                <w:szCs w:val="22"/>
                <w:lang w:val="kk-KZ"/>
              </w:rPr>
              <w:t>2</w:t>
            </w:r>
          </w:p>
        </w:tc>
        <w:tc>
          <w:tcPr>
            <w:tcW w:w="1892" w:type="dxa"/>
            <w:vAlign w:val="center"/>
          </w:tcPr>
          <w:p w:rsidR="00191003" w:rsidRPr="00DF53BA" w:rsidRDefault="00191003" w:rsidP="004F1695">
            <w:pPr>
              <w:widowControl w:val="0"/>
              <w:jc w:val="center"/>
              <w:rPr>
                <w:sz w:val="22"/>
                <w:szCs w:val="22"/>
                <w:lang w:val="kk-KZ"/>
              </w:rPr>
            </w:pPr>
            <w:r w:rsidRPr="00DF53BA">
              <w:rPr>
                <w:sz w:val="22"/>
                <w:szCs w:val="22"/>
                <w:lang w:val="kk-KZ"/>
              </w:rPr>
              <w:t>3</w:t>
            </w:r>
          </w:p>
        </w:tc>
        <w:tc>
          <w:tcPr>
            <w:tcW w:w="1887" w:type="dxa"/>
            <w:vAlign w:val="center"/>
          </w:tcPr>
          <w:p w:rsidR="00191003" w:rsidRPr="00DF53BA" w:rsidRDefault="00191003" w:rsidP="004F1695">
            <w:pPr>
              <w:widowControl w:val="0"/>
              <w:jc w:val="center"/>
              <w:rPr>
                <w:sz w:val="22"/>
                <w:szCs w:val="22"/>
                <w:lang w:val="kk-KZ"/>
              </w:rPr>
            </w:pPr>
            <w:r w:rsidRPr="00DF53BA">
              <w:rPr>
                <w:sz w:val="22"/>
                <w:szCs w:val="22"/>
                <w:lang w:val="kk-KZ"/>
              </w:rPr>
              <w:t>4</w:t>
            </w:r>
          </w:p>
        </w:tc>
        <w:tc>
          <w:tcPr>
            <w:tcW w:w="1889" w:type="dxa"/>
            <w:vAlign w:val="center"/>
          </w:tcPr>
          <w:p w:rsidR="00191003" w:rsidRPr="00DF53BA" w:rsidRDefault="00191003" w:rsidP="004F1695">
            <w:pPr>
              <w:widowControl w:val="0"/>
              <w:jc w:val="center"/>
              <w:rPr>
                <w:sz w:val="22"/>
                <w:szCs w:val="22"/>
                <w:lang w:val="kk-KZ"/>
              </w:rPr>
            </w:pPr>
            <w:r w:rsidRPr="00DF53BA">
              <w:rPr>
                <w:sz w:val="22"/>
                <w:szCs w:val="22"/>
                <w:lang w:val="kk-KZ"/>
              </w:rPr>
              <w:t>5</w:t>
            </w:r>
          </w:p>
        </w:tc>
      </w:tr>
      <w:tr w:rsidR="00191003" w:rsidRPr="00DF53BA" w:rsidTr="00043E02">
        <w:trPr>
          <w:jc w:val="center"/>
        </w:trPr>
        <w:tc>
          <w:tcPr>
            <w:tcW w:w="9488" w:type="dxa"/>
            <w:gridSpan w:val="5"/>
          </w:tcPr>
          <w:p w:rsidR="00191003" w:rsidRPr="00DF53BA" w:rsidRDefault="00191003" w:rsidP="004F1695">
            <w:pPr>
              <w:widowControl w:val="0"/>
              <w:jc w:val="center"/>
              <w:rPr>
                <w:sz w:val="22"/>
                <w:szCs w:val="22"/>
                <w:lang w:val="kk-KZ"/>
              </w:rPr>
            </w:pPr>
            <w:r w:rsidRPr="00DF53BA">
              <w:rPr>
                <w:sz w:val="22"/>
                <w:szCs w:val="22"/>
                <w:lang w:val="kk-KZ"/>
              </w:rPr>
              <w:t>Әлеуметтік –экономикалық айнымалылар</w:t>
            </w:r>
          </w:p>
        </w:tc>
      </w:tr>
      <w:tr w:rsidR="00191003" w:rsidRPr="00DF53BA" w:rsidTr="00043E02">
        <w:trPr>
          <w:jc w:val="center"/>
        </w:trPr>
        <w:tc>
          <w:tcPr>
            <w:tcW w:w="1941" w:type="dxa"/>
          </w:tcPr>
          <w:p w:rsidR="00191003" w:rsidRPr="00DF53BA" w:rsidRDefault="00191003" w:rsidP="004F1695">
            <w:pPr>
              <w:widowControl w:val="0"/>
              <w:jc w:val="both"/>
              <w:rPr>
                <w:sz w:val="22"/>
                <w:szCs w:val="22"/>
                <w:lang w:val="kk-KZ"/>
              </w:rPr>
            </w:pPr>
            <w:r w:rsidRPr="00DF53BA">
              <w:rPr>
                <w:sz w:val="22"/>
                <w:szCs w:val="22"/>
                <w:lang w:val="kk-KZ"/>
              </w:rPr>
              <w:t xml:space="preserve">Табыс </w:t>
            </w:r>
          </w:p>
        </w:tc>
        <w:tc>
          <w:tcPr>
            <w:tcW w:w="1879" w:type="dxa"/>
            <w:vAlign w:val="center"/>
          </w:tcPr>
          <w:p w:rsidR="00191003" w:rsidRPr="00DF53BA" w:rsidRDefault="00191003" w:rsidP="004F1695">
            <w:pPr>
              <w:widowControl w:val="0"/>
              <w:jc w:val="center"/>
              <w:rPr>
                <w:sz w:val="22"/>
                <w:szCs w:val="22"/>
                <w:lang w:val="kk-KZ"/>
              </w:rPr>
            </w:pPr>
            <w:r w:rsidRPr="00DF53BA">
              <w:rPr>
                <w:sz w:val="22"/>
                <w:szCs w:val="22"/>
                <w:lang w:val="kk-KZ"/>
              </w:rPr>
              <w:t>60,000</w:t>
            </w:r>
          </w:p>
        </w:tc>
        <w:tc>
          <w:tcPr>
            <w:tcW w:w="1892" w:type="dxa"/>
            <w:vAlign w:val="center"/>
          </w:tcPr>
          <w:p w:rsidR="00191003" w:rsidRPr="00DF53BA" w:rsidRDefault="00191003" w:rsidP="004F1695">
            <w:pPr>
              <w:widowControl w:val="0"/>
              <w:jc w:val="center"/>
              <w:rPr>
                <w:sz w:val="22"/>
                <w:szCs w:val="22"/>
                <w:lang w:val="kk-KZ"/>
              </w:rPr>
            </w:pPr>
            <w:r w:rsidRPr="00DF53BA">
              <w:rPr>
                <w:sz w:val="22"/>
                <w:szCs w:val="22"/>
                <w:lang w:val="kk-KZ"/>
              </w:rPr>
              <w:t>15,000</w:t>
            </w:r>
          </w:p>
        </w:tc>
        <w:tc>
          <w:tcPr>
            <w:tcW w:w="1887" w:type="dxa"/>
            <w:vAlign w:val="center"/>
          </w:tcPr>
          <w:p w:rsidR="00191003" w:rsidRPr="00DF53BA" w:rsidRDefault="00191003" w:rsidP="004F1695">
            <w:pPr>
              <w:widowControl w:val="0"/>
              <w:jc w:val="center"/>
              <w:rPr>
                <w:sz w:val="22"/>
                <w:szCs w:val="22"/>
                <w:lang w:val="kk-KZ"/>
              </w:rPr>
            </w:pPr>
            <w:r w:rsidRPr="00DF53BA">
              <w:rPr>
                <w:sz w:val="22"/>
                <w:szCs w:val="22"/>
                <w:lang w:val="kk-KZ"/>
              </w:rPr>
              <w:t>30,000</w:t>
            </w:r>
          </w:p>
        </w:tc>
        <w:tc>
          <w:tcPr>
            <w:tcW w:w="1889" w:type="dxa"/>
            <w:vAlign w:val="center"/>
          </w:tcPr>
          <w:p w:rsidR="00191003" w:rsidRPr="00DF53BA" w:rsidRDefault="00191003" w:rsidP="004F1695">
            <w:pPr>
              <w:widowControl w:val="0"/>
              <w:jc w:val="center"/>
              <w:rPr>
                <w:sz w:val="22"/>
                <w:szCs w:val="22"/>
                <w:lang w:val="kk-KZ"/>
              </w:rPr>
            </w:pPr>
            <w:r w:rsidRPr="00DF53BA">
              <w:rPr>
                <w:sz w:val="22"/>
                <w:szCs w:val="22"/>
                <w:lang w:val="kk-KZ"/>
              </w:rPr>
              <w:t>90,000</w:t>
            </w:r>
          </w:p>
        </w:tc>
      </w:tr>
      <w:tr w:rsidR="00191003" w:rsidRPr="00DF53BA" w:rsidTr="00043E02">
        <w:trPr>
          <w:jc w:val="center"/>
        </w:trPr>
        <w:tc>
          <w:tcPr>
            <w:tcW w:w="1941" w:type="dxa"/>
          </w:tcPr>
          <w:p w:rsidR="00191003" w:rsidRPr="00DF53BA" w:rsidRDefault="00191003" w:rsidP="004F1695">
            <w:pPr>
              <w:widowControl w:val="0"/>
              <w:jc w:val="both"/>
              <w:rPr>
                <w:sz w:val="22"/>
                <w:szCs w:val="22"/>
                <w:lang w:val="kk-KZ"/>
              </w:rPr>
            </w:pPr>
            <w:r w:rsidRPr="00DF53BA">
              <w:rPr>
                <w:sz w:val="22"/>
                <w:szCs w:val="22"/>
                <w:lang w:val="kk-KZ"/>
              </w:rPr>
              <w:t xml:space="preserve">Білім деңгейі </w:t>
            </w:r>
          </w:p>
        </w:tc>
        <w:tc>
          <w:tcPr>
            <w:tcW w:w="1879" w:type="dxa"/>
            <w:vAlign w:val="center"/>
          </w:tcPr>
          <w:p w:rsidR="00191003" w:rsidRPr="00DF53BA" w:rsidRDefault="00191003" w:rsidP="004F1695">
            <w:pPr>
              <w:widowControl w:val="0"/>
              <w:jc w:val="center"/>
              <w:rPr>
                <w:sz w:val="22"/>
                <w:szCs w:val="22"/>
                <w:lang w:val="kk-KZ"/>
              </w:rPr>
            </w:pPr>
            <w:r w:rsidRPr="00DF53BA">
              <w:rPr>
                <w:sz w:val="22"/>
                <w:szCs w:val="22"/>
                <w:lang w:val="kk-KZ"/>
              </w:rPr>
              <w:t>3,50</w:t>
            </w:r>
          </w:p>
        </w:tc>
        <w:tc>
          <w:tcPr>
            <w:tcW w:w="1892" w:type="dxa"/>
            <w:vAlign w:val="center"/>
          </w:tcPr>
          <w:p w:rsidR="00191003" w:rsidRPr="00DF53BA" w:rsidRDefault="00191003" w:rsidP="004F1695">
            <w:pPr>
              <w:widowControl w:val="0"/>
              <w:jc w:val="center"/>
              <w:rPr>
                <w:sz w:val="22"/>
                <w:szCs w:val="22"/>
                <w:lang w:val="kk-KZ"/>
              </w:rPr>
            </w:pPr>
            <w:r w:rsidRPr="00DF53BA">
              <w:rPr>
                <w:sz w:val="22"/>
                <w:szCs w:val="22"/>
                <w:lang w:val="kk-KZ"/>
              </w:rPr>
              <w:t>0,80</w:t>
            </w:r>
          </w:p>
        </w:tc>
        <w:tc>
          <w:tcPr>
            <w:tcW w:w="1887" w:type="dxa"/>
            <w:vAlign w:val="center"/>
          </w:tcPr>
          <w:p w:rsidR="00191003" w:rsidRPr="00DF53BA" w:rsidRDefault="00191003" w:rsidP="004F1695">
            <w:pPr>
              <w:widowControl w:val="0"/>
              <w:jc w:val="center"/>
              <w:rPr>
                <w:sz w:val="22"/>
                <w:szCs w:val="22"/>
                <w:lang w:val="kk-KZ"/>
              </w:rPr>
            </w:pPr>
          </w:p>
        </w:tc>
        <w:tc>
          <w:tcPr>
            <w:tcW w:w="1889" w:type="dxa"/>
            <w:vAlign w:val="center"/>
          </w:tcPr>
          <w:p w:rsidR="00191003" w:rsidRPr="00DF53BA" w:rsidRDefault="00191003" w:rsidP="004F1695">
            <w:pPr>
              <w:widowControl w:val="0"/>
              <w:jc w:val="center"/>
              <w:rPr>
                <w:sz w:val="22"/>
                <w:szCs w:val="22"/>
                <w:lang w:val="kk-KZ"/>
              </w:rPr>
            </w:pPr>
            <w:r w:rsidRPr="00DF53BA">
              <w:rPr>
                <w:sz w:val="22"/>
                <w:szCs w:val="22"/>
                <w:lang w:val="kk-KZ"/>
              </w:rPr>
              <w:t>5,00</w:t>
            </w:r>
          </w:p>
        </w:tc>
      </w:tr>
      <w:tr w:rsidR="00191003" w:rsidRPr="00DF53BA" w:rsidTr="00043E02">
        <w:trPr>
          <w:jc w:val="center"/>
        </w:trPr>
        <w:tc>
          <w:tcPr>
            <w:tcW w:w="9488" w:type="dxa"/>
            <w:gridSpan w:val="5"/>
            <w:vAlign w:val="center"/>
          </w:tcPr>
          <w:p w:rsidR="00191003" w:rsidRPr="00DF53BA" w:rsidRDefault="00191003" w:rsidP="004F1695">
            <w:pPr>
              <w:widowControl w:val="0"/>
              <w:jc w:val="center"/>
              <w:rPr>
                <w:sz w:val="22"/>
                <w:szCs w:val="22"/>
                <w:lang w:val="kk-KZ"/>
              </w:rPr>
            </w:pPr>
            <w:r w:rsidRPr="00DF53BA">
              <w:rPr>
                <w:sz w:val="22"/>
                <w:szCs w:val="22"/>
                <w:lang w:val="kk-KZ"/>
              </w:rPr>
              <w:t>Мәдени айнымалылар</w:t>
            </w:r>
          </w:p>
        </w:tc>
      </w:tr>
      <w:tr w:rsidR="00191003" w:rsidRPr="00DF53BA" w:rsidTr="00043E02">
        <w:trPr>
          <w:jc w:val="center"/>
        </w:trPr>
        <w:tc>
          <w:tcPr>
            <w:tcW w:w="1941" w:type="dxa"/>
          </w:tcPr>
          <w:p w:rsidR="00191003" w:rsidRPr="00DF53BA" w:rsidRDefault="00191003" w:rsidP="004F1695">
            <w:pPr>
              <w:widowControl w:val="0"/>
              <w:jc w:val="both"/>
              <w:rPr>
                <w:sz w:val="22"/>
                <w:szCs w:val="22"/>
                <w:lang w:val="kk-KZ"/>
              </w:rPr>
            </w:pPr>
            <w:r w:rsidRPr="00DF53BA">
              <w:rPr>
                <w:sz w:val="22"/>
                <w:szCs w:val="22"/>
                <w:lang w:val="kk-KZ"/>
              </w:rPr>
              <w:t xml:space="preserve">Қарым-қатынас </w:t>
            </w:r>
          </w:p>
        </w:tc>
        <w:tc>
          <w:tcPr>
            <w:tcW w:w="1879" w:type="dxa"/>
            <w:vAlign w:val="center"/>
          </w:tcPr>
          <w:p w:rsidR="00191003" w:rsidRPr="00DF53BA" w:rsidRDefault="00191003" w:rsidP="004F1695">
            <w:pPr>
              <w:widowControl w:val="0"/>
              <w:jc w:val="center"/>
              <w:rPr>
                <w:sz w:val="22"/>
                <w:szCs w:val="22"/>
                <w:lang w:val="kk-KZ"/>
              </w:rPr>
            </w:pPr>
            <w:r w:rsidRPr="00DF53BA">
              <w:rPr>
                <w:sz w:val="22"/>
                <w:szCs w:val="22"/>
                <w:lang w:val="kk-KZ"/>
              </w:rPr>
              <w:t>4,50</w:t>
            </w:r>
          </w:p>
        </w:tc>
        <w:tc>
          <w:tcPr>
            <w:tcW w:w="1892" w:type="dxa"/>
            <w:vAlign w:val="center"/>
          </w:tcPr>
          <w:p w:rsidR="00191003" w:rsidRPr="00DF53BA" w:rsidRDefault="00191003" w:rsidP="004F1695">
            <w:pPr>
              <w:widowControl w:val="0"/>
              <w:jc w:val="center"/>
              <w:rPr>
                <w:sz w:val="22"/>
                <w:szCs w:val="22"/>
                <w:lang w:val="kk-KZ"/>
              </w:rPr>
            </w:pPr>
            <w:r w:rsidRPr="00DF53BA">
              <w:rPr>
                <w:sz w:val="22"/>
                <w:szCs w:val="22"/>
                <w:lang w:val="kk-KZ"/>
              </w:rPr>
              <w:t>0,75</w:t>
            </w:r>
          </w:p>
        </w:tc>
        <w:tc>
          <w:tcPr>
            <w:tcW w:w="1887" w:type="dxa"/>
            <w:vAlign w:val="center"/>
          </w:tcPr>
          <w:p w:rsidR="00191003" w:rsidRPr="00DF53BA" w:rsidRDefault="00191003" w:rsidP="004F1695">
            <w:pPr>
              <w:widowControl w:val="0"/>
              <w:jc w:val="center"/>
              <w:rPr>
                <w:sz w:val="22"/>
                <w:szCs w:val="22"/>
                <w:lang w:val="kk-KZ"/>
              </w:rPr>
            </w:pPr>
            <w:r w:rsidRPr="00DF53BA">
              <w:rPr>
                <w:sz w:val="22"/>
                <w:szCs w:val="22"/>
                <w:lang w:val="kk-KZ"/>
              </w:rPr>
              <w:t>3,00</w:t>
            </w:r>
          </w:p>
        </w:tc>
        <w:tc>
          <w:tcPr>
            <w:tcW w:w="1889" w:type="dxa"/>
            <w:vAlign w:val="center"/>
          </w:tcPr>
          <w:p w:rsidR="00191003" w:rsidRPr="00DF53BA" w:rsidRDefault="00191003" w:rsidP="004F1695">
            <w:pPr>
              <w:widowControl w:val="0"/>
              <w:jc w:val="center"/>
              <w:rPr>
                <w:sz w:val="22"/>
                <w:szCs w:val="22"/>
                <w:lang w:val="kk-KZ"/>
              </w:rPr>
            </w:pPr>
            <w:r w:rsidRPr="00DF53BA">
              <w:rPr>
                <w:sz w:val="22"/>
                <w:szCs w:val="22"/>
                <w:lang w:val="kk-KZ"/>
              </w:rPr>
              <w:t>6,00</w:t>
            </w:r>
          </w:p>
        </w:tc>
      </w:tr>
      <w:tr w:rsidR="00191003" w:rsidRPr="00DF53BA" w:rsidTr="00043E02">
        <w:trPr>
          <w:jc w:val="center"/>
        </w:trPr>
        <w:tc>
          <w:tcPr>
            <w:tcW w:w="1941" w:type="dxa"/>
          </w:tcPr>
          <w:p w:rsidR="00191003" w:rsidRPr="00DF53BA" w:rsidRDefault="00191003" w:rsidP="004F1695">
            <w:pPr>
              <w:widowControl w:val="0"/>
              <w:jc w:val="both"/>
              <w:rPr>
                <w:sz w:val="22"/>
                <w:szCs w:val="22"/>
                <w:lang w:val="kk-KZ"/>
              </w:rPr>
            </w:pPr>
            <w:r w:rsidRPr="00DF53BA">
              <w:rPr>
                <w:sz w:val="22"/>
                <w:szCs w:val="22"/>
                <w:lang w:val="kk-KZ"/>
              </w:rPr>
              <w:t>Сенім</w:t>
            </w:r>
          </w:p>
        </w:tc>
        <w:tc>
          <w:tcPr>
            <w:tcW w:w="1879" w:type="dxa"/>
            <w:vAlign w:val="center"/>
          </w:tcPr>
          <w:p w:rsidR="00191003" w:rsidRPr="00DF53BA" w:rsidRDefault="00191003" w:rsidP="004F1695">
            <w:pPr>
              <w:widowControl w:val="0"/>
              <w:jc w:val="center"/>
              <w:rPr>
                <w:sz w:val="22"/>
                <w:szCs w:val="22"/>
                <w:lang w:val="kk-KZ"/>
              </w:rPr>
            </w:pPr>
            <w:r w:rsidRPr="00DF53BA">
              <w:rPr>
                <w:sz w:val="22"/>
                <w:szCs w:val="22"/>
                <w:lang w:val="kk-KZ"/>
              </w:rPr>
              <w:t>4,40</w:t>
            </w:r>
          </w:p>
        </w:tc>
        <w:tc>
          <w:tcPr>
            <w:tcW w:w="1892" w:type="dxa"/>
            <w:vAlign w:val="center"/>
          </w:tcPr>
          <w:p w:rsidR="00191003" w:rsidRPr="00DF53BA" w:rsidRDefault="00191003" w:rsidP="004F1695">
            <w:pPr>
              <w:widowControl w:val="0"/>
              <w:jc w:val="center"/>
              <w:rPr>
                <w:sz w:val="22"/>
                <w:szCs w:val="22"/>
                <w:lang w:val="kk-KZ"/>
              </w:rPr>
            </w:pPr>
            <w:r w:rsidRPr="00DF53BA">
              <w:rPr>
                <w:sz w:val="22"/>
                <w:szCs w:val="22"/>
                <w:lang w:val="kk-KZ"/>
              </w:rPr>
              <w:t>0,70</w:t>
            </w:r>
          </w:p>
        </w:tc>
        <w:tc>
          <w:tcPr>
            <w:tcW w:w="1887" w:type="dxa"/>
            <w:vAlign w:val="center"/>
          </w:tcPr>
          <w:p w:rsidR="00191003" w:rsidRPr="00DF53BA" w:rsidRDefault="00191003" w:rsidP="004F1695">
            <w:pPr>
              <w:widowControl w:val="0"/>
              <w:jc w:val="center"/>
              <w:rPr>
                <w:sz w:val="22"/>
                <w:szCs w:val="22"/>
                <w:lang w:val="kk-KZ"/>
              </w:rPr>
            </w:pPr>
            <w:r w:rsidRPr="00DF53BA">
              <w:rPr>
                <w:sz w:val="22"/>
                <w:szCs w:val="22"/>
                <w:lang w:val="kk-KZ"/>
              </w:rPr>
              <w:t>3,10</w:t>
            </w:r>
          </w:p>
        </w:tc>
        <w:tc>
          <w:tcPr>
            <w:tcW w:w="1889" w:type="dxa"/>
            <w:vAlign w:val="center"/>
          </w:tcPr>
          <w:p w:rsidR="00191003" w:rsidRPr="00DF53BA" w:rsidRDefault="00191003" w:rsidP="004F1695">
            <w:pPr>
              <w:widowControl w:val="0"/>
              <w:jc w:val="center"/>
              <w:rPr>
                <w:sz w:val="22"/>
                <w:szCs w:val="22"/>
                <w:lang w:val="kk-KZ"/>
              </w:rPr>
            </w:pPr>
            <w:r w:rsidRPr="00DF53BA">
              <w:rPr>
                <w:sz w:val="22"/>
                <w:szCs w:val="22"/>
                <w:lang w:val="kk-KZ"/>
              </w:rPr>
              <w:t>5,90</w:t>
            </w:r>
          </w:p>
        </w:tc>
      </w:tr>
      <w:tr w:rsidR="00191003" w:rsidRPr="00DF53BA" w:rsidTr="00043E02">
        <w:trPr>
          <w:jc w:val="center"/>
        </w:trPr>
        <w:tc>
          <w:tcPr>
            <w:tcW w:w="9488" w:type="dxa"/>
            <w:gridSpan w:val="5"/>
          </w:tcPr>
          <w:p w:rsidR="00191003" w:rsidRPr="00DF53BA" w:rsidRDefault="00191003" w:rsidP="00043E02">
            <w:pPr>
              <w:widowControl w:val="0"/>
              <w:ind w:firstLine="526"/>
              <w:jc w:val="both"/>
              <w:rPr>
                <w:sz w:val="22"/>
                <w:szCs w:val="22"/>
                <w:lang w:val="kk-KZ"/>
              </w:rPr>
            </w:pPr>
            <w:r w:rsidRPr="00DF53BA">
              <w:rPr>
                <w:sz w:val="22"/>
                <w:szCs w:val="22"/>
                <w:lang w:val="kk-KZ"/>
              </w:rPr>
              <w:t>Ескерт</w:t>
            </w:r>
            <w:r w:rsidR="00043E02" w:rsidRPr="00DF53BA">
              <w:rPr>
                <w:sz w:val="22"/>
                <w:szCs w:val="22"/>
                <w:lang w:val="kk-KZ"/>
              </w:rPr>
              <w:t>у</w:t>
            </w:r>
            <w:r w:rsidRPr="00DF53BA">
              <w:rPr>
                <w:sz w:val="22"/>
                <w:szCs w:val="22"/>
                <w:lang w:val="kk-KZ"/>
              </w:rPr>
              <w:t xml:space="preserve"> -</w:t>
            </w:r>
            <w:r w:rsidR="00043E02" w:rsidRPr="00DF53BA">
              <w:rPr>
                <w:sz w:val="22"/>
                <w:szCs w:val="22"/>
                <w:lang w:val="kk-KZ"/>
              </w:rPr>
              <w:t xml:space="preserve"> Автормен </w:t>
            </w:r>
            <w:r w:rsidRPr="00DF53BA">
              <w:rPr>
                <w:sz w:val="22"/>
                <w:szCs w:val="22"/>
                <w:lang w:val="kk-KZ"/>
              </w:rPr>
              <w:t>құрастырылды</w:t>
            </w:r>
          </w:p>
        </w:tc>
      </w:tr>
    </w:tbl>
    <w:p w:rsidR="00191003" w:rsidRPr="00DF53BA" w:rsidRDefault="00191003" w:rsidP="00191003">
      <w:pPr>
        <w:widowControl w:val="0"/>
        <w:spacing w:after="0" w:line="240" w:lineRule="auto"/>
        <w:ind w:firstLine="567"/>
        <w:jc w:val="both"/>
        <w:rPr>
          <w:lang w:val="kk-KZ"/>
        </w:rPr>
      </w:pPr>
    </w:p>
    <w:p w:rsidR="00191003" w:rsidRPr="00DF53BA" w:rsidRDefault="00191003" w:rsidP="00043E02">
      <w:pPr>
        <w:widowControl w:val="0"/>
        <w:spacing w:after="0" w:line="240" w:lineRule="auto"/>
        <w:ind w:firstLine="709"/>
        <w:jc w:val="both"/>
        <w:rPr>
          <w:lang w:val="kk-KZ"/>
        </w:rPr>
      </w:pPr>
      <w:r w:rsidRPr="00DF53BA">
        <w:rPr>
          <w:lang w:val="kk-KZ"/>
        </w:rPr>
        <w:t xml:space="preserve">Алынған нәтижелер осы сектордағы реттеу тәжірибесінің операциялық және қаржылық динамикаға тікелей және жанама әсерін түсіндіруде маңызды рөл атқарады. Тәуекелдерді басқарудың тиімділігі (RME) мен реттеуші талаптарды сақтау (RC) арасындағы тікелей тәуелділік келесі түрде көрсетілуі мүмкін: RME=α+β ∙*RC, мұнда α - қиылысу коэффициенті, β – еңіс коэффициенті, RC-нің RME-ге әсерін көрсетеді. Қаржылық көрсеткіштерге (FP) екі фактор да әсер етеді: RME және RC. Бұл келесі теңдеумен сипатталуы мүмкін: FP= γ + δ ∙ RME + ε * RC, мұнда γ – қиылысу нүктесі, δ – RME-нің FP-ге әсер ету коэффициенті, ал ε – RC-нің FP-ге тікелей әсер ету коэффициенті. Жоғарыда келтірілген қатынастар негізінде жасалған теңдеулер зерттеудің негізгі өзара байланыстарын нақты көрсетеді және олар келесідей: </w:t>
      </w:r>
    </w:p>
    <w:p w:rsidR="00191003" w:rsidRPr="00DF53BA" w:rsidRDefault="00191003" w:rsidP="00191003">
      <w:pPr>
        <w:widowControl w:val="0"/>
        <w:autoSpaceDE w:val="0"/>
        <w:autoSpaceDN w:val="0"/>
        <w:spacing w:after="0" w:line="240" w:lineRule="auto"/>
        <w:ind w:firstLine="567"/>
        <w:jc w:val="both"/>
        <w:rPr>
          <w:rFonts w:eastAsia="Calibri" w:cs="Calibri"/>
          <w:i/>
          <w:sz w:val="24"/>
          <w:lang w:val="kk-KZ"/>
        </w:rPr>
      </w:pPr>
    </w:p>
    <w:p w:rsidR="00191003" w:rsidRPr="00DF53BA" w:rsidRDefault="00191003" w:rsidP="00043E02">
      <w:pPr>
        <w:widowControl w:val="0"/>
        <w:autoSpaceDE w:val="0"/>
        <w:autoSpaceDN w:val="0"/>
        <w:spacing w:after="0" w:line="240" w:lineRule="auto"/>
        <w:ind w:firstLine="567"/>
        <w:jc w:val="right"/>
        <w:rPr>
          <w:rFonts w:eastAsia="Calibri" w:cs="Calibri"/>
          <w:spacing w:val="-5"/>
          <w:lang w:val="kk-KZ"/>
        </w:rPr>
      </w:pPr>
      <w:r w:rsidRPr="00DF53BA">
        <w:rPr>
          <w:rFonts w:eastAsia="Calibri" w:cs="Calibri"/>
          <w:i/>
          <w:lang w:val="kk-KZ"/>
        </w:rPr>
        <w:t>RME</w:t>
      </w:r>
      <w:r w:rsidRPr="00DF53BA">
        <w:rPr>
          <w:rFonts w:eastAsia="Calibri" w:cs="Calibri"/>
          <w:lang w:val="kk-KZ"/>
        </w:rPr>
        <w:t xml:space="preserve"> </w:t>
      </w:r>
      <w:r w:rsidRPr="00DF53BA">
        <w:rPr>
          <w:rFonts w:ascii="Symbol" w:eastAsia="Calibri" w:hAnsi="Symbol" w:cs="Calibri"/>
          <w:lang w:val="kk-KZ"/>
        </w:rPr>
        <w:t></w:t>
      </w:r>
      <w:r w:rsidRPr="00DF53BA">
        <w:rPr>
          <w:rFonts w:eastAsia="Calibri" w:cs="Calibri"/>
          <w:spacing w:val="-23"/>
          <w:lang w:val="kk-KZ"/>
        </w:rPr>
        <w:t xml:space="preserve"> </w:t>
      </w:r>
      <w:r w:rsidRPr="00DF53BA">
        <w:rPr>
          <w:rFonts w:ascii="Symbol" w:eastAsia="Calibri" w:hAnsi="Symbol" w:cs="Calibri"/>
          <w:lang w:val="kk-KZ"/>
        </w:rPr>
        <w:t></w:t>
      </w:r>
      <w:r w:rsidRPr="00DF53BA">
        <w:rPr>
          <w:rFonts w:eastAsia="Calibri" w:cs="Calibri"/>
          <w:lang w:val="kk-KZ"/>
        </w:rPr>
        <w:t xml:space="preserve"> </w:t>
      </w:r>
      <w:r w:rsidRPr="00DF53BA">
        <w:rPr>
          <w:rFonts w:ascii="Symbol" w:eastAsia="Calibri" w:hAnsi="Symbol" w:cs="Calibri"/>
          <w:lang w:val="kk-KZ"/>
        </w:rPr>
        <w:t></w:t>
      </w:r>
      <w:r w:rsidRPr="00DF53BA">
        <w:rPr>
          <w:rFonts w:eastAsia="Calibri" w:cs="Calibri"/>
          <w:spacing w:val="-14"/>
          <w:lang w:val="kk-KZ"/>
        </w:rPr>
        <w:t xml:space="preserve"> </w:t>
      </w:r>
      <w:r w:rsidRPr="00DF53BA">
        <w:rPr>
          <w:rFonts w:ascii="Symbol" w:eastAsia="Calibri" w:hAnsi="Symbol" w:cs="Calibri"/>
          <w:lang w:val="kk-KZ"/>
        </w:rPr>
        <w:t></w:t>
      </w:r>
      <w:r w:rsidRPr="00DF53BA">
        <w:rPr>
          <w:rFonts w:eastAsia="Calibri" w:cs="Calibri"/>
          <w:spacing w:val="-6"/>
          <w:lang w:val="kk-KZ"/>
        </w:rPr>
        <w:t xml:space="preserve"> </w:t>
      </w:r>
      <w:r w:rsidRPr="00DF53BA">
        <w:rPr>
          <w:rFonts w:ascii="Symbol" w:eastAsia="Calibri" w:hAnsi="Symbol" w:cs="Calibri"/>
          <w:lang w:val="kk-KZ"/>
        </w:rPr>
        <w:t></w:t>
      </w:r>
      <w:r w:rsidRPr="00DF53BA">
        <w:rPr>
          <w:rFonts w:eastAsia="Calibri" w:cs="Calibri"/>
          <w:spacing w:val="-23"/>
          <w:lang w:val="kk-KZ"/>
        </w:rPr>
        <w:t xml:space="preserve"> </w:t>
      </w:r>
      <w:r w:rsidRPr="00DF53BA">
        <w:rPr>
          <w:rFonts w:eastAsia="Calibri" w:cs="Calibri"/>
          <w:i/>
          <w:spacing w:val="-5"/>
          <w:lang w:val="kk-KZ"/>
        </w:rPr>
        <w:t>RC</w:t>
      </w:r>
      <w:r w:rsidRPr="00DF53BA">
        <w:rPr>
          <w:rFonts w:eastAsia="Calibri" w:cs="Calibri"/>
          <w:spacing w:val="-5"/>
          <w:lang w:val="kk-KZ"/>
        </w:rPr>
        <w:t>,</w:t>
      </w:r>
      <w:r w:rsidRPr="00DF53BA">
        <w:rPr>
          <w:rFonts w:eastAsia="Calibri" w:cs="Calibri"/>
          <w:spacing w:val="-5"/>
          <w:lang w:val="kk-KZ"/>
        </w:rPr>
        <w:tab/>
      </w:r>
      <w:r w:rsidRPr="00DF53BA">
        <w:rPr>
          <w:rFonts w:eastAsia="Calibri" w:cs="Calibri"/>
          <w:spacing w:val="-5"/>
          <w:lang w:val="kk-KZ"/>
        </w:rPr>
        <w:tab/>
      </w:r>
      <w:r w:rsidRPr="00DF53BA">
        <w:rPr>
          <w:rFonts w:eastAsia="Calibri" w:cs="Calibri"/>
          <w:spacing w:val="-5"/>
          <w:lang w:val="kk-KZ"/>
        </w:rPr>
        <w:tab/>
      </w:r>
      <w:r w:rsidRPr="00DF53BA">
        <w:rPr>
          <w:rFonts w:eastAsia="Calibri" w:cs="Calibri"/>
          <w:spacing w:val="-5"/>
          <w:lang w:val="kk-KZ"/>
        </w:rPr>
        <w:tab/>
      </w:r>
      <w:r w:rsidRPr="00DF53BA">
        <w:rPr>
          <w:rFonts w:eastAsia="Calibri" w:cs="Calibri"/>
          <w:spacing w:val="-5"/>
          <w:lang w:val="kk-KZ"/>
        </w:rPr>
        <w:tab/>
      </w:r>
      <w:r w:rsidRPr="00DF53BA">
        <w:rPr>
          <w:rFonts w:eastAsia="Calibri" w:cs="Calibri"/>
          <w:spacing w:val="-5"/>
          <w:lang w:val="kk-KZ"/>
        </w:rPr>
        <w:tab/>
      </w:r>
      <w:r w:rsidRPr="00DF53BA">
        <w:rPr>
          <w:rFonts w:eastAsia="Calibri" w:cs="Calibri"/>
          <w:spacing w:val="-5"/>
          <w:lang w:val="kk-KZ"/>
        </w:rPr>
        <w:tab/>
        <w:t>(6)</w:t>
      </w:r>
    </w:p>
    <w:p w:rsidR="00010E5A" w:rsidRPr="00DF53BA" w:rsidRDefault="00010E5A" w:rsidP="00191003">
      <w:pPr>
        <w:widowControl w:val="0"/>
        <w:autoSpaceDE w:val="0"/>
        <w:autoSpaceDN w:val="0"/>
        <w:spacing w:after="0" w:line="240" w:lineRule="auto"/>
        <w:ind w:firstLine="567"/>
        <w:jc w:val="both"/>
        <w:rPr>
          <w:rFonts w:eastAsia="Calibri" w:cs="Calibri"/>
          <w:lang w:val="kk-KZ"/>
        </w:rPr>
      </w:pPr>
    </w:p>
    <w:p w:rsidR="00191003" w:rsidRPr="00DF53BA" w:rsidRDefault="00191003" w:rsidP="00043E02">
      <w:pPr>
        <w:widowControl w:val="0"/>
        <w:autoSpaceDE w:val="0"/>
        <w:autoSpaceDN w:val="0"/>
        <w:spacing w:after="0" w:line="240" w:lineRule="auto"/>
        <w:ind w:firstLine="567"/>
        <w:jc w:val="right"/>
        <w:rPr>
          <w:rFonts w:eastAsia="Calibri" w:cs="Calibri"/>
          <w:lang w:val="kk-KZ"/>
        </w:rPr>
      </w:pPr>
      <w:r w:rsidRPr="00DF53BA">
        <w:rPr>
          <w:rFonts w:eastAsia="Calibri" w:cs="Calibri"/>
          <w:i/>
          <w:lang w:val="kk-KZ"/>
        </w:rPr>
        <w:t>FP</w:t>
      </w:r>
      <w:r w:rsidRPr="00DF53BA">
        <w:rPr>
          <w:rFonts w:eastAsia="Calibri" w:cs="Calibri"/>
          <w:spacing w:val="-10"/>
          <w:lang w:val="kk-KZ"/>
        </w:rPr>
        <w:t xml:space="preserve"> </w:t>
      </w:r>
      <w:r w:rsidRPr="00DF53BA">
        <w:rPr>
          <w:rFonts w:ascii="Symbol" w:eastAsia="Calibri" w:hAnsi="Symbol" w:cs="Calibri"/>
          <w:lang w:val="kk-KZ"/>
        </w:rPr>
        <w:t></w:t>
      </w:r>
      <w:r w:rsidRPr="00DF53BA">
        <w:rPr>
          <w:rFonts w:eastAsia="Calibri" w:cs="Calibri"/>
          <w:spacing w:val="-16"/>
          <w:lang w:val="kk-KZ"/>
        </w:rPr>
        <w:t xml:space="preserve"> </w:t>
      </w:r>
      <w:r w:rsidRPr="00DF53BA">
        <w:rPr>
          <w:rFonts w:ascii="Symbol" w:eastAsia="Calibri" w:hAnsi="Symbol" w:cs="Calibri"/>
          <w:lang w:val="kk-KZ"/>
        </w:rPr>
        <w:t></w:t>
      </w:r>
      <w:r w:rsidRPr="00DF53BA">
        <w:rPr>
          <w:rFonts w:eastAsia="Calibri" w:cs="Calibri"/>
          <w:spacing w:val="16"/>
          <w:lang w:val="kk-KZ"/>
        </w:rPr>
        <w:t xml:space="preserve"> </w:t>
      </w:r>
      <w:r w:rsidRPr="00DF53BA">
        <w:rPr>
          <w:rFonts w:ascii="Symbol" w:eastAsia="Calibri" w:hAnsi="Symbol" w:cs="Calibri"/>
          <w:lang w:val="kk-KZ"/>
        </w:rPr>
        <w:t></w:t>
      </w:r>
      <w:r w:rsidRPr="00DF53BA">
        <w:rPr>
          <w:rFonts w:eastAsia="Calibri" w:cs="Calibri"/>
          <w:spacing w:val="-31"/>
          <w:lang w:val="kk-KZ"/>
        </w:rPr>
        <w:t xml:space="preserve"> </w:t>
      </w:r>
      <w:r w:rsidRPr="00DF53BA">
        <w:rPr>
          <w:rFonts w:ascii="Symbol" w:eastAsia="Calibri" w:hAnsi="Symbol" w:cs="Calibri"/>
          <w:lang w:val="kk-KZ"/>
        </w:rPr>
        <w:t></w:t>
      </w:r>
      <w:r w:rsidRPr="00DF53BA">
        <w:rPr>
          <w:rFonts w:eastAsia="Calibri" w:cs="Calibri"/>
          <w:lang w:val="kk-KZ"/>
        </w:rPr>
        <w:t xml:space="preserve"> </w:t>
      </w:r>
      <w:r w:rsidRPr="00DF53BA">
        <w:rPr>
          <w:rFonts w:ascii="Symbol" w:eastAsia="Calibri" w:hAnsi="Symbol" w:cs="Calibri"/>
          <w:lang w:val="kk-KZ"/>
        </w:rPr>
        <w:t></w:t>
      </w:r>
      <w:r w:rsidRPr="00DF53BA">
        <w:rPr>
          <w:rFonts w:eastAsia="Calibri" w:cs="Calibri"/>
          <w:spacing w:val="-23"/>
          <w:lang w:val="kk-KZ"/>
        </w:rPr>
        <w:t xml:space="preserve"> </w:t>
      </w:r>
      <w:r w:rsidRPr="00DF53BA">
        <w:rPr>
          <w:rFonts w:eastAsia="Calibri" w:cs="Calibri"/>
          <w:i/>
          <w:lang w:val="kk-KZ"/>
        </w:rPr>
        <w:t>RME</w:t>
      </w:r>
      <w:r w:rsidRPr="00DF53BA">
        <w:rPr>
          <w:rFonts w:eastAsia="Calibri" w:cs="Calibri"/>
          <w:spacing w:val="-10"/>
          <w:lang w:val="kk-KZ"/>
        </w:rPr>
        <w:t xml:space="preserve"> </w:t>
      </w:r>
      <w:r w:rsidRPr="00DF53BA">
        <w:rPr>
          <w:rFonts w:ascii="Symbol" w:eastAsia="Calibri" w:hAnsi="Symbol" w:cs="Calibri"/>
          <w:lang w:val="kk-KZ"/>
        </w:rPr>
        <w:t></w:t>
      </w:r>
      <w:r w:rsidRPr="00DF53BA">
        <w:rPr>
          <w:rFonts w:eastAsia="Calibri" w:cs="Calibri"/>
          <w:spacing w:val="-27"/>
          <w:lang w:val="kk-KZ"/>
        </w:rPr>
        <w:t xml:space="preserve"> </w:t>
      </w:r>
      <w:r w:rsidRPr="00DF53BA">
        <w:rPr>
          <w:rFonts w:ascii="Symbol" w:eastAsia="Calibri" w:hAnsi="Symbol" w:cs="Calibri"/>
          <w:lang w:val="kk-KZ"/>
        </w:rPr>
        <w:t></w:t>
      </w:r>
      <w:r w:rsidRPr="00DF53BA">
        <w:rPr>
          <w:rFonts w:eastAsia="Calibri" w:cs="Calibri"/>
          <w:spacing w:val="-5"/>
          <w:lang w:val="kk-KZ"/>
        </w:rPr>
        <w:t xml:space="preserve"> </w:t>
      </w:r>
      <w:r w:rsidRPr="00DF53BA">
        <w:rPr>
          <w:rFonts w:ascii="Symbol" w:eastAsia="Calibri" w:hAnsi="Symbol" w:cs="Calibri"/>
          <w:lang w:val="kk-KZ"/>
        </w:rPr>
        <w:t></w:t>
      </w:r>
      <w:r w:rsidRPr="00DF53BA">
        <w:rPr>
          <w:rFonts w:eastAsia="Calibri" w:cs="Calibri"/>
          <w:spacing w:val="-23"/>
          <w:lang w:val="kk-KZ"/>
        </w:rPr>
        <w:t xml:space="preserve"> </w:t>
      </w:r>
      <w:r w:rsidRPr="00DF53BA">
        <w:rPr>
          <w:rFonts w:eastAsia="Calibri" w:cs="Calibri"/>
          <w:i/>
          <w:spacing w:val="-5"/>
          <w:lang w:val="kk-KZ"/>
        </w:rPr>
        <w:t>RC</w:t>
      </w:r>
      <w:r w:rsidRPr="00DF53BA">
        <w:rPr>
          <w:rFonts w:eastAsia="Calibri" w:cs="Calibri"/>
          <w:spacing w:val="-5"/>
          <w:lang w:val="kk-KZ"/>
        </w:rPr>
        <w:t>,</w:t>
      </w:r>
      <w:r w:rsidRPr="00DF53BA">
        <w:rPr>
          <w:rFonts w:eastAsia="Calibri" w:cs="Calibri"/>
          <w:spacing w:val="-5"/>
          <w:lang w:val="kk-KZ"/>
        </w:rPr>
        <w:tab/>
      </w:r>
      <w:r w:rsidRPr="00DF53BA">
        <w:rPr>
          <w:rFonts w:eastAsia="Calibri" w:cs="Calibri"/>
          <w:spacing w:val="-5"/>
          <w:lang w:val="kk-KZ"/>
        </w:rPr>
        <w:tab/>
      </w:r>
      <w:r w:rsidRPr="00DF53BA">
        <w:rPr>
          <w:rFonts w:eastAsia="Calibri" w:cs="Calibri"/>
          <w:spacing w:val="-5"/>
          <w:lang w:val="kk-KZ"/>
        </w:rPr>
        <w:tab/>
      </w:r>
      <w:r w:rsidRPr="00DF53BA">
        <w:rPr>
          <w:rFonts w:eastAsia="Calibri" w:cs="Calibri"/>
          <w:spacing w:val="-5"/>
          <w:lang w:val="kk-KZ"/>
        </w:rPr>
        <w:tab/>
      </w:r>
      <w:r w:rsidRPr="00DF53BA">
        <w:rPr>
          <w:rFonts w:eastAsia="Calibri" w:cs="Calibri"/>
          <w:spacing w:val="-5"/>
          <w:lang w:val="kk-KZ"/>
        </w:rPr>
        <w:tab/>
      </w:r>
      <w:r w:rsidRPr="00DF53BA">
        <w:rPr>
          <w:rFonts w:eastAsia="Calibri" w:cs="Calibri"/>
          <w:spacing w:val="-5"/>
          <w:lang w:val="kk-KZ"/>
        </w:rPr>
        <w:tab/>
        <w:t>(7)</w:t>
      </w:r>
    </w:p>
    <w:p w:rsidR="00191003" w:rsidRPr="00DF53BA" w:rsidRDefault="00191003" w:rsidP="00191003">
      <w:pPr>
        <w:widowControl w:val="0"/>
        <w:autoSpaceDE w:val="0"/>
        <w:autoSpaceDN w:val="0"/>
        <w:spacing w:after="0" w:line="240" w:lineRule="auto"/>
        <w:ind w:firstLine="567"/>
        <w:jc w:val="both"/>
        <w:rPr>
          <w:rFonts w:ascii="Calibri" w:eastAsia="Calibri" w:hAnsi="Calibri" w:cs="Calibri"/>
          <w:lang w:val="kk-KZ"/>
        </w:rPr>
      </w:pPr>
    </w:p>
    <w:p w:rsidR="00191003" w:rsidRPr="00DF53BA" w:rsidRDefault="00191003" w:rsidP="00191003">
      <w:pPr>
        <w:widowControl w:val="0"/>
        <w:spacing w:after="0" w:line="240" w:lineRule="auto"/>
        <w:ind w:firstLine="567"/>
        <w:jc w:val="both"/>
        <w:rPr>
          <w:lang w:val="kk-KZ"/>
        </w:rPr>
      </w:pPr>
      <w:r w:rsidRPr="00DF53BA">
        <w:rPr>
          <w:lang w:val="kk-KZ"/>
        </w:rPr>
        <w:t>Содан кейін (6) теңдеуі (7) теңдеуімен ауыстырылды, тек RC тұрғысынан FP өрнегі үшін келесі қолданылды:</w:t>
      </w:r>
    </w:p>
    <w:p w:rsidR="00191003" w:rsidRPr="00DF53BA" w:rsidRDefault="00191003" w:rsidP="00191003">
      <w:pPr>
        <w:widowControl w:val="0"/>
        <w:autoSpaceDE w:val="0"/>
        <w:autoSpaceDN w:val="0"/>
        <w:spacing w:after="0" w:line="240" w:lineRule="auto"/>
        <w:ind w:firstLine="567"/>
        <w:jc w:val="both"/>
        <w:rPr>
          <w:rFonts w:eastAsia="Calibri" w:cs="Calibri"/>
          <w:i/>
          <w:position w:val="2"/>
          <w:sz w:val="24"/>
          <w:lang w:val="kk-KZ"/>
        </w:rPr>
      </w:pPr>
    </w:p>
    <w:p w:rsidR="00191003" w:rsidRPr="00DF53BA" w:rsidRDefault="00191003" w:rsidP="00043E02">
      <w:pPr>
        <w:widowControl w:val="0"/>
        <w:autoSpaceDE w:val="0"/>
        <w:autoSpaceDN w:val="0"/>
        <w:spacing w:after="0" w:line="240" w:lineRule="auto"/>
        <w:ind w:firstLine="567"/>
        <w:jc w:val="right"/>
        <w:rPr>
          <w:rFonts w:eastAsia="Calibri" w:cs="Calibri"/>
          <w:spacing w:val="-5"/>
          <w:position w:val="2"/>
          <w:lang w:val="kk-KZ"/>
        </w:rPr>
      </w:pPr>
      <w:r w:rsidRPr="00DF53BA">
        <w:rPr>
          <w:rFonts w:eastAsia="Calibri" w:cs="Calibri"/>
          <w:i/>
          <w:position w:val="2"/>
          <w:lang w:val="kk-KZ"/>
        </w:rPr>
        <w:t>FP</w:t>
      </w:r>
      <w:r w:rsidRPr="00DF53BA">
        <w:rPr>
          <w:rFonts w:eastAsia="Calibri" w:cs="Calibri"/>
          <w:spacing w:val="-15"/>
          <w:position w:val="2"/>
          <w:lang w:val="kk-KZ"/>
        </w:rPr>
        <w:t xml:space="preserve"> </w:t>
      </w:r>
      <w:r w:rsidRPr="00DF53BA">
        <w:rPr>
          <w:rFonts w:ascii="Symbol" w:eastAsia="Calibri" w:hAnsi="Symbol" w:cs="Calibri"/>
          <w:position w:val="2"/>
          <w:lang w:val="kk-KZ"/>
        </w:rPr>
        <w:t></w:t>
      </w:r>
      <w:r w:rsidRPr="00DF53BA">
        <w:rPr>
          <w:rFonts w:eastAsia="Calibri" w:cs="Calibri"/>
          <w:spacing w:val="-16"/>
          <w:position w:val="2"/>
          <w:lang w:val="kk-KZ"/>
        </w:rPr>
        <w:t xml:space="preserve"> </w:t>
      </w:r>
      <w:r w:rsidRPr="00DF53BA">
        <w:rPr>
          <w:rFonts w:ascii="Symbol" w:eastAsia="Calibri" w:hAnsi="Symbol" w:cs="Calibri"/>
          <w:position w:val="2"/>
          <w:lang w:val="kk-KZ"/>
        </w:rPr>
        <w:t></w:t>
      </w:r>
      <w:r w:rsidRPr="00DF53BA">
        <w:rPr>
          <w:rFonts w:eastAsia="Calibri" w:cs="Calibri"/>
          <w:spacing w:val="-10"/>
          <w:position w:val="2"/>
          <w:lang w:val="kk-KZ"/>
        </w:rPr>
        <w:t xml:space="preserve"> </w:t>
      </w:r>
      <w:r w:rsidRPr="00DF53BA">
        <w:rPr>
          <w:rFonts w:ascii="Symbol" w:eastAsia="Calibri" w:hAnsi="Symbol" w:cs="Calibri"/>
          <w:position w:val="2"/>
          <w:lang w:val="kk-KZ"/>
        </w:rPr>
        <w:t></w:t>
      </w:r>
      <w:r w:rsidRPr="00DF53BA">
        <w:rPr>
          <w:rFonts w:eastAsia="Calibri" w:cs="Calibri"/>
          <w:spacing w:val="-31"/>
          <w:position w:val="2"/>
          <w:lang w:val="kk-KZ"/>
        </w:rPr>
        <w:t xml:space="preserve"> </w:t>
      </w:r>
      <w:r w:rsidRPr="00DF53BA">
        <w:rPr>
          <w:rFonts w:ascii="Symbol" w:eastAsia="Calibri" w:hAnsi="Symbol" w:cs="Calibri"/>
          <w:position w:val="2"/>
          <w:lang w:val="kk-KZ"/>
        </w:rPr>
        <w:t></w:t>
      </w:r>
      <w:r w:rsidRPr="00DF53BA">
        <w:rPr>
          <w:rFonts w:eastAsia="Calibri" w:cs="Calibri"/>
          <w:spacing w:val="-8"/>
          <w:position w:val="2"/>
          <w:lang w:val="kk-KZ"/>
        </w:rPr>
        <w:t xml:space="preserve"> </w:t>
      </w:r>
      <w:r w:rsidRPr="00DF53BA">
        <w:rPr>
          <w:rFonts w:ascii="Symbol" w:eastAsia="Calibri" w:hAnsi="Symbol" w:cs="Calibri"/>
          <w:position w:val="2"/>
          <w:lang w:val="kk-KZ"/>
        </w:rPr>
        <w:t></w:t>
      </w:r>
      <w:r w:rsidRPr="00DF53BA">
        <w:rPr>
          <w:rFonts w:eastAsia="Calibri" w:cs="Calibri"/>
          <w:spacing w:val="-38"/>
          <w:position w:val="2"/>
          <w:lang w:val="kk-KZ"/>
        </w:rPr>
        <w:t xml:space="preserve"> </w:t>
      </w:r>
      <w:r w:rsidRPr="00DF53BA">
        <w:rPr>
          <w:rFonts w:ascii="Symbol" w:eastAsia="Calibri" w:hAnsi="Symbol" w:cs="Calibri"/>
          <w:lang w:val="kk-KZ"/>
        </w:rPr>
        <w:t></w:t>
      </w:r>
      <w:r w:rsidRPr="00DF53BA">
        <w:rPr>
          <w:rFonts w:ascii="Symbol" w:eastAsia="Calibri" w:hAnsi="Symbol" w:cs="Calibri"/>
          <w:position w:val="2"/>
          <w:lang w:val="kk-KZ"/>
        </w:rPr>
        <w:t></w:t>
      </w:r>
      <w:r w:rsidRPr="00DF53BA">
        <w:rPr>
          <w:rFonts w:eastAsia="Calibri" w:cs="Calibri"/>
          <w:spacing w:val="-4"/>
          <w:position w:val="2"/>
          <w:lang w:val="kk-KZ"/>
        </w:rPr>
        <w:t xml:space="preserve"> </w:t>
      </w:r>
      <w:r w:rsidRPr="00DF53BA">
        <w:rPr>
          <w:rFonts w:ascii="Symbol" w:eastAsia="Calibri" w:hAnsi="Symbol" w:cs="Calibri"/>
          <w:position w:val="2"/>
          <w:lang w:val="kk-KZ"/>
        </w:rPr>
        <w:t></w:t>
      </w:r>
      <w:r w:rsidRPr="00DF53BA">
        <w:rPr>
          <w:rFonts w:eastAsia="Calibri" w:cs="Calibri"/>
          <w:spacing w:val="-15"/>
          <w:position w:val="2"/>
          <w:lang w:val="kk-KZ"/>
        </w:rPr>
        <w:t xml:space="preserve"> </w:t>
      </w:r>
      <w:r w:rsidRPr="00DF53BA">
        <w:rPr>
          <w:rFonts w:ascii="Symbol" w:eastAsia="Calibri" w:hAnsi="Symbol" w:cs="Calibri"/>
          <w:position w:val="2"/>
          <w:lang w:val="kk-KZ"/>
        </w:rPr>
        <w:t></w:t>
      </w:r>
      <w:r w:rsidRPr="00DF53BA">
        <w:rPr>
          <w:rFonts w:eastAsia="Calibri" w:cs="Calibri"/>
          <w:spacing w:val="-10"/>
          <w:position w:val="2"/>
          <w:lang w:val="kk-KZ"/>
        </w:rPr>
        <w:t xml:space="preserve"> </w:t>
      </w:r>
      <w:r w:rsidRPr="00DF53BA">
        <w:rPr>
          <w:rFonts w:ascii="Symbol" w:eastAsia="Calibri" w:hAnsi="Symbol" w:cs="Calibri"/>
          <w:position w:val="2"/>
          <w:lang w:val="kk-KZ"/>
        </w:rPr>
        <w:t></w:t>
      </w:r>
      <w:r w:rsidRPr="00DF53BA">
        <w:rPr>
          <w:rFonts w:eastAsia="Calibri" w:cs="Calibri"/>
          <w:spacing w:val="-23"/>
          <w:position w:val="2"/>
          <w:lang w:val="kk-KZ"/>
        </w:rPr>
        <w:t xml:space="preserve"> </w:t>
      </w:r>
      <w:r w:rsidRPr="00DF53BA">
        <w:rPr>
          <w:rFonts w:eastAsia="Calibri" w:cs="Calibri"/>
          <w:i/>
          <w:position w:val="2"/>
          <w:lang w:val="kk-KZ"/>
        </w:rPr>
        <w:t>RC</w:t>
      </w:r>
      <w:r w:rsidRPr="00DF53BA">
        <w:rPr>
          <w:rFonts w:eastAsia="Calibri" w:cs="Calibri"/>
          <w:spacing w:val="-32"/>
          <w:position w:val="2"/>
          <w:lang w:val="kk-KZ"/>
        </w:rPr>
        <w:t xml:space="preserve"> </w:t>
      </w:r>
      <w:r w:rsidRPr="00DF53BA">
        <w:rPr>
          <w:rFonts w:ascii="Symbol" w:eastAsia="Calibri" w:hAnsi="Symbol" w:cs="Calibri"/>
          <w:lang w:val="kk-KZ"/>
        </w:rPr>
        <w:t></w:t>
      </w:r>
      <w:r w:rsidRPr="00DF53BA">
        <w:rPr>
          <w:rFonts w:eastAsia="Calibri" w:cs="Calibri"/>
          <w:spacing w:val="-41"/>
          <w:lang w:val="kk-KZ"/>
        </w:rPr>
        <w:t xml:space="preserve"> </w:t>
      </w:r>
      <w:r w:rsidRPr="00DF53BA">
        <w:rPr>
          <w:rFonts w:ascii="Symbol" w:eastAsia="Calibri" w:hAnsi="Symbol" w:cs="Calibri"/>
          <w:position w:val="2"/>
          <w:lang w:val="kk-KZ"/>
        </w:rPr>
        <w:t></w:t>
      </w:r>
      <w:r w:rsidRPr="00DF53BA">
        <w:rPr>
          <w:rFonts w:eastAsia="Calibri" w:cs="Calibri"/>
          <w:spacing w:val="-27"/>
          <w:position w:val="2"/>
          <w:lang w:val="kk-KZ"/>
        </w:rPr>
        <w:t xml:space="preserve"> </w:t>
      </w:r>
      <w:r w:rsidRPr="00DF53BA">
        <w:rPr>
          <w:rFonts w:ascii="Symbol" w:eastAsia="Calibri" w:hAnsi="Symbol" w:cs="Calibri"/>
          <w:position w:val="2"/>
          <w:lang w:val="kk-KZ"/>
        </w:rPr>
        <w:t></w:t>
      </w:r>
      <w:r w:rsidRPr="00DF53BA">
        <w:rPr>
          <w:rFonts w:eastAsia="Calibri" w:cs="Calibri"/>
          <w:spacing w:val="-9"/>
          <w:position w:val="2"/>
          <w:lang w:val="kk-KZ"/>
        </w:rPr>
        <w:t xml:space="preserve"> </w:t>
      </w:r>
      <w:r w:rsidRPr="00DF53BA">
        <w:rPr>
          <w:rFonts w:ascii="Symbol" w:eastAsia="Calibri" w:hAnsi="Symbol" w:cs="Calibri"/>
          <w:position w:val="2"/>
          <w:lang w:val="kk-KZ"/>
        </w:rPr>
        <w:t></w:t>
      </w:r>
      <w:r w:rsidRPr="00DF53BA">
        <w:rPr>
          <w:rFonts w:eastAsia="Calibri" w:cs="Calibri"/>
          <w:spacing w:val="-23"/>
          <w:position w:val="2"/>
          <w:lang w:val="kk-KZ"/>
        </w:rPr>
        <w:t xml:space="preserve"> </w:t>
      </w:r>
      <w:r w:rsidRPr="00DF53BA">
        <w:rPr>
          <w:rFonts w:eastAsia="Calibri" w:cs="Calibri"/>
          <w:i/>
          <w:spacing w:val="-5"/>
          <w:position w:val="2"/>
          <w:lang w:val="kk-KZ"/>
        </w:rPr>
        <w:t>RC</w:t>
      </w:r>
      <w:r w:rsidRPr="00DF53BA">
        <w:rPr>
          <w:rFonts w:eastAsia="Calibri" w:cs="Calibri"/>
          <w:spacing w:val="-5"/>
          <w:position w:val="2"/>
          <w:lang w:val="kk-KZ"/>
        </w:rPr>
        <w:t>,</w:t>
      </w:r>
      <w:r w:rsidRPr="00DF53BA">
        <w:rPr>
          <w:rFonts w:eastAsia="Calibri" w:cs="Calibri"/>
          <w:spacing w:val="-5"/>
          <w:position w:val="2"/>
          <w:lang w:val="kk-KZ"/>
        </w:rPr>
        <w:tab/>
      </w:r>
      <w:r w:rsidRPr="00DF53BA">
        <w:rPr>
          <w:rFonts w:eastAsia="Calibri" w:cs="Calibri"/>
          <w:spacing w:val="-5"/>
          <w:position w:val="2"/>
          <w:lang w:val="kk-KZ"/>
        </w:rPr>
        <w:tab/>
      </w:r>
      <w:r w:rsidRPr="00DF53BA">
        <w:rPr>
          <w:rFonts w:eastAsia="Calibri" w:cs="Calibri"/>
          <w:spacing w:val="-5"/>
          <w:position w:val="2"/>
          <w:lang w:val="kk-KZ"/>
        </w:rPr>
        <w:tab/>
      </w:r>
      <w:r w:rsidRPr="00DF53BA">
        <w:rPr>
          <w:rFonts w:eastAsia="Calibri" w:cs="Calibri"/>
          <w:spacing w:val="-5"/>
          <w:position w:val="2"/>
          <w:lang w:val="kk-KZ"/>
        </w:rPr>
        <w:tab/>
      </w:r>
      <w:r w:rsidRPr="00DF53BA">
        <w:rPr>
          <w:rFonts w:eastAsia="Calibri" w:cs="Calibri"/>
          <w:spacing w:val="-5"/>
          <w:position w:val="2"/>
          <w:lang w:val="kk-KZ"/>
        </w:rPr>
        <w:tab/>
        <w:t>(8)</w:t>
      </w:r>
    </w:p>
    <w:p w:rsidR="00010E5A" w:rsidRPr="00DF53BA" w:rsidRDefault="00010E5A" w:rsidP="00191003">
      <w:pPr>
        <w:widowControl w:val="0"/>
        <w:autoSpaceDE w:val="0"/>
        <w:autoSpaceDN w:val="0"/>
        <w:spacing w:after="0" w:line="240" w:lineRule="auto"/>
        <w:ind w:firstLine="567"/>
        <w:jc w:val="both"/>
        <w:rPr>
          <w:rFonts w:eastAsia="Calibri" w:cs="Calibri"/>
          <w:position w:val="2"/>
          <w:lang w:val="kk-KZ"/>
        </w:rPr>
      </w:pPr>
    </w:p>
    <w:p w:rsidR="00191003" w:rsidRPr="00DF53BA" w:rsidRDefault="00191003" w:rsidP="00043E02">
      <w:pPr>
        <w:widowControl w:val="0"/>
        <w:autoSpaceDE w:val="0"/>
        <w:autoSpaceDN w:val="0"/>
        <w:spacing w:after="0" w:line="240" w:lineRule="auto"/>
        <w:ind w:firstLine="567"/>
        <w:jc w:val="right"/>
        <w:rPr>
          <w:rFonts w:eastAsia="Calibri" w:cs="Calibri"/>
          <w:spacing w:val="-5"/>
          <w:position w:val="2"/>
          <w:lang w:val="kk-KZ"/>
        </w:rPr>
      </w:pPr>
      <w:r w:rsidRPr="00DF53BA">
        <w:rPr>
          <w:rFonts w:eastAsia="Calibri" w:cs="Calibri"/>
          <w:i/>
          <w:position w:val="2"/>
          <w:lang w:val="kk-KZ"/>
        </w:rPr>
        <w:t>FP</w:t>
      </w:r>
      <w:r w:rsidRPr="00DF53BA">
        <w:rPr>
          <w:rFonts w:eastAsia="Calibri" w:cs="Calibri"/>
          <w:spacing w:val="-15"/>
          <w:position w:val="2"/>
          <w:lang w:val="kk-KZ"/>
        </w:rPr>
        <w:t xml:space="preserve"> </w:t>
      </w:r>
      <w:r w:rsidRPr="00DF53BA">
        <w:rPr>
          <w:rFonts w:ascii="Symbol" w:eastAsia="Calibri" w:hAnsi="Symbol" w:cs="Calibri"/>
          <w:position w:val="2"/>
          <w:lang w:val="kk-KZ"/>
        </w:rPr>
        <w:t></w:t>
      </w:r>
      <w:r w:rsidRPr="00DF53BA">
        <w:rPr>
          <w:rFonts w:eastAsia="Calibri" w:cs="Calibri"/>
          <w:spacing w:val="-16"/>
          <w:position w:val="2"/>
          <w:lang w:val="kk-KZ"/>
        </w:rPr>
        <w:t xml:space="preserve"> </w:t>
      </w:r>
      <w:r w:rsidRPr="00DF53BA">
        <w:rPr>
          <w:rFonts w:ascii="Symbol" w:eastAsia="Calibri" w:hAnsi="Symbol" w:cs="Calibri"/>
          <w:position w:val="2"/>
          <w:lang w:val="kk-KZ"/>
        </w:rPr>
        <w:t></w:t>
      </w:r>
      <w:r w:rsidRPr="00DF53BA">
        <w:rPr>
          <w:rFonts w:eastAsia="Calibri" w:cs="Calibri"/>
          <w:spacing w:val="-11"/>
          <w:position w:val="2"/>
          <w:lang w:val="kk-KZ"/>
        </w:rPr>
        <w:t xml:space="preserve"> </w:t>
      </w:r>
      <w:r w:rsidRPr="00DF53BA">
        <w:rPr>
          <w:rFonts w:ascii="Symbol" w:eastAsia="Calibri" w:hAnsi="Symbol" w:cs="Calibri"/>
          <w:position w:val="2"/>
          <w:lang w:val="kk-KZ"/>
        </w:rPr>
        <w:t></w:t>
      </w:r>
      <w:r w:rsidRPr="00DF53BA">
        <w:rPr>
          <w:rFonts w:eastAsia="Calibri" w:cs="Calibri"/>
          <w:spacing w:val="-31"/>
          <w:position w:val="2"/>
          <w:lang w:val="kk-KZ"/>
        </w:rPr>
        <w:t xml:space="preserve"> </w:t>
      </w:r>
      <w:r w:rsidRPr="00DF53BA">
        <w:rPr>
          <w:rFonts w:ascii="Symbol" w:eastAsia="Calibri" w:hAnsi="Symbol" w:cs="Calibri"/>
          <w:position w:val="2"/>
          <w:lang w:val="kk-KZ"/>
        </w:rPr>
        <w:t></w:t>
      </w:r>
      <w:r w:rsidRPr="00DF53BA">
        <w:rPr>
          <w:rFonts w:eastAsia="Calibri" w:cs="Calibri"/>
          <w:spacing w:val="-13"/>
          <w:position w:val="2"/>
          <w:lang w:val="kk-KZ"/>
        </w:rPr>
        <w:t xml:space="preserve"> </w:t>
      </w:r>
      <w:r w:rsidRPr="00DF53BA">
        <w:rPr>
          <w:rFonts w:ascii="Symbol" w:eastAsia="Calibri" w:hAnsi="Symbol" w:cs="Calibri"/>
          <w:position w:val="2"/>
          <w:lang w:val="kk-KZ"/>
        </w:rPr>
        <w:t></w:t>
      </w:r>
      <w:r w:rsidRPr="00DF53BA">
        <w:rPr>
          <w:rFonts w:ascii="Symbol" w:eastAsia="Calibri" w:hAnsi="Symbol" w:cs="Calibri"/>
          <w:position w:val="2"/>
          <w:lang w:val="kk-KZ"/>
        </w:rPr>
        <w:t></w:t>
      </w:r>
      <w:r w:rsidRPr="00DF53BA">
        <w:rPr>
          <w:rFonts w:eastAsia="Calibri" w:cs="Calibri"/>
          <w:spacing w:val="-5"/>
          <w:position w:val="2"/>
          <w:lang w:val="kk-KZ"/>
        </w:rPr>
        <w:t xml:space="preserve"> </w:t>
      </w:r>
      <w:r w:rsidRPr="00DF53BA">
        <w:rPr>
          <w:rFonts w:ascii="Symbol" w:eastAsia="Calibri" w:hAnsi="Symbol" w:cs="Calibri"/>
          <w:position w:val="2"/>
          <w:lang w:val="kk-KZ"/>
        </w:rPr>
        <w:t></w:t>
      </w:r>
      <w:r w:rsidRPr="00DF53BA">
        <w:rPr>
          <w:rFonts w:eastAsia="Calibri" w:cs="Calibri"/>
          <w:spacing w:val="-24"/>
          <w:position w:val="2"/>
          <w:lang w:val="kk-KZ"/>
        </w:rPr>
        <w:t xml:space="preserve"> </w:t>
      </w:r>
      <w:r w:rsidRPr="00DF53BA">
        <w:rPr>
          <w:rFonts w:ascii="Symbol" w:eastAsia="Calibri" w:hAnsi="Symbol" w:cs="Calibri"/>
          <w:lang w:val="kk-KZ"/>
        </w:rPr>
        <w:t></w:t>
      </w:r>
      <w:r w:rsidRPr="00DF53BA">
        <w:rPr>
          <w:rFonts w:ascii="Symbol" w:eastAsia="Calibri" w:hAnsi="Symbol" w:cs="Calibri"/>
          <w:position w:val="2"/>
          <w:lang w:val="kk-KZ"/>
        </w:rPr>
        <w:t></w:t>
      </w:r>
      <w:r w:rsidRPr="00DF53BA">
        <w:rPr>
          <w:rFonts w:eastAsia="Calibri" w:cs="Calibri"/>
          <w:spacing w:val="-6"/>
          <w:position w:val="2"/>
          <w:lang w:val="kk-KZ"/>
        </w:rPr>
        <w:t xml:space="preserve"> </w:t>
      </w:r>
      <w:r w:rsidRPr="00DF53BA">
        <w:rPr>
          <w:rFonts w:ascii="Symbol" w:eastAsia="Calibri" w:hAnsi="Symbol" w:cs="Calibri"/>
          <w:position w:val="2"/>
          <w:lang w:val="kk-KZ"/>
        </w:rPr>
        <w:t></w:t>
      </w:r>
      <w:r w:rsidRPr="00DF53BA">
        <w:rPr>
          <w:rFonts w:eastAsia="Calibri" w:cs="Calibri"/>
          <w:spacing w:val="-27"/>
          <w:position w:val="2"/>
          <w:lang w:val="kk-KZ"/>
        </w:rPr>
        <w:t xml:space="preserve"> </w:t>
      </w:r>
      <w:r w:rsidRPr="00DF53BA">
        <w:rPr>
          <w:rFonts w:ascii="Symbol" w:eastAsia="Calibri" w:hAnsi="Symbol" w:cs="Calibri"/>
          <w:position w:val="2"/>
          <w:lang w:val="kk-KZ"/>
        </w:rPr>
        <w:t></w:t>
      </w:r>
      <w:r w:rsidRPr="00DF53BA">
        <w:rPr>
          <w:rFonts w:eastAsia="Calibri" w:cs="Calibri"/>
          <w:spacing w:val="-1"/>
          <w:position w:val="2"/>
          <w:lang w:val="kk-KZ"/>
        </w:rPr>
        <w:t xml:space="preserve"> </w:t>
      </w:r>
      <w:r w:rsidRPr="00DF53BA">
        <w:rPr>
          <w:rFonts w:ascii="Symbol" w:eastAsia="Calibri" w:hAnsi="Symbol" w:cs="Calibri"/>
          <w:position w:val="2"/>
          <w:lang w:val="kk-KZ"/>
        </w:rPr>
        <w:t></w:t>
      </w:r>
      <w:r w:rsidRPr="00DF53BA">
        <w:rPr>
          <w:rFonts w:eastAsia="Calibri" w:cs="Calibri"/>
          <w:spacing w:val="-27"/>
          <w:position w:val="2"/>
          <w:lang w:val="kk-KZ"/>
        </w:rPr>
        <w:t xml:space="preserve"> </w:t>
      </w:r>
      <w:r w:rsidRPr="00DF53BA">
        <w:rPr>
          <w:rFonts w:ascii="Symbol" w:eastAsia="Calibri" w:hAnsi="Symbol" w:cs="Calibri"/>
          <w:position w:val="2"/>
          <w:lang w:val="kk-KZ"/>
        </w:rPr>
        <w:t></w:t>
      </w:r>
      <w:r w:rsidRPr="00DF53BA">
        <w:rPr>
          <w:rFonts w:eastAsia="Calibri" w:cs="Calibri"/>
          <w:spacing w:val="-17"/>
          <w:position w:val="2"/>
          <w:lang w:val="kk-KZ"/>
        </w:rPr>
        <w:t xml:space="preserve"> </w:t>
      </w:r>
      <w:r w:rsidRPr="00DF53BA">
        <w:rPr>
          <w:rFonts w:ascii="Symbol" w:eastAsia="Calibri" w:hAnsi="Symbol" w:cs="Calibri"/>
          <w:spacing w:val="12"/>
          <w:lang w:val="kk-KZ"/>
        </w:rPr>
        <w:t></w:t>
      </w:r>
      <w:r w:rsidRPr="00DF53BA">
        <w:rPr>
          <w:rFonts w:ascii="Symbol" w:eastAsia="Calibri" w:hAnsi="Symbol" w:cs="Calibri"/>
          <w:spacing w:val="12"/>
          <w:position w:val="2"/>
          <w:lang w:val="kk-KZ"/>
        </w:rPr>
        <w:t></w:t>
      </w:r>
      <w:r w:rsidRPr="00DF53BA">
        <w:rPr>
          <w:rFonts w:eastAsia="Calibri" w:cs="Calibri"/>
          <w:spacing w:val="-23"/>
          <w:position w:val="2"/>
          <w:lang w:val="kk-KZ"/>
        </w:rPr>
        <w:t xml:space="preserve"> </w:t>
      </w:r>
      <w:r w:rsidRPr="00DF53BA">
        <w:rPr>
          <w:rFonts w:eastAsia="Calibri" w:cs="Calibri"/>
          <w:i/>
          <w:spacing w:val="-5"/>
          <w:position w:val="2"/>
          <w:lang w:val="kk-KZ"/>
        </w:rPr>
        <w:t>RC</w:t>
      </w:r>
      <w:r w:rsidRPr="00DF53BA">
        <w:rPr>
          <w:rFonts w:eastAsia="Calibri" w:cs="Calibri"/>
          <w:spacing w:val="-5"/>
          <w:position w:val="2"/>
          <w:lang w:val="kk-KZ"/>
        </w:rPr>
        <w:t>.</w:t>
      </w:r>
      <w:r w:rsidRPr="00DF53BA">
        <w:rPr>
          <w:rFonts w:eastAsia="Calibri" w:cs="Calibri"/>
          <w:spacing w:val="-5"/>
          <w:position w:val="2"/>
          <w:lang w:val="kk-KZ"/>
        </w:rPr>
        <w:tab/>
      </w:r>
      <w:r w:rsidRPr="00DF53BA">
        <w:rPr>
          <w:rFonts w:eastAsia="Calibri" w:cs="Calibri"/>
          <w:spacing w:val="-5"/>
          <w:position w:val="2"/>
          <w:lang w:val="kk-KZ"/>
        </w:rPr>
        <w:tab/>
      </w:r>
      <w:r w:rsidRPr="00DF53BA">
        <w:rPr>
          <w:rFonts w:eastAsia="Calibri" w:cs="Calibri"/>
          <w:spacing w:val="-5"/>
          <w:position w:val="2"/>
          <w:lang w:val="kk-KZ"/>
        </w:rPr>
        <w:tab/>
      </w:r>
      <w:r w:rsidRPr="00DF53BA">
        <w:rPr>
          <w:rFonts w:eastAsia="Calibri" w:cs="Calibri"/>
          <w:spacing w:val="-5"/>
          <w:position w:val="2"/>
          <w:lang w:val="kk-KZ"/>
        </w:rPr>
        <w:tab/>
      </w:r>
      <w:r w:rsidRPr="00DF53BA">
        <w:rPr>
          <w:rFonts w:eastAsia="Calibri" w:cs="Calibri"/>
          <w:spacing w:val="-5"/>
          <w:position w:val="2"/>
          <w:lang w:val="kk-KZ"/>
        </w:rPr>
        <w:tab/>
        <w:t>(9)</w:t>
      </w:r>
    </w:p>
    <w:p w:rsidR="00010E5A" w:rsidRPr="00DF53BA" w:rsidRDefault="00010E5A" w:rsidP="00191003">
      <w:pPr>
        <w:widowControl w:val="0"/>
        <w:autoSpaceDE w:val="0"/>
        <w:autoSpaceDN w:val="0"/>
        <w:spacing w:after="0" w:line="240" w:lineRule="auto"/>
        <w:ind w:firstLine="567"/>
        <w:jc w:val="both"/>
        <w:rPr>
          <w:rFonts w:eastAsia="Calibri" w:cs="Calibri"/>
          <w:position w:val="2"/>
          <w:lang w:val="kk-KZ"/>
        </w:rPr>
      </w:pPr>
    </w:p>
    <w:p w:rsidR="00191003" w:rsidRPr="00DF53BA" w:rsidRDefault="00191003" w:rsidP="00043E02">
      <w:pPr>
        <w:widowControl w:val="0"/>
        <w:autoSpaceDE w:val="0"/>
        <w:autoSpaceDN w:val="0"/>
        <w:spacing w:after="0" w:line="240" w:lineRule="auto"/>
        <w:ind w:firstLine="567"/>
        <w:jc w:val="right"/>
        <w:rPr>
          <w:rFonts w:eastAsia="Calibri" w:cs="Calibri"/>
          <w:lang w:val="kk-KZ"/>
        </w:rPr>
      </w:pPr>
      <w:r w:rsidRPr="00DF53BA">
        <w:rPr>
          <w:rFonts w:ascii="Symbol" w:eastAsia="Calibri" w:hAnsi="Symbol" w:cs="Calibri"/>
          <w:lang w:val="kk-KZ"/>
        </w:rPr>
        <w:t></w:t>
      </w:r>
      <w:r w:rsidRPr="00DF53BA">
        <w:rPr>
          <w:rFonts w:eastAsia="Calibri" w:cs="Calibri"/>
          <w:spacing w:val="10"/>
          <w:lang w:val="kk-KZ"/>
        </w:rPr>
        <w:t xml:space="preserve"> </w:t>
      </w:r>
      <w:r w:rsidRPr="00DF53BA">
        <w:rPr>
          <w:rFonts w:ascii="Symbol" w:eastAsia="Calibri" w:hAnsi="Symbol" w:cs="Calibri"/>
          <w:lang w:val="kk-KZ"/>
        </w:rPr>
        <w:t></w:t>
      </w:r>
      <w:r w:rsidRPr="00DF53BA">
        <w:rPr>
          <w:rFonts w:eastAsia="Calibri" w:cs="Calibri"/>
          <w:spacing w:val="-19"/>
          <w:lang w:val="kk-KZ"/>
        </w:rPr>
        <w:t xml:space="preserve"> </w:t>
      </w:r>
      <w:r w:rsidRPr="00DF53BA">
        <w:rPr>
          <w:rFonts w:ascii="Symbol" w:eastAsia="Calibri" w:hAnsi="Symbol" w:cs="Calibri"/>
          <w:lang w:val="kk-KZ"/>
        </w:rPr>
        <w:t></w:t>
      </w:r>
      <w:r w:rsidRPr="00DF53BA">
        <w:rPr>
          <w:rFonts w:eastAsia="Calibri" w:cs="Calibri"/>
          <w:spacing w:val="-1"/>
          <w:lang w:val="kk-KZ"/>
        </w:rPr>
        <w:t xml:space="preserve"> </w:t>
      </w:r>
      <w:r w:rsidRPr="00DF53BA">
        <w:rPr>
          <w:rFonts w:ascii="Symbol" w:eastAsia="Calibri" w:hAnsi="Symbol" w:cs="Calibri"/>
          <w:lang w:val="kk-KZ"/>
        </w:rPr>
        <w:t></w:t>
      </w:r>
      <w:r w:rsidRPr="00DF53BA">
        <w:rPr>
          <w:rFonts w:eastAsia="Calibri" w:cs="Calibri"/>
          <w:spacing w:val="-27"/>
          <w:lang w:val="kk-KZ"/>
        </w:rPr>
        <w:t xml:space="preserve"> </w:t>
      </w:r>
      <w:r w:rsidRPr="00DF53BA">
        <w:rPr>
          <w:rFonts w:ascii="Symbol" w:eastAsia="Calibri" w:hAnsi="Symbol" w:cs="Calibri"/>
          <w:lang w:val="kk-KZ"/>
        </w:rPr>
        <w:t></w:t>
      </w:r>
      <w:r w:rsidRPr="00DF53BA">
        <w:rPr>
          <w:rFonts w:eastAsia="Calibri" w:cs="Calibri"/>
          <w:spacing w:val="4"/>
          <w:lang w:val="kk-KZ"/>
        </w:rPr>
        <w:t xml:space="preserve"> </w:t>
      </w:r>
      <w:r w:rsidRPr="00DF53BA">
        <w:rPr>
          <w:rFonts w:ascii="Symbol" w:eastAsia="Calibri" w:hAnsi="Symbol" w:cs="Calibri"/>
          <w:lang w:val="kk-KZ"/>
        </w:rPr>
        <w:t></w:t>
      </w:r>
      <w:r w:rsidRPr="00DF53BA">
        <w:rPr>
          <w:rFonts w:eastAsia="Calibri" w:cs="Calibri"/>
          <w:spacing w:val="-27"/>
          <w:lang w:val="kk-KZ"/>
        </w:rPr>
        <w:t xml:space="preserve"> </w:t>
      </w:r>
      <w:r w:rsidRPr="00DF53BA">
        <w:rPr>
          <w:rFonts w:ascii="Symbol" w:eastAsia="Calibri" w:hAnsi="Symbol" w:cs="Calibri"/>
          <w:lang w:val="kk-KZ"/>
        </w:rPr>
        <w:t></w:t>
      </w:r>
      <w:r w:rsidRPr="00DF53BA">
        <w:rPr>
          <w:rFonts w:eastAsia="Calibri" w:cs="Calibri"/>
          <w:spacing w:val="-33"/>
          <w:lang w:val="kk-KZ"/>
        </w:rPr>
        <w:t xml:space="preserve"> </w:t>
      </w:r>
      <w:r w:rsidRPr="00DF53BA">
        <w:rPr>
          <w:rFonts w:eastAsia="Calibri" w:cs="Calibri"/>
          <w:spacing w:val="-10"/>
          <w:lang w:val="kk-KZ"/>
        </w:rPr>
        <w:tab/>
      </w:r>
      <w:r w:rsidRPr="00DF53BA">
        <w:rPr>
          <w:rFonts w:eastAsia="Calibri" w:cs="Calibri"/>
          <w:spacing w:val="-10"/>
          <w:lang w:val="kk-KZ"/>
        </w:rPr>
        <w:tab/>
      </w:r>
      <w:r w:rsidR="00043E02" w:rsidRPr="00DF53BA">
        <w:rPr>
          <w:rFonts w:eastAsia="Calibri" w:cs="Calibri"/>
          <w:spacing w:val="-10"/>
          <w:lang w:val="kk-KZ"/>
        </w:rPr>
        <w:t xml:space="preserve">                 </w:t>
      </w:r>
      <w:r w:rsidRPr="00DF53BA">
        <w:rPr>
          <w:rFonts w:eastAsia="Calibri" w:cs="Calibri"/>
          <w:spacing w:val="-10"/>
          <w:lang w:val="kk-KZ"/>
        </w:rPr>
        <w:tab/>
      </w:r>
      <w:r w:rsidRPr="00DF53BA">
        <w:rPr>
          <w:rFonts w:eastAsia="Calibri" w:cs="Calibri"/>
          <w:spacing w:val="-10"/>
          <w:lang w:val="kk-KZ"/>
        </w:rPr>
        <w:tab/>
        <w:t xml:space="preserve">            (10)</w:t>
      </w:r>
    </w:p>
    <w:p w:rsidR="00191003" w:rsidRPr="00DF53BA" w:rsidRDefault="00191003" w:rsidP="00191003">
      <w:pPr>
        <w:widowControl w:val="0"/>
        <w:spacing w:after="0" w:line="240" w:lineRule="auto"/>
        <w:ind w:firstLine="567"/>
        <w:jc w:val="both"/>
        <w:rPr>
          <w:lang w:val="kk-KZ"/>
        </w:rPr>
      </w:pPr>
    </w:p>
    <w:p w:rsidR="00191003" w:rsidRPr="00DF53BA" w:rsidRDefault="00191003" w:rsidP="00043E02">
      <w:pPr>
        <w:widowControl w:val="0"/>
        <w:spacing w:after="0" w:line="240" w:lineRule="auto"/>
        <w:ind w:firstLine="709"/>
        <w:jc w:val="both"/>
        <w:rPr>
          <w:lang w:val="kk-KZ"/>
        </w:rPr>
      </w:pPr>
      <w:r w:rsidRPr="00DF53BA">
        <w:rPr>
          <w:lang w:val="kk-KZ"/>
        </w:rPr>
        <w:t>RC-нің RME арқылы және тікелей FP-ге жиынтық әсері келесідей өрнектеледі:</w:t>
      </w:r>
    </w:p>
    <w:p w:rsidR="00191003" w:rsidRPr="00DF53BA" w:rsidRDefault="00191003" w:rsidP="00191003">
      <w:pPr>
        <w:widowControl w:val="0"/>
        <w:autoSpaceDE w:val="0"/>
        <w:autoSpaceDN w:val="0"/>
        <w:spacing w:after="0" w:line="240" w:lineRule="auto"/>
        <w:ind w:firstLine="567"/>
        <w:jc w:val="both"/>
        <w:rPr>
          <w:rFonts w:eastAsia="Calibri" w:cs="Calibri"/>
          <w:i/>
          <w:sz w:val="24"/>
          <w:lang w:val="kk-KZ"/>
        </w:rPr>
      </w:pPr>
    </w:p>
    <w:p w:rsidR="00191003" w:rsidRPr="00DF53BA" w:rsidRDefault="00191003" w:rsidP="00043E02">
      <w:pPr>
        <w:widowControl w:val="0"/>
        <w:autoSpaceDE w:val="0"/>
        <w:autoSpaceDN w:val="0"/>
        <w:spacing w:after="0" w:line="240" w:lineRule="auto"/>
        <w:ind w:firstLine="567"/>
        <w:jc w:val="right"/>
        <w:rPr>
          <w:rFonts w:eastAsia="Calibri" w:cs="Calibri"/>
          <w:lang w:val="kk-KZ"/>
        </w:rPr>
      </w:pPr>
      <w:r w:rsidRPr="00DF53BA">
        <w:rPr>
          <w:rFonts w:eastAsia="Calibri" w:cs="Calibri"/>
          <w:i/>
          <w:lang w:val="kk-KZ"/>
        </w:rPr>
        <w:t>FP</w:t>
      </w:r>
      <w:r w:rsidRPr="00DF53BA">
        <w:rPr>
          <w:rFonts w:eastAsia="Calibri" w:cs="Calibri"/>
          <w:spacing w:val="-11"/>
          <w:lang w:val="kk-KZ"/>
        </w:rPr>
        <w:t xml:space="preserve"> </w:t>
      </w:r>
      <w:r w:rsidRPr="00DF53BA">
        <w:rPr>
          <w:rFonts w:ascii="Symbol" w:eastAsia="Calibri" w:hAnsi="Symbol" w:cs="Calibri"/>
          <w:lang w:val="kk-KZ"/>
        </w:rPr>
        <w:t></w:t>
      </w:r>
      <w:r w:rsidRPr="00DF53BA">
        <w:rPr>
          <w:rFonts w:eastAsia="Calibri" w:cs="Calibri"/>
          <w:spacing w:val="-16"/>
          <w:lang w:val="kk-KZ"/>
        </w:rPr>
        <w:t xml:space="preserve"> </w:t>
      </w:r>
      <w:r w:rsidRPr="00DF53BA">
        <w:rPr>
          <w:rFonts w:ascii="Symbol" w:eastAsia="Calibri" w:hAnsi="Symbol" w:cs="Calibri"/>
          <w:lang w:val="kk-KZ"/>
        </w:rPr>
        <w:t></w:t>
      </w:r>
      <w:r w:rsidRPr="00DF53BA">
        <w:rPr>
          <w:rFonts w:eastAsia="Calibri" w:cs="Calibri"/>
          <w:spacing w:val="13"/>
          <w:lang w:val="kk-KZ"/>
        </w:rPr>
        <w:t xml:space="preserve"> </w:t>
      </w:r>
      <w:r w:rsidRPr="00DF53BA">
        <w:rPr>
          <w:rFonts w:ascii="Symbol" w:eastAsia="Calibri" w:hAnsi="Symbol" w:cs="Calibri"/>
          <w:lang w:val="kk-KZ"/>
        </w:rPr>
        <w:t></w:t>
      </w:r>
      <w:r w:rsidRPr="00DF53BA">
        <w:rPr>
          <w:rFonts w:eastAsia="Calibri" w:cs="Calibri"/>
          <w:spacing w:val="-31"/>
          <w:lang w:val="kk-KZ"/>
        </w:rPr>
        <w:t xml:space="preserve"> </w:t>
      </w:r>
      <w:r w:rsidRPr="00DF53BA">
        <w:rPr>
          <w:rFonts w:ascii="Symbol" w:eastAsia="Calibri" w:hAnsi="Symbol" w:cs="Calibri"/>
          <w:lang w:val="kk-KZ"/>
        </w:rPr>
        <w:t></w:t>
      </w:r>
      <w:r w:rsidRPr="00DF53BA">
        <w:rPr>
          <w:rFonts w:eastAsia="Calibri" w:cs="Calibri"/>
          <w:spacing w:val="-1"/>
          <w:lang w:val="kk-KZ"/>
        </w:rPr>
        <w:t xml:space="preserve"> </w:t>
      </w:r>
      <w:r w:rsidRPr="00DF53BA">
        <w:rPr>
          <w:rFonts w:ascii="Symbol" w:eastAsia="Calibri" w:hAnsi="Symbol" w:cs="Calibri"/>
          <w:lang w:val="kk-KZ"/>
        </w:rPr>
        <w:t></w:t>
      </w:r>
      <w:r w:rsidRPr="00DF53BA">
        <w:rPr>
          <w:rFonts w:ascii="Symbol" w:eastAsia="Calibri" w:hAnsi="Symbol" w:cs="Calibri"/>
          <w:lang w:val="kk-KZ"/>
        </w:rPr>
        <w:t></w:t>
      </w:r>
      <w:r w:rsidRPr="00DF53BA">
        <w:rPr>
          <w:rFonts w:eastAsia="Calibri" w:cs="Calibri"/>
          <w:lang w:val="kk-KZ"/>
        </w:rPr>
        <w:t xml:space="preserve"> </w:t>
      </w:r>
      <w:r w:rsidRPr="00DF53BA">
        <w:rPr>
          <w:rFonts w:ascii="Symbol" w:eastAsia="Calibri" w:hAnsi="Symbol" w:cs="Calibri"/>
          <w:lang w:val="kk-KZ"/>
        </w:rPr>
        <w:t></w:t>
      </w:r>
      <w:r w:rsidRPr="00DF53BA">
        <w:rPr>
          <w:rFonts w:eastAsia="Calibri" w:cs="Calibri"/>
          <w:spacing w:val="-39"/>
          <w:lang w:val="kk-KZ"/>
        </w:rPr>
        <w:t xml:space="preserve"> </w:t>
      </w:r>
      <w:r w:rsidRPr="00DF53BA">
        <w:rPr>
          <w:rFonts w:ascii="Symbol" w:eastAsia="Calibri" w:hAnsi="Symbol" w:cs="Calibri"/>
          <w:lang w:val="kk-KZ"/>
        </w:rPr>
        <w:t></w:t>
      </w:r>
      <w:r w:rsidRPr="00DF53BA">
        <w:rPr>
          <w:rFonts w:eastAsia="Calibri" w:cs="Calibri"/>
          <w:spacing w:val="-8"/>
          <w:lang w:val="kk-KZ"/>
        </w:rPr>
        <w:t xml:space="preserve"> </w:t>
      </w:r>
      <w:r w:rsidRPr="00DF53BA">
        <w:rPr>
          <w:rFonts w:ascii="Symbol" w:eastAsia="Calibri" w:hAnsi="Symbol" w:cs="Calibri"/>
          <w:lang w:val="kk-KZ"/>
        </w:rPr>
        <w:t></w:t>
      </w:r>
      <w:r w:rsidRPr="00DF53BA">
        <w:rPr>
          <w:rFonts w:eastAsia="Calibri" w:cs="Calibri"/>
          <w:spacing w:val="-23"/>
          <w:lang w:val="kk-KZ"/>
        </w:rPr>
        <w:t xml:space="preserve"> </w:t>
      </w:r>
      <w:r w:rsidRPr="00DF53BA">
        <w:rPr>
          <w:rFonts w:eastAsia="Calibri" w:cs="Calibri"/>
          <w:i/>
          <w:spacing w:val="-5"/>
          <w:lang w:val="kk-KZ"/>
        </w:rPr>
        <w:t>RC</w:t>
      </w:r>
      <w:r w:rsidRPr="00DF53BA">
        <w:rPr>
          <w:rFonts w:eastAsia="Calibri" w:cs="Calibri"/>
          <w:spacing w:val="-5"/>
          <w:lang w:val="kk-KZ"/>
        </w:rPr>
        <w:tab/>
      </w:r>
      <w:r w:rsidRPr="00DF53BA">
        <w:rPr>
          <w:rFonts w:eastAsia="Calibri" w:cs="Calibri"/>
          <w:spacing w:val="-5"/>
          <w:lang w:val="kk-KZ"/>
        </w:rPr>
        <w:tab/>
      </w:r>
      <w:r w:rsidRPr="00DF53BA">
        <w:rPr>
          <w:rFonts w:eastAsia="Calibri" w:cs="Calibri"/>
          <w:spacing w:val="-5"/>
          <w:lang w:val="kk-KZ"/>
        </w:rPr>
        <w:tab/>
      </w:r>
      <w:r w:rsidRPr="00DF53BA">
        <w:rPr>
          <w:rFonts w:eastAsia="Calibri" w:cs="Calibri"/>
          <w:spacing w:val="-5"/>
          <w:lang w:val="kk-KZ"/>
        </w:rPr>
        <w:tab/>
        <w:t xml:space="preserve">         (11)</w:t>
      </w:r>
    </w:p>
    <w:p w:rsidR="00191003" w:rsidRPr="00DF53BA" w:rsidRDefault="00191003" w:rsidP="00191003">
      <w:pPr>
        <w:widowControl w:val="0"/>
        <w:spacing w:after="0" w:line="240" w:lineRule="auto"/>
        <w:ind w:firstLine="567"/>
        <w:jc w:val="both"/>
        <w:rPr>
          <w:lang w:val="kk-KZ"/>
        </w:rPr>
      </w:pPr>
    </w:p>
    <w:p w:rsidR="00191003" w:rsidRPr="00DF53BA" w:rsidRDefault="00191003" w:rsidP="00043E02">
      <w:pPr>
        <w:widowControl w:val="0"/>
        <w:spacing w:after="0" w:line="240" w:lineRule="auto"/>
        <w:ind w:firstLine="709"/>
        <w:jc w:val="both"/>
        <w:rPr>
          <w:lang w:val="kk-KZ"/>
        </w:rPr>
      </w:pPr>
      <w:r w:rsidRPr="00DF53BA">
        <w:rPr>
          <w:lang w:val="kk-KZ"/>
        </w:rPr>
        <w:t>Қорытынды теңдеу FP-ге RC-нің тікелей әсері мен RME арқылы жанама әсерін көрсетеді. θ коэффициенті RC-нің FP-ге жалпы ықпалын бейнелейді, оның ішінде тікелей және RME арқылы опосредованный жолдар да қарастырылады.</w:t>
      </w:r>
    </w:p>
    <w:p w:rsidR="00191003" w:rsidRPr="00DF53BA" w:rsidRDefault="00191003" w:rsidP="00043E02">
      <w:pPr>
        <w:widowControl w:val="0"/>
        <w:spacing w:after="0" w:line="240" w:lineRule="auto"/>
        <w:ind w:firstLine="709"/>
        <w:jc w:val="both"/>
        <w:rPr>
          <w:lang w:val="kk-KZ"/>
        </w:rPr>
      </w:pPr>
      <w:r w:rsidRPr="00DF53BA">
        <w:rPr>
          <w:lang w:val="kk-KZ"/>
        </w:rPr>
        <w:t>Алынған соңғы теңдеу FP-нің SEM құрылымына әсерін толық сипаттайды, тікелей және жанама RC әсерлерін, сондай-ақ RME ықпалын ескере отырып.</w:t>
      </w:r>
    </w:p>
    <w:p w:rsidR="00191003" w:rsidRPr="00DF53BA" w:rsidRDefault="00191003" w:rsidP="00043E02">
      <w:pPr>
        <w:widowControl w:val="0"/>
        <w:spacing w:after="0" w:line="240" w:lineRule="auto"/>
        <w:ind w:firstLine="709"/>
        <w:jc w:val="both"/>
        <w:rPr>
          <w:lang w:val="kk-KZ"/>
        </w:rPr>
      </w:pPr>
      <w:r w:rsidRPr="00DF53BA">
        <w:rPr>
          <w:lang w:val="kk-KZ"/>
        </w:rPr>
        <w:t xml:space="preserve">Ең алдымен, дисперсия инфляция коэффициенті (VIF) мультиколлинеарлықты тексеру үшін қолданылды. Бұл әдіс тәуелсіз айнымалылардың (тәуекелдерді басқарудың тиімділігі және реттеуші талаптарды сақтау) өзара байланысын бағалау үшін пайдаланылды. </w:t>
      </w:r>
      <w:r w:rsidR="00681417" w:rsidRPr="00DF53BA">
        <w:rPr>
          <w:lang w:val="kk-KZ"/>
        </w:rPr>
        <w:t>49</w:t>
      </w:r>
      <w:r w:rsidRPr="00DF53BA">
        <w:rPr>
          <w:lang w:val="kk-KZ"/>
        </w:rPr>
        <w:t>-кестеде осы айнымалылар бойынша көрсеткіштер ұсынылған.</w:t>
      </w:r>
    </w:p>
    <w:p w:rsidR="00191003" w:rsidRPr="00DF53BA" w:rsidRDefault="00191003" w:rsidP="00191003">
      <w:pPr>
        <w:widowControl w:val="0"/>
        <w:spacing w:after="0" w:line="240" w:lineRule="auto"/>
        <w:ind w:firstLine="567"/>
        <w:jc w:val="both"/>
        <w:rPr>
          <w:lang w:val="kk-KZ"/>
        </w:rPr>
      </w:pPr>
    </w:p>
    <w:p w:rsidR="00191003" w:rsidRPr="00DF53BA" w:rsidRDefault="00191003" w:rsidP="00043E02">
      <w:pPr>
        <w:widowControl w:val="0"/>
        <w:spacing w:after="0" w:line="240" w:lineRule="auto"/>
        <w:jc w:val="both"/>
        <w:rPr>
          <w:lang w:val="kk-KZ"/>
        </w:rPr>
      </w:pPr>
      <w:r w:rsidRPr="00DF53BA">
        <w:rPr>
          <w:lang w:val="kk-KZ"/>
        </w:rPr>
        <w:t xml:space="preserve">Кесте 49 </w:t>
      </w:r>
      <w:r w:rsidR="00043E02" w:rsidRPr="00DF53BA">
        <w:rPr>
          <w:lang w:val="kk-KZ"/>
        </w:rPr>
        <w:t xml:space="preserve">- </w:t>
      </w:r>
      <w:r w:rsidRPr="00DF53BA">
        <w:rPr>
          <w:lang w:val="kk-KZ"/>
        </w:rPr>
        <w:t>Мультиколлинеарлықты тексеруге арналған дисперсияның ұлғаю коэффициенті (VIF)</w:t>
      </w:r>
    </w:p>
    <w:p w:rsidR="00043E02" w:rsidRPr="00DF53BA" w:rsidRDefault="00043E02" w:rsidP="00043E02">
      <w:pPr>
        <w:widowControl w:val="0"/>
        <w:spacing w:after="0" w:line="240" w:lineRule="auto"/>
        <w:jc w:val="right"/>
        <w:rPr>
          <w:sz w:val="16"/>
          <w:szCs w:val="16"/>
          <w:lang w:val="kk-KZ"/>
        </w:rPr>
      </w:pPr>
    </w:p>
    <w:tbl>
      <w:tblPr>
        <w:tblStyle w:val="a3"/>
        <w:tblW w:w="0" w:type="auto"/>
        <w:jc w:val="center"/>
        <w:tblLook w:val="04A0" w:firstRow="1" w:lastRow="0" w:firstColumn="1" w:lastColumn="0" w:noHBand="0" w:noVBand="1"/>
      </w:tblPr>
      <w:tblGrid>
        <w:gridCol w:w="4744"/>
        <w:gridCol w:w="4744"/>
      </w:tblGrid>
      <w:tr w:rsidR="00191003" w:rsidRPr="00DF53BA" w:rsidTr="00043E02">
        <w:trPr>
          <w:jc w:val="center"/>
        </w:trPr>
        <w:tc>
          <w:tcPr>
            <w:tcW w:w="4744" w:type="dxa"/>
            <w:vAlign w:val="center"/>
          </w:tcPr>
          <w:p w:rsidR="00191003" w:rsidRPr="00DF53BA" w:rsidRDefault="00191003" w:rsidP="004F1695">
            <w:pPr>
              <w:widowControl w:val="0"/>
              <w:jc w:val="center"/>
              <w:rPr>
                <w:sz w:val="22"/>
                <w:szCs w:val="22"/>
                <w:lang w:val="kk-KZ"/>
              </w:rPr>
            </w:pPr>
            <w:r w:rsidRPr="00DF53BA">
              <w:rPr>
                <w:sz w:val="22"/>
                <w:szCs w:val="22"/>
                <w:lang w:val="kk-KZ"/>
              </w:rPr>
              <w:t>Айнымалылар</w:t>
            </w:r>
          </w:p>
        </w:tc>
        <w:tc>
          <w:tcPr>
            <w:tcW w:w="4744" w:type="dxa"/>
            <w:vAlign w:val="center"/>
          </w:tcPr>
          <w:p w:rsidR="00191003" w:rsidRPr="00DF53BA" w:rsidRDefault="00963826" w:rsidP="004F1695">
            <w:pPr>
              <w:widowControl w:val="0"/>
              <w:jc w:val="center"/>
              <w:rPr>
                <w:sz w:val="22"/>
                <w:szCs w:val="22"/>
                <w:lang w:val="kk-KZ"/>
              </w:rPr>
            </w:pPr>
            <w:r w:rsidRPr="00DF53BA">
              <w:rPr>
                <w:sz w:val="22"/>
                <w:szCs w:val="22"/>
                <w:lang w:val="kk-KZ"/>
              </w:rPr>
              <w:t xml:space="preserve">Дисперсияның </w:t>
            </w:r>
            <w:r w:rsidR="00191003" w:rsidRPr="00DF53BA">
              <w:rPr>
                <w:sz w:val="22"/>
                <w:szCs w:val="22"/>
                <w:lang w:val="kk-KZ"/>
              </w:rPr>
              <w:t>ұлғаю коэффициенті (VIF)</w:t>
            </w:r>
          </w:p>
        </w:tc>
      </w:tr>
      <w:tr w:rsidR="00191003" w:rsidRPr="00DF53BA" w:rsidTr="00043E02">
        <w:trPr>
          <w:jc w:val="center"/>
        </w:trPr>
        <w:tc>
          <w:tcPr>
            <w:tcW w:w="4744" w:type="dxa"/>
          </w:tcPr>
          <w:p w:rsidR="00191003" w:rsidRPr="00DF53BA" w:rsidRDefault="00191003" w:rsidP="004F1695">
            <w:pPr>
              <w:widowControl w:val="0"/>
              <w:jc w:val="both"/>
              <w:rPr>
                <w:sz w:val="22"/>
                <w:szCs w:val="22"/>
                <w:lang w:val="kk-KZ"/>
              </w:rPr>
            </w:pPr>
            <w:r w:rsidRPr="00DF53BA">
              <w:rPr>
                <w:sz w:val="22"/>
                <w:szCs w:val="22"/>
                <w:lang w:val="kk-KZ"/>
              </w:rPr>
              <w:t xml:space="preserve">Тәуекелдерді басқару тиімділігі </w:t>
            </w:r>
          </w:p>
        </w:tc>
        <w:tc>
          <w:tcPr>
            <w:tcW w:w="4744" w:type="dxa"/>
          </w:tcPr>
          <w:p w:rsidR="00191003" w:rsidRPr="00DF53BA" w:rsidRDefault="00191003" w:rsidP="004F1695">
            <w:pPr>
              <w:widowControl w:val="0"/>
              <w:jc w:val="center"/>
              <w:rPr>
                <w:sz w:val="22"/>
                <w:szCs w:val="22"/>
                <w:lang w:val="kk-KZ"/>
              </w:rPr>
            </w:pPr>
            <w:r w:rsidRPr="00DF53BA">
              <w:rPr>
                <w:sz w:val="22"/>
                <w:szCs w:val="22"/>
                <w:lang w:val="kk-KZ"/>
              </w:rPr>
              <w:t>1,25</w:t>
            </w:r>
          </w:p>
        </w:tc>
      </w:tr>
      <w:tr w:rsidR="00191003" w:rsidRPr="00DF53BA" w:rsidTr="00043E02">
        <w:trPr>
          <w:jc w:val="center"/>
        </w:trPr>
        <w:tc>
          <w:tcPr>
            <w:tcW w:w="4744" w:type="dxa"/>
          </w:tcPr>
          <w:p w:rsidR="00191003" w:rsidRPr="00DF53BA" w:rsidRDefault="00191003" w:rsidP="004F1695">
            <w:pPr>
              <w:widowControl w:val="0"/>
              <w:jc w:val="both"/>
              <w:rPr>
                <w:sz w:val="22"/>
                <w:szCs w:val="22"/>
                <w:lang w:val="kk-KZ"/>
              </w:rPr>
            </w:pPr>
            <w:r w:rsidRPr="00DF53BA">
              <w:rPr>
                <w:sz w:val="22"/>
                <w:szCs w:val="22"/>
                <w:lang w:val="kk-KZ"/>
              </w:rPr>
              <w:t xml:space="preserve">Нормативтік сәйкестік </w:t>
            </w:r>
          </w:p>
        </w:tc>
        <w:tc>
          <w:tcPr>
            <w:tcW w:w="4744" w:type="dxa"/>
          </w:tcPr>
          <w:p w:rsidR="00191003" w:rsidRPr="00DF53BA" w:rsidRDefault="00191003" w:rsidP="004F1695">
            <w:pPr>
              <w:widowControl w:val="0"/>
              <w:jc w:val="center"/>
              <w:rPr>
                <w:sz w:val="22"/>
                <w:szCs w:val="22"/>
                <w:lang w:val="kk-KZ"/>
              </w:rPr>
            </w:pPr>
            <w:r w:rsidRPr="00DF53BA">
              <w:rPr>
                <w:sz w:val="22"/>
                <w:szCs w:val="22"/>
                <w:lang w:val="kk-KZ"/>
              </w:rPr>
              <w:t>1,30</w:t>
            </w:r>
          </w:p>
        </w:tc>
      </w:tr>
      <w:tr w:rsidR="00191003" w:rsidRPr="00DF53BA" w:rsidTr="00043E02">
        <w:trPr>
          <w:jc w:val="center"/>
        </w:trPr>
        <w:tc>
          <w:tcPr>
            <w:tcW w:w="9488" w:type="dxa"/>
            <w:gridSpan w:val="2"/>
          </w:tcPr>
          <w:p w:rsidR="00191003" w:rsidRPr="00DF53BA" w:rsidRDefault="00191003" w:rsidP="00043E02">
            <w:pPr>
              <w:widowControl w:val="0"/>
              <w:ind w:firstLine="526"/>
              <w:rPr>
                <w:sz w:val="22"/>
                <w:szCs w:val="22"/>
                <w:lang w:val="kk-KZ"/>
              </w:rPr>
            </w:pPr>
            <w:r w:rsidRPr="00DF53BA">
              <w:rPr>
                <w:sz w:val="22"/>
                <w:szCs w:val="22"/>
                <w:lang w:val="kk-KZ"/>
              </w:rPr>
              <w:t>Ескерт</w:t>
            </w:r>
            <w:r w:rsidR="00043E02" w:rsidRPr="00DF53BA">
              <w:rPr>
                <w:sz w:val="22"/>
                <w:szCs w:val="22"/>
                <w:lang w:val="kk-KZ"/>
              </w:rPr>
              <w:t>у</w:t>
            </w:r>
            <w:r w:rsidRPr="00DF53BA">
              <w:rPr>
                <w:sz w:val="22"/>
                <w:szCs w:val="22"/>
                <w:lang w:val="kk-KZ"/>
              </w:rPr>
              <w:t xml:space="preserve"> - </w:t>
            </w:r>
            <w:r w:rsidR="00043E02" w:rsidRPr="00DF53BA">
              <w:rPr>
                <w:sz w:val="22"/>
                <w:szCs w:val="22"/>
                <w:lang w:val="kk-KZ"/>
              </w:rPr>
              <w:t xml:space="preserve">Автормен </w:t>
            </w:r>
            <w:r w:rsidRPr="00DF53BA">
              <w:rPr>
                <w:sz w:val="22"/>
                <w:szCs w:val="22"/>
                <w:lang w:val="kk-KZ"/>
              </w:rPr>
              <w:t>құрастырылды</w:t>
            </w:r>
          </w:p>
        </w:tc>
      </w:tr>
    </w:tbl>
    <w:p w:rsidR="00191003" w:rsidRPr="00DF53BA" w:rsidRDefault="00191003" w:rsidP="00191003">
      <w:pPr>
        <w:widowControl w:val="0"/>
        <w:spacing w:after="0" w:line="240" w:lineRule="auto"/>
        <w:ind w:firstLine="567"/>
        <w:jc w:val="both"/>
        <w:rPr>
          <w:lang w:val="kk-KZ"/>
        </w:rPr>
      </w:pPr>
    </w:p>
    <w:p w:rsidR="00191003" w:rsidRPr="00DF53BA" w:rsidRDefault="00191003" w:rsidP="00043E02">
      <w:pPr>
        <w:pStyle w:val="ab"/>
        <w:widowControl w:val="0"/>
        <w:spacing w:before="0" w:beforeAutospacing="0" w:after="0" w:afterAutospacing="0"/>
        <w:ind w:firstLine="709"/>
        <w:jc w:val="both"/>
        <w:rPr>
          <w:sz w:val="28"/>
          <w:lang w:val="kk-KZ"/>
        </w:rPr>
      </w:pPr>
      <w:r w:rsidRPr="00DF53BA">
        <w:rPr>
          <w:sz w:val="28"/>
          <w:lang w:val="kk-KZ"/>
        </w:rPr>
        <w:t xml:space="preserve">Екі айнымалы, </w:t>
      </w:r>
      <w:r w:rsidRPr="00DF53BA">
        <w:rPr>
          <w:rStyle w:val="af6"/>
          <w:b w:val="0"/>
          <w:sz w:val="28"/>
          <w:lang w:val="kk-KZ"/>
        </w:rPr>
        <w:t>тәуекелдерді басқарудың тиімділігі</w:t>
      </w:r>
      <w:r w:rsidRPr="00DF53BA">
        <w:rPr>
          <w:sz w:val="28"/>
          <w:lang w:val="kk-KZ"/>
        </w:rPr>
        <w:t xml:space="preserve"> және </w:t>
      </w:r>
      <w:r w:rsidRPr="00DF53BA">
        <w:rPr>
          <w:rStyle w:val="af6"/>
          <w:b w:val="0"/>
          <w:sz w:val="28"/>
          <w:lang w:val="kk-KZ"/>
        </w:rPr>
        <w:t>реттеуші талаптарды сақтау</w:t>
      </w:r>
      <w:r w:rsidRPr="00DF53BA">
        <w:rPr>
          <w:sz w:val="28"/>
          <w:lang w:val="kk-KZ"/>
        </w:rPr>
        <w:t xml:space="preserve">, </w:t>
      </w:r>
      <w:r w:rsidRPr="00DF53BA">
        <w:rPr>
          <w:rStyle w:val="af6"/>
          <w:b w:val="0"/>
          <w:sz w:val="28"/>
          <w:lang w:val="kk-KZ"/>
        </w:rPr>
        <w:t>VIF</w:t>
      </w:r>
      <w:r w:rsidRPr="00DF53BA">
        <w:rPr>
          <w:sz w:val="28"/>
          <w:lang w:val="kk-KZ"/>
        </w:rPr>
        <w:t xml:space="preserve"> мәндері бойынша әдетте қолданылатын </w:t>
      </w:r>
      <w:r w:rsidRPr="00DF53BA">
        <w:rPr>
          <w:rStyle w:val="af6"/>
          <w:b w:val="0"/>
          <w:sz w:val="28"/>
          <w:lang w:val="kk-KZ"/>
        </w:rPr>
        <w:t>5 немесе 10</w:t>
      </w:r>
      <w:r w:rsidRPr="00DF53BA">
        <w:rPr>
          <w:sz w:val="28"/>
          <w:lang w:val="kk-KZ"/>
        </w:rPr>
        <w:t xml:space="preserve"> шекті деңгейден әлдеқайда төмен. Бұл олардың арасында айтарлықтай мультиколлинеарлықтың жоқтығын көрсетеді. </w:t>
      </w:r>
      <w:r w:rsidRPr="00DF53BA">
        <w:rPr>
          <w:rStyle w:val="af6"/>
          <w:b w:val="0"/>
          <w:sz w:val="28"/>
          <w:lang w:val="kk-KZ"/>
        </w:rPr>
        <w:t>Төмен VIF мәндері</w:t>
      </w:r>
      <w:r w:rsidRPr="00DF53BA">
        <w:rPr>
          <w:sz w:val="28"/>
          <w:lang w:val="kk-KZ"/>
        </w:rPr>
        <w:t xml:space="preserve"> мультиколлинеарлықтың регрессия коэффициенттеріне және осы айнымалылардың стандарттық қателіктеріне шамадан тыс әсер етпейтінін білдіреді, бұл оларды регрессиялық бағалауларда сенімді қолдануға мүмкіндік береді.</w:t>
      </w:r>
    </w:p>
    <w:p w:rsidR="00191003" w:rsidRPr="00DF53BA" w:rsidRDefault="00191003" w:rsidP="00043E02">
      <w:pPr>
        <w:pStyle w:val="ab"/>
        <w:widowControl w:val="0"/>
        <w:spacing w:before="0" w:beforeAutospacing="0" w:after="0" w:afterAutospacing="0"/>
        <w:ind w:firstLine="709"/>
        <w:jc w:val="both"/>
        <w:rPr>
          <w:sz w:val="28"/>
          <w:lang w:val="kk-KZ"/>
        </w:rPr>
      </w:pPr>
      <w:r w:rsidRPr="00DF53BA">
        <w:rPr>
          <w:rStyle w:val="af6"/>
          <w:b w:val="0"/>
          <w:sz w:val="28"/>
          <w:lang w:val="kk-KZ"/>
        </w:rPr>
        <w:t>Қаржылық көрсеткіштердің жақсаруы</w:t>
      </w:r>
      <w:r w:rsidRPr="00DF53BA">
        <w:rPr>
          <w:sz w:val="28"/>
          <w:lang w:val="kk-KZ"/>
        </w:rPr>
        <w:t xml:space="preserve"> реттеуші талаптарды сақтау деңгейі мен тәуекелдерді басқарудың тиімділігінің жоғарылауымен корреляцияланады, бұл </w:t>
      </w:r>
      <w:r w:rsidR="00681417" w:rsidRPr="00DF53BA">
        <w:rPr>
          <w:rStyle w:val="af6"/>
          <w:b w:val="0"/>
          <w:sz w:val="28"/>
          <w:lang w:val="kk-KZ"/>
        </w:rPr>
        <w:t>50</w:t>
      </w:r>
      <w:r w:rsidRPr="00DF53BA">
        <w:rPr>
          <w:rStyle w:val="af6"/>
          <w:b w:val="0"/>
          <w:sz w:val="28"/>
          <w:lang w:val="kk-KZ"/>
        </w:rPr>
        <w:t>-кестеде</w:t>
      </w:r>
      <w:r w:rsidRPr="00DF53BA">
        <w:rPr>
          <w:sz w:val="28"/>
          <w:lang w:val="kk-KZ"/>
        </w:rPr>
        <w:t xml:space="preserve"> көрсетілген оң бағалаулармен расталады.</w:t>
      </w:r>
    </w:p>
    <w:p w:rsidR="00191003" w:rsidRPr="00DF53BA" w:rsidRDefault="00191003" w:rsidP="00191003">
      <w:pPr>
        <w:widowControl w:val="0"/>
        <w:spacing w:after="0" w:line="240" w:lineRule="auto"/>
        <w:ind w:firstLine="567"/>
        <w:jc w:val="both"/>
        <w:rPr>
          <w:lang w:val="kk-KZ"/>
        </w:rPr>
      </w:pPr>
    </w:p>
    <w:p w:rsidR="00191003" w:rsidRPr="00DF53BA" w:rsidRDefault="00191003" w:rsidP="00043E02">
      <w:pPr>
        <w:widowControl w:val="0"/>
        <w:spacing w:after="0" w:line="240" w:lineRule="auto"/>
        <w:jc w:val="both"/>
        <w:rPr>
          <w:lang w:val="kk-KZ"/>
        </w:rPr>
      </w:pPr>
      <w:r w:rsidRPr="00DF53BA">
        <w:rPr>
          <w:lang w:val="kk-KZ"/>
        </w:rPr>
        <w:t xml:space="preserve">Кесте 50 </w:t>
      </w:r>
      <w:r w:rsidR="00043E02" w:rsidRPr="00DF53BA">
        <w:rPr>
          <w:lang w:val="kk-KZ"/>
        </w:rPr>
        <w:t xml:space="preserve">- </w:t>
      </w:r>
      <w:r w:rsidRPr="00DF53BA">
        <w:rPr>
          <w:lang w:val="kk-KZ"/>
        </w:rPr>
        <w:t>SEM моделінің параметрлері мен бағалары</w:t>
      </w:r>
    </w:p>
    <w:p w:rsidR="00043E02" w:rsidRPr="00DF53BA" w:rsidRDefault="00043E02" w:rsidP="00043E02">
      <w:pPr>
        <w:widowControl w:val="0"/>
        <w:spacing w:after="0" w:line="240" w:lineRule="auto"/>
        <w:jc w:val="both"/>
        <w:rPr>
          <w:sz w:val="16"/>
          <w:szCs w:val="16"/>
          <w:lang w:val="kk-KZ"/>
        </w:rPr>
      </w:pPr>
    </w:p>
    <w:tbl>
      <w:tblPr>
        <w:tblStyle w:val="a3"/>
        <w:tblW w:w="0" w:type="auto"/>
        <w:jc w:val="center"/>
        <w:tblLook w:val="04A0" w:firstRow="1" w:lastRow="0" w:firstColumn="1" w:lastColumn="0" w:noHBand="0" w:noVBand="1"/>
      </w:tblPr>
      <w:tblGrid>
        <w:gridCol w:w="4503"/>
        <w:gridCol w:w="1191"/>
        <w:gridCol w:w="1334"/>
        <w:gridCol w:w="1374"/>
        <w:gridCol w:w="1086"/>
      </w:tblGrid>
      <w:tr w:rsidR="00191003" w:rsidRPr="00DF53BA" w:rsidTr="00043E02">
        <w:trPr>
          <w:trHeight w:val="697"/>
          <w:jc w:val="center"/>
        </w:trPr>
        <w:tc>
          <w:tcPr>
            <w:tcW w:w="4503" w:type="dxa"/>
            <w:vAlign w:val="center"/>
          </w:tcPr>
          <w:p w:rsidR="00191003" w:rsidRPr="00DF53BA" w:rsidRDefault="00191003" w:rsidP="004F1695">
            <w:pPr>
              <w:widowControl w:val="0"/>
              <w:jc w:val="center"/>
              <w:rPr>
                <w:sz w:val="22"/>
                <w:szCs w:val="22"/>
                <w:lang w:val="kk-KZ"/>
              </w:rPr>
            </w:pPr>
            <w:r w:rsidRPr="00DF53BA">
              <w:rPr>
                <w:sz w:val="22"/>
                <w:szCs w:val="22"/>
                <w:lang w:val="kk-KZ"/>
              </w:rPr>
              <w:t>Бағыты</w:t>
            </w:r>
          </w:p>
        </w:tc>
        <w:tc>
          <w:tcPr>
            <w:tcW w:w="1191" w:type="dxa"/>
            <w:vAlign w:val="center"/>
          </w:tcPr>
          <w:p w:rsidR="00191003" w:rsidRPr="00DF53BA" w:rsidRDefault="00191003" w:rsidP="004F1695">
            <w:pPr>
              <w:widowControl w:val="0"/>
              <w:jc w:val="center"/>
              <w:rPr>
                <w:sz w:val="22"/>
                <w:szCs w:val="22"/>
                <w:lang w:val="kk-KZ"/>
              </w:rPr>
            </w:pPr>
            <w:r w:rsidRPr="00DF53BA">
              <w:rPr>
                <w:sz w:val="22"/>
                <w:szCs w:val="22"/>
                <w:lang w:val="kk-KZ"/>
              </w:rPr>
              <w:t>Бағалау</w:t>
            </w:r>
          </w:p>
        </w:tc>
        <w:tc>
          <w:tcPr>
            <w:tcW w:w="1334" w:type="dxa"/>
            <w:vAlign w:val="center"/>
          </w:tcPr>
          <w:p w:rsidR="00191003" w:rsidRPr="00DF53BA" w:rsidRDefault="00191003" w:rsidP="004F1695">
            <w:pPr>
              <w:widowControl w:val="0"/>
              <w:jc w:val="center"/>
              <w:rPr>
                <w:sz w:val="22"/>
                <w:szCs w:val="22"/>
                <w:lang w:val="kk-KZ"/>
              </w:rPr>
            </w:pPr>
            <w:r w:rsidRPr="00DF53BA">
              <w:rPr>
                <w:sz w:val="22"/>
                <w:szCs w:val="22"/>
                <w:lang w:val="kk-KZ"/>
              </w:rPr>
              <w:t>Стандартты қате</w:t>
            </w:r>
          </w:p>
        </w:tc>
        <w:tc>
          <w:tcPr>
            <w:tcW w:w="1374" w:type="dxa"/>
            <w:vAlign w:val="center"/>
          </w:tcPr>
          <w:p w:rsidR="00191003" w:rsidRPr="00DF53BA" w:rsidRDefault="00191003" w:rsidP="004F1695">
            <w:pPr>
              <w:widowControl w:val="0"/>
              <w:jc w:val="center"/>
              <w:rPr>
                <w:sz w:val="22"/>
                <w:szCs w:val="22"/>
                <w:lang w:val="kk-KZ"/>
              </w:rPr>
            </w:pPr>
            <w:r w:rsidRPr="00DF53BA">
              <w:rPr>
                <w:sz w:val="22"/>
                <w:szCs w:val="22"/>
                <w:lang w:val="kk-KZ"/>
              </w:rPr>
              <w:t>Критикалық қате (</w:t>
            </w:r>
            <w:r w:rsidRPr="00DF53BA">
              <w:rPr>
                <w:sz w:val="22"/>
                <w:szCs w:val="22"/>
                <w:lang w:val="en-US"/>
              </w:rPr>
              <w:t>CR)</w:t>
            </w:r>
          </w:p>
        </w:tc>
        <w:tc>
          <w:tcPr>
            <w:tcW w:w="1086" w:type="dxa"/>
            <w:vAlign w:val="center"/>
          </w:tcPr>
          <w:p w:rsidR="00191003" w:rsidRPr="00DF53BA" w:rsidRDefault="00191003" w:rsidP="004F1695">
            <w:pPr>
              <w:widowControl w:val="0"/>
              <w:jc w:val="center"/>
              <w:rPr>
                <w:sz w:val="22"/>
                <w:szCs w:val="22"/>
                <w:lang w:val="kk-KZ"/>
              </w:rPr>
            </w:pPr>
            <w:r w:rsidRPr="00DF53BA">
              <w:rPr>
                <w:sz w:val="22"/>
                <w:szCs w:val="22"/>
                <w:lang w:val="kk-KZ"/>
              </w:rPr>
              <w:t>Р-мәні</w:t>
            </w:r>
          </w:p>
        </w:tc>
      </w:tr>
      <w:tr w:rsidR="00191003" w:rsidRPr="00DF53BA" w:rsidTr="00043E02">
        <w:trPr>
          <w:jc w:val="center"/>
        </w:trPr>
        <w:tc>
          <w:tcPr>
            <w:tcW w:w="4503" w:type="dxa"/>
          </w:tcPr>
          <w:p w:rsidR="00191003" w:rsidRPr="00DF53BA" w:rsidRDefault="00191003" w:rsidP="004F1695">
            <w:pPr>
              <w:widowControl w:val="0"/>
              <w:jc w:val="both"/>
              <w:rPr>
                <w:sz w:val="22"/>
                <w:szCs w:val="22"/>
                <w:lang w:val="kk-KZ"/>
              </w:rPr>
            </w:pPr>
            <w:r w:rsidRPr="00DF53BA">
              <w:rPr>
                <w:sz w:val="22"/>
                <w:szCs w:val="22"/>
                <w:lang w:val="kk-KZ"/>
              </w:rPr>
              <w:t>Тәуекелдерді басқару тиімділігі → қаржылық көрсеткіштер</w:t>
            </w:r>
          </w:p>
        </w:tc>
        <w:tc>
          <w:tcPr>
            <w:tcW w:w="1191"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0.35</w:t>
            </w:r>
          </w:p>
        </w:tc>
        <w:tc>
          <w:tcPr>
            <w:tcW w:w="133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0.08</w:t>
            </w:r>
          </w:p>
        </w:tc>
        <w:tc>
          <w:tcPr>
            <w:tcW w:w="137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4.38</w:t>
            </w:r>
          </w:p>
        </w:tc>
        <w:tc>
          <w:tcPr>
            <w:tcW w:w="1086"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rPr>
              <w:t>&lt;</w:t>
            </w:r>
            <w:r w:rsidRPr="00DF53BA">
              <w:rPr>
                <w:rFonts w:ascii="Times New Roman" w:hAnsi="Times New Roman" w:cs="Times New Roman"/>
                <w:spacing w:val="-4"/>
              </w:rPr>
              <w:t xml:space="preserve"> </w:t>
            </w:r>
            <w:r w:rsidRPr="00DF53BA">
              <w:rPr>
                <w:rFonts w:ascii="Times New Roman" w:hAnsi="Times New Roman" w:cs="Times New Roman"/>
                <w:spacing w:val="-2"/>
              </w:rPr>
              <w:t>0.001</w:t>
            </w:r>
          </w:p>
        </w:tc>
      </w:tr>
      <w:tr w:rsidR="00191003" w:rsidRPr="00DF53BA" w:rsidTr="00043E02">
        <w:trPr>
          <w:jc w:val="center"/>
        </w:trPr>
        <w:tc>
          <w:tcPr>
            <w:tcW w:w="4503" w:type="dxa"/>
          </w:tcPr>
          <w:p w:rsidR="00191003" w:rsidRPr="00DF53BA" w:rsidRDefault="00191003" w:rsidP="004F1695">
            <w:pPr>
              <w:widowControl w:val="0"/>
              <w:jc w:val="both"/>
              <w:rPr>
                <w:sz w:val="22"/>
                <w:szCs w:val="22"/>
                <w:lang w:val="kk-KZ"/>
              </w:rPr>
            </w:pPr>
            <w:r w:rsidRPr="00DF53BA">
              <w:rPr>
                <w:sz w:val="22"/>
                <w:szCs w:val="22"/>
                <w:lang w:val="kk-KZ"/>
              </w:rPr>
              <w:t>Нормативтік талаптарға сәйкестік → қаржылық көрсеткіштер</w:t>
            </w:r>
          </w:p>
        </w:tc>
        <w:tc>
          <w:tcPr>
            <w:tcW w:w="1191"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0.20</w:t>
            </w:r>
          </w:p>
        </w:tc>
        <w:tc>
          <w:tcPr>
            <w:tcW w:w="133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0.07</w:t>
            </w:r>
          </w:p>
        </w:tc>
        <w:tc>
          <w:tcPr>
            <w:tcW w:w="137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2.86</w:t>
            </w:r>
          </w:p>
        </w:tc>
        <w:tc>
          <w:tcPr>
            <w:tcW w:w="1086"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0.004</w:t>
            </w:r>
          </w:p>
        </w:tc>
      </w:tr>
      <w:tr w:rsidR="00191003" w:rsidRPr="00DF53BA" w:rsidTr="00043E02">
        <w:trPr>
          <w:jc w:val="center"/>
        </w:trPr>
        <w:tc>
          <w:tcPr>
            <w:tcW w:w="4503" w:type="dxa"/>
          </w:tcPr>
          <w:p w:rsidR="00191003" w:rsidRPr="00DF53BA" w:rsidRDefault="00191003" w:rsidP="004F1695">
            <w:pPr>
              <w:widowControl w:val="0"/>
              <w:jc w:val="both"/>
              <w:rPr>
                <w:sz w:val="22"/>
                <w:szCs w:val="22"/>
                <w:lang w:val="kk-KZ"/>
              </w:rPr>
            </w:pPr>
            <w:r w:rsidRPr="00DF53BA">
              <w:rPr>
                <w:sz w:val="22"/>
                <w:szCs w:val="22"/>
                <w:lang w:val="kk-KZ"/>
              </w:rPr>
              <w:t>Нормативтік талаптарға сәйкестік → тәуекелдерді басқару тиімділігі</w:t>
            </w:r>
          </w:p>
        </w:tc>
        <w:tc>
          <w:tcPr>
            <w:tcW w:w="1191"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0.45</w:t>
            </w:r>
          </w:p>
        </w:tc>
        <w:tc>
          <w:tcPr>
            <w:tcW w:w="133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0.06</w:t>
            </w:r>
          </w:p>
        </w:tc>
        <w:tc>
          <w:tcPr>
            <w:tcW w:w="137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7.50</w:t>
            </w:r>
          </w:p>
        </w:tc>
        <w:tc>
          <w:tcPr>
            <w:tcW w:w="1086"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rPr>
              <w:t>&lt;</w:t>
            </w:r>
            <w:r w:rsidRPr="00DF53BA">
              <w:rPr>
                <w:rFonts w:ascii="Times New Roman" w:hAnsi="Times New Roman" w:cs="Times New Roman"/>
                <w:spacing w:val="-4"/>
              </w:rPr>
              <w:t xml:space="preserve"> </w:t>
            </w:r>
            <w:r w:rsidRPr="00DF53BA">
              <w:rPr>
                <w:rFonts w:ascii="Times New Roman" w:hAnsi="Times New Roman" w:cs="Times New Roman"/>
                <w:spacing w:val="-2"/>
              </w:rPr>
              <w:t>0.001</w:t>
            </w:r>
          </w:p>
        </w:tc>
      </w:tr>
      <w:tr w:rsidR="00191003" w:rsidRPr="00DF53BA" w:rsidTr="00043E02">
        <w:trPr>
          <w:jc w:val="center"/>
        </w:trPr>
        <w:tc>
          <w:tcPr>
            <w:tcW w:w="4503" w:type="dxa"/>
          </w:tcPr>
          <w:p w:rsidR="00191003" w:rsidRPr="00DF53BA" w:rsidRDefault="00191003" w:rsidP="004F1695">
            <w:pPr>
              <w:widowControl w:val="0"/>
              <w:jc w:val="both"/>
              <w:rPr>
                <w:sz w:val="22"/>
                <w:szCs w:val="22"/>
                <w:lang w:val="kk-KZ"/>
              </w:rPr>
            </w:pPr>
            <w:r w:rsidRPr="00DF53BA">
              <w:rPr>
                <w:sz w:val="22"/>
                <w:szCs w:val="22"/>
                <w:lang w:val="kk-KZ"/>
              </w:rPr>
              <w:t>Әлеуметтік-экономикалық → қаржылық көрсеткіштер</w:t>
            </w:r>
          </w:p>
        </w:tc>
        <w:tc>
          <w:tcPr>
            <w:tcW w:w="1191"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0.15</w:t>
            </w:r>
          </w:p>
        </w:tc>
        <w:tc>
          <w:tcPr>
            <w:tcW w:w="133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0.05</w:t>
            </w:r>
          </w:p>
        </w:tc>
        <w:tc>
          <w:tcPr>
            <w:tcW w:w="137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3.00</w:t>
            </w:r>
          </w:p>
        </w:tc>
        <w:tc>
          <w:tcPr>
            <w:tcW w:w="1086"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0.003</w:t>
            </w:r>
          </w:p>
        </w:tc>
      </w:tr>
      <w:tr w:rsidR="00191003" w:rsidRPr="00DF53BA" w:rsidTr="00043E02">
        <w:trPr>
          <w:jc w:val="center"/>
        </w:trPr>
        <w:tc>
          <w:tcPr>
            <w:tcW w:w="4503" w:type="dxa"/>
          </w:tcPr>
          <w:p w:rsidR="00191003" w:rsidRPr="00DF53BA" w:rsidRDefault="00191003" w:rsidP="004F1695">
            <w:pPr>
              <w:widowControl w:val="0"/>
              <w:jc w:val="both"/>
              <w:rPr>
                <w:sz w:val="22"/>
                <w:szCs w:val="22"/>
                <w:lang w:val="kk-KZ"/>
              </w:rPr>
            </w:pPr>
            <w:r w:rsidRPr="00DF53BA">
              <w:rPr>
                <w:sz w:val="22"/>
                <w:szCs w:val="22"/>
                <w:lang w:val="kk-KZ"/>
              </w:rPr>
              <w:t>Мәдени → қаржылық көрсеткіштер</w:t>
            </w:r>
          </w:p>
        </w:tc>
        <w:tc>
          <w:tcPr>
            <w:tcW w:w="1191"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0.10</w:t>
            </w:r>
          </w:p>
        </w:tc>
        <w:tc>
          <w:tcPr>
            <w:tcW w:w="133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0.05</w:t>
            </w:r>
          </w:p>
        </w:tc>
        <w:tc>
          <w:tcPr>
            <w:tcW w:w="137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2.00</w:t>
            </w:r>
          </w:p>
        </w:tc>
        <w:tc>
          <w:tcPr>
            <w:tcW w:w="1086"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0.046</w:t>
            </w:r>
          </w:p>
        </w:tc>
      </w:tr>
      <w:tr w:rsidR="00191003" w:rsidRPr="00DF53BA" w:rsidTr="00043E02">
        <w:trPr>
          <w:jc w:val="center"/>
        </w:trPr>
        <w:tc>
          <w:tcPr>
            <w:tcW w:w="9488" w:type="dxa"/>
            <w:gridSpan w:val="5"/>
          </w:tcPr>
          <w:p w:rsidR="00191003" w:rsidRPr="00DF53BA" w:rsidRDefault="00191003" w:rsidP="00043E02">
            <w:pPr>
              <w:pStyle w:val="TableParagraph"/>
              <w:spacing w:before="0" w:line="240" w:lineRule="auto"/>
              <w:ind w:firstLine="709"/>
              <w:jc w:val="both"/>
              <w:rPr>
                <w:rFonts w:ascii="Times New Roman" w:hAnsi="Times New Roman" w:cs="Times New Roman"/>
                <w:spacing w:val="-2"/>
              </w:rPr>
            </w:pPr>
            <w:r w:rsidRPr="00DF53BA">
              <w:rPr>
                <w:rFonts w:ascii="Times New Roman" w:hAnsi="Times New Roman" w:cs="Times New Roman"/>
                <w:lang w:val="kk-KZ"/>
              </w:rPr>
              <w:t>Ескерт</w:t>
            </w:r>
            <w:r w:rsidR="00043E02" w:rsidRPr="00DF53BA">
              <w:rPr>
                <w:rFonts w:ascii="Times New Roman" w:hAnsi="Times New Roman" w:cs="Times New Roman"/>
                <w:lang w:val="kk-KZ"/>
              </w:rPr>
              <w:t>у</w:t>
            </w:r>
            <w:r w:rsidRPr="00DF53BA">
              <w:rPr>
                <w:rFonts w:ascii="Times New Roman" w:hAnsi="Times New Roman" w:cs="Times New Roman"/>
                <w:lang w:val="kk-KZ"/>
              </w:rPr>
              <w:t xml:space="preserve"> - </w:t>
            </w:r>
            <w:r w:rsidR="00043E02" w:rsidRPr="00DF53BA">
              <w:rPr>
                <w:rFonts w:ascii="Times New Roman" w:hAnsi="Times New Roman" w:cs="Times New Roman"/>
                <w:lang w:val="kk-KZ"/>
              </w:rPr>
              <w:t xml:space="preserve">Автормен </w:t>
            </w:r>
            <w:r w:rsidRPr="00DF53BA">
              <w:rPr>
                <w:rFonts w:ascii="Times New Roman" w:hAnsi="Times New Roman" w:cs="Times New Roman"/>
                <w:lang w:val="kk-KZ"/>
              </w:rPr>
              <w:t>құрастырылды</w:t>
            </w:r>
          </w:p>
        </w:tc>
      </w:tr>
    </w:tbl>
    <w:p w:rsidR="00191003" w:rsidRPr="00DF53BA" w:rsidRDefault="00191003" w:rsidP="00191003">
      <w:pPr>
        <w:widowControl w:val="0"/>
        <w:spacing w:after="0" w:line="240" w:lineRule="auto"/>
        <w:ind w:firstLine="567"/>
        <w:jc w:val="both"/>
        <w:rPr>
          <w:lang w:val="kk-KZ"/>
        </w:rPr>
      </w:pPr>
    </w:p>
    <w:p w:rsidR="00191003" w:rsidRPr="00DF53BA" w:rsidRDefault="00191003" w:rsidP="00043E02">
      <w:pPr>
        <w:pStyle w:val="ab"/>
        <w:widowControl w:val="0"/>
        <w:spacing w:before="0" w:beforeAutospacing="0" w:after="0" w:afterAutospacing="0"/>
        <w:ind w:firstLine="709"/>
        <w:jc w:val="both"/>
        <w:rPr>
          <w:sz w:val="28"/>
          <w:lang w:val="kk-KZ"/>
        </w:rPr>
      </w:pPr>
      <w:r w:rsidRPr="00DF53BA">
        <w:rPr>
          <w:rStyle w:val="af6"/>
          <w:b w:val="0"/>
          <w:sz w:val="28"/>
          <w:lang w:val="kk-KZ"/>
        </w:rPr>
        <w:t>Әлеуметтік-экономикалық және мәдени сипаттамалар</w:t>
      </w:r>
      <w:r w:rsidRPr="00DF53BA">
        <w:rPr>
          <w:sz w:val="28"/>
          <w:lang w:val="kk-KZ"/>
        </w:rPr>
        <w:t xml:space="preserve"> да қаржылық көрсеткіштермен жақсы корреляция көрсетеді, бұл оларды Қазақстанның банк секторы үшін маңызды айнымалылар ретінде қарастыру қажеттігін айқындайды.</w:t>
      </w:r>
    </w:p>
    <w:p w:rsidR="00191003" w:rsidRPr="00DF53BA" w:rsidRDefault="00191003" w:rsidP="00043E02">
      <w:pPr>
        <w:pStyle w:val="ab"/>
        <w:widowControl w:val="0"/>
        <w:spacing w:before="0" w:beforeAutospacing="0" w:after="0" w:afterAutospacing="0"/>
        <w:ind w:firstLine="709"/>
        <w:jc w:val="both"/>
        <w:rPr>
          <w:sz w:val="28"/>
          <w:lang w:val="kk-KZ"/>
        </w:rPr>
      </w:pPr>
      <w:r w:rsidRPr="00DF53BA">
        <w:rPr>
          <w:sz w:val="28"/>
          <w:lang w:val="kk-KZ"/>
        </w:rPr>
        <w:t xml:space="preserve">Осы айнымалылар арасындағы </w:t>
      </w:r>
      <w:r w:rsidRPr="00DF53BA">
        <w:rPr>
          <w:rStyle w:val="af6"/>
          <w:b w:val="0"/>
          <w:sz w:val="28"/>
          <w:lang w:val="kk-KZ"/>
        </w:rPr>
        <w:t>маңызды корреляциялардың бар екендігі туралы гипотеза</w:t>
      </w:r>
      <w:r w:rsidRPr="00DF53BA">
        <w:rPr>
          <w:sz w:val="28"/>
          <w:lang w:val="kk-KZ"/>
        </w:rPr>
        <w:t xml:space="preserve"> барлық маршруттардың </w:t>
      </w:r>
      <w:r w:rsidRPr="00DF53BA">
        <w:rPr>
          <w:rStyle w:val="af6"/>
          <w:b w:val="0"/>
          <w:sz w:val="28"/>
          <w:lang w:val="kk-KZ"/>
        </w:rPr>
        <w:t>статистикалық маңыздылығы (p&lt;0,05)</w:t>
      </w:r>
      <w:r w:rsidRPr="00DF53BA">
        <w:rPr>
          <w:sz w:val="28"/>
          <w:lang w:val="kk-KZ"/>
        </w:rPr>
        <w:t xml:space="preserve"> арқылы расталды. </w:t>
      </w:r>
      <w:r w:rsidRPr="00DF53BA">
        <w:rPr>
          <w:rStyle w:val="af6"/>
          <w:b w:val="0"/>
          <w:sz w:val="28"/>
          <w:lang w:val="kk-KZ"/>
        </w:rPr>
        <w:t>Модельдің сәйкестік көрсеткіштері</w:t>
      </w:r>
      <w:r w:rsidRPr="00DF53BA">
        <w:rPr>
          <w:sz w:val="28"/>
          <w:lang w:val="kk-KZ"/>
        </w:rPr>
        <w:t xml:space="preserve"> алынған деректермен жақсы үйлесімділігін көрсетеді, бұл </w:t>
      </w:r>
      <w:r w:rsidR="00681417" w:rsidRPr="00DF53BA">
        <w:rPr>
          <w:sz w:val="28"/>
          <w:lang w:val="kk-KZ"/>
        </w:rPr>
        <w:t>51</w:t>
      </w:r>
      <w:r w:rsidRPr="00DF53BA">
        <w:rPr>
          <w:rStyle w:val="af6"/>
          <w:b w:val="0"/>
          <w:sz w:val="28"/>
          <w:lang w:val="kk-KZ"/>
        </w:rPr>
        <w:t>-кестеде</w:t>
      </w:r>
      <w:r w:rsidRPr="00DF53BA">
        <w:rPr>
          <w:sz w:val="28"/>
          <w:lang w:val="kk-KZ"/>
        </w:rPr>
        <w:t xml:space="preserve"> берілген. </w:t>
      </w:r>
      <w:r w:rsidRPr="00DF53BA">
        <w:rPr>
          <w:rStyle w:val="af6"/>
          <w:b w:val="0"/>
          <w:sz w:val="28"/>
          <w:lang w:val="kk-KZ"/>
        </w:rPr>
        <w:t>Жақсы сәйкестендірілген модель</w:t>
      </w:r>
      <w:r w:rsidRPr="00DF53BA">
        <w:rPr>
          <w:sz w:val="28"/>
          <w:lang w:val="kk-KZ"/>
        </w:rPr>
        <w:t xml:space="preserve"> үшін </w:t>
      </w:r>
      <w:r w:rsidRPr="00DF53BA">
        <w:rPr>
          <w:rStyle w:val="af6"/>
          <w:b w:val="0"/>
          <w:sz w:val="28"/>
          <w:lang w:val="kk-KZ"/>
        </w:rPr>
        <w:t>RMSEA мәні 0,05</w:t>
      </w:r>
      <w:r w:rsidRPr="00DF53BA">
        <w:rPr>
          <w:sz w:val="28"/>
          <w:lang w:val="kk-KZ"/>
        </w:rPr>
        <w:t xml:space="preserve">, ал </w:t>
      </w:r>
      <w:r w:rsidRPr="00DF53BA">
        <w:rPr>
          <w:rStyle w:val="af6"/>
          <w:b w:val="0"/>
          <w:sz w:val="28"/>
          <w:lang w:val="kk-KZ"/>
        </w:rPr>
        <w:t>CFI/TLI мәндері 1-ге жақын</w:t>
      </w:r>
      <w:r w:rsidRPr="00DF53BA">
        <w:rPr>
          <w:sz w:val="28"/>
          <w:lang w:val="kk-KZ"/>
        </w:rPr>
        <w:t xml:space="preserve"> болуы тиіс.</w:t>
      </w:r>
    </w:p>
    <w:p w:rsidR="00043E02" w:rsidRPr="00DF53BA" w:rsidRDefault="00043E02" w:rsidP="00043E02">
      <w:pPr>
        <w:pStyle w:val="ab"/>
        <w:widowControl w:val="0"/>
        <w:spacing w:before="0" w:beforeAutospacing="0" w:after="0" w:afterAutospacing="0"/>
        <w:ind w:firstLine="709"/>
        <w:jc w:val="both"/>
        <w:rPr>
          <w:sz w:val="28"/>
          <w:lang w:val="kk-KZ"/>
        </w:rPr>
      </w:pPr>
    </w:p>
    <w:p w:rsidR="00191003" w:rsidRPr="00DF53BA" w:rsidRDefault="00191003" w:rsidP="00043E02">
      <w:pPr>
        <w:widowControl w:val="0"/>
        <w:spacing w:after="0" w:line="240" w:lineRule="auto"/>
        <w:jc w:val="both"/>
        <w:rPr>
          <w:lang w:val="kk-KZ"/>
        </w:rPr>
      </w:pPr>
      <w:r w:rsidRPr="00DF53BA">
        <w:rPr>
          <w:lang w:val="kk-KZ"/>
        </w:rPr>
        <w:t xml:space="preserve">Кесте 51 </w:t>
      </w:r>
      <w:r w:rsidR="00043E02" w:rsidRPr="00DF53BA">
        <w:rPr>
          <w:lang w:val="kk-KZ"/>
        </w:rPr>
        <w:t xml:space="preserve">- </w:t>
      </w:r>
      <w:r w:rsidRPr="00DF53BA">
        <w:rPr>
          <w:lang w:val="kk-KZ"/>
        </w:rPr>
        <w:t>Сәйкестік көрсеткіштері</w:t>
      </w:r>
    </w:p>
    <w:p w:rsidR="00043E02" w:rsidRPr="00DF53BA" w:rsidRDefault="00043E02" w:rsidP="00043E02">
      <w:pPr>
        <w:widowControl w:val="0"/>
        <w:spacing w:after="0" w:line="240" w:lineRule="auto"/>
        <w:jc w:val="both"/>
        <w:rPr>
          <w:sz w:val="16"/>
          <w:szCs w:val="16"/>
          <w:lang w:val="kk-KZ"/>
        </w:rPr>
      </w:pPr>
    </w:p>
    <w:tbl>
      <w:tblPr>
        <w:tblStyle w:val="a3"/>
        <w:tblW w:w="0" w:type="auto"/>
        <w:jc w:val="center"/>
        <w:tblLook w:val="04A0" w:firstRow="1" w:lastRow="0" w:firstColumn="1" w:lastColumn="0" w:noHBand="0" w:noVBand="1"/>
      </w:tblPr>
      <w:tblGrid>
        <w:gridCol w:w="5029"/>
        <w:gridCol w:w="4467"/>
      </w:tblGrid>
      <w:tr w:rsidR="00191003" w:rsidRPr="00DF53BA" w:rsidTr="00043E02">
        <w:trPr>
          <w:jc w:val="center"/>
        </w:trPr>
        <w:tc>
          <w:tcPr>
            <w:tcW w:w="5029" w:type="dxa"/>
          </w:tcPr>
          <w:p w:rsidR="00191003" w:rsidRPr="00DF53BA" w:rsidRDefault="00191003" w:rsidP="004F1695">
            <w:pPr>
              <w:widowControl w:val="0"/>
              <w:jc w:val="center"/>
              <w:rPr>
                <w:sz w:val="22"/>
                <w:szCs w:val="22"/>
                <w:lang w:val="kk-KZ"/>
              </w:rPr>
            </w:pPr>
            <w:r w:rsidRPr="00DF53BA">
              <w:rPr>
                <w:sz w:val="22"/>
                <w:szCs w:val="22"/>
                <w:lang w:val="kk-KZ"/>
              </w:rPr>
              <w:t>Сәйкестік индексі</w:t>
            </w:r>
          </w:p>
        </w:tc>
        <w:tc>
          <w:tcPr>
            <w:tcW w:w="4467" w:type="dxa"/>
          </w:tcPr>
          <w:p w:rsidR="00191003" w:rsidRPr="00DF53BA" w:rsidRDefault="00043E02" w:rsidP="004F1695">
            <w:pPr>
              <w:widowControl w:val="0"/>
              <w:jc w:val="center"/>
              <w:rPr>
                <w:sz w:val="22"/>
                <w:szCs w:val="22"/>
                <w:lang w:val="kk-KZ"/>
              </w:rPr>
            </w:pPr>
            <w:r w:rsidRPr="00DF53BA">
              <w:rPr>
                <w:sz w:val="22"/>
                <w:szCs w:val="22"/>
                <w:lang w:val="kk-KZ"/>
              </w:rPr>
              <w:t>Мәні</w:t>
            </w:r>
          </w:p>
        </w:tc>
      </w:tr>
      <w:tr w:rsidR="00191003" w:rsidRPr="00DF53BA" w:rsidTr="00043E02">
        <w:trPr>
          <w:jc w:val="center"/>
        </w:trPr>
        <w:tc>
          <w:tcPr>
            <w:tcW w:w="5029" w:type="dxa"/>
          </w:tcPr>
          <w:p w:rsidR="00191003" w:rsidRPr="00DF53BA" w:rsidRDefault="00191003" w:rsidP="004F1695">
            <w:pPr>
              <w:widowControl w:val="0"/>
              <w:rPr>
                <w:sz w:val="22"/>
                <w:szCs w:val="22"/>
                <w:lang w:val="kk-KZ"/>
              </w:rPr>
            </w:pPr>
            <w:r w:rsidRPr="00DF53BA">
              <w:rPr>
                <w:sz w:val="22"/>
                <w:szCs w:val="22"/>
                <w:lang w:val="kk-KZ"/>
              </w:rPr>
              <w:t>Хи-квадрат (χ²)</w:t>
            </w:r>
          </w:p>
        </w:tc>
        <w:tc>
          <w:tcPr>
            <w:tcW w:w="4467" w:type="dxa"/>
          </w:tcPr>
          <w:p w:rsidR="00191003" w:rsidRPr="00DF53BA" w:rsidRDefault="00191003" w:rsidP="004F1695">
            <w:pPr>
              <w:widowControl w:val="0"/>
              <w:jc w:val="center"/>
              <w:rPr>
                <w:sz w:val="22"/>
                <w:szCs w:val="22"/>
                <w:lang w:val="kk-KZ"/>
              </w:rPr>
            </w:pPr>
            <w:r w:rsidRPr="00DF53BA">
              <w:rPr>
                <w:sz w:val="22"/>
                <w:szCs w:val="22"/>
                <w:lang w:val="kk-KZ"/>
              </w:rPr>
              <w:t>18,56</w:t>
            </w:r>
          </w:p>
        </w:tc>
      </w:tr>
      <w:tr w:rsidR="00191003" w:rsidRPr="00DF53BA" w:rsidTr="00043E02">
        <w:trPr>
          <w:jc w:val="center"/>
        </w:trPr>
        <w:tc>
          <w:tcPr>
            <w:tcW w:w="5029" w:type="dxa"/>
          </w:tcPr>
          <w:p w:rsidR="00191003" w:rsidRPr="00DF53BA" w:rsidRDefault="00191003" w:rsidP="004F1695">
            <w:pPr>
              <w:pStyle w:val="ab"/>
              <w:widowControl w:val="0"/>
              <w:rPr>
                <w:sz w:val="22"/>
                <w:szCs w:val="22"/>
              </w:rPr>
            </w:pPr>
            <w:r w:rsidRPr="00DF53BA">
              <w:rPr>
                <w:bCs/>
                <w:sz w:val="22"/>
                <w:szCs w:val="22"/>
              </w:rPr>
              <w:t>Еркіндік дәрежелері (df)</w:t>
            </w:r>
          </w:p>
        </w:tc>
        <w:tc>
          <w:tcPr>
            <w:tcW w:w="4467" w:type="dxa"/>
          </w:tcPr>
          <w:p w:rsidR="00191003" w:rsidRPr="00DF53BA" w:rsidRDefault="00191003" w:rsidP="004F1695">
            <w:pPr>
              <w:widowControl w:val="0"/>
              <w:jc w:val="center"/>
              <w:rPr>
                <w:sz w:val="22"/>
                <w:szCs w:val="22"/>
                <w:lang w:val="kk-KZ"/>
              </w:rPr>
            </w:pPr>
            <w:r w:rsidRPr="00DF53BA">
              <w:rPr>
                <w:sz w:val="22"/>
                <w:szCs w:val="22"/>
                <w:lang w:val="kk-KZ"/>
              </w:rPr>
              <w:t>5</w:t>
            </w:r>
          </w:p>
        </w:tc>
      </w:tr>
      <w:tr w:rsidR="00191003" w:rsidRPr="00DF53BA" w:rsidTr="00043E02">
        <w:trPr>
          <w:jc w:val="center"/>
        </w:trPr>
        <w:tc>
          <w:tcPr>
            <w:tcW w:w="5029" w:type="dxa"/>
          </w:tcPr>
          <w:p w:rsidR="00191003" w:rsidRPr="00DF53BA" w:rsidRDefault="00191003" w:rsidP="004F1695">
            <w:pPr>
              <w:widowControl w:val="0"/>
              <w:rPr>
                <w:sz w:val="22"/>
                <w:szCs w:val="22"/>
                <w:lang w:val="kk-KZ"/>
              </w:rPr>
            </w:pPr>
            <w:r w:rsidRPr="00DF53BA">
              <w:rPr>
                <w:sz w:val="22"/>
                <w:szCs w:val="22"/>
                <w:lang w:val="kk-KZ"/>
              </w:rPr>
              <w:t>p-мәні</w:t>
            </w:r>
          </w:p>
        </w:tc>
        <w:tc>
          <w:tcPr>
            <w:tcW w:w="4467" w:type="dxa"/>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rPr>
              <w:t>&lt;</w:t>
            </w:r>
            <w:r w:rsidRPr="00DF53BA">
              <w:rPr>
                <w:rFonts w:ascii="Times New Roman" w:hAnsi="Times New Roman" w:cs="Times New Roman"/>
                <w:spacing w:val="-4"/>
              </w:rPr>
              <w:t xml:space="preserve"> </w:t>
            </w:r>
            <w:r w:rsidRPr="00DF53BA">
              <w:rPr>
                <w:rFonts w:ascii="Times New Roman" w:hAnsi="Times New Roman" w:cs="Times New Roman"/>
                <w:spacing w:val="-2"/>
              </w:rPr>
              <w:t>0.001</w:t>
            </w:r>
          </w:p>
        </w:tc>
      </w:tr>
      <w:tr w:rsidR="00191003" w:rsidRPr="00DF53BA" w:rsidTr="00043E02">
        <w:trPr>
          <w:jc w:val="center"/>
        </w:trPr>
        <w:tc>
          <w:tcPr>
            <w:tcW w:w="5029" w:type="dxa"/>
          </w:tcPr>
          <w:p w:rsidR="00191003" w:rsidRPr="00DF53BA" w:rsidRDefault="00191003" w:rsidP="004F1695">
            <w:pPr>
              <w:pStyle w:val="TableParagraph"/>
              <w:spacing w:before="0" w:line="240" w:lineRule="auto"/>
              <w:jc w:val="both"/>
              <w:rPr>
                <w:rFonts w:ascii="Times New Roman" w:hAnsi="Times New Roman" w:cs="Times New Roman"/>
              </w:rPr>
            </w:pPr>
            <w:r w:rsidRPr="00DF53BA">
              <w:rPr>
                <w:rFonts w:ascii="Times New Roman" w:hAnsi="Times New Roman" w:cs="Times New Roman"/>
                <w:spacing w:val="-2"/>
              </w:rPr>
              <w:t>RMSEA</w:t>
            </w:r>
          </w:p>
        </w:tc>
        <w:tc>
          <w:tcPr>
            <w:tcW w:w="4467" w:type="dxa"/>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0.05</w:t>
            </w:r>
          </w:p>
        </w:tc>
      </w:tr>
      <w:tr w:rsidR="00191003" w:rsidRPr="00DF53BA" w:rsidTr="00043E02">
        <w:trPr>
          <w:jc w:val="center"/>
        </w:trPr>
        <w:tc>
          <w:tcPr>
            <w:tcW w:w="5029" w:type="dxa"/>
          </w:tcPr>
          <w:p w:rsidR="00191003" w:rsidRPr="00DF53BA" w:rsidRDefault="00191003" w:rsidP="004F1695">
            <w:pPr>
              <w:pStyle w:val="TableParagraph"/>
              <w:spacing w:before="0" w:line="240" w:lineRule="auto"/>
              <w:jc w:val="both"/>
              <w:rPr>
                <w:rFonts w:ascii="Times New Roman" w:hAnsi="Times New Roman" w:cs="Times New Roman"/>
              </w:rPr>
            </w:pPr>
            <w:r w:rsidRPr="00DF53BA">
              <w:rPr>
                <w:rFonts w:ascii="Times New Roman" w:hAnsi="Times New Roman" w:cs="Times New Roman"/>
                <w:spacing w:val="-5"/>
              </w:rPr>
              <w:t>CFI</w:t>
            </w:r>
          </w:p>
        </w:tc>
        <w:tc>
          <w:tcPr>
            <w:tcW w:w="4467" w:type="dxa"/>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0.97</w:t>
            </w:r>
          </w:p>
        </w:tc>
      </w:tr>
      <w:tr w:rsidR="00191003" w:rsidRPr="00DF53BA" w:rsidTr="00043E02">
        <w:trPr>
          <w:jc w:val="center"/>
        </w:trPr>
        <w:tc>
          <w:tcPr>
            <w:tcW w:w="5029" w:type="dxa"/>
          </w:tcPr>
          <w:p w:rsidR="00191003" w:rsidRPr="00DF53BA" w:rsidRDefault="00191003" w:rsidP="004F1695">
            <w:pPr>
              <w:pStyle w:val="TableParagraph"/>
              <w:spacing w:before="0" w:line="240" w:lineRule="auto"/>
              <w:jc w:val="both"/>
              <w:rPr>
                <w:rFonts w:ascii="Times New Roman" w:hAnsi="Times New Roman" w:cs="Times New Roman"/>
              </w:rPr>
            </w:pPr>
            <w:r w:rsidRPr="00DF53BA">
              <w:rPr>
                <w:rFonts w:ascii="Times New Roman" w:hAnsi="Times New Roman" w:cs="Times New Roman"/>
                <w:spacing w:val="-5"/>
              </w:rPr>
              <w:t>TLI</w:t>
            </w:r>
          </w:p>
        </w:tc>
        <w:tc>
          <w:tcPr>
            <w:tcW w:w="4467" w:type="dxa"/>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4"/>
              </w:rPr>
              <w:t>0.95</w:t>
            </w:r>
          </w:p>
        </w:tc>
      </w:tr>
      <w:tr w:rsidR="00191003" w:rsidRPr="00DF53BA" w:rsidTr="00043E02">
        <w:trPr>
          <w:jc w:val="center"/>
        </w:trPr>
        <w:tc>
          <w:tcPr>
            <w:tcW w:w="9496" w:type="dxa"/>
            <w:gridSpan w:val="2"/>
          </w:tcPr>
          <w:p w:rsidR="00191003" w:rsidRPr="00DF53BA" w:rsidRDefault="00191003" w:rsidP="00043E02">
            <w:pPr>
              <w:pStyle w:val="TableParagraph"/>
              <w:spacing w:before="0" w:line="240" w:lineRule="auto"/>
              <w:ind w:firstLine="572"/>
              <w:jc w:val="both"/>
              <w:rPr>
                <w:rFonts w:ascii="Times New Roman" w:hAnsi="Times New Roman" w:cs="Times New Roman"/>
                <w:spacing w:val="-4"/>
              </w:rPr>
            </w:pPr>
            <w:r w:rsidRPr="00DF53BA">
              <w:rPr>
                <w:rFonts w:ascii="Times New Roman" w:hAnsi="Times New Roman" w:cs="Times New Roman"/>
                <w:lang w:val="kk-KZ"/>
              </w:rPr>
              <w:t>Ескерт</w:t>
            </w:r>
            <w:r w:rsidR="00043E02" w:rsidRPr="00DF53BA">
              <w:rPr>
                <w:rFonts w:ascii="Times New Roman" w:hAnsi="Times New Roman" w:cs="Times New Roman"/>
                <w:lang w:val="kk-KZ"/>
              </w:rPr>
              <w:t>у</w:t>
            </w:r>
            <w:r w:rsidRPr="00DF53BA">
              <w:rPr>
                <w:rFonts w:ascii="Times New Roman" w:hAnsi="Times New Roman" w:cs="Times New Roman"/>
                <w:lang w:val="kk-KZ"/>
              </w:rPr>
              <w:t xml:space="preserve"> - </w:t>
            </w:r>
            <w:r w:rsidR="00043E02" w:rsidRPr="00DF53BA">
              <w:rPr>
                <w:rFonts w:ascii="Times New Roman" w:hAnsi="Times New Roman" w:cs="Times New Roman"/>
                <w:lang w:val="kk-KZ"/>
              </w:rPr>
              <w:t xml:space="preserve">Автормен </w:t>
            </w:r>
            <w:r w:rsidRPr="00DF53BA">
              <w:rPr>
                <w:rFonts w:ascii="Times New Roman" w:hAnsi="Times New Roman" w:cs="Times New Roman"/>
                <w:lang w:val="kk-KZ"/>
              </w:rPr>
              <w:t>құрастырылды</w:t>
            </w:r>
          </w:p>
        </w:tc>
      </w:tr>
    </w:tbl>
    <w:p w:rsidR="00191003" w:rsidRPr="00DF53BA" w:rsidRDefault="00191003" w:rsidP="00191003">
      <w:pPr>
        <w:widowControl w:val="0"/>
        <w:spacing w:after="0" w:line="240" w:lineRule="auto"/>
        <w:ind w:firstLine="567"/>
        <w:jc w:val="both"/>
        <w:rPr>
          <w:lang w:val="kk-KZ"/>
        </w:rPr>
      </w:pPr>
    </w:p>
    <w:p w:rsidR="00191003" w:rsidRPr="00DF53BA" w:rsidRDefault="00191003" w:rsidP="00043E02">
      <w:pPr>
        <w:widowControl w:val="0"/>
        <w:spacing w:after="0" w:line="240" w:lineRule="auto"/>
        <w:ind w:firstLine="709"/>
        <w:jc w:val="both"/>
        <w:rPr>
          <w:lang w:val="kk-KZ"/>
        </w:rPr>
      </w:pPr>
      <w:r w:rsidRPr="00DF53BA">
        <w:rPr>
          <w:lang w:val="kk-KZ"/>
        </w:rPr>
        <w:t>Талдау RME мен RC арасындағы оң өзара байланысты растап, бірінші гипотезаны дәлелдеді. Бұл айнымалылар арасындағы оң корреляция реттеуші талаптарды қатаң сақтау тәуекелдерді басқарудың тиімділігін арттыратынын көрсетеді. Екінші гипотеза – RME-нің қаржылық нәтижеге оң әсері – де расталды, бұл тәуекелдерді тиімді басқарудың қаржылық табыс үшін шешуші маңызға ие екенін дәлелдейді. Үшінші гипотеза – RC-нің қаржылық нәтижеге тікелей оң әсері – ішінара расталды. RC FP-ге оң әсерін тигізсе де, оның ықпалы айтарлықтай RME арқылы опосредованный, яғни реттеуші талаптардың қаржылық көрсеткіштерге тікелей әсері тәуекелдерді басқару әдістерін жақсарту арқылы күшейтіледі. Мультиколлинеарлыққа арналған статистикалық тесттер RME мен RC үшін VIF мәндерінің төмен екенін көрсетті, бұл мультиколлинеарлықтың минималды деңгейін білдіреді және регрессиондық бағалаулардың сенімділігін арттырады.</w:t>
      </w:r>
    </w:p>
    <w:p w:rsidR="00191003" w:rsidRPr="00DF53BA" w:rsidRDefault="00191003" w:rsidP="00043E02">
      <w:pPr>
        <w:widowControl w:val="0"/>
        <w:spacing w:after="0" w:line="240" w:lineRule="auto"/>
        <w:ind w:firstLine="709"/>
        <w:jc w:val="both"/>
        <w:rPr>
          <w:lang w:val="kk-KZ"/>
        </w:rPr>
      </w:pPr>
      <w:r w:rsidRPr="00DF53BA">
        <w:rPr>
          <w:lang w:val="kk-KZ"/>
        </w:rPr>
        <w:t>SEM моделі параметрлері барлық маршруттар бойынша статистикалық маңызы бар оң бағалауларды көрсетті. Модельдің сәйкестік көрсеткіштері (Хи-квадрат, RMSEA, CFI, TLI) модель мен деректер арасындағы жақсы үйлесімділікті көрсетті, бұл SEM жүйесінің тиімділігін растайды</w:t>
      </w:r>
      <w:r w:rsidR="00681417" w:rsidRPr="00DF53BA">
        <w:rPr>
          <w:lang w:val="kk-KZ"/>
        </w:rPr>
        <w:t xml:space="preserve"> (52-кесте)</w:t>
      </w:r>
      <w:r w:rsidRPr="00DF53BA">
        <w:rPr>
          <w:lang w:val="kk-KZ"/>
        </w:rPr>
        <w:t>.</w:t>
      </w:r>
    </w:p>
    <w:p w:rsidR="00191003" w:rsidRPr="00DF53BA" w:rsidRDefault="00191003" w:rsidP="00191003">
      <w:pPr>
        <w:widowControl w:val="0"/>
        <w:spacing w:after="0" w:line="240" w:lineRule="auto"/>
        <w:ind w:firstLine="567"/>
        <w:jc w:val="both"/>
        <w:rPr>
          <w:lang w:val="kk-KZ"/>
        </w:rPr>
      </w:pPr>
    </w:p>
    <w:p w:rsidR="00191003" w:rsidRPr="00DF53BA" w:rsidRDefault="00191003" w:rsidP="00043E02">
      <w:pPr>
        <w:widowControl w:val="0"/>
        <w:spacing w:after="0" w:line="240" w:lineRule="auto"/>
        <w:jc w:val="both"/>
        <w:rPr>
          <w:lang w:val="kk-KZ"/>
        </w:rPr>
      </w:pPr>
      <w:r w:rsidRPr="00DF53BA">
        <w:rPr>
          <w:lang w:val="kk-KZ"/>
        </w:rPr>
        <w:t xml:space="preserve">Кесте </w:t>
      </w:r>
      <w:r w:rsidRPr="00DF53BA">
        <w:rPr>
          <w:lang w:val="en-US"/>
        </w:rPr>
        <w:t>5</w:t>
      </w:r>
      <w:r w:rsidRPr="00DF53BA">
        <w:rPr>
          <w:lang w:val="kk-KZ"/>
        </w:rPr>
        <w:t xml:space="preserve">2 </w:t>
      </w:r>
      <w:r w:rsidR="00043E02" w:rsidRPr="00DF53BA">
        <w:rPr>
          <w:lang w:val="kk-KZ"/>
        </w:rPr>
        <w:t xml:space="preserve">- </w:t>
      </w:r>
      <w:r w:rsidRPr="00DF53BA">
        <w:rPr>
          <w:lang w:val="kk-KZ"/>
        </w:rPr>
        <w:t>Регрессиялық талдау нәтижелері</w:t>
      </w:r>
    </w:p>
    <w:p w:rsidR="00043E02" w:rsidRPr="00DF53BA" w:rsidRDefault="00043E02" w:rsidP="00043E02">
      <w:pPr>
        <w:widowControl w:val="0"/>
        <w:spacing w:after="0" w:line="240" w:lineRule="auto"/>
        <w:jc w:val="both"/>
        <w:rPr>
          <w:sz w:val="16"/>
          <w:szCs w:val="16"/>
          <w:lang w:val="kk-KZ"/>
        </w:rPr>
      </w:pPr>
    </w:p>
    <w:tbl>
      <w:tblPr>
        <w:tblStyle w:val="a3"/>
        <w:tblW w:w="0" w:type="auto"/>
        <w:jc w:val="center"/>
        <w:tblLook w:val="04A0" w:firstRow="1" w:lastRow="0" w:firstColumn="1" w:lastColumn="0" w:noHBand="0" w:noVBand="1"/>
      </w:tblPr>
      <w:tblGrid>
        <w:gridCol w:w="3305"/>
        <w:gridCol w:w="1862"/>
        <w:gridCol w:w="1581"/>
        <w:gridCol w:w="1380"/>
        <w:gridCol w:w="1484"/>
      </w:tblGrid>
      <w:tr w:rsidR="00191003" w:rsidRPr="00DF53BA" w:rsidTr="00043E02">
        <w:trPr>
          <w:jc w:val="center"/>
        </w:trPr>
        <w:tc>
          <w:tcPr>
            <w:tcW w:w="3305" w:type="dxa"/>
          </w:tcPr>
          <w:p w:rsidR="00191003" w:rsidRPr="00DF53BA" w:rsidRDefault="00191003" w:rsidP="00043E02">
            <w:pPr>
              <w:widowControl w:val="0"/>
              <w:jc w:val="center"/>
              <w:rPr>
                <w:sz w:val="22"/>
                <w:szCs w:val="22"/>
                <w:lang w:val="kk-KZ"/>
              </w:rPr>
            </w:pPr>
            <w:r w:rsidRPr="00DF53BA">
              <w:rPr>
                <w:sz w:val="22"/>
                <w:szCs w:val="22"/>
                <w:lang w:val="kk-KZ"/>
              </w:rPr>
              <w:t>Айнымалылар</w:t>
            </w:r>
          </w:p>
        </w:tc>
        <w:tc>
          <w:tcPr>
            <w:tcW w:w="1862" w:type="dxa"/>
          </w:tcPr>
          <w:p w:rsidR="00191003" w:rsidRPr="00DF53BA" w:rsidRDefault="00191003" w:rsidP="00043E02">
            <w:pPr>
              <w:pStyle w:val="TableParagraph"/>
              <w:spacing w:before="0" w:line="240" w:lineRule="auto"/>
              <w:rPr>
                <w:rFonts w:ascii="Times New Roman" w:hAnsi="Times New Roman" w:cs="Times New Roman"/>
              </w:rPr>
            </w:pPr>
            <w:r w:rsidRPr="00DF53BA">
              <w:rPr>
                <w:rFonts w:ascii="Times New Roman" w:hAnsi="Times New Roman" w:cs="Times New Roman"/>
                <w:spacing w:val="-2"/>
              </w:rPr>
              <w:t>Коэффициент</w:t>
            </w:r>
          </w:p>
        </w:tc>
        <w:tc>
          <w:tcPr>
            <w:tcW w:w="1581" w:type="dxa"/>
          </w:tcPr>
          <w:p w:rsidR="00191003" w:rsidRPr="00DF53BA" w:rsidRDefault="00191003" w:rsidP="00043E02">
            <w:pPr>
              <w:pStyle w:val="TableParagraph"/>
              <w:spacing w:before="0" w:line="240" w:lineRule="auto"/>
              <w:rPr>
                <w:rFonts w:ascii="Times New Roman" w:hAnsi="Times New Roman" w:cs="Times New Roman"/>
              </w:rPr>
            </w:pPr>
            <w:r w:rsidRPr="00DF53BA">
              <w:rPr>
                <w:rFonts w:ascii="Times New Roman" w:hAnsi="Times New Roman" w:cs="Times New Roman"/>
              </w:rPr>
              <w:t>Стандарт</w:t>
            </w:r>
          </w:p>
        </w:tc>
        <w:tc>
          <w:tcPr>
            <w:tcW w:w="1380" w:type="dxa"/>
          </w:tcPr>
          <w:p w:rsidR="00191003" w:rsidRPr="00DF53BA" w:rsidRDefault="00191003" w:rsidP="00043E02">
            <w:pPr>
              <w:pStyle w:val="TableParagraph"/>
              <w:spacing w:before="0" w:line="240" w:lineRule="auto"/>
              <w:rPr>
                <w:rFonts w:ascii="Times New Roman" w:hAnsi="Times New Roman" w:cs="Times New Roman"/>
              </w:rPr>
            </w:pPr>
            <w:r w:rsidRPr="00DF53BA">
              <w:rPr>
                <w:rFonts w:ascii="Times New Roman" w:hAnsi="Times New Roman" w:cs="Times New Roman"/>
              </w:rPr>
              <w:t>t-</w:t>
            </w:r>
            <w:r w:rsidRPr="00DF53BA">
              <w:rPr>
                <w:rFonts w:ascii="Times New Roman" w:hAnsi="Times New Roman" w:cs="Times New Roman"/>
                <w:lang w:val="kk-KZ"/>
              </w:rPr>
              <w:t>мәні</w:t>
            </w:r>
          </w:p>
        </w:tc>
        <w:tc>
          <w:tcPr>
            <w:tcW w:w="1484" w:type="dxa"/>
          </w:tcPr>
          <w:p w:rsidR="00191003" w:rsidRPr="00DF53BA" w:rsidRDefault="00191003" w:rsidP="00043E02">
            <w:pPr>
              <w:pStyle w:val="TableParagraph"/>
              <w:spacing w:before="0" w:line="240" w:lineRule="auto"/>
              <w:rPr>
                <w:rFonts w:ascii="Times New Roman" w:hAnsi="Times New Roman" w:cs="Times New Roman"/>
              </w:rPr>
            </w:pPr>
            <w:r w:rsidRPr="00DF53BA">
              <w:rPr>
                <w:rFonts w:ascii="Times New Roman" w:hAnsi="Times New Roman" w:cs="Times New Roman"/>
              </w:rPr>
              <w:t>P-</w:t>
            </w:r>
            <w:r w:rsidRPr="00DF53BA">
              <w:rPr>
                <w:rFonts w:ascii="Times New Roman" w:hAnsi="Times New Roman" w:cs="Times New Roman"/>
                <w:lang w:val="kk-KZ"/>
              </w:rPr>
              <w:t>мәні</w:t>
            </w:r>
          </w:p>
        </w:tc>
      </w:tr>
      <w:tr w:rsidR="00191003" w:rsidRPr="00DF53BA" w:rsidTr="00043E02">
        <w:trPr>
          <w:jc w:val="center"/>
        </w:trPr>
        <w:tc>
          <w:tcPr>
            <w:tcW w:w="3305" w:type="dxa"/>
          </w:tcPr>
          <w:p w:rsidR="00191003" w:rsidRPr="00DF53BA" w:rsidRDefault="00191003" w:rsidP="004F1695">
            <w:pPr>
              <w:widowControl w:val="0"/>
              <w:jc w:val="both"/>
              <w:rPr>
                <w:sz w:val="22"/>
                <w:szCs w:val="22"/>
                <w:lang w:val="kk-KZ"/>
              </w:rPr>
            </w:pPr>
            <w:r w:rsidRPr="00DF53BA">
              <w:rPr>
                <w:sz w:val="22"/>
                <w:szCs w:val="22"/>
                <w:lang w:val="kk-KZ"/>
              </w:rPr>
              <w:t xml:space="preserve">Тұрақты </w:t>
            </w:r>
          </w:p>
        </w:tc>
        <w:tc>
          <w:tcPr>
            <w:tcW w:w="1862" w:type="dxa"/>
            <w:vAlign w:val="center"/>
          </w:tcPr>
          <w:p w:rsidR="00191003" w:rsidRPr="00DF53BA" w:rsidRDefault="00191003" w:rsidP="004F1695">
            <w:pPr>
              <w:widowControl w:val="0"/>
              <w:jc w:val="center"/>
              <w:rPr>
                <w:sz w:val="22"/>
                <w:szCs w:val="22"/>
                <w:lang w:val="kk-KZ"/>
              </w:rPr>
            </w:pPr>
            <w:r w:rsidRPr="00DF53BA">
              <w:rPr>
                <w:sz w:val="22"/>
                <w:szCs w:val="22"/>
                <w:lang w:val="kk-KZ"/>
              </w:rPr>
              <w:t>3,1849</w:t>
            </w:r>
          </w:p>
        </w:tc>
        <w:tc>
          <w:tcPr>
            <w:tcW w:w="1581" w:type="dxa"/>
            <w:vAlign w:val="center"/>
          </w:tcPr>
          <w:p w:rsidR="00191003" w:rsidRPr="00DF53BA" w:rsidRDefault="00191003" w:rsidP="004F1695">
            <w:pPr>
              <w:widowControl w:val="0"/>
              <w:jc w:val="center"/>
              <w:rPr>
                <w:sz w:val="22"/>
                <w:szCs w:val="22"/>
                <w:lang w:val="kk-KZ"/>
              </w:rPr>
            </w:pPr>
            <w:r w:rsidRPr="00DF53BA">
              <w:rPr>
                <w:sz w:val="22"/>
                <w:szCs w:val="22"/>
                <w:lang w:val="kk-KZ"/>
              </w:rPr>
              <w:t>1,777</w:t>
            </w:r>
          </w:p>
        </w:tc>
        <w:tc>
          <w:tcPr>
            <w:tcW w:w="1380" w:type="dxa"/>
            <w:vAlign w:val="center"/>
          </w:tcPr>
          <w:p w:rsidR="00191003" w:rsidRPr="00DF53BA" w:rsidRDefault="00191003" w:rsidP="004F1695">
            <w:pPr>
              <w:widowControl w:val="0"/>
              <w:jc w:val="center"/>
              <w:rPr>
                <w:sz w:val="22"/>
                <w:szCs w:val="22"/>
                <w:lang w:val="kk-KZ"/>
              </w:rPr>
            </w:pPr>
            <w:r w:rsidRPr="00DF53BA">
              <w:rPr>
                <w:sz w:val="22"/>
                <w:szCs w:val="22"/>
                <w:lang w:val="kk-KZ"/>
              </w:rPr>
              <w:t>1,793</w:t>
            </w:r>
          </w:p>
        </w:tc>
        <w:tc>
          <w:tcPr>
            <w:tcW w:w="1484" w:type="dxa"/>
            <w:vAlign w:val="center"/>
          </w:tcPr>
          <w:p w:rsidR="00191003" w:rsidRPr="00DF53BA" w:rsidRDefault="00191003" w:rsidP="004F1695">
            <w:pPr>
              <w:widowControl w:val="0"/>
              <w:jc w:val="center"/>
              <w:rPr>
                <w:sz w:val="22"/>
                <w:szCs w:val="22"/>
                <w:lang w:val="kk-KZ"/>
              </w:rPr>
            </w:pPr>
            <w:r w:rsidRPr="00DF53BA">
              <w:rPr>
                <w:sz w:val="22"/>
                <w:szCs w:val="22"/>
                <w:lang w:val="kk-KZ"/>
              </w:rPr>
              <w:t>0,076</w:t>
            </w:r>
          </w:p>
        </w:tc>
      </w:tr>
      <w:tr w:rsidR="00191003" w:rsidRPr="00DF53BA" w:rsidTr="00043E02">
        <w:trPr>
          <w:jc w:val="center"/>
        </w:trPr>
        <w:tc>
          <w:tcPr>
            <w:tcW w:w="3305" w:type="dxa"/>
          </w:tcPr>
          <w:p w:rsidR="00191003" w:rsidRPr="00DF53BA" w:rsidRDefault="00191003" w:rsidP="004F1695">
            <w:pPr>
              <w:widowControl w:val="0"/>
              <w:jc w:val="both"/>
              <w:rPr>
                <w:sz w:val="22"/>
                <w:szCs w:val="22"/>
                <w:lang w:val="kk-KZ"/>
              </w:rPr>
            </w:pPr>
            <w:r w:rsidRPr="00DF53BA">
              <w:rPr>
                <w:rStyle w:val="anegp0gi0b9av8jahpyh"/>
                <w:sz w:val="22"/>
                <w:szCs w:val="22"/>
                <w:lang w:val="kk-KZ"/>
              </w:rPr>
              <w:t>Тәуекелдерді</w:t>
            </w:r>
            <w:r w:rsidRPr="00DF53BA">
              <w:rPr>
                <w:sz w:val="22"/>
                <w:szCs w:val="22"/>
                <w:lang w:val="kk-KZ"/>
              </w:rPr>
              <w:t xml:space="preserve"> б</w:t>
            </w:r>
            <w:r w:rsidRPr="00DF53BA">
              <w:rPr>
                <w:rStyle w:val="anegp0gi0b9av8jahpyh"/>
                <w:sz w:val="22"/>
                <w:szCs w:val="22"/>
                <w:lang w:val="kk-KZ"/>
              </w:rPr>
              <w:t>асқару</w:t>
            </w:r>
            <w:r w:rsidRPr="00DF53BA">
              <w:rPr>
                <w:sz w:val="22"/>
                <w:szCs w:val="22"/>
                <w:lang w:val="kk-KZ"/>
              </w:rPr>
              <w:t xml:space="preserve"> </w:t>
            </w:r>
            <w:r w:rsidRPr="00DF53BA">
              <w:rPr>
                <w:rStyle w:val="anegp0gi0b9av8jahpyh"/>
                <w:sz w:val="22"/>
                <w:szCs w:val="22"/>
                <w:lang w:val="kk-KZ"/>
              </w:rPr>
              <w:t>тиімділігі</w:t>
            </w:r>
            <w:r w:rsidRPr="00DF53BA">
              <w:rPr>
                <w:sz w:val="22"/>
                <w:szCs w:val="22"/>
                <w:lang w:val="kk-KZ"/>
              </w:rPr>
              <w:t xml:space="preserve"> </w:t>
            </w:r>
          </w:p>
        </w:tc>
        <w:tc>
          <w:tcPr>
            <w:tcW w:w="1862"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0.3721</w:t>
            </w:r>
          </w:p>
        </w:tc>
        <w:tc>
          <w:tcPr>
            <w:tcW w:w="1581"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0.103</w:t>
            </w:r>
          </w:p>
        </w:tc>
        <w:tc>
          <w:tcPr>
            <w:tcW w:w="1380"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3.615</w:t>
            </w:r>
          </w:p>
        </w:tc>
        <w:tc>
          <w:tcPr>
            <w:tcW w:w="148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0.000</w:t>
            </w:r>
          </w:p>
        </w:tc>
      </w:tr>
      <w:tr w:rsidR="00191003" w:rsidRPr="00DF53BA" w:rsidTr="00043E02">
        <w:trPr>
          <w:jc w:val="center"/>
        </w:trPr>
        <w:tc>
          <w:tcPr>
            <w:tcW w:w="3305" w:type="dxa"/>
          </w:tcPr>
          <w:p w:rsidR="00191003" w:rsidRPr="00DF53BA" w:rsidRDefault="00191003" w:rsidP="004F1695">
            <w:pPr>
              <w:widowControl w:val="0"/>
              <w:jc w:val="both"/>
              <w:rPr>
                <w:sz w:val="22"/>
                <w:szCs w:val="22"/>
                <w:lang w:val="kk-KZ"/>
              </w:rPr>
            </w:pPr>
            <w:r w:rsidRPr="00DF53BA">
              <w:rPr>
                <w:rStyle w:val="anegp0gi0b9av8jahpyh"/>
                <w:sz w:val="22"/>
                <w:szCs w:val="22"/>
                <w:lang w:val="kk-KZ"/>
              </w:rPr>
              <w:t>Нормативтік</w:t>
            </w:r>
            <w:r w:rsidRPr="00DF53BA">
              <w:rPr>
                <w:sz w:val="22"/>
                <w:szCs w:val="22"/>
                <w:lang w:val="kk-KZ"/>
              </w:rPr>
              <w:t xml:space="preserve"> талаптарды сақтау</w:t>
            </w:r>
          </w:p>
        </w:tc>
        <w:tc>
          <w:tcPr>
            <w:tcW w:w="1862"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0.3112</w:t>
            </w:r>
          </w:p>
        </w:tc>
        <w:tc>
          <w:tcPr>
            <w:tcW w:w="1581"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0.100</w:t>
            </w:r>
          </w:p>
        </w:tc>
        <w:tc>
          <w:tcPr>
            <w:tcW w:w="1380"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3.098</w:t>
            </w:r>
          </w:p>
        </w:tc>
        <w:tc>
          <w:tcPr>
            <w:tcW w:w="148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0.003</w:t>
            </w:r>
          </w:p>
        </w:tc>
      </w:tr>
      <w:tr w:rsidR="00191003" w:rsidRPr="00DF53BA" w:rsidTr="00043E02">
        <w:trPr>
          <w:jc w:val="center"/>
        </w:trPr>
        <w:tc>
          <w:tcPr>
            <w:tcW w:w="9612" w:type="dxa"/>
            <w:gridSpan w:val="5"/>
            <w:vAlign w:val="center"/>
          </w:tcPr>
          <w:p w:rsidR="00191003" w:rsidRPr="00DF53BA" w:rsidRDefault="00191003" w:rsidP="004F1695">
            <w:pPr>
              <w:widowControl w:val="0"/>
              <w:jc w:val="center"/>
              <w:rPr>
                <w:sz w:val="22"/>
                <w:szCs w:val="22"/>
                <w:lang w:val="kk-KZ"/>
              </w:rPr>
            </w:pPr>
            <w:r w:rsidRPr="00DF53BA">
              <w:rPr>
                <w:sz w:val="22"/>
                <w:szCs w:val="22"/>
                <w:lang w:val="kk-KZ"/>
              </w:rPr>
              <w:t>Әлеуметтік –экономикалық айнымалылар</w:t>
            </w:r>
          </w:p>
        </w:tc>
      </w:tr>
      <w:tr w:rsidR="00191003" w:rsidRPr="00DF53BA" w:rsidTr="00043E02">
        <w:trPr>
          <w:jc w:val="center"/>
        </w:trPr>
        <w:tc>
          <w:tcPr>
            <w:tcW w:w="3305" w:type="dxa"/>
          </w:tcPr>
          <w:p w:rsidR="00191003" w:rsidRPr="00DF53BA" w:rsidRDefault="00191003" w:rsidP="004F1695">
            <w:pPr>
              <w:widowControl w:val="0"/>
              <w:jc w:val="both"/>
              <w:rPr>
                <w:sz w:val="22"/>
                <w:szCs w:val="22"/>
                <w:lang w:val="kk-KZ"/>
              </w:rPr>
            </w:pPr>
            <w:r w:rsidRPr="00DF53BA">
              <w:rPr>
                <w:sz w:val="22"/>
                <w:szCs w:val="22"/>
                <w:lang w:val="kk-KZ"/>
              </w:rPr>
              <w:t xml:space="preserve">Табыс </w:t>
            </w:r>
          </w:p>
        </w:tc>
        <w:tc>
          <w:tcPr>
            <w:tcW w:w="1862"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0.0410</w:t>
            </w:r>
          </w:p>
        </w:tc>
        <w:tc>
          <w:tcPr>
            <w:tcW w:w="1581"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0.150</w:t>
            </w:r>
          </w:p>
        </w:tc>
        <w:tc>
          <w:tcPr>
            <w:tcW w:w="1380"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0.274</w:t>
            </w:r>
          </w:p>
        </w:tc>
        <w:tc>
          <w:tcPr>
            <w:tcW w:w="148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0.785</w:t>
            </w:r>
          </w:p>
        </w:tc>
      </w:tr>
      <w:tr w:rsidR="00191003" w:rsidRPr="00DF53BA" w:rsidTr="00043E02">
        <w:trPr>
          <w:jc w:val="center"/>
        </w:trPr>
        <w:tc>
          <w:tcPr>
            <w:tcW w:w="3305" w:type="dxa"/>
          </w:tcPr>
          <w:p w:rsidR="00191003" w:rsidRPr="00DF53BA" w:rsidRDefault="00191003" w:rsidP="004F1695">
            <w:pPr>
              <w:widowControl w:val="0"/>
              <w:jc w:val="both"/>
              <w:rPr>
                <w:sz w:val="22"/>
                <w:szCs w:val="22"/>
                <w:lang w:val="kk-KZ"/>
              </w:rPr>
            </w:pPr>
            <w:r w:rsidRPr="00DF53BA">
              <w:rPr>
                <w:sz w:val="22"/>
                <w:szCs w:val="22"/>
                <w:lang w:val="kk-KZ"/>
              </w:rPr>
              <w:t xml:space="preserve">Білім деңгейі </w:t>
            </w:r>
          </w:p>
        </w:tc>
        <w:tc>
          <w:tcPr>
            <w:tcW w:w="1862"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0.3654</w:t>
            </w:r>
          </w:p>
        </w:tc>
        <w:tc>
          <w:tcPr>
            <w:tcW w:w="1581"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0.155</w:t>
            </w:r>
          </w:p>
        </w:tc>
        <w:tc>
          <w:tcPr>
            <w:tcW w:w="1380"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2.352</w:t>
            </w:r>
          </w:p>
        </w:tc>
        <w:tc>
          <w:tcPr>
            <w:tcW w:w="148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0.021</w:t>
            </w:r>
          </w:p>
        </w:tc>
      </w:tr>
      <w:tr w:rsidR="00191003" w:rsidRPr="00DF53BA" w:rsidTr="00043E02">
        <w:trPr>
          <w:jc w:val="center"/>
        </w:trPr>
        <w:tc>
          <w:tcPr>
            <w:tcW w:w="9612" w:type="dxa"/>
            <w:gridSpan w:val="5"/>
            <w:vAlign w:val="center"/>
          </w:tcPr>
          <w:p w:rsidR="00191003" w:rsidRPr="00DF53BA" w:rsidRDefault="00191003" w:rsidP="004F1695">
            <w:pPr>
              <w:widowControl w:val="0"/>
              <w:jc w:val="center"/>
              <w:rPr>
                <w:sz w:val="22"/>
                <w:szCs w:val="22"/>
                <w:lang w:val="kk-KZ"/>
              </w:rPr>
            </w:pPr>
            <w:r w:rsidRPr="00DF53BA">
              <w:rPr>
                <w:sz w:val="22"/>
                <w:szCs w:val="22"/>
                <w:lang w:val="kk-KZ"/>
              </w:rPr>
              <w:t>Мәдени айнымалылар</w:t>
            </w:r>
          </w:p>
        </w:tc>
      </w:tr>
      <w:tr w:rsidR="00191003" w:rsidRPr="00DF53BA" w:rsidTr="00043E02">
        <w:trPr>
          <w:jc w:val="center"/>
        </w:trPr>
        <w:tc>
          <w:tcPr>
            <w:tcW w:w="3305" w:type="dxa"/>
          </w:tcPr>
          <w:p w:rsidR="00191003" w:rsidRPr="00DF53BA" w:rsidRDefault="00191003" w:rsidP="004F1695">
            <w:pPr>
              <w:widowControl w:val="0"/>
              <w:jc w:val="both"/>
              <w:rPr>
                <w:sz w:val="22"/>
                <w:szCs w:val="22"/>
                <w:lang w:val="kk-KZ"/>
              </w:rPr>
            </w:pPr>
            <w:r w:rsidRPr="00DF53BA">
              <w:rPr>
                <w:sz w:val="22"/>
                <w:szCs w:val="22"/>
                <w:lang w:val="kk-KZ"/>
              </w:rPr>
              <w:t xml:space="preserve">Қарым-қатынас </w:t>
            </w:r>
          </w:p>
        </w:tc>
        <w:tc>
          <w:tcPr>
            <w:tcW w:w="1862"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0.2135</w:t>
            </w:r>
          </w:p>
        </w:tc>
        <w:tc>
          <w:tcPr>
            <w:tcW w:w="1581"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0.156</w:t>
            </w:r>
          </w:p>
        </w:tc>
        <w:tc>
          <w:tcPr>
            <w:tcW w:w="1380"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1.365</w:t>
            </w:r>
          </w:p>
        </w:tc>
        <w:tc>
          <w:tcPr>
            <w:tcW w:w="148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0.176</w:t>
            </w:r>
          </w:p>
        </w:tc>
      </w:tr>
      <w:tr w:rsidR="00191003" w:rsidRPr="00DF53BA" w:rsidTr="00043E02">
        <w:trPr>
          <w:jc w:val="center"/>
        </w:trPr>
        <w:tc>
          <w:tcPr>
            <w:tcW w:w="3305" w:type="dxa"/>
          </w:tcPr>
          <w:p w:rsidR="00191003" w:rsidRPr="00DF53BA" w:rsidRDefault="00191003" w:rsidP="004F1695">
            <w:pPr>
              <w:widowControl w:val="0"/>
              <w:jc w:val="both"/>
              <w:rPr>
                <w:sz w:val="22"/>
                <w:szCs w:val="22"/>
                <w:lang w:val="kk-KZ"/>
              </w:rPr>
            </w:pPr>
            <w:r w:rsidRPr="00DF53BA">
              <w:rPr>
                <w:sz w:val="22"/>
                <w:szCs w:val="22"/>
                <w:lang w:val="kk-KZ"/>
              </w:rPr>
              <w:t xml:space="preserve">Сенімдер </w:t>
            </w:r>
          </w:p>
        </w:tc>
        <w:tc>
          <w:tcPr>
            <w:tcW w:w="1862"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rPr>
              <w:t>-</w:t>
            </w:r>
            <w:r w:rsidRPr="00DF53BA">
              <w:rPr>
                <w:rFonts w:ascii="Times New Roman" w:hAnsi="Times New Roman" w:cs="Times New Roman"/>
                <w:spacing w:val="-2"/>
              </w:rPr>
              <w:t>0.1650</w:t>
            </w:r>
          </w:p>
        </w:tc>
        <w:tc>
          <w:tcPr>
            <w:tcW w:w="1581"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0.167</w:t>
            </w:r>
          </w:p>
        </w:tc>
        <w:tc>
          <w:tcPr>
            <w:tcW w:w="1380"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–0.988</w:t>
            </w:r>
          </w:p>
        </w:tc>
        <w:tc>
          <w:tcPr>
            <w:tcW w:w="1484" w:type="dxa"/>
            <w:vAlign w:val="center"/>
          </w:tcPr>
          <w:p w:rsidR="00191003" w:rsidRPr="00DF53BA" w:rsidRDefault="00191003" w:rsidP="004F1695">
            <w:pPr>
              <w:pStyle w:val="TableParagraph"/>
              <w:spacing w:before="0" w:line="240" w:lineRule="auto"/>
              <w:rPr>
                <w:rFonts w:ascii="Times New Roman" w:hAnsi="Times New Roman" w:cs="Times New Roman"/>
              </w:rPr>
            </w:pPr>
            <w:r w:rsidRPr="00DF53BA">
              <w:rPr>
                <w:rFonts w:ascii="Times New Roman" w:hAnsi="Times New Roman" w:cs="Times New Roman"/>
                <w:spacing w:val="-2"/>
              </w:rPr>
              <w:t>0.326</w:t>
            </w:r>
          </w:p>
        </w:tc>
      </w:tr>
      <w:tr w:rsidR="00191003" w:rsidRPr="00DF53BA" w:rsidTr="00043E02">
        <w:trPr>
          <w:jc w:val="center"/>
        </w:trPr>
        <w:tc>
          <w:tcPr>
            <w:tcW w:w="9612" w:type="dxa"/>
            <w:gridSpan w:val="5"/>
          </w:tcPr>
          <w:p w:rsidR="00191003" w:rsidRPr="00DF53BA" w:rsidRDefault="00191003" w:rsidP="00043E02">
            <w:pPr>
              <w:pStyle w:val="TableParagraph"/>
              <w:spacing w:before="0" w:line="240" w:lineRule="auto"/>
              <w:ind w:firstLine="588"/>
              <w:jc w:val="both"/>
              <w:rPr>
                <w:rFonts w:ascii="Times New Roman" w:hAnsi="Times New Roman" w:cs="Times New Roman"/>
                <w:spacing w:val="-2"/>
              </w:rPr>
            </w:pPr>
            <w:r w:rsidRPr="00DF53BA">
              <w:rPr>
                <w:rFonts w:ascii="Times New Roman" w:hAnsi="Times New Roman" w:cs="Times New Roman"/>
                <w:lang w:val="kk-KZ"/>
              </w:rPr>
              <w:t>Ескерт</w:t>
            </w:r>
            <w:r w:rsidR="00043E02" w:rsidRPr="00DF53BA">
              <w:rPr>
                <w:rFonts w:ascii="Times New Roman" w:hAnsi="Times New Roman" w:cs="Times New Roman"/>
                <w:lang w:val="kk-KZ"/>
              </w:rPr>
              <w:t>у</w:t>
            </w:r>
            <w:r w:rsidRPr="00DF53BA">
              <w:rPr>
                <w:rFonts w:ascii="Times New Roman" w:hAnsi="Times New Roman" w:cs="Times New Roman"/>
                <w:lang w:val="kk-KZ"/>
              </w:rPr>
              <w:t xml:space="preserve"> - </w:t>
            </w:r>
            <w:r w:rsidR="00043E02" w:rsidRPr="00DF53BA">
              <w:rPr>
                <w:rFonts w:ascii="Times New Roman" w:hAnsi="Times New Roman" w:cs="Times New Roman"/>
                <w:lang w:val="kk-KZ"/>
              </w:rPr>
              <w:t xml:space="preserve">Автормен </w:t>
            </w:r>
            <w:r w:rsidRPr="00DF53BA">
              <w:rPr>
                <w:rFonts w:ascii="Times New Roman" w:hAnsi="Times New Roman" w:cs="Times New Roman"/>
                <w:lang w:val="kk-KZ"/>
              </w:rPr>
              <w:t>құрастырылды</w:t>
            </w:r>
          </w:p>
        </w:tc>
      </w:tr>
    </w:tbl>
    <w:p w:rsidR="00191003" w:rsidRPr="00DF53BA" w:rsidRDefault="00191003" w:rsidP="00191003">
      <w:pPr>
        <w:widowControl w:val="0"/>
        <w:spacing w:after="0" w:line="240" w:lineRule="auto"/>
        <w:ind w:firstLine="567"/>
        <w:jc w:val="both"/>
        <w:rPr>
          <w:lang w:val="kk-KZ"/>
        </w:rPr>
      </w:pPr>
    </w:p>
    <w:p w:rsidR="00191003" w:rsidRPr="00DF53BA" w:rsidRDefault="00191003" w:rsidP="00043E02">
      <w:pPr>
        <w:widowControl w:val="0"/>
        <w:spacing w:after="0" w:line="240" w:lineRule="auto"/>
        <w:ind w:firstLine="709"/>
        <w:jc w:val="both"/>
        <w:rPr>
          <w:lang w:val="kk-KZ"/>
        </w:rPr>
      </w:pPr>
      <w:r w:rsidRPr="00DF53BA">
        <w:rPr>
          <w:lang w:val="kk-KZ"/>
        </w:rPr>
        <w:t>Тәуекелдерді басқарудың тиімділігі және реттеуші талаптарды сақтау, жоғарыдағы кестеде көрсетілгендей, қаржылық көрсеткіштермен статистикалық маңызды оң өзара байланысқа ие, олардың p-мәндері сәйкесінше 0,000 және 0,003. Бұл осы салалардағы жақсартулар қаржылық нәтижелердің жақсаруымен байланысты екенін көрсетеді.</w:t>
      </w:r>
    </w:p>
    <w:p w:rsidR="00191003" w:rsidRPr="00DF53BA" w:rsidRDefault="00191003" w:rsidP="00043E02">
      <w:pPr>
        <w:widowControl w:val="0"/>
        <w:spacing w:after="0" w:line="240" w:lineRule="auto"/>
        <w:ind w:firstLine="709"/>
        <w:jc w:val="both"/>
        <w:rPr>
          <w:lang w:val="kk-KZ"/>
        </w:rPr>
      </w:pPr>
      <w:r w:rsidRPr="00DF53BA">
        <w:rPr>
          <w:lang w:val="kk-KZ"/>
        </w:rPr>
        <w:t>Білім деңгейі де қаржылық көрсеткіштерге айтарлықтай оң әсерін тигізеді (p-мәні = 0,021), бұл әлеуметтік-экономикалық контекстте білімнің шешуші рөл атқаратынын дәлелдейді.</w:t>
      </w:r>
    </w:p>
    <w:p w:rsidR="00191003" w:rsidRPr="00DF53BA" w:rsidRDefault="00191003" w:rsidP="00043E02">
      <w:pPr>
        <w:widowControl w:val="0"/>
        <w:spacing w:after="0" w:line="240" w:lineRule="auto"/>
        <w:ind w:firstLine="709"/>
        <w:jc w:val="both"/>
        <w:rPr>
          <w:lang w:val="kk-KZ"/>
        </w:rPr>
      </w:pPr>
      <w:r w:rsidRPr="00DF53BA">
        <w:rPr>
          <w:lang w:val="kk-KZ"/>
        </w:rPr>
        <w:t>Мәдени айнымалылар қаржылық көрсеткіштерге статистикалық маңызды әсер етпейді.</w:t>
      </w:r>
    </w:p>
    <w:p w:rsidR="00191003" w:rsidRPr="00DF53BA" w:rsidRDefault="00191003" w:rsidP="00191003">
      <w:pPr>
        <w:widowControl w:val="0"/>
        <w:spacing w:after="0" w:line="240" w:lineRule="auto"/>
        <w:ind w:firstLine="567"/>
        <w:jc w:val="both"/>
        <w:rPr>
          <w:lang w:val="kk-KZ"/>
        </w:rPr>
      </w:pPr>
    </w:p>
    <w:p w:rsidR="00191003" w:rsidRPr="00DF53BA" w:rsidRDefault="00191003" w:rsidP="00043E02">
      <w:pPr>
        <w:widowControl w:val="0"/>
        <w:spacing w:after="0" w:line="240" w:lineRule="auto"/>
        <w:jc w:val="both"/>
        <w:rPr>
          <w:lang w:val="kk-KZ"/>
        </w:rPr>
      </w:pPr>
      <w:r w:rsidRPr="00DF53BA">
        <w:rPr>
          <w:lang w:val="kk-KZ"/>
        </w:rPr>
        <w:t xml:space="preserve">Кесте </w:t>
      </w:r>
      <w:r w:rsidRPr="00DF53BA">
        <w:rPr>
          <w:lang w:val="en-US"/>
        </w:rPr>
        <w:t>53</w:t>
      </w:r>
      <w:r w:rsidRPr="00DF53BA">
        <w:rPr>
          <w:lang w:val="kk-KZ"/>
        </w:rPr>
        <w:t xml:space="preserve"> </w:t>
      </w:r>
      <w:r w:rsidR="00043E02" w:rsidRPr="00DF53BA">
        <w:rPr>
          <w:lang w:val="kk-KZ"/>
        </w:rPr>
        <w:t xml:space="preserve">- </w:t>
      </w:r>
      <w:r w:rsidRPr="00DF53BA">
        <w:rPr>
          <w:lang w:val="kk-KZ"/>
        </w:rPr>
        <w:t>Модельдің сәйкестігі</w:t>
      </w:r>
    </w:p>
    <w:p w:rsidR="00043E02" w:rsidRPr="00DF53BA" w:rsidRDefault="00043E02" w:rsidP="00043E02">
      <w:pPr>
        <w:widowControl w:val="0"/>
        <w:spacing w:after="0" w:line="240" w:lineRule="auto"/>
        <w:jc w:val="both"/>
        <w:rPr>
          <w:sz w:val="16"/>
          <w:szCs w:val="16"/>
          <w:lang w:val="kk-KZ"/>
        </w:rPr>
      </w:pPr>
    </w:p>
    <w:tbl>
      <w:tblPr>
        <w:tblStyle w:val="a3"/>
        <w:tblW w:w="0" w:type="auto"/>
        <w:jc w:val="center"/>
        <w:tblLook w:val="04A0" w:firstRow="1" w:lastRow="0" w:firstColumn="1" w:lastColumn="0" w:noHBand="0" w:noVBand="1"/>
      </w:tblPr>
      <w:tblGrid>
        <w:gridCol w:w="4547"/>
        <w:gridCol w:w="5003"/>
      </w:tblGrid>
      <w:tr w:rsidR="00191003" w:rsidRPr="00DF53BA" w:rsidTr="00043E02">
        <w:trPr>
          <w:jc w:val="center"/>
        </w:trPr>
        <w:tc>
          <w:tcPr>
            <w:tcW w:w="4547" w:type="dxa"/>
          </w:tcPr>
          <w:p w:rsidR="00191003" w:rsidRPr="00DF53BA" w:rsidRDefault="00043E02" w:rsidP="00043E02">
            <w:pPr>
              <w:widowControl w:val="0"/>
              <w:ind w:firstLine="567"/>
              <w:jc w:val="center"/>
              <w:rPr>
                <w:sz w:val="22"/>
                <w:szCs w:val="22"/>
                <w:lang w:val="kk-KZ"/>
              </w:rPr>
            </w:pPr>
            <w:r w:rsidRPr="00DF53BA">
              <w:rPr>
                <w:sz w:val="22"/>
                <w:szCs w:val="22"/>
                <w:lang w:val="kk-KZ"/>
              </w:rPr>
              <w:t>Атауы</w:t>
            </w:r>
          </w:p>
        </w:tc>
        <w:tc>
          <w:tcPr>
            <w:tcW w:w="5003" w:type="dxa"/>
          </w:tcPr>
          <w:p w:rsidR="00191003" w:rsidRPr="00DF53BA" w:rsidRDefault="00043E02" w:rsidP="004F1695">
            <w:pPr>
              <w:widowControl w:val="0"/>
              <w:jc w:val="center"/>
              <w:rPr>
                <w:sz w:val="22"/>
                <w:szCs w:val="22"/>
                <w:lang w:val="kk-KZ"/>
              </w:rPr>
            </w:pPr>
            <w:r w:rsidRPr="00DF53BA">
              <w:rPr>
                <w:sz w:val="22"/>
                <w:szCs w:val="22"/>
                <w:lang w:val="kk-KZ"/>
              </w:rPr>
              <w:t>Мәндері</w:t>
            </w:r>
          </w:p>
        </w:tc>
      </w:tr>
      <w:tr w:rsidR="00191003" w:rsidRPr="00DF53BA" w:rsidTr="00043E02">
        <w:trPr>
          <w:jc w:val="center"/>
        </w:trPr>
        <w:tc>
          <w:tcPr>
            <w:tcW w:w="4547" w:type="dxa"/>
          </w:tcPr>
          <w:p w:rsidR="00191003" w:rsidRPr="00DF53BA" w:rsidRDefault="00191003" w:rsidP="004F1695">
            <w:pPr>
              <w:widowControl w:val="0"/>
              <w:ind w:firstLine="567"/>
              <w:jc w:val="both"/>
              <w:rPr>
                <w:sz w:val="22"/>
                <w:szCs w:val="22"/>
              </w:rPr>
            </w:pPr>
            <w:r w:rsidRPr="00DF53BA">
              <w:rPr>
                <w:sz w:val="22"/>
                <w:szCs w:val="22"/>
              </w:rPr>
              <w:t>R-квадрат</w:t>
            </w:r>
          </w:p>
        </w:tc>
        <w:tc>
          <w:tcPr>
            <w:tcW w:w="5003" w:type="dxa"/>
          </w:tcPr>
          <w:p w:rsidR="00191003" w:rsidRPr="00DF53BA" w:rsidRDefault="00191003" w:rsidP="004F1695">
            <w:pPr>
              <w:widowControl w:val="0"/>
              <w:jc w:val="center"/>
              <w:rPr>
                <w:sz w:val="22"/>
                <w:szCs w:val="22"/>
                <w:lang w:val="kk-KZ"/>
              </w:rPr>
            </w:pPr>
            <w:r w:rsidRPr="00DF53BA">
              <w:rPr>
                <w:sz w:val="22"/>
                <w:szCs w:val="22"/>
                <w:lang w:val="kk-KZ"/>
              </w:rPr>
              <w:t>0,28</w:t>
            </w:r>
          </w:p>
        </w:tc>
      </w:tr>
      <w:tr w:rsidR="00191003" w:rsidRPr="00DF53BA" w:rsidTr="00043E02">
        <w:trPr>
          <w:jc w:val="center"/>
        </w:trPr>
        <w:tc>
          <w:tcPr>
            <w:tcW w:w="4547" w:type="dxa"/>
          </w:tcPr>
          <w:p w:rsidR="00191003" w:rsidRPr="00DF53BA" w:rsidRDefault="00191003" w:rsidP="004F1695">
            <w:pPr>
              <w:widowControl w:val="0"/>
              <w:ind w:firstLine="567"/>
              <w:jc w:val="both"/>
              <w:rPr>
                <w:sz w:val="22"/>
                <w:szCs w:val="22"/>
              </w:rPr>
            </w:pPr>
            <w:r w:rsidRPr="00DF53BA">
              <w:rPr>
                <w:sz w:val="22"/>
                <w:szCs w:val="22"/>
              </w:rPr>
              <w:t>Түзетілген R-квадрат</w:t>
            </w:r>
          </w:p>
        </w:tc>
        <w:tc>
          <w:tcPr>
            <w:tcW w:w="5003" w:type="dxa"/>
          </w:tcPr>
          <w:p w:rsidR="00191003" w:rsidRPr="00DF53BA" w:rsidRDefault="00191003" w:rsidP="004F1695">
            <w:pPr>
              <w:widowControl w:val="0"/>
              <w:jc w:val="center"/>
              <w:rPr>
                <w:sz w:val="22"/>
                <w:szCs w:val="22"/>
                <w:lang w:val="kk-KZ"/>
              </w:rPr>
            </w:pPr>
            <w:r w:rsidRPr="00DF53BA">
              <w:rPr>
                <w:sz w:val="22"/>
                <w:szCs w:val="22"/>
                <w:lang w:val="kk-KZ"/>
              </w:rPr>
              <w:t>0,199</w:t>
            </w:r>
          </w:p>
        </w:tc>
      </w:tr>
      <w:tr w:rsidR="00191003" w:rsidRPr="00DF53BA" w:rsidTr="00043E02">
        <w:trPr>
          <w:jc w:val="center"/>
        </w:trPr>
        <w:tc>
          <w:tcPr>
            <w:tcW w:w="4547" w:type="dxa"/>
          </w:tcPr>
          <w:p w:rsidR="00191003" w:rsidRPr="00DF53BA" w:rsidRDefault="00191003" w:rsidP="004F1695">
            <w:pPr>
              <w:widowControl w:val="0"/>
              <w:ind w:firstLine="567"/>
              <w:jc w:val="both"/>
              <w:rPr>
                <w:sz w:val="22"/>
                <w:szCs w:val="22"/>
              </w:rPr>
            </w:pPr>
            <w:r w:rsidRPr="00DF53BA">
              <w:rPr>
                <w:sz w:val="22"/>
                <w:szCs w:val="22"/>
              </w:rPr>
              <w:t>F статистикасы</w:t>
            </w:r>
          </w:p>
        </w:tc>
        <w:tc>
          <w:tcPr>
            <w:tcW w:w="5003" w:type="dxa"/>
          </w:tcPr>
          <w:p w:rsidR="00191003" w:rsidRPr="00DF53BA" w:rsidRDefault="00191003" w:rsidP="004F1695">
            <w:pPr>
              <w:widowControl w:val="0"/>
              <w:jc w:val="center"/>
              <w:rPr>
                <w:sz w:val="22"/>
                <w:szCs w:val="22"/>
                <w:lang w:val="kk-KZ"/>
              </w:rPr>
            </w:pPr>
            <w:r w:rsidRPr="00DF53BA">
              <w:rPr>
                <w:sz w:val="22"/>
                <w:szCs w:val="22"/>
                <w:lang w:val="kk-KZ"/>
              </w:rPr>
              <w:t>5,105</w:t>
            </w:r>
          </w:p>
        </w:tc>
      </w:tr>
      <w:tr w:rsidR="00191003" w:rsidRPr="00DF53BA" w:rsidTr="00043E02">
        <w:trPr>
          <w:jc w:val="center"/>
        </w:trPr>
        <w:tc>
          <w:tcPr>
            <w:tcW w:w="4547" w:type="dxa"/>
          </w:tcPr>
          <w:p w:rsidR="00191003" w:rsidRPr="00DF53BA" w:rsidRDefault="00191003" w:rsidP="004F1695">
            <w:pPr>
              <w:widowControl w:val="0"/>
              <w:ind w:firstLine="567"/>
              <w:jc w:val="both"/>
              <w:rPr>
                <w:sz w:val="22"/>
                <w:szCs w:val="22"/>
              </w:rPr>
            </w:pPr>
            <w:r w:rsidRPr="00DF53BA">
              <w:rPr>
                <w:sz w:val="22"/>
                <w:szCs w:val="22"/>
              </w:rPr>
              <w:t>Проблема (F статистикасы)</w:t>
            </w:r>
          </w:p>
        </w:tc>
        <w:tc>
          <w:tcPr>
            <w:tcW w:w="5003" w:type="dxa"/>
          </w:tcPr>
          <w:p w:rsidR="00191003" w:rsidRPr="00DF53BA" w:rsidRDefault="00191003" w:rsidP="004F1695">
            <w:pPr>
              <w:widowControl w:val="0"/>
              <w:jc w:val="center"/>
              <w:rPr>
                <w:sz w:val="22"/>
                <w:szCs w:val="22"/>
                <w:lang w:val="kk-KZ"/>
              </w:rPr>
            </w:pPr>
            <w:r w:rsidRPr="00DF53BA">
              <w:rPr>
                <w:sz w:val="22"/>
                <w:szCs w:val="22"/>
                <w:lang w:val="kk-KZ"/>
              </w:rPr>
              <w:t>0,000143</w:t>
            </w:r>
          </w:p>
        </w:tc>
      </w:tr>
      <w:tr w:rsidR="00191003" w:rsidRPr="00DF53BA" w:rsidTr="00043E02">
        <w:trPr>
          <w:jc w:val="center"/>
        </w:trPr>
        <w:tc>
          <w:tcPr>
            <w:tcW w:w="9550" w:type="dxa"/>
            <w:gridSpan w:val="2"/>
          </w:tcPr>
          <w:p w:rsidR="00191003" w:rsidRPr="00DF53BA" w:rsidRDefault="00191003" w:rsidP="00963826">
            <w:pPr>
              <w:widowControl w:val="0"/>
              <w:ind w:firstLine="557"/>
              <w:jc w:val="both"/>
              <w:rPr>
                <w:sz w:val="22"/>
                <w:szCs w:val="22"/>
                <w:lang w:val="kk-KZ"/>
              </w:rPr>
            </w:pPr>
            <w:r w:rsidRPr="00DF53BA">
              <w:rPr>
                <w:sz w:val="22"/>
                <w:szCs w:val="22"/>
                <w:lang w:val="kk-KZ"/>
              </w:rPr>
              <w:t>Ескерт</w:t>
            </w:r>
            <w:r w:rsidR="00043E02" w:rsidRPr="00DF53BA">
              <w:rPr>
                <w:sz w:val="22"/>
                <w:szCs w:val="22"/>
                <w:lang w:val="kk-KZ"/>
              </w:rPr>
              <w:t>у</w:t>
            </w:r>
            <w:r w:rsidRPr="00DF53BA">
              <w:rPr>
                <w:sz w:val="22"/>
                <w:szCs w:val="22"/>
                <w:lang w:val="kk-KZ"/>
              </w:rPr>
              <w:t xml:space="preserve"> - </w:t>
            </w:r>
            <w:r w:rsidR="00043E02" w:rsidRPr="00DF53BA">
              <w:rPr>
                <w:sz w:val="22"/>
                <w:szCs w:val="22"/>
                <w:lang w:val="kk-KZ"/>
              </w:rPr>
              <w:t xml:space="preserve">Автормен </w:t>
            </w:r>
            <w:r w:rsidRPr="00DF53BA">
              <w:rPr>
                <w:sz w:val="22"/>
                <w:szCs w:val="22"/>
                <w:lang w:val="kk-KZ"/>
              </w:rPr>
              <w:t>құрастырылды</w:t>
            </w:r>
          </w:p>
        </w:tc>
      </w:tr>
    </w:tbl>
    <w:p w:rsidR="00191003" w:rsidRPr="00DF53BA" w:rsidRDefault="00191003" w:rsidP="00191003">
      <w:pPr>
        <w:widowControl w:val="0"/>
        <w:spacing w:after="0" w:line="240" w:lineRule="auto"/>
        <w:ind w:firstLine="567"/>
        <w:jc w:val="both"/>
        <w:rPr>
          <w:lang w:val="kk-KZ"/>
        </w:rPr>
      </w:pPr>
    </w:p>
    <w:p w:rsidR="00191003" w:rsidRPr="00DF53BA" w:rsidRDefault="00191003" w:rsidP="00043E02">
      <w:pPr>
        <w:widowControl w:val="0"/>
        <w:spacing w:after="0" w:line="240" w:lineRule="auto"/>
        <w:ind w:firstLine="709"/>
        <w:jc w:val="both"/>
        <w:rPr>
          <w:lang w:val="kk-KZ"/>
        </w:rPr>
      </w:pPr>
      <w:r w:rsidRPr="00DF53BA">
        <w:rPr>
          <w:lang w:val="kk-KZ"/>
        </w:rPr>
        <w:t>53-кестедегі R-квадрат мәні 0,248 көрсетіп тұрғандай, модель қаржылық көрсеткіштердің өзгергіштігінің шамамен 24,8%-ын түсіндіреді, бұл қанағаттанарлық деңгейдегі түсіндіру көрсеткіші болып табылады.</w:t>
      </w:r>
    </w:p>
    <w:p w:rsidR="00191003" w:rsidRPr="00DF53BA" w:rsidRDefault="00191003" w:rsidP="00043E02">
      <w:pPr>
        <w:widowControl w:val="0"/>
        <w:spacing w:after="0" w:line="240" w:lineRule="auto"/>
        <w:ind w:firstLine="709"/>
        <w:jc w:val="both"/>
        <w:rPr>
          <w:lang w:val="kk-KZ"/>
        </w:rPr>
      </w:pPr>
      <w:r w:rsidRPr="00DF53BA">
        <w:rPr>
          <w:lang w:val="kk-KZ"/>
        </w:rPr>
        <w:t>Тәуекелдерді басқарудың тиімділігі, реттеуші талаптарды сақтау және білім арасындағы маңызды өзара байланыстар олардың қаржылық көрсеткіштерге ықпалының маңыздылығын ерекше атап көрсетеді.</w:t>
      </w:r>
    </w:p>
    <w:p w:rsidR="00191003" w:rsidRPr="00DF53BA" w:rsidRDefault="00191003" w:rsidP="00043E02">
      <w:pPr>
        <w:widowControl w:val="0"/>
        <w:spacing w:after="0" w:line="240" w:lineRule="auto"/>
        <w:ind w:firstLine="709"/>
        <w:jc w:val="both"/>
        <w:rPr>
          <w:lang w:val="kk-KZ"/>
        </w:rPr>
      </w:pPr>
      <w:r w:rsidRPr="00DF53BA">
        <w:rPr>
          <w:lang w:val="kk-KZ"/>
        </w:rPr>
        <w:t>Экономикалық тұрғыдан алғанда, регрессиялық талдау реттеуші талаптарды сақтау мен тәуекелдерді басқарудың тиімділігі банктің қаржылық көрсеткіштерін қалыптастырудағы маңызды рөлін ерекше атап өтті.</w:t>
      </w:r>
    </w:p>
    <w:p w:rsidR="00191003" w:rsidRPr="00DF53BA" w:rsidRDefault="00191003" w:rsidP="00043E02">
      <w:pPr>
        <w:widowControl w:val="0"/>
        <w:spacing w:after="0" w:line="240" w:lineRule="auto"/>
        <w:ind w:firstLine="709"/>
        <w:jc w:val="both"/>
        <w:rPr>
          <w:lang w:val="kk-KZ"/>
        </w:rPr>
      </w:pPr>
      <w:r w:rsidRPr="00DF53BA">
        <w:rPr>
          <w:lang w:val="kk-KZ"/>
        </w:rPr>
        <w:t>Осы айнымалылар арасындағы оң өзара байланыстар олардың банк секторының қаржылық тұрақтылығы үшін өмірлік маңызға ие екенін көрсететін теориялық түсініктермен сәйкес келеді.</w:t>
      </w:r>
    </w:p>
    <w:p w:rsidR="00191003" w:rsidRPr="00DF53BA" w:rsidRDefault="00191003" w:rsidP="00043E02">
      <w:pPr>
        <w:widowControl w:val="0"/>
        <w:spacing w:after="0" w:line="240" w:lineRule="auto"/>
        <w:ind w:firstLine="709"/>
        <w:jc w:val="both"/>
        <w:rPr>
          <w:lang w:val="kk-KZ"/>
        </w:rPr>
      </w:pPr>
      <w:r w:rsidRPr="00DF53BA">
        <w:rPr>
          <w:lang w:val="kk-KZ"/>
        </w:rPr>
        <w:t>Сонымен қатар, әлеуметтік-экономикалық факторлар, әсіресе білім деңгейі, қаржылық көрсеткіштерге айтарлықтай оң әсерін тигізді, бұл олардың банктік стратегиялар мен нәтижелерді қалыптастырудағы маңызды рөлін көрсетеді.</w:t>
      </w:r>
    </w:p>
    <w:p w:rsidR="00191003" w:rsidRPr="00DF53BA" w:rsidRDefault="00191003" w:rsidP="00043E02">
      <w:pPr>
        <w:widowControl w:val="0"/>
        <w:spacing w:after="0" w:line="240" w:lineRule="auto"/>
        <w:ind w:firstLine="709"/>
        <w:jc w:val="both"/>
        <w:rPr>
          <w:lang w:val="kk-KZ"/>
        </w:rPr>
      </w:pPr>
      <w:r w:rsidRPr="00DF53BA">
        <w:rPr>
          <w:lang w:val="kk-KZ"/>
        </w:rPr>
        <w:t>Құрылымдық теңдеулерді модельдеу (SEM) әдісімен жүргізілген талдау реттеуші талаптарды сақтау (RC) мен тәуекелдерді басқарудың тиімділігі (RME) арасындағы тұрақты байланысты анықтады, оның стандартталған траектория коэффициенті 0,60. Бұл нәтиже қаржы ұйымдарындағы тәуекелдерді басқару тәжірибесін қалыптастыруда нормативтік-құқықтық базаның маңызды рөлін ерекше атап көрсететін теориялық тұжырымдармен сәйкес келеді.</w:t>
      </w:r>
    </w:p>
    <w:p w:rsidR="00191003" w:rsidRPr="00DF53BA" w:rsidRDefault="00191003" w:rsidP="00191003">
      <w:pPr>
        <w:widowControl w:val="0"/>
        <w:spacing w:after="0" w:line="240" w:lineRule="auto"/>
        <w:ind w:firstLine="567"/>
        <w:jc w:val="both"/>
        <w:rPr>
          <w:lang w:val="kk-KZ"/>
        </w:rPr>
      </w:pPr>
      <w:r w:rsidRPr="00DF53BA">
        <w:rPr>
          <w:lang w:val="kk-KZ"/>
        </w:rPr>
        <w:t>Сонымен қатар, RME-нің қаржылық көрсеткіштерге (FP) оң әсері (коэффициент: 0,45) тәуекелдерді тиімді басқару қаржылық тұрақтылық пен табыс үшін шешуші маңызға ие екенін растайды.</w:t>
      </w:r>
    </w:p>
    <w:p w:rsidR="00191003" w:rsidRPr="00DF53BA" w:rsidRDefault="00191003" w:rsidP="00043E02">
      <w:pPr>
        <w:widowControl w:val="0"/>
        <w:spacing w:after="0" w:line="240" w:lineRule="auto"/>
        <w:ind w:firstLine="709"/>
        <w:jc w:val="both"/>
        <w:rPr>
          <w:lang w:val="kk-KZ"/>
        </w:rPr>
      </w:pPr>
      <w:r w:rsidRPr="00DF53BA">
        <w:rPr>
          <w:lang w:val="kk-KZ"/>
        </w:rPr>
        <w:t>RC-нің FP-ге тікелей әсері салыстырмалы түрде әлсіздеу (коэффициент 0,25) болғанымен, ол әлі де статистикалық маңызды. Бұл реттеуші талаптарды сақтау FP-ге RME арқылы әсер етумен қатар, банктердің қаржылық жағдайына тікелей ықпал ететінін білдіреді. Мұны операциялық тұрақтылықты қамтамасыз ету және инвесторлардың сенімін нығайту арқылы жүзеге асыруға болады</w:t>
      </w:r>
      <w:r w:rsidR="002652CC" w:rsidRPr="00DF53BA">
        <w:rPr>
          <w:lang w:val="kk-KZ"/>
        </w:rPr>
        <w:t xml:space="preserve"> (54-кесте)</w:t>
      </w:r>
      <w:r w:rsidRPr="00DF53BA">
        <w:rPr>
          <w:lang w:val="kk-KZ"/>
        </w:rPr>
        <w:t>.</w:t>
      </w:r>
    </w:p>
    <w:p w:rsidR="002652CC" w:rsidRPr="00DF53BA" w:rsidRDefault="002652CC" w:rsidP="00191003">
      <w:pPr>
        <w:widowControl w:val="0"/>
        <w:spacing w:after="0" w:line="240" w:lineRule="auto"/>
        <w:ind w:firstLine="567"/>
        <w:jc w:val="both"/>
        <w:rPr>
          <w:lang w:val="kk-KZ"/>
        </w:rPr>
      </w:pPr>
    </w:p>
    <w:p w:rsidR="00191003" w:rsidRPr="00DF53BA" w:rsidRDefault="00191003" w:rsidP="00043E02">
      <w:pPr>
        <w:widowControl w:val="0"/>
        <w:spacing w:after="0" w:line="240" w:lineRule="auto"/>
        <w:jc w:val="both"/>
        <w:rPr>
          <w:lang w:val="kk-KZ"/>
        </w:rPr>
      </w:pPr>
      <w:r w:rsidRPr="00DF53BA">
        <w:rPr>
          <w:lang w:val="kk-KZ"/>
        </w:rPr>
        <w:t>Кесте 54</w:t>
      </w:r>
      <w:r w:rsidR="009D777B" w:rsidRPr="00DF53BA">
        <w:rPr>
          <w:lang w:val="kk-KZ"/>
        </w:rPr>
        <w:t xml:space="preserve"> - </w:t>
      </w:r>
      <w:r w:rsidRPr="00DF53BA">
        <w:rPr>
          <w:lang w:val="kk-KZ"/>
        </w:rPr>
        <w:t>SEM үлгі бойынша гипотезасының расталу нәтижелері</w:t>
      </w:r>
    </w:p>
    <w:p w:rsidR="009D777B" w:rsidRPr="00DF53BA" w:rsidRDefault="009D777B" w:rsidP="009D777B">
      <w:pPr>
        <w:widowControl w:val="0"/>
        <w:spacing w:after="0" w:line="240" w:lineRule="auto"/>
        <w:jc w:val="right"/>
        <w:rPr>
          <w:sz w:val="16"/>
          <w:szCs w:val="16"/>
          <w:lang w:val="kk-KZ"/>
        </w:rPr>
      </w:pPr>
    </w:p>
    <w:tbl>
      <w:tblPr>
        <w:tblStyle w:val="a3"/>
        <w:tblW w:w="0" w:type="auto"/>
        <w:tblInd w:w="108" w:type="dxa"/>
        <w:tblLook w:val="04A0" w:firstRow="1" w:lastRow="0" w:firstColumn="1" w:lastColumn="0" w:noHBand="0" w:noVBand="1"/>
      </w:tblPr>
      <w:tblGrid>
        <w:gridCol w:w="4419"/>
        <w:gridCol w:w="5079"/>
      </w:tblGrid>
      <w:tr w:rsidR="00191003" w:rsidRPr="00DF53BA" w:rsidTr="009D777B">
        <w:tc>
          <w:tcPr>
            <w:tcW w:w="4419" w:type="dxa"/>
          </w:tcPr>
          <w:p w:rsidR="00191003" w:rsidRPr="00DF53BA" w:rsidRDefault="009D777B" w:rsidP="009D777B">
            <w:pPr>
              <w:widowControl w:val="0"/>
              <w:jc w:val="center"/>
              <w:rPr>
                <w:sz w:val="22"/>
                <w:szCs w:val="22"/>
                <w:lang w:val="kk-KZ"/>
              </w:rPr>
            </w:pPr>
            <w:r w:rsidRPr="00DF53BA">
              <w:rPr>
                <w:sz w:val="22"/>
                <w:szCs w:val="22"/>
                <w:lang w:val="kk-KZ"/>
              </w:rPr>
              <w:t>Гипотеза</w:t>
            </w:r>
          </w:p>
        </w:tc>
        <w:tc>
          <w:tcPr>
            <w:tcW w:w="5079" w:type="dxa"/>
          </w:tcPr>
          <w:p w:rsidR="00191003" w:rsidRPr="00DF53BA" w:rsidRDefault="009D777B" w:rsidP="009D777B">
            <w:pPr>
              <w:widowControl w:val="0"/>
              <w:jc w:val="center"/>
              <w:rPr>
                <w:sz w:val="22"/>
                <w:szCs w:val="22"/>
                <w:lang w:val="kk-KZ"/>
              </w:rPr>
            </w:pPr>
            <w:r w:rsidRPr="00DF53BA">
              <w:rPr>
                <w:sz w:val="22"/>
                <w:szCs w:val="22"/>
                <w:lang w:val="kk-KZ"/>
              </w:rPr>
              <w:t>Расталды</w:t>
            </w:r>
            <w:r w:rsidR="00191003" w:rsidRPr="00DF53BA">
              <w:rPr>
                <w:sz w:val="22"/>
                <w:szCs w:val="22"/>
                <w:lang w:val="kk-KZ"/>
              </w:rPr>
              <w:t>/расталмады</w:t>
            </w:r>
          </w:p>
        </w:tc>
      </w:tr>
      <w:tr w:rsidR="00191003" w:rsidRPr="006507EF" w:rsidTr="009D777B">
        <w:tc>
          <w:tcPr>
            <w:tcW w:w="4419" w:type="dxa"/>
            <w:vAlign w:val="center"/>
          </w:tcPr>
          <w:p w:rsidR="00191003" w:rsidRPr="00DF53BA" w:rsidRDefault="00191003" w:rsidP="009D777B">
            <w:pPr>
              <w:widowControl w:val="0"/>
              <w:jc w:val="both"/>
              <w:rPr>
                <w:sz w:val="22"/>
                <w:szCs w:val="22"/>
                <w:lang w:val="kk-KZ"/>
              </w:rPr>
            </w:pPr>
            <w:r w:rsidRPr="00DF53BA">
              <w:rPr>
                <w:sz w:val="22"/>
                <w:szCs w:val="22"/>
                <w:lang w:val="kk-KZ"/>
              </w:rPr>
              <w:t>RC → FP тікелей оң байланысы: статистикалық маңызды (коэффициент 0.20, p = 0.004)</w:t>
            </w:r>
          </w:p>
        </w:tc>
        <w:tc>
          <w:tcPr>
            <w:tcW w:w="5079" w:type="dxa"/>
            <w:vAlign w:val="center"/>
          </w:tcPr>
          <w:p w:rsidR="00191003" w:rsidRPr="00DF53BA" w:rsidRDefault="00191003" w:rsidP="009D777B">
            <w:pPr>
              <w:widowControl w:val="0"/>
              <w:jc w:val="both"/>
              <w:rPr>
                <w:sz w:val="22"/>
                <w:szCs w:val="22"/>
                <w:lang w:val="kk-KZ"/>
              </w:rPr>
            </w:pPr>
            <w:r w:rsidRPr="00DF53BA">
              <w:rPr>
                <w:sz w:val="22"/>
                <w:szCs w:val="22"/>
                <w:lang w:val="kk-KZ"/>
              </w:rPr>
              <w:t>Расталды, бұл әсер медиаторға (RME) қарағанда әлсіз болғанымен, статистикалық тұрғыдан маңызды. Бұл compliance тәуекелдерді басқаруды жақсартып қана қоймайды, сонымен қатар қаржылық тұрақтылыққа тікелей ықпал етеді</w:t>
            </w:r>
          </w:p>
        </w:tc>
      </w:tr>
      <w:tr w:rsidR="00191003" w:rsidRPr="006507EF" w:rsidTr="009D777B">
        <w:tc>
          <w:tcPr>
            <w:tcW w:w="4419" w:type="dxa"/>
            <w:vAlign w:val="center"/>
          </w:tcPr>
          <w:p w:rsidR="00191003" w:rsidRPr="00DF53BA" w:rsidRDefault="00191003" w:rsidP="009D777B">
            <w:pPr>
              <w:widowControl w:val="0"/>
              <w:jc w:val="both"/>
              <w:rPr>
                <w:sz w:val="22"/>
                <w:szCs w:val="22"/>
                <w:lang w:val="kk-KZ"/>
              </w:rPr>
            </w:pPr>
            <w:r w:rsidRPr="00DF53BA">
              <w:rPr>
                <w:sz w:val="22"/>
                <w:szCs w:val="22"/>
                <w:lang w:val="kk-KZ"/>
              </w:rPr>
              <w:t>RC → RME: тәуекелдерді басқарудың медиаторлық рөлін растайтын делдалдық байланыс та маңызды (коффициентт, 0,45</w:t>
            </w:r>
          </w:p>
        </w:tc>
        <w:tc>
          <w:tcPr>
            <w:tcW w:w="5079" w:type="dxa"/>
            <w:vAlign w:val="center"/>
          </w:tcPr>
          <w:p w:rsidR="00191003" w:rsidRPr="00DF53BA" w:rsidRDefault="00191003" w:rsidP="009D777B">
            <w:pPr>
              <w:widowControl w:val="0"/>
              <w:jc w:val="both"/>
              <w:rPr>
                <w:sz w:val="22"/>
                <w:szCs w:val="22"/>
                <w:lang w:val="kk-KZ"/>
              </w:rPr>
            </w:pPr>
            <w:r w:rsidRPr="00DF53BA">
              <w:rPr>
                <w:sz w:val="22"/>
                <w:szCs w:val="22"/>
                <w:lang w:val="kk-KZ"/>
              </w:rPr>
              <w:t>Расталды, реттеушілік талаптар тәуекелді тиімді басқаруға ықпал етеді</w:t>
            </w:r>
          </w:p>
        </w:tc>
      </w:tr>
      <w:tr w:rsidR="00191003" w:rsidRPr="006507EF" w:rsidTr="009D777B">
        <w:tc>
          <w:tcPr>
            <w:tcW w:w="4419" w:type="dxa"/>
            <w:vAlign w:val="center"/>
          </w:tcPr>
          <w:p w:rsidR="00191003" w:rsidRPr="00DF53BA" w:rsidRDefault="009D777B" w:rsidP="009D777B">
            <w:pPr>
              <w:widowControl w:val="0"/>
              <w:jc w:val="both"/>
              <w:rPr>
                <w:sz w:val="22"/>
                <w:szCs w:val="22"/>
                <w:lang w:val="kk-KZ"/>
              </w:rPr>
            </w:pPr>
            <w:r w:rsidRPr="00DF53BA">
              <w:rPr>
                <w:sz w:val="22"/>
                <w:szCs w:val="22"/>
                <w:lang w:val="kk-KZ"/>
              </w:rPr>
              <w:t>RME → FP:</w:t>
            </w:r>
            <w:r w:rsidR="00191003" w:rsidRPr="00DF53BA">
              <w:rPr>
                <w:sz w:val="22"/>
                <w:szCs w:val="22"/>
                <w:lang w:val="kk-KZ"/>
              </w:rPr>
              <w:t xml:space="preserve"> оң байланыс табылды (коэффициент 0.35, p &lt; 0.001)</w:t>
            </w:r>
          </w:p>
        </w:tc>
        <w:tc>
          <w:tcPr>
            <w:tcW w:w="5079" w:type="dxa"/>
            <w:vAlign w:val="center"/>
          </w:tcPr>
          <w:p w:rsidR="00191003" w:rsidRPr="00DF53BA" w:rsidRDefault="00191003" w:rsidP="009D777B">
            <w:pPr>
              <w:widowControl w:val="0"/>
              <w:jc w:val="both"/>
              <w:rPr>
                <w:sz w:val="22"/>
                <w:szCs w:val="22"/>
                <w:lang w:val="kk-KZ"/>
              </w:rPr>
            </w:pPr>
            <w:r w:rsidRPr="00DF53BA">
              <w:rPr>
                <w:sz w:val="22"/>
                <w:szCs w:val="22"/>
                <w:lang w:val="kk-KZ"/>
              </w:rPr>
              <w:t>Расталды, бұл тәуекелдерді тиімді басқару банктердің қаржылық табыстылығының факторы екенін растайды</w:t>
            </w:r>
          </w:p>
        </w:tc>
      </w:tr>
      <w:tr w:rsidR="00191003" w:rsidRPr="00DF53BA" w:rsidTr="009D777B">
        <w:tc>
          <w:tcPr>
            <w:tcW w:w="9498" w:type="dxa"/>
            <w:gridSpan w:val="2"/>
          </w:tcPr>
          <w:p w:rsidR="00191003" w:rsidRPr="00DF53BA" w:rsidRDefault="00191003" w:rsidP="009D777B">
            <w:pPr>
              <w:widowControl w:val="0"/>
              <w:ind w:firstLine="601"/>
              <w:rPr>
                <w:sz w:val="22"/>
                <w:szCs w:val="22"/>
                <w:lang w:val="kk-KZ"/>
              </w:rPr>
            </w:pPr>
            <w:r w:rsidRPr="00DF53BA">
              <w:rPr>
                <w:sz w:val="22"/>
                <w:szCs w:val="22"/>
                <w:lang w:val="kk-KZ"/>
              </w:rPr>
              <w:t>Ескерт</w:t>
            </w:r>
            <w:r w:rsidR="009D777B" w:rsidRPr="00DF53BA">
              <w:rPr>
                <w:sz w:val="22"/>
                <w:szCs w:val="22"/>
                <w:lang w:val="kk-KZ"/>
              </w:rPr>
              <w:t>у</w:t>
            </w:r>
            <w:r w:rsidRPr="00DF53BA">
              <w:rPr>
                <w:sz w:val="22"/>
                <w:szCs w:val="22"/>
                <w:lang w:val="kk-KZ"/>
              </w:rPr>
              <w:t xml:space="preserve"> - </w:t>
            </w:r>
            <w:r w:rsidR="009D777B" w:rsidRPr="00DF53BA">
              <w:rPr>
                <w:sz w:val="22"/>
                <w:szCs w:val="22"/>
                <w:lang w:val="kk-KZ"/>
              </w:rPr>
              <w:t xml:space="preserve">Автормен </w:t>
            </w:r>
            <w:r w:rsidRPr="00DF53BA">
              <w:rPr>
                <w:sz w:val="22"/>
                <w:szCs w:val="22"/>
                <w:lang w:val="kk-KZ"/>
              </w:rPr>
              <w:t>құрастырылды</w:t>
            </w:r>
          </w:p>
        </w:tc>
      </w:tr>
    </w:tbl>
    <w:p w:rsidR="00191003" w:rsidRPr="00DF53BA" w:rsidRDefault="00191003" w:rsidP="00191003">
      <w:pPr>
        <w:widowControl w:val="0"/>
        <w:spacing w:after="0" w:line="240" w:lineRule="auto"/>
        <w:ind w:firstLine="567"/>
        <w:jc w:val="both"/>
        <w:rPr>
          <w:lang w:val="kk-KZ"/>
        </w:rPr>
      </w:pPr>
    </w:p>
    <w:p w:rsidR="00191003" w:rsidRPr="00DF53BA" w:rsidRDefault="00191003" w:rsidP="009D777B">
      <w:pPr>
        <w:widowControl w:val="0"/>
        <w:tabs>
          <w:tab w:val="left" w:pos="993"/>
        </w:tabs>
        <w:spacing w:after="0" w:line="240" w:lineRule="auto"/>
        <w:ind w:firstLine="709"/>
        <w:jc w:val="both"/>
        <w:rPr>
          <w:lang w:val="kk-KZ"/>
        </w:rPr>
      </w:pPr>
      <w:r w:rsidRPr="00DF53BA">
        <w:rPr>
          <w:lang w:val="kk-KZ"/>
        </w:rPr>
        <w:t>Қазақстанның банк секторындағы RC мен RME арасындағы корреляция осы зерттеуде анықталғандай, ұқсас деңгейдегі дамушы елдердің банк жүйесінде байқалған өзгерістермен сәйкес келеді.</w:t>
      </w:r>
    </w:p>
    <w:p w:rsidR="00191003" w:rsidRPr="00DF53BA" w:rsidRDefault="00191003" w:rsidP="009D777B">
      <w:pPr>
        <w:widowControl w:val="0"/>
        <w:tabs>
          <w:tab w:val="left" w:pos="993"/>
        </w:tabs>
        <w:spacing w:after="0" w:line="240" w:lineRule="auto"/>
        <w:ind w:firstLine="709"/>
        <w:jc w:val="both"/>
        <w:rPr>
          <w:lang w:val="kk-KZ"/>
        </w:rPr>
      </w:pPr>
      <w:r w:rsidRPr="00DF53BA">
        <w:rPr>
          <w:lang w:val="kk-KZ"/>
        </w:rPr>
        <w:t>Алынған нәтижелер әлемдік деңгейдегі кеңірек үрдістерді де растайды. RC-нің FP-ге тікелей әсері біршама әлсіздеу болғанымен, ол Еуропа банктерінде Базель III жүйесі енгізілген кездегі өзгерістермен сәйкес келеді. Осы тақырыпқа қатысты зерттеулерде реттеуші талаптарды сақтаумен байланысты бастапқы шығындарға қарамастан, бұл саясат Еуропа банктерінің қаржылық тұрақтылығы мен операциялық нәтижелерін біртіндеп жақсартқаны қарастырылған. Әлемдік деңгейде реттеу нормаларының қаржылық нәтижелерге тигізетін әсері, әсіресе дамушы елдердегі қаржы жүйесіне ықпалы, кең көлемде қызығушылық тудырды. Бұл дамушы нарықтардағы қаржылық тұрақтылықты қалыптастыруда реттеу талаптарының стратегиялық маңыздылығын көрсетеді [11</w:t>
      </w:r>
      <w:r w:rsidR="00787680" w:rsidRPr="00DF53BA">
        <w:rPr>
          <w:lang w:val="kk-KZ"/>
        </w:rPr>
        <w:t>1</w:t>
      </w:r>
      <w:r w:rsidRPr="00DF53BA">
        <w:rPr>
          <w:lang w:val="kk-KZ"/>
        </w:rPr>
        <w:t>].</w:t>
      </w:r>
    </w:p>
    <w:p w:rsidR="00191003" w:rsidRPr="00DF53BA" w:rsidRDefault="00191003" w:rsidP="009D777B">
      <w:pPr>
        <w:widowControl w:val="0"/>
        <w:tabs>
          <w:tab w:val="left" w:pos="993"/>
        </w:tabs>
        <w:spacing w:after="0" w:line="240" w:lineRule="auto"/>
        <w:ind w:firstLine="709"/>
        <w:jc w:val="both"/>
        <w:rPr>
          <w:lang w:val="kk-KZ"/>
        </w:rPr>
      </w:pPr>
      <w:r w:rsidRPr="00DF53BA">
        <w:rPr>
          <w:lang w:val="kk-KZ"/>
        </w:rPr>
        <w:t>Бұл нәтиже тиімді реттеу тәуекелдерді басқаруды жетілдіруге ықпал етіп, қаржылық көрсеткіштердің жақсаруына әсер ететінін, яғни жай ғана міндетті талап емес екенін растайды. RC-нің FP-ге тікелей әсері RME арқылы жанама әсерге қарағанда әлсіздеу болса да, бұл реттеу саясатының күрделі функциясын ерекше атап көрсетеді. Бұл реттеуші талаптардың қаржы жүйесіне ықпал ететін көпқырлы әсерін түсіну үшін маңызды.</w:t>
      </w:r>
    </w:p>
    <w:p w:rsidR="00191003" w:rsidRPr="00DF53BA" w:rsidRDefault="00191003" w:rsidP="009D777B">
      <w:pPr>
        <w:widowControl w:val="0"/>
        <w:tabs>
          <w:tab w:val="left" w:pos="993"/>
        </w:tabs>
        <w:spacing w:after="0" w:line="240" w:lineRule="auto"/>
        <w:ind w:firstLine="709"/>
        <w:jc w:val="both"/>
        <w:rPr>
          <w:lang w:val="kk-KZ"/>
        </w:rPr>
      </w:pPr>
      <w:r w:rsidRPr="00DF53BA">
        <w:rPr>
          <w:lang w:val="kk-KZ"/>
        </w:rPr>
        <w:t>Бұл зерттеу дамушы елдердегі қаржылық ережелер туралы білімді кеңейтуге ықпал етеді. Зерттеу Қазақстан сияқты банк саласы әлі қалыптасу кезеңінде тұрған елдерде реттеуші талаптарды сақтау бірнеше маңызды функцияны атқаратынын көрсетті. Онда ішкі тәуекелдерді басқару әдістері анықталып, олардың қаржылық көрсеткіштерге әсер ететіні, сондай-ақ тікелей қаржылық нәтижелерге ықпал ететіні көрсетілген. RME-нің RC мен FP арасындағы делдалдық рөлі Қазақстандағы банк ортасын жаңа қырынан қарастыруға мүмкіндік береді. Бұл зерттеу дамушы елдердегі заңнаманың қаржылық нәтижелерге тікелей әсерінен тыс, тәуекелдерді басқарудың корпоративтік стратегиялары арқылы берілетін жанама салдарларды қарастырады. Бұл реттеуші нормалардың құрылымдық қаржылық процестерге әсерін тереңірек түсінуге көмектеседі.</w:t>
      </w:r>
    </w:p>
    <w:p w:rsidR="00191003" w:rsidRPr="00DF53BA" w:rsidRDefault="00191003" w:rsidP="009D777B">
      <w:pPr>
        <w:widowControl w:val="0"/>
        <w:tabs>
          <w:tab w:val="left" w:pos="993"/>
        </w:tabs>
        <w:spacing w:after="0" w:line="240" w:lineRule="auto"/>
        <w:ind w:firstLine="709"/>
        <w:jc w:val="both"/>
        <w:rPr>
          <w:lang w:val="kk-KZ"/>
        </w:rPr>
      </w:pPr>
      <w:r w:rsidRPr="00DF53BA">
        <w:rPr>
          <w:lang w:val="kk-KZ"/>
        </w:rPr>
        <w:t>Қазақстанның саясаткерлері мен банк мекемелерінің басшылары үшін бұл тұжырымдар сенімді нормативтік-құқықтық базаны нығайтудың маңыздылығын ерекше атап көрсетеді. Мұндай жүйе қаржылық көрсеткіштерді тікелей жақсарту және тәуекелдерді басқару тиімділігін арттыру арқылы жанама жетістіктерге жету сияқты қос мақсатты жүзеге асырады. Бұл түсінік ҚНРДА сияқты реттеуші органдар үшін өте маңызды, өйткені олар банктік реттеуді жетілдіруді жалғастыруда. Саясаттың ықтимал әсері тұрғысынан, Оңтүстік Кореяның банк секторы реформаларының үлгісі Қазақстан үшін маңызды мысал болып табылады. Олардың тәуекелдерді басқару тиімділігіне басымдық беруі талаптарды сақтауды жақсатып қана қоймай, сондай-ақ жалпы қаржылық көрсеткіштерді жақсартуға ықпал еткен, бұл Қазақстан үшін үлгі бола алады.</w:t>
      </w:r>
    </w:p>
    <w:p w:rsidR="00191003" w:rsidRPr="00DF53BA" w:rsidRDefault="00191003" w:rsidP="009D777B">
      <w:pPr>
        <w:widowControl w:val="0"/>
        <w:tabs>
          <w:tab w:val="left" w:pos="993"/>
        </w:tabs>
        <w:spacing w:after="0" w:line="240" w:lineRule="auto"/>
        <w:ind w:firstLine="709"/>
        <w:jc w:val="both"/>
        <w:rPr>
          <w:lang w:val="kk-KZ"/>
        </w:rPr>
      </w:pPr>
      <w:r w:rsidRPr="00DF53BA">
        <w:rPr>
          <w:lang w:val="kk-KZ"/>
        </w:rPr>
        <w:t>Бұл жұмыста біз ЕО заңнамасындағы субсидиарлық қағидатын талдауға сүйенеміз. Сонымен қатар, тұтынушылардың қанағаттануы ұйымның беделін қалыптастыруда маңызды рөл атқарады. Бұл зерттеулер жиынтығы қаржы секторындағы бейімделген нормативтік-құқықтық база мен клиентке бағытталған тәсілдердің маңыздылығын ерекше көрсетеді, сондай-ақ Қазақстанның банк саласында тәуекелге бағытталған реттеудің тиімділігін дәлелдеуге көмектеседі.</w:t>
      </w:r>
    </w:p>
    <w:p w:rsidR="00191003" w:rsidRPr="00DF53BA" w:rsidRDefault="00191003" w:rsidP="009D777B">
      <w:pPr>
        <w:widowControl w:val="0"/>
        <w:tabs>
          <w:tab w:val="left" w:pos="993"/>
        </w:tabs>
        <w:spacing w:after="0" w:line="240" w:lineRule="auto"/>
        <w:ind w:firstLine="709"/>
        <w:jc w:val="both"/>
        <w:rPr>
          <w:lang w:val="kk-KZ"/>
        </w:rPr>
      </w:pPr>
      <w:r w:rsidRPr="00DF53BA">
        <w:rPr>
          <w:lang w:val="kk-KZ"/>
        </w:rPr>
        <w:t>Сонымен қатар, Қазақстандағы банк басшылары Сингапур банктері қолданған стратегиямен танысуы керек, өйткені тәуекелдерді басқару үшін технологиялық инновацияларға ірі инвестициялар үлгі ретінде қабылдануы мүмкін. Зерттеулер көрсеткендей, осы стратегияға бағытталу қаржылық көрсеткіштерді жақсартуға және заң талаптарын сақтауға ықпал етеді. Бұдан бөлек, банк менеджерлері тәуекелдерді басқару дағдыларына инвестиция салуды стратегиялық қадам ретінде қарастырады, бұл нормативтік талаптарды орындаудан бөлек, нақты қаржылық пайда әкелуі мүмкін. Есепке сәйкес, банктік мекемелер тиімді тәуекелдерді басқару процедураларына инвестицияны нормативтік талаптарды орындау ғана емес, сондай-ақ қаржылық нәтижелерді жақсартуға ықпал ететін стратегиялық шешім ретінде қарастыруы керек. Бұл дамушы елдердегі банктер үшін, әсіресе Қазақстан сияқты экономикасы жылдам өзгеріп жатқан елдер үшін, маңызды білім көзі болып табылады. Бұл тенденциялар банктік стратегиялардың икемділігін және қаржылық тұрақтылықты қамтамасыз етудегі реттеуші шешімдердің тиімділігін көрсетеді.</w:t>
      </w:r>
    </w:p>
    <w:p w:rsidR="00191003" w:rsidRPr="00DF53BA" w:rsidRDefault="00191003" w:rsidP="009D777B">
      <w:pPr>
        <w:widowControl w:val="0"/>
        <w:tabs>
          <w:tab w:val="left" w:pos="993"/>
        </w:tabs>
        <w:spacing w:after="0" w:line="240" w:lineRule="auto"/>
        <w:ind w:firstLine="709"/>
        <w:jc w:val="both"/>
        <w:rPr>
          <w:lang w:val="kk-KZ"/>
        </w:rPr>
      </w:pPr>
      <w:r w:rsidRPr="00DF53BA">
        <w:rPr>
          <w:lang w:val="kk-KZ"/>
        </w:rPr>
        <w:t>Біздің тұжырымдарымыздың кеңірек салдары банк секторының тұрақтылығы тек реттеуші стандарттарды сақтауға ғана емес, сонымен қатар осы нормативтік актілердің тәуекелдерді басқару тәжірибесін қалай қалыптастыратынына да байланысты екенін көрсетеді. Жасанды интеллект және блокчейн сияқты сандық технологиялардың дамуы қаржы нарықтарының эволюциясына әсер етіп, осы динамикаға одан әрі ықпал етуі. Басқа дамушы нарықтармен салыстырмалы талдау әртүрлі нормативтік жүйелердің тиімділігіне көбірек жарық түсіруі мүмкін. Қазақстан қаржылық дамуын жалғастырып жатқандықтан, бұл зерттеу қорытындылары банк жүйесінің орнықтылығын нығайтуға ықпал етеді. Бұл банктік реттеу және стратегиялық шешімдер тұрғысынан ұзақ мерзімді тиімділікті арттыру үшін маңызды ұсыныстарды қамтиды.</w:t>
      </w:r>
    </w:p>
    <w:p w:rsidR="00191003" w:rsidRPr="00DF53BA" w:rsidRDefault="00191003" w:rsidP="009D777B">
      <w:pPr>
        <w:widowControl w:val="0"/>
        <w:tabs>
          <w:tab w:val="left" w:pos="993"/>
        </w:tabs>
        <w:spacing w:after="0" w:line="240" w:lineRule="auto"/>
        <w:ind w:firstLine="709"/>
        <w:jc w:val="both"/>
        <w:rPr>
          <w:lang w:val="kk-KZ"/>
        </w:rPr>
      </w:pPr>
      <w:r w:rsidRPr="00DF53BA">
        <w:rPr>
          <w:lang w:val="kk-KZ"/>
        </w:rPr>
        <w:t>Жоғарыда келтірілген модельдің мақсаты – Қазақстандағы банктердің операциялық тиімділігіне, тәуекелдерді басқару тиімділігіне және қаржылық көрсеткіштеріне тәуекелге бағытталған нормативтік-құқықтық базаның әсерін талдаумен байланысты. Зерттеу нәтижелері реттеуші талаптарды қатаң сақтау тәуекелдерді басқару практикасына оң ықпал ететінін, бұл өз кезегінде қаржылық көрсеткіштердің жақсаруына әкелетінін анық көрсетеді. Сонымен қатар, заңнаманы сақтау мен қаржылық көрсеткіштер арасындағы тікелей байланыс айтарлықтай айқын көрінбегенімен, ол банктің операциялық тұрақтылығы үшін маңызды фактор болып табылады. Бұл тұжырымдар Қазақстан банк секторында реттеуші талаптарды сақтау мен оларды тәуекелдерді басқару тәжірибесімен интеграциялау стратегиялық тұрғыдан тек тиімді ғана емес, сонымен қатар қажетті екенін көрсетеді. Осы тәсіл әлемдік қаржы стандарттарына сәйкестікті қамтамасыз етіп қана қоймай, банк секторының жалпы тұрақтылығы мен кірістілігін арттырады. Осы модельдің нәтижелеріне сүйене отырып, банктер реттеуші стандарттарды күшейтуге басымдық беруі керек. Бұл заң талаптарын орындау үшін ғана емес, сондай-ақ тәуекелдерді басқару тәжірибесін жетілдірудің стратегиялық әдісі ретінде қарастырылуы тиіс.</w:t>
      </w:r>
    </w:p>
    <w:p w:rsidR="00191003" w:rsidRPr="00DF53BA" w:rsidRDefault="00191003" w:rsidP="009D777B">
      <w:pPr>
        <w:widowControl w:val="0"/>
        <w:tabs>
          <w:tab w:val="left" w:pos="993"/>
        </w:tabs>
        <w:spacing w:after="0" w:line="240" w:lineRule="auto"/>
        <w:ind w:firstLine="709"/>
        <w:jc w:val="both"/>
        <w:rPr>
          <w:lang w:val="kk-KZ"/>
        </w:rPr>
      </w:pPr>
      <w:r w:rsidRPr="00DF53BA">
        <w:rPr>
          <w:lang w:val="kk-KZ"/>
        </w:rPr>
        <w:t>Тәуекелдерді басқаруды негізгі стратегиялық жоспарлауға интеграциялау қаржылық нәтижелерді жақсартып, банк секторының тұрақтылығын арттыруы мүмкін. Заңнамалық талаптарды сақтау процестері үнемі жетілдіріліп отыруы керек, ал банктер өзгеріп жатқан нормативтік-құқықтық базаға бейімделу үшін инновациялық әдістер мен технологияларды енгізуі қажет. Қызметкерлерді ең жаңа реттеу және тәуекелдерді басқару әдістеріне оқыту бағдарламаларына инвестиция салу өте маңызды. Сонымен қатар, академиялық институттармен ынтымақтастықты дамыту осы салалардағы озық зерттеулер мен инновациялық тәжірибелерге қол жеткізуге мүмкіндік береді. Бұл Қазақстанның қаржы секторын нығайтуға және әлемдік деңгейде бәсекеге қабілеттілігін арттыруға ықпал етеді.</w:t>
      </w:r>
    </w:p>
    <w:p w:rsidR="00191003" w:rsidRPr="00DF53BA" w:rsidRDefault="00191003" w:rsidP="009D777B">
      <w:pPr>
        <w:widowControl w:val="0"/>
        <w:tabs>
          <w:tab w:val="left" w:pos="993"/>
        </w:tabs>
        <w:spacing w:after="0" w:line="240" w:lineRule="auto"/>
        <w:ind w:firstLine="709"/>
        <w:jc w:val="both"/>
        <w:rPr>
          <w:lang w:val="kk-KZ"/>
        </w:rPr>
      </w:pPr>
      <w:r w:rsidRPr="00DF53BA">
        <w:rPr>
          <w:lang w:val="kk-KZ"/>
        </w:rPr>
        <w:t>Қорытындылай келе, банктер тәуекелдерді дәлірек бағалау және операциялық қызметті тереңірек түсіну үшін озық деректерді талдау әдістерін қолдануы тиіс. Реттеуші органдар нормативтік-құқықтық базаны әзірлеу кезінде бұл тұжырымдарды ескеріп, қатаң талаптарды сақтау мен операциялық икемділік арасындағы тепе-теңдікті табуға ұмтылуы қажет. Сонымен қатар, қоғамның бұл аспектілердің қаржы секторын тұрақтандырудағы маңыздылығы туралы хабардарлығын арттыру басты басымдық болуы керек. Осы ұсыныстарды іске асыру арқылы Қазақстан банктері реттеуші талаптарды сақтау және тәуекелдерді басқару тәжірибесін жақсартып қана қоймай, сондай-ақ қаржылық көрсеткіштерін жақсартып, тұрақты және сенімді банк ортасын қалыптастыруға ықпал ете алады. Бұл стратегия банктердің ұзақ мерзімді орнықтылығын қамтамасыз етуге және Қазақстанның қаржы нарығының нығайтуға ықпал етеді.</w:t>
      </w:r>
    </w:p>
    <w:p w:rsidR="00191003" w:rsidRPr="00DF53BA" w:rsidRDefault="00191003" w:rsidP="009D777B">
      <w:pPr>
        <w:widowControl w:val="0"/>
        <w:tabs>
          <w:tab w:val="left" w:pos="993"/>
        </w:tabs>
        <w:spacing w:after="0" w:line="240" w:lineRule="auto"/>
        <w:ind w:firstLine="709"/>
        <w:jc w:val="both"/>
        <w:rPr>
          <w:lang w:val="kk-KZ"/>
        </w:rPr>
      </w:pPr>
    </w:p>
    <w:p w:rsidR="00191003" w:rsidRPr="00DF53BA" w:rsidRDefault="00191003" w:rsidP="009D777B">
      <w:pPr>
        <w:widowControl w:val="0"/>
        <w:tabs>
          <w:tab w:val="left" w:pos="993"/>
        </w:tabs>
        <w:spacing w:after="0" w:line="240" w:lineRule="auto"/>
        <w:ind w:firstLine="709"/>
        <w:jc w:val="both"/>
        <w:rPr>
          <w:b/>
          <w:lang w:val="kk-KZ"/>
        </w:rPr>
      </w:pPr>
      <w:r w:rsidRPr="00DF53BA">
        <w:rPr>
          <w:b/>
          <w:lang w:val="kk-KZ"/>
        </w:rPr>
        <w:t>3.2 Банктер қызметін тәуекелге бағытталған реттеу және қадағалау жүйесін дамытудағы халықаралық стандарттарды енгізу</w:t>
      </w:r>
    </w:p>
    <w:p w:rsidR="00191003" w:rsidRPr="00DF53BA" w:rsidRDefault="00191003" w:rsidP="009D777B">
      <w:pPr>
        <w:widowControl w:val="0"/>
        <w:tabs>
          <w:tab w:val="left" w:pos="993"/>
        </w:tabs>
        <w:spacing w:after="0" w:line="240" w:lineRule="auto"/>
        <w:ind w:firstLine="709"/>
        <w:jc w:val="both"/>
        <w:rPr>
          <w:lang w:val="kk-KZ"/>
        </w:rPr>
      </w:pPr>
      <w:r w:rsidRPr="00DF53BA">
        <w:rPr>
          <w:lang w:val="kk-KZ"/>
        </w:rPr>
        <w:t xml:space="preserve">Жаһандану және Қазақстанның халықаралық қаржы нарықтарына кірігуі жағдайында банктік реттеуді халықаралық стандарттармен үйлестіру қажеттілігі туындайды. Бұл процесте орталық орынды Базель Банктік қадағалау комитеті (Базель I, II, III) әзірлеген принциптер мен стандарттар, сондай-ақ халықаралық қаржылық есептілік стандарттары (IFRS) алады. Қазақстан қаржы секторының тұрақтылығын арттыру үшін ESG-қағидаттары сияқты банктік реттеудің халықаралық стандарттарын белсенді түрде біріктіреді. </w:t>
      </w:r>
    </w:p>
    <w:p w:rsidR="00191003" w:rsidRPr="00DF53BA" w:rsidRDefault="00191003" w:rsidP="009D777B">
      <w:pPr>
        <w:widowControl w:val="0"/>
        <w:tabs>
          <w:tab w:val="left" w:pos="993"/>
        </w:tabs>
        <w:spacing w:after="0" w:line="240" w:lineRule="auto"/>
        <w:ind w:firstLine="709"/>
        <w:jc w:val="both"/>
        <w:rPr>
          <w:lang w:val="kk-KZ"/>
        </w:rPr>
      </w:pPr>
      <w:r w:rsidRPr="00DF53BA">
        <w:rPr>
          <w:lang w:val="kk-KZ"/>
        </w:rPr>
        <w:t xml:space="preserve">Халықаралық стандарттарды енгізу мақсаттары келесілер: </w:t>
      </w:r>
    </w:p>
    <w:p w:rsidR="00191003" w:rsidRPr="00DF53BA" w:rsidRDefault="00D44A8B" w:rsidP="00D44A8B">
      <w:pPr>
        <w:pStyle w:val="a4"/>
        <w:widowControl w:val="0"/>
        <w:numPr>
          <w:ilvl w:val="0"/>
          <w:numId w:val="39"/>
        </w:numPr>
        <w:tabs>
          <w:tab w:val="left" w:pos="993"/>
        </w:tabs>
        <w:spacing w:after="0" w:line="240" w:lineRule="auto"/>
        <w:ind w:left="0" w:firstLine="709"/>
        <w:jc w:val="both"/>
        <w:rPr>
          <w:lang w:val="kk-KZ"/>
        </w:rPr>
      </w:pPr>
      <w:r w:rsidRPr="00DF53BA">
        <w:rPr>
          <w:lang w:val="kk-KZ"/>
        </w:rPr>
        <w:t xml:space="preserve">банк </w:t>
      </w:r>
      <w:r w:rsidR="00191003" w:rsidRPr="00DF53BA">
        <w:rPr>
          <w:lang w:val="kk-KZ"/>
        </w:rPr>
        <w:t>жүйесінің тұрақтылығын арттыру;</w:t>
      </w:r>
    </w:p>
    <w:p w:rsidR="00191003" w:rsidRPr="00DF53BA" w:rsidRDefault="00D44A8B" w:rsidP="00D44A8B">
      <w:pPr>
        <w:pStyle w:val="a4"/>
        <w:widowControl w:val="0"/>
        <w:numPr>
          <w:ilvl w:val="0"/>
          <w:numId w:val="39"/>
        </w:numPr>
        <w:tabs>
          <w:tab w:val="left" w:pos="993"/>
        </w:tabs>
        <w:spacing w:after="0" w:line="240" w:lineRule="auto"/>
        <w:ind w:left="0" w:firstLine="709"/>
        <w:jc w:val="both"/>
        <w:rPr>
          <w:lang w:val="kk-KZ"/>
        </w:rPr>
      </w:pPr>
      <w:r w:rsidRPr="00DF53BA">
        <w:rPr>
          <w:lang w:val="kk-KZ"/>
        </w:rPr>
        <w:t xml:space="preserve">жүйелік </w:t>
      </w:r>
      <w:r w:rsidR="00191003" w:rsidRPr="00DF53BA">
        <w:rPr>
          <w:lang w:val="kk-KZ"/>
        </w:rPr>
        <w:t>тәуекелдерді азайту;</w:t>
      </w:r>
    </w:p>
    <w:p w:rsidR="00191003" w:rsidRPr="00DF53BA" w:rsidRDefault="00D44A8B" w:rsidP="00D44A8B">
      <w:pPr>
        <w:pStyle w:val="a4"/>
        <w:widowControl w:val="0"/>
        <w:numPr>
          <w:ilvl w:val="0"/>
          <w:numId w:val="39"/>
        </w:numPr>
        <w:tabs>
          <w:tab w:val="left" w:pos="993"/>
        </w:tabs>
        <w:spacing w:after="0" w:line="240" w:lineRule="auto"/>
        <w:ind w:left="0" w:firstLine="709"/>
        <w:jc w:val="both"/>
        <w:rPr>
          <w:lang w:val="kk-KZ"/>
        </w:rPr>
      </w:pPr>
      <w:r w:rsidRPr="00DF53BA">
        <w:rPr>
          <w:lang w:val="kk-KZ"/>
        </w:rPr>
        <w:t xml:space="preserve">халықаралық </w:t>
      </w:r>
      <w:r w:rsidR="00191003" w:rsidRPr="00DF53BA">
        <w:rPr>
          <w:lang w:val="kk-KZ"/>
        </w:rPr>
        <w:t>тәжірибеге жақындау және инвесторлардың сенімін арттыру;</w:t>
      </w:r>
    </w:p>
    <w:p w:rsidR="00191003" w:rsidRPr="00DF53BA" w:rsidRDefault="00D44A8B" w:rsidP="00D44A8B">
      <w:pPr>
        <w:pStyle w:val="a4"/>
        <w:widowControl w:val="0"/>
        <w:numPr>
          <w:ilvl w:val="0"/>
          <w:numId w:val="39"/>
        </w:numPr>
        <w:tabs>
          <w:tab w:val="left" w:pos="993"/>
        </w:tabs>
        <w:spacing w:after="0" w:line="240" w:lineRule="auto"/>
        <w:ind w:left="0" w:firstLine="709"/>
        <w:jc w:val="both"/>
        <w:rPr>
          <w:lang w:val="kk-KZ"/>
        </w:rPr>
      </w:pPr>
      <w:r w:rsidRPr="00DF53BA">
        <w:rPr>
          <w:lang w:val="kk-KZ"/>
        </w:rPr>
        <w:t xml:space="preserve">макроэкономикалық </w:t>
      </w:r>
      <w:r w:rsidR="00191003" w:rsidRPr="00DF53BA">
        <w:rPr>
          <w:lang w:val="kk-KZ"/>
        </w:rPr>
        <w:t>тұрақтылықты сақтау;</w:t>
      </w:r>
    </w:p>
    <w:p w:rsidR="00191003" w:rsidRPr="00DF53BA" w:rsidRDefault="00D44A8B" w:rsidP="00D44A8B">
      <w:pPr>
        <w:pStyle w:val="a4"/>
        <w:widowControl w:val="0"/>
        <w:numPr>
          <w:ilvl w:val="0"/>
          <w:numId w:val="39"/>
        </w:numPr>
        <w:tabs>
          <w:tab w:val="left" w:pos="993"/>
        </w:tabs>
        <w:spacing w:after="0" w:line="240" w:lineRule="auto"/>
        <w:ind w:left="0" w:firstLine="709"/>
        <w:jc w:val="both"/>
        <w:rPr>
          <w:lang w:val="kk-KZ"/>
        </w:rPr>
      </w:pPr>
      <w:r w:rsidRPr="00DF53BA">
        <w:rPr>
          <w:lang w:val="kk-KZ"/>
        </w:rPr>
        <w:t xml:space="preserve">банктер </w:t>
      </w:r>
      <w:r w:rsidR="00191003" w:rsidRPr="00DF53BA">
        <w:rPr>
          <w:lang w:val="kk-KZ"/>
        </w:rPr>
        <w:t>ішіндегі тәуекелдерді басқаруды жақсарту.</w:t>
      </w:r>
    </w:p>
    <w:p w:rsidR="00191003" w:rsidRPr="00DF53BA" w:rsidRDefault="00191003" w:rsidP="00D44A8B">
      <w:pPr>
        <w:widowControl w:val="0"/>
        <w:tabs>
          <w:tab w:val="left" w:pos="993"/>
        </w:tabs>
        <w:spacing w:after="0" w:line="240" w:lineRule="auto"/>
        <w:ind w:firstLine="709"/>
        <w:jc w:val="both"/>
        <w:rPr>
          <w:lang w:val="kk-KZ"/>
        </w:rPr>
      </w:pPr>
      <w:r w:rsidRPr="00DF53BA">
        <w:rPr>
          <w:lang w:val="kk-KZ"/>
        </w:rPr>
        <w:t>Халықаралық стандарттардың ҚР-да енгізілу процестің негізгі бағыттары мен нәтижелері келесідей:</w:t>
      </w:r>
    </w:p>
    <w:p w:rsidR="00191003" w:rsidRPr="00DF53BA" w:rsidRDefault="00191003" w:rsidP="00D44A8B">
      <w:pPr>
        <w:widowControl w:val="0"/>
        <w:spacing w:after="0" w:line="240" w:lineRule="auto"/>
        <w:ind w:firstLine="709"/>
        <w:jc w:val="both"/>
        <w:rPr>
          <w:lang w:val="kk-KZ"/>
        </w:rPr>
      </w:pPr>
      <w:r w:rsidRPr="00DF53BA">
        <w:rPr>
          <w:lang w:val="kk-KZ"/>
        </w:rPr>
        <w:t>1. Базель стандарттарын енгізу кезеңдері. 2023 жылы Халықаралық Валюта Қоры (ХВҚ) мен Дүниежүзілік Банк өткізген, ұлттық үйлестірушісі ҚР Қаржы нарығын реттеу және дамыту агенттігі (бұдан әрі – Агенттік) болған Қазақстанның қаржы секторын бағалау бағдарламасы (Financial Sector Assessment Program, FSAP) Қазақстандағы банктерді реттеу мен қадағалаудың Базель комитетінің банктерді тиімді қадағалаудың 29 қағидатына сәйкес келетінін растады. Базель комитетінің қағидаттары қадағалау органдарының құқықтық базасы мен өкілеттіктері, тәуелсіздік пен қадағалау ресурстары, ұлттық және халықаралық органдармен ынтымақтастық, банктердің қызметін лицензиялау және бақылау, тәуекелдерді басқару, капитал мен өтімділіктің жеткіліктілігі, проблемалық активтерді реттеу шаралары және өзара байланысты тараптармен мәмілелер сияқты банк секторын реттеу мен қадағалаудың негізгі бағыттарын қамтиды.;</w:t>
      </w:r>
    </w:p>
    <w:p w:rsidR="00191003" w:rsidRPr="00DF53BA" w:rsidRDefault="00191003" w:rsidP="00D44A8B">
      <w:pPr>
        <w:widowControl w:val="0"/>
        <w:spacing w:after="0" w:line="240" w:lineRule="auto"/>
        <w:ind w:firstLine="709"/>
        <w:jc w:val="both"/>
        <w:rPr>
          <w:lang w:val="kk-KZ"/>
        </w:rPr>
      </w:pPr>
      <w:r w:rsidRPr="00DF53BA">
        <w:rPr>
          <w:lang w:val="kk-KZ"/>
        </w:rPr>
        <w:t>2. Базель III: өтімділікке (LCR, NSFR) және капиталға қойылатын талаптарды қоса алғанда, стандарттарға кезең-кезеңімен көшу 2017 жылдан басталды. 2021 жылға қарай негізгі кезеңдерді аяқтау жоспарланған болатын, бірақ экономикалық қиындықтарға байланысты процесс түзетілді. Капитал буферлері енгізілді: жүйелік (2.5% дейін), консервациялық (2.5%) және контрциклдік (0-3%).</w:t>
      </w:r>
    </w:p>
    <w:p w:rsidR="00191003" w:rsidRPr="00DF53BA" w:rsidRDefault="00191003" w:rsidP="00D44A8B">
      <w:pPr>
        <w:widowControl w:val="0"/>
        <w:spacing w:after="0" w:line="240" w:lineRule="auto"/>
        <w:ind w:firstLine="709"/>
        <w:jc w:val="both"/>
        <w:rPr>
          <w:lang w:val="kk-KZ"/>
        </w:rPr>
      </w:pPr>
      <w:r w:rsidRPr="00DF53BA">
        <w:rPr>
          <w:lang w:val="kk-KZ"/>
        </w:rPr>
        <w:t>2023 жылғы желтоқсанда Агенттік банктердің капиталына жеке қадағалау үстемеақысын енгізді, ол SREP және AQR нәтижелерін 0%-дан 6%-ға дейінгі мөлшерде және қадағалап стресс-тестілеу нәтижелерін 0%-дан 3%-ға дейінгі мөлшерде ескереді. Үстемеақы Агенттік тарапынан тәуекелдерді қадағалап бағалауды көрсететін банктің қосымша капиталын білдіреді.</w:t>
      </w:r>
    </w:p>
    <w:p w:rsidR="00191003" w:rsidRPr="00DF53BA" w:rsidRDefault="00191003" w:rsidP="00D44A8B">
      <w:pPr>
        <w:widowControl w:val="0"/>
        <w:spacing w:after="0" w:line="240" w:lineRule="auto"/>
        <w:ind w:firstLine="709"/>
        <w:jc w:val="both"/>
        <w:rPr>
          <w:lang w:val="kk-KZ"/>
        </w:rPr>
      </w:pPr>
      <w:r w:rsidRPr="00DF53BA">
        <w:rPr>
          <w:lang w:val="kk-KZ"/>
        </w:rPr>
        <w:t>«Банктердің орнықтылығын арттыру үшін жүйелік емес банктер капиталының консервациялық буферіне қойылатын талап 2,0%-дан 2,5%-ға дейін арттырылды, ол бұзылған жағдайда дивидендтер төлеуге шектеулер енгізіледі. 2024 жылдың соңына дейін Агенттік жаңа пруденциялық норматив – 3% деңгейінде леверидж коэффициентін енгізуді жоспарлап отыр.</w:t>
      </w:r>
    </w:p>
    <w:p w:rsidR="00191003" w:rsidRPr="00DF53BA" w:rsidRDefault="00191003" w:rsidP="00D44A8B">
      <w:pPr>
        <w:widowControl w:val="0"/>
        <w:spacing w:after="0" w:line="240" w:lineRule="auto"/>
        <w:ind w:firstLine="709"/>
        <w:jc w:val="both"/>
        <w:rPr>
          <w:lang w:val="kk-KZ"/>
        </w:rPr>
      </w:pPr>
      <w:r w:rsidRPr="00DF53BA">
        <w:rPr>
          <w:lang w:val="kk-KZ"/>
        </w:rPr>
        <w:t>2025 жылға қарай капитал мен өтімділікке қойылатын талаптарды конгломераттарға арналған стандарттарды қоса алғанда, III Базельге сәйкестендіру аяқталды.</w:t>
      </w:r>
    </w:p>
    <w:p w:rsidR="00191003" w:rsidRPr="00DF53BA" w:rsidRDefault="00191003" w:rsidP="00D44A8B">
      <w:pPr>
        <w:widowControl w:val="0"/>
        <w:spacing w:after="0" w:line="240" w:lineRule="auto"/>
        <w:ind w:firstLine="709"/>
        <w:jc w:val="both"/>
        <w:rPr>
          <w:lang w:val="kk-KZ"/>
        </w:rPr>
      </w:pPr>
      <w:r w:rsidRPr="00DF53BA">
        <w:rPr>
          <w:lang w:val="kk-KZ"/>
        </w:rPr>
        <w:t>ESG стандарттарын интергациялау да іске асырылуда. 2024 жылдан бастап экологиялық, әлеуметтік және басқару тәуекелдері туралы ақпаратты ашуды қоса алғанда, банктер үшін міндетті ESG-есептілік.</w:t>
      </w:r>
    </w:p>
    <w:p w:rsidR="00191003" w:rsidRPr="00DF53BA" w:rsidRDefault="00191003" w:rsidP="00D44A8B">
      <w:pPr>
        <w:widowControl w:val="0"/>
        <w:spacing w:after="0" w:line="240" w:lineRule="auto"/>
        <w:ind w:firstLine="709"/>
        <w:jc w:val="both"/>
        <w:rPr>
          <w:lang w:val="kk-KZ"/>
        </w:rPr>
      </w:pPr>
      <w:r w:rsidRPr="00DF53BA">
        <w:rPr>
          <w:lang w:val="kk-KZ"/>
        </w:rPr>
        <w:t>ESG стандарттары қарсанында 2025 жылдан бастап барлық банктер келесілерге міндетті:</w:t>
      </w:r>
    </w:p>
    <w:p w:rsidR="00191003" w:rsidRPr="00DF53BA" w:rsidRDefault="00191003" w:rsidP="00D44A8B">
      <w:pPr>
        <w:widowControl w:val="0"/>
        <w:tabs>
          <w:tab w:val="left" w:pos="993"/>
        </w:tabs>
        <w:spacing w:after="0" w:line="240" w:lineRule="auto"/>
        <w:ind w:firstLine="709"/>
        <w:jc w:val="both"/>
        <w:rPr>
          <w:lang w:val="kk-KZ"/>
        </w:rPr>
      </w:pPr>
      <w:r w:rsidRPr="00DF53BA">
        <w:rPr>
          <w:lang w:val="kk-KZ"/>
        </w:rPr>
        <w:t>1)</w:t>
      </w:r>
      <w:r w:rsidR="00D44A8B" w:rsidRPr="00DF53BA">
        <w:rPr>
          <w:lang w:val="kk-KZ"/>
        </w:rPr>
        <w:t xml:space="preserve"> </w:t>
      </w:r>
      <w:r w:rsidRPr="00DF53BA">
        <w:rPr>
          <w:lang w:val="kk-KZ"/>
        </w:rPr>
        <w:t>ESG тәуекелдерін басқару саясатын әзірлеу;</w:t>
      </w:r>
    </w:p>
    <w:p w:rsidR="00191003" w:rsidRPr="00DF53BA" w:rsidRDefault="00191003" w:rsidP="00D44A8B">
      <w:pPr>
        <w:widowControl w:val="0"/>
        <w:tabs>
          <w:tab w:val="left" w:pos="993"/>
        </w:tabs>
        <w:spacing w:after="0" w:line="240" w:lineRule="auto"/>
        <w:ind w:firstLine="709"/>
        <w:jc w:val="both"/>
        <w:rPr>
          <w:lang w:val="kk-KZ"/>
        </w:rPr>
      </w:pPr>
      <w:r w:rsidRPr="00DF53BA">
        <w:rPr>
          <w:lang w:val="kk-KZ"/>
        </w:rPr>
        <w:t>2)</w:t>
      </w:r>
      <w:r w:rsidR="00D44A8B" w:rsidRPr="00DF53BA">
        <w:rPr>
          <w:lang w:val="kk-KZ"/>
        </w:rPr>
        <w:t xml:space="preserve"> </w:t>
      </w:r>
      <w:r w:rsidRPr="00DF53BA">
        <w:rPr>
          <w:lang w:val="kk-KZ"/>
        </w:rPr>
        <w:t>климаттық сценарийлерді ескере отырып, стресс-тесттер жүргізу;</w:t>
      </w:r>
    </w:p>
    <w:p w:rsidR="00191003" w:rsidRPr="00DF53BA" w:rsidRDefault="00191003" w:rsidP="00D44A8B">
      <w:pPr>
        <w:widowControl w:val="0"/>
        <w:tabs>
          <w:tab w:val="left" w:pos="993"/>
        </w:tabs>
        <w:spacing w:after="0" w:line="240" w:lineRule="auto"/>
        <w:ind w:firstLine="709"/>
        <w:jc w:val="both"/>
        <w:rPr>
          <w:lang w:val="kk-KZ"/>
        </w:rPr>
      </w:pPr>
      <w:r w:rsidRPr="00DF53BA">
        <w:rPr>
          <w:lang w:val="kk-KZ"/>
        </w:rPr>
        <w:t>3)</w:t>
      </w:r>
      <w:r w:rsidR="00D44A8B" w:rsidRPr="00DF53BA">
        <w:rPr>
          <w:lang w:val="kk-KZ"/>
        </w:rPr>
        <w:t xml:space="preserve"> </w:t>
      </w:r>
      <w:r w:rsidRPr="00DF53BA">
        <w:rPr>
          <w:lang w:val="kk-KZ"/>
        </w:rPr>
        <w:t>тұрақты даму бөлімшелерін құру немесе жауапты тұлғаларды тағайындау.</w:t>
      </w:r>
    </w:p>
    <w:p w:rsidR="00191003" w:rsidRPr="00DF53BA" w:rsidRDefault="00191003" w:rsidP="00D44A8B">
      <w:pPr>
        <w:widowControl w:val="0"/>
        <w:spacing w:after="0" w:line="240" w:lineRule="auto"/>
        <w:ind w:firstLine="709"/>
        <w:jc w:val="both"/>
        <w:rPr>
          <w:lang w:val="kk-KZ"/>
        </w:rPr>
      </w:pPr>
      <w:r w:rsidRPr="00DF53BA">
        <w:rPr>
          <w:lang w:val="kk-KZ"/>
        </w:rPr>
        <w:t>Қазақстан халықаралық стандарттарды интеграциялауда, әсіресе тәуекелге бағдарланған қадағалау және ESG саласында ілгерілеуді көрсетіп отыр. Дегенмен, жаһандық талаптарға толық сәйкес келу үшін шығындар, деректер сапасы және қаржылық емес тәуекелдерге бейімделу мәселелерін шешу қажет. Одан әрі даму цифрландырумен, Климаттық стресс-тесттермен және халықаралық институттармен үйлестірумен байланысты болады</w:t>
      </w:r>
    </w:p>
    <w:p w:rsidR="00191003" w:rsidRPr="00DF53BA" w:rsidRDefault="00191003" w:rsidP="00D44A8B">
      <w:pPr>
        <w:widowControl w:val="0"/>
        <w:tabs>
          <w:tab w:val="left" w:pos="2977"/>
        </w:tabs>
        <w:spacing w:after="0" w:line="240" w:lineRule="auto"/>
        <w:ind w:firstLine="709"/>
        <w:jc w:val="both"/>
        <w:rPr>
          <w:lang w:val="kk-KZ"/>
        </w:rPr>
      </w:pPr>
      <w:r w:rsidRPr="00DF53BA">
        <w:rPr>
          <w:lang w:val="kk-KZ"/>
        </w:rPr>
        <w:t>Тәуекелге бағдарланған реттеу мен қадағалау барысындағы нарықта туындап отырған мәселелер өз кезегінде келесілер:</w:t>
      </w:r>
    </w:p>
    <w:p w:rsidR="00191003" w:rsidRPr="00DF53BA" w:rsidRDefault="00191003" w:rsidP="00D44A8B">
      <w:pPr>
        <w:pStyle w:val="a4"/>
        <w:widowControl w:val="0"/>
        <w:numPr>
          <w:ilvl w:val="0"/>
          <w:numId w:val="37"/>
        </w:numPr>
        <w:tabs>
          <w:tab w:val="left" w:pos="709"/>
          <w:tab w:val="left" w:pos="851"/>
          <w:tab w:val="left" w:pos="993"/>
        </w:tabs>
        <w:spacing w:after="0" w:line="240" w:lineRule="auto"/>
        <w:ind w:left="0" w:firstLine="709"/>
        <w:jc w:val="both"/>
        <w:rPr>
          <w:lang w:val="kk-KZ"/>
        </w:rPr>
      </w:pPr>
      <w:r w:rsidRPr="00DF53BA">
        <w:rPr>
          <w:lang w:val="kk-KZ"/>
        </w:rPr>
        <w:t>ЕДБ-дің активтерінің сапасы мен банкпен байланысты тараптармен жасалатын операциялар аландатушылық тудыруда. Дағдарыс кезінде ЕДБ-дің несие қоржындарында жинақталған NPL көлемі бүгінгі күні 2024 жыл 3,4%-ды құрап отырғанына қарамай, ол ХҚЕС9 бойынша үшінші кезеңдегі көлемі 6,6%-ды құрай отыр. 2020-2021 жылдардағы банк саласындағы тұрақсыздықтардың болуына байланысты ЕДБ операцияларын бақылап, бағалауды қажет етеді, себебі олар ресми түрде жариялағаннан жоғары болуы мүмкін</w:t>
      </w:r>
      <w:r w:rsidR="00D44A8B" w:rsidRPr="00DF53BA">
        <w:rPr>
          <w:lang w:val="kk-KZ"/>
        </w:rPr>
        <w:t>.</w:t>
      </w:r>
    </w:p>
    <w:p w:rsidR="00191003" w:rsidRPr="00DF53BA" w:rsidRDefault="00191003" w:rsidP="00D44A8B">
      <w:pPr>
        <w:pStyle w:val="a4"/>
        <w:widowControl w:val="0"/>
        <w:numPr>
          <w:ilvl w:val="0"/>
          <w:numId w:val="37"/>
        </w:numPr>
        <w:tabs>
          <w:tab w:val="left" w:pos="709"/>
          <w:tab w:val="left" w:pos="851"/>
          <w:tab w:val="left" w:pos="993"/>
        </w:tabs>
        <w:spacing w:after="0" w:line="240" w:lineRule="auto"/>
        <w:ind w:left="0" w:firstLine="709"/>
        <w:jc w:val="both"/>
        <w:rPr>
          <w:lang w:val="kk-KZ"/>
        </w:rPr>
      </w:pPr>
      <w:r w:rsidRPr="00DF53BA">
        <w:rPr>
          <w:lang w:val="kk-KZ"/>
        </w:rPr>
        <w:t>Банк секторындағы тұтынушылық несиелердің шектен тыс өсуі несиелік тәуекелдің туындауының көзі болып табылады. Соңғы 2014-2024 жылдар аралығында тұтынушылық несиелер бойынша мерзімі өткен берешектер жалпы үлесі (1-90 кунге және 90 күнен аса) 22,5%-дан 8%-ға дейінгі аралықты құрауда. Отандық нарықта тұтынушылық несиелер 2 ірі банкке шоғырландырылған. Тұтынушылық несиені алушылардың 40%-ы қарыздық жүктемесінің шегіне жетіп тұрғандығын білдіреді</w:t>
      </w:r>
      <w:r w:rsidR="00D44A8B" w:rsidRPr="00DF53BA">
        <w:rPr>
          <w:lang w:val="kk-KZ"/>
        </w:rPr>
        <w:t>.</w:t>
      </w:r>
    </w:p>
    <w:p w:rsidR="00191003" w:rsidRPr="00DF53BA" w:rsidRDefault="00191003" w:rsidP="00D44A8B">
      <w:pPr>
        <w:pStyle w:val="a4"/>
        <w:widowControl w:val="0"/>
        <w:numPr>
          <w:ilvl w:val="0"/>
          <w:numId w:val="37"/>
        </w:numPr>
        <w:tabs>
          <w:tab w:val="left" w:pos="709"/>
          <w:tab w:val="left" w:pos="851"/>
          <w:tab w:val="left" w:pos="993"/>
        </w:tabs>
        <w:spacing w:after="0" w:line="240" w:lineRule="auto"/>
        <w:ind w:left="0" w:firstLine="709"/>
        <w:jc w:val="both"/>
        <w:rPr>
          <w:lang w:val="kk-KZ"/>
        </w:rPr>
      </w:pPr>
      <w:r w:rsidRPr="00DF53BA">
        <w:rPr>
          <w:lang w:val="kk-KZ"/>
        </w:rPr>
        <w:t>Валюталық өтімділіктегі дисбалансты қадағалап отыру қажет. ҚРҰБ-нің халықаралық резерві мен ҚР Ұлттық Қордың активтері жоғары және жоғары өтімділікке ие (2024 жылығы қорытынды бойынша ЖІӨ-нің 34%-ын құрап, банк секторының жалпы салымдар көлемінен 16%-ға жоғары). Алайда, олардың көлемі мен өтімділігіне көптеген факторлар әсер ететіндігіне орай, үнемі қадағалап отыруды талап етеді;</w:t>
      </w:r>
    </w:p>
    <w:p w:rsidR="00191003" w:rsidRPr="00DF53BA" w:rsidRDefault="00191003" w:rsidP="00D44A8B">
      <w:pPr>
        <w:pStyle w:val="a4"/>
        <w:widowControl w:val="0"/>
        <w:numPr>
          <w:ilvl w:val="0"/>
          <w:numId w:val="37"/>
        </w:numPr>
        <w:tabs>
          <w:tab w:val="left" w:pos="709"/>
          <w:tab w:val="left" w:pos="851"/>
          <w:tab w:val="left" w:pos="993"/>
        </w:tabs>
        <w:spacing w:after="0" w:line="240" w:lineRule="auto"/>
        <w:ind w:left="0" w:firstLine="709"/>
        <w:jc w:val="both"/>
        <w:rPr>
          <w:lang w:val="kk-KZ"/>
        </w:rPr>
      </w:pPr>
      <w:r w:rsidRPr="00DF53BA">
        <w:rPr>
          <w:lang w:val="kk-KZ"/>
        </w:rPr>
        <w:t>Дүниежүзі бойынша климаттық өзгеру қаупі тәуекелдердің жоғарылауының септігі болуымен байланысты және ол елеміздің ЕДБ-рі үшін де қауіпті тәуекелдерді тудыруы мүмкін. Климаттық тәуекелдер Қазақстанның ішкі және жаһандық климаттық саясатпен байланысты елеулі тәуекелге ұшырайтынын көрсетеді. Өтпелі кезеңдердегі тәуекелдер көміртегіні көп қажет ететін секторларда, әсіресе электр энергиясын өндіруде, кокс пен мұнай секторларында шоғарландырылған. 2023-2030 жылдары банктердің корпоративтік несиелері бойынша жиынтық шығындар базалық деңгеймен салыстырғанда өтпелі кезеңде біршама жоғары болу ықтималдығы бар. Өтпелі кезең тәуекелі микроарналар арқылы басқа портфельдерге де әсер етуі мүмкін. Келешекте мұнай мен тау-кен бағасының айтарлықтай төмендеуі өз кезегінде ЖІӨ-нің төмендеуіне және валютаның құнсыздануына әкеліп, банк секторына да кері ықпалын тигізері анық</w:t>
      </w:r>
      <w:r w:rsidR="00D44A8B" w:rsidRPr="00DF53BA">
        <w:rPr>
          <w:lang w:val="kk-KZ"/>
        </w:rPr>
        <w:t>.</w:t>
      </w:r>
    </w:p>
    <w:p w:rsidR="00191003" w:rsidRPr="00DF53BA" w:rsidRDefault="00191003" w:rsidP="00D44A8B">
      <w:pPr>
        <w:pStyle w:val="a4"/>
        <w:widowControl w:val="0"/>
        <w:numPr>
          <w:ilvl w:val="0"/>
          <w:numId w:val="37"/>
        </w:numPr>
        <w:tabs>
          <w:tab w:val="left" w:pos="709"/>
          <w:tab w:val="left" w:pos="851"/>
          <w:tab w:val="left" w:pos="993"/>
        </w:tabs>
        <w:spacing w:after="0" w:line="240" w:lineRule="auto"/>
        <w:ind w:left="0" w:firstLine="709"/>
        <w:jc w:val="both"/>
        <w:rPr>
          <w:lang w:val="kk-KZ"/>
        </w:rPr>
      </w:pPr>
      <w:r w:rsidRPr="00DF53BA">
        <w:rPr>
          <w:lang w:val="kk-KZ"/>
        </w:rPr>
        <w:t>Жалпы тәуекелдерді сценарилік талдау барысында қаржы жүйесінің тұрақтылығын көрсеттеді. ЕДБ-дің капитал жеткіліктілігінің жиынтық коэффициенттері қолайсыз сценарилерде де жоғары болап қалуда. Алайда, әр банкте әр түрлі яғни барлығында біркелкі емес, ал кейбір банктердің төлем қабілеттілігіне қысым жасайды. Банк секторы өтімділіктің қолайды деңгейін көрсетеді, алайда стресс–тестілеу нәтижесі бойынша депозиттердің кетуі байланысты осалдықтарды анықтайды</w:t>
      </w:r>
      <w:r w:rsidR="00D44A8B" w:rsidRPr="00DF53BA">
        <w:rPr>
          <w:lang w:val="kk-KZ"/>
        </w:rPr>
        <w:t>.</w:t>
      </w:r>
    </w:p>
    <w:p w:rsidR="00191003" w:rsidRPr="00DF53BA" w:rsidRDefault="00191003" w:rsidP="00D44A8B">
      <w:pPr>
        <w:pStyle w:val="a4"/>
        <w:widowControl w:val="0"/>
        <w:numPr>
          <w:ilvl w:val="0"/>
          <w:numId w:val="37"/>
        </w:numPr>
        <w:tabs>
          <w:tab w:val="left" w:pos="709"/>
          <w:tab w:val="left" w:pos="851"/>
          <w:tab w:val="left" w:pos="993"/>
        </w:tabs>
        <w:spacing w:after="0" w:line="240" w:lineRule="auto"/>
        <w:ind w:left="0" w:firstLine="709"/>
        <w:jc w:val="both"/>
        <w:rPr>
          <w:lang w:val="kk-KZ"/>
        </w:rPr>
      </w:pPr>
      <w:r w:rsidRPr="00DF53BA">
        <w:rPr>
          <w:lang w:val="kk-KZ"/>
        </w:rPr>
        <w:t xml:space="preserve">Кредиттеу көлемі мен ЖІӨ арасындағы алшақтықты бағалау жеке тұлғаларға кредиттеудің өсуі тенденциядан асып түсетінін растайды. Жеке тұлғаларға несие берудің өсуінің тенденциясы банк секторындағы тәуекелдің жоғарылауына алып келеді. Уәкілетті орган 2022 жылдан бастап тұтынушылық несиелерді азайту үшін қамтамасыз етілмеген тұтынушылық несиелер бойынша тәуекел коэффициенттері қарыз алушының қарыз сомасына, жылдық тиміді пайыздық мөлшерлеме деңгейіне және табыс көлеміне байланысты 100-350 пайыздық деңгейге түзетілді. 2022 жылы желтоқсан айынан бастап қамтамасыз етілмеген тұтынушылық несиелер беру кезінде қарыз алушының қарыздық жүктемесінің коэффициентті 50 пайыз деңгейде шекті мән бекітілді. 2022 жылы 30 желтоқсанда «Қазақстан Республикасының азматтарының төлем қабілеттілігін қалпына келтіру және банкроттылық туралы» ҚР Заңы күшіне еніп, бұл азаматтардың төлем қабілеттілігін қалпына келтіру, қарыздарды қайта құрылымдау процедуралары арқылы қарызды жетілдіруге көмектесу үшін күшіне енді. </w:t>
      </w:r>
    </w:p>
    <w:p w:rsidR="00191003" w:rsidRPr="00DF53BA" w:rsidRDefault="00191003" w:rsidP="00D44A8B">
      <w:pPr>
        <w:pStyle w:val="a4"/>
        <w:widowControl w:val="0"/>
        <w:tabs>
          <w:tab w:val="left" w:pos="709"/>
          <w:tab w:val="left" w:pos="851"/>
        </w:tabs>
        <w:spacing w:after="0" w:line="240" w:lineRule="auto"/>
        <w:ind w:left="0" w:firstLine="709"/>
        <w:jc w:val="both"/>
        <w:rPr>
          <w:lang w:val="kk-KZ"/>
        </w:rPr>
      </w:pPr>
      <w:r w:rsidRPr="00DF53BA">
        <w:rPr>
          <w:lang w:val="kk-KZ"/>
        </w:rPr>
        <w:t xml:space="preserve">Банк саласын қадағалаудың жақсаруы тәуекелдерді бағалауға негізделген қадағалауды күшейту, соның ішінде стресс –тест жүргізу және активтердің сапасын тексеру арқылы айтарлықтай жасқартылып, қадағалау мен сараптам процесін жыл сайын толықтырылып, жетілдірілуде. </w:t>
      </w:r>
    </w:p>
    <w:p w:rsidR="00191003" w:rsidRPr="00DF53BA" w:rsidRDefault="00191003" w:rsidP="00D44A8B">
      <w:pPr>
        <w:pStyle w:val="a4"/>
        <w:widowControl w:val="0"/>
        <w:tabs>
          <w:tab w:val="left" w:pos="709"/>
          <w:tab w:val="left" w:pos="851"/>
        </w:tabs>
        <w:spacing w:after="0" w:line="240" w:lineRule="auto"/>
        <w:ind w:left="0" w:firstLine="709"/>
        <w:jc w:val="both"/>
        <w:rPr>
          <w:lang w:val="kk-KZ"/>
        </w:rPr>
      </w:pPr>
      <w:r w:rsidRPr="00DF53BA">
        <w:rPr>
          <w:lang w:val="kk-KZ"/>
        </w:rPr>
        <w:t xml:space="preserve">Дүниежүзілік банкің зерттеулері бойынша ҚНРДА-нің «Базельдің тиімді банкің қадағалау» қағидаттарына сай келмейтін тұстарының бар екендігін атап өткеніндей, біздің тарапымыздан да ҚНРДА-нің тәуелсіздігі құқықтық кепілдендірілмегендігі аңғарылып, қаржылық қадағалау архитектурасындағы қайта құрылымдауы ұйымның міндеттерін атқаруға жағымсыз әсер ету ықтималдылығы анықталды. Аталмыш ықтималдылықты «Қаржы нарығы мен қаржы ұйымдарын мемлекеттік реттеу, бақылау және қадағалау туралы» ҚР-ның 2003 жылғы 4 шілдедегі №474-ІІ Занының 6-1, 6-2, 6-3 баптарына сай ҚНРДА-ның ұйымдық құрлымы мен жалпы штаттық кестесін ҚР Президентімен бекітілетіндігі және ҚР Перзидентіне бағынатындығымен байланыстырамыз. Базель Комитетінің тиімділік қағидатының 2-ші «Қадағалаушы орган басшылығының тәуелсіздігі, есептілігі, ресурсық қамтамасыз етілуі және құқықтық қорғалуы» қағидасы толық сақталмаған. Яғни отандық нарықта заңнамалар ҚНРДА-і төрағасының бекітілуі мен өкілеттілігін тоқатату ҚР-ның Президентінің шешімімен іске асырылып, осы тұста Базельдің қағидаттары басшылыққа алмаған және ҚНРДА-ін қызметін қаржыландыру көзі мемлекеттік бюджет есебінен болғандықтан, оның қадағалау функциясын шектейді (мысалы, сыртқы транс шекаралық жұмыстарды орындау, сыртқы сарапшыларды жалдау, өзінің жеке жүйесін әзірлеу және қолдану т.б.). ҚНРДА-гі ЕО мелекеттеріндегідей қадағаланатын ұйымдардан алым түріндегі қаражат есебінен қаржыландыру арқылы қаржылай тәуелсіз болуы керек.  </w:t>
      </w:r>
    </w:p>
    <w:p w:rsidR="00191003" w:rsidRPr="00DF53BA" w:rsidRDefault="00191003" w:rsidP="00D44A8B">
      <w:pPr>
        <w:pStyle w:val="a4"/>
        <w:widowControl w:val="0"/>
        <w:tabs>
          <w:tab w:val="left" w:pos="709"/>
          <w:tab w:val="left" w:pos="851"/>
        </w:tabs>
        <w:spacing w:after="0" w:line="240" w:lineRule="auto"/>
        <w:ind w:left="0" w:firstLine="709"/>
        <w:jc w:val="both"/>
        <w:rPr>
          <w:lang w:val="kk-KZ"/>
        </w:rPr>
      </w:pPr>
      <w:r w:rsidRPr="00DF53BA">
        <w:rPr>
          <w:lang w:val="kk-KZ"/>
        </w:rPr>
        <w:t xml:space="preserve">ҚНРДА-нің қаржы нарығын дамыту мандаты банктер мен банк жүйесінің қауіпсіздігін қамтамасыз етудегі негізгі міндетіне қайшы келуі мүмкін. Қазіргі кезде банктердің несиелік қоржындарын кеңейтуді қолдауды қамтитын мандат тиімділіктің негізгі көрсеткіштері  мен қауіпсіздігін қатамасыз ету қызметіне қайшы келуі мүмкін. Аталмыш қайшылықтар орын алмау үшін заңнамалық базаның көмегімен оның мақсаттары арасына иерархия құруы керек. </w:t>
      </w:r>
    </w:p>
    <w:p w:rsidR="00191003" w:rsidRPr="00DF53BA" w:rsidRDefault="00191003" w:rsidP="00D44A8B">
      <w:pPr>
        <w:pStyle w:val="a4"/>
        <w:widowControl w:val="0"/>
        <w:tabs>
          <w:tab w:val="left" w:pos="709"/>
          <w:tab w:val="left" w:pos="851"/>
        </w:tabs>
        <w:spacing w:after="0" w:line="240" w:lineRule="auto"/>
        <w:ind w:left="0" w:firstLine="709"/>
        <w:jc w:val="both"/>
        <w:rPr>
          <w:lang w:val="kk-KZ"/>
        </w:rPr>
      </w:pPr>
      <w:r w:rsidRPr="00DF53BA">
        <w:rPr>
          <w:lang w:val="kk-KZ"/>
        </w:rPr>
        <w:t xml:space="preserve">Несиелік тәуекелді төмендету мақсатында ҚНРДА-не проблемалық активтер мен резервтерге қатысты пруденциалдық нормативтерге өзгерістер еңгізу және ХҚЕС 9 сай үшінші кезеңдегі проблемалық несиелер мен өндіріп алынған активтерді қосу арқылы стандартқа келтіріп,  үмітсіз несиелерді есептен шығаруға қойлатын талаптарды енгізу қажет. </w:t>
      </w:r>
    </w:p>
    <w:p w:rsidR="00191003" w:rsidRPr="00DF53BA" w:rsidRDefault="00191003" w:rsidP="00D44A8B">
      <w:pPr>
        <w:pStyle w:val="a4"/>
        <w:widowControl w:val="0"/>
        <w:tabs>
          <w:tab w:val="left" w:pos="709"/>
          <w:tab w:val="left" w:pos="851"/>
        </w:tabs>
        <w:spacing w:after="0" w:line="240" w:lineRule="auto"/>
        <w:ind w:left="0" w:firstLine="709"/>
        <w:jc w:val="both"/>
        <w:rPr>
          <w:lang w:val="kk-KZ"/>
        </w:rPr>
      </w:pPr>
      <w:r w:rsidRPr="00DF53BA">
        <w:rPr>
          <w:lang w:val="kk-KZ"/>
        </w:rPr>
        <w:t xml:space="preserve">Отандық тәжірибеде банктердің төлем қабілетсіздігінің негізгі себебі банкпен байланысты тараптарды несиелендірумен байланысты, бұл уәкілетті органның келешекте осы мәселені басшылыққа ала отырып қадағалау мен реттеу әрекеттерін іске асыру қажет екендігін білдіреді. ҚНРДА-гі өзінің ТБҚ-ды жүргізу барысында байланысты тараптармен мәмілелер жасау тәжірибесін ашып көрсету үшін тақырыптық тексерулер, қадағалау әрекеттерін іске асырып отыруы қажет. Сонымен қатар, банктердің проблемалық активтерін еңшілес ұйымдарына беру (сату) үрдісі нарықтық жағдайда жүзеге асыруды талап ететіндей заңнамаға түзетулер енгізу қажет. Яғни қазіргі кездегі құқықтық база бұл мәселені ескермегендіктен банктер пайдасын жасанды түрде жоғарылатып, жұмыс істемейтін активтердің қайталама нарығы тежеуде. </w:t>
      </w:r>
    </w:p>
    <w:p w:rsidR="00191003" w:rsidRPr="00DF53BA" w:rsidRDefault="00191003" w:rsidP="00D44A8B">
      <w:pPr>
        <w:pStyle w:val="a4"/>
        <w:widowControl w:val="0"/>
        <w:tabs>
          <w:tab w:val="left" w:pos="709"/>
          <w:tab w:val="left" w:pos="851"/>
        </w:tabs>
        <w:spacing w:after="0" w:line="240" w:lineRule="auto"/>
        <w:ind w:left="0" w:firstLine="709"/>
        <w:jc w:val="both"/>
        <w:rPr>
          <w:lang w:val="kk-KZ"/>
        </w:rPr>
      </w:pPr>
      <w:r w:rsidRPr="00DF53BA">
        <w:rPr>
          <w:lang w:val="kk-KZ"/>
        </w:rPr>
        <w:t xml:space="preserve">Банк секторын тәуекелге бағытталған реттеу мен қадағалауды одан әрі жетілдіру үшін Базель ІІІ стандартын енгізуді аяқтап, тежеуші шараларын жою қажет. ҚНРДА-нің дағдарыс кездеріндегі еңгізген шектеулерін алуы қажет, яғни шетелдік жүйелік маңызы бар банктер үшін капиталы мен өтімділігі, капитал буферлерінің мөлшерін ұлғайту қажет (2%-дан 2,5%) және банктердің тәуекел профиліне байланысты капитал мен өтімділіктің талаптарын (буфер) енгізу арқылы 2-ші компоненттің әдіснамасын толықтыру қажет. </w:t>
      </w:r>
    </w:p>
    <w:p w:rsidR="00191003" w:rsidRPr="00DF53BA" w:rsidRDefault="00191003" w:rsidP="00D44A8B">
      <w:pPr>
        <w:pStyle w:val="a4"/>
        <w:widowControl w:val="0"/>
        <w:tabs>
          <w:tab w:val="left" w:pos="709"/>
          <w:tab w:val="left" w:pos="851"/>
        </w:tabs>
        <w:spacing w:after="0" w:line="240" w:lineRule="auto"/>
        <w:ind w:left="0" w:firstLine="709"/>
        <w:jc w:val="both"/>
        <w:rPr>
          <w:lang w:val="kk-KZ"/>
        </w:rPr>
      </w:pPr>
      <w:r w:rsidRPr="00DF53BA">
        <w:rPr>
          <w:lang w:val="kk-KZ"/>
        </w:rPr>
        <w:t xml:space="preserve">Банк секторындағы жүйелік тәуекелдерді алдын алу үшін уәкілетті ұйымға тиімді шоғырландырылған қадағалауды жүйесін құру қажет. Қазіргі кезде тәуекелдерді басқару және өтімділік талаптары сияқты негізгі пруденциалдық талаптар жеке деңгейде қолданылып, банктік топтар үшін тәуекелді басқару талаптары белгіленбеген және бұл өз кезегінде шоғырландырылған қадағалауды жүзеге асыруға кедергі келтіреді. </w:t>
      </w:r>
    </w:p>
    <w:p w:rsidR="00191003" w:rsidRPr="00DF53BA" w:rsidRDefault="00191003" w:rsidP="00D44A8B">
      <w:pPr>
        <w:pStyle w:val="a4"/>
        <w:widowControl w:val="0"/>
        <w:tabs>
          <w:tab w:val="left" w:pos="709"/>
          <w:tab w:val="left" w:pos="851"/>
        </w:tabs>
        <w:spacing w:after="0" w:line="240" w:lineRule="auto"/>
        <w:ind w:left="0" w:firstLine="709"/>
        <w:jc w:val="both"/>
        <w:rPr>
          <w:lang w:val="kk-KZ"/>
        </w:rPr>
      </w:pPr>
      <w:r w:rsidRPr="00DF53BA">
        <w:rPr>
          <w:lang w:val="kk-KZ"/>
        </w:rPr>
        <w:t>Бүгінгі күні банк қызметіне қатысты заңнамаларда «бенефициар меншік иесі мен» «түпкілікті бенефициар меншік иесі» атты анықтамалар мүлде жоқ. Бұл лицензиялауға, бақылауды өзгертуге және сатып алуға қатысты заңдар мен ережелерде заңды тұлғаны бақылауға қатысты анықтама берілсе, банк заңнамасында бенефициарлық меншік иесі мен түпкілікті бенефициарлық меншік иесі туралы анықтама жоқ. Осы тұжырымдама банктерді бақылауды түсіну үшін және Базельдің негізгі қағидаттары сияқты халықаралық стандарттарда маңызды орын алатындықтан тікелей банк заңнамасына тікелей сілтеме немесе анықтама беру пайдалы болар еді. Бенефициарлық меншікті иелік ету ашық түрде іске асыру несиелік операциялар бойынша тараптардың байланысын қадағалауды күшейтер еді.</w:t>
      </w:r>
    </w:p>
    <w:p w:rsidR="00191003" w:rsidRPr="00DF53BA" w:rsidRDefault="00191003" w:rsidP="00D44A8B">
      <w:pPr>
        <w:widowControl w:val="0"/>
        <w:spacing w:after="0" w:line="240" w:lineRule="auto"/>
        <w:ind w:firstLine="709"/>
        <w:jc w:val="both"/>
        <w:rPr>
          <w:lang w:val="kk-KZ"/>
        </w:rPr>
      </w:pPr>
      <w:r w:rsidRPr="00DF53BA">
        <w:rPr>
          <w:lang w:val="kk-KZ"/>
        </w:rPr>
        <w:t xml:space="preserve">Тәуекелге бағдарланған тәсілге сай қазіргі таңда ЖИ-нің қолдану бағыттарын тексеру үшін жаңа құрылымдық басқармалар қалыптасуда.  Дүниежүзі бойынша қаржы ұйымдары, оның ішінде банктер де ЖИ қолдану барысындағы операцияларына бақылауды жүргізіп отыру үшін қолданыс сценарилері мен тәуекелдер реестірін құруда және ашық бастапшы коды бар жаңа заманғы ЖИ мен бұлтты API арқылы өзге ұйымдармен әзірленген ЖИ-ді де әр дайым бақылауда ұстау қадағалаушы органдар үшін маңызды. </w:t>
      </w:r>
    </w:p>
    <w:p w:rsidR="00191003" w:rsidRPr="00DF53BA" w:rsidRDefault="00191003" w:rsidP="00D44A8B">
      <w:pPr>
        <w:widowControl w:val="0"/>
        <w:spacing w:after="0" w:line="240" w:lineRule="auto"/>
        <w:ind w:firstLine="709"/>
        <w:jc w:val="both"/>
        <w:rPr>
          <w:lang w:val="kk-KZ"/>
        </w:rPr>
      </w:pPr>
      <w:r w:rsidRPr="00DF53BA">
        <w:rPr>
          <w:lang w:val="kk-KZ"/>
        </w:rPr>
        <w:t>БҰҰ-мен ЖИ этикасы туралы ұсыныстар әзірленіп,  2021 жылы  қараша айында 193 мемлекетте қабылданды. Ал 2024 жылы наурыз айында БҰҰ бірінші рет ЖИ-тің резолюциясын қабылдады. Сондай–ақ ЖИ-тің қағидаттарын әзірлеуші халықаралық ұйымдардың бірі ол Экономикалық ынтымақтастық және даму ұйымы (келесіде -</w:t>
      </w:r>
      <w:r w:rsidR="00D44A8B" w:rsidRPr="00DF53BA">
        <w:rPr>
          <w:lang w:val="kk-KZ"/>
        </w:rPr>
        <w:t xml:space="preserve"> </w:t>
      </w:r>
      <w:r w:rsidRPr="00DF53BA">
        <w:rPr>
          <w:lang w:val="kk-KZ"/>
        </w:rPr>
        <w:t xml:space="preserve">ЭЫДҰ) болды, ол 2019 жылы қабылданып, 2024 жылы жаңартылған еді. Кейбір мемлекеттер ЖИ-ні қағидаларға сай немесе тәртіпке сай қолдану үстінде мысалы, Сингапур, Ұлыбритания, АҚШ-ры ЖИ-ні қағидаттарға сай қолданып, ЖИ-ні қатаң түрде реттеудің әзірге керек еместігін алға тартады, ал Бразилия, Қытай, Еуроодақ елдерінде ЖИ технологияларын қауіпсіз қолдануды іске асыру үшін және заңсыз қолданбау үшін нормативтік базасын тәртіпке сай жасақтап дайындады.  </w:t>
      </w:r>
    </w:p>
    <w:p w:rsidR="00191003" w:rsidRPr="00DF53BA" w:rsidRDefault="00191003" w:rsidP="00D44A8B">
      <w:pPr>
        <w:widowControl w:val="0"/>
        <w:spacing w:after="0" w:line="240" w:lineRule="auto"/>
        <w:ind w:firstLine="709"/>
        <w:jc w:val="both"/>
        <w:rPr>
          <w:lang w:val="kk-KZ"/>
        </w:rPr>
      </w:pPr>
      <w:r w:rsidRPr="00DF53BA">
        <w:rPr>
          <w:lang w:val="kk-KZ"/>
        </w:rPr>
        <w:t xml:space="preserve">ЖИ-ні тәуекелге бағытталған тәсілмен негіздеу өз кезегінде ЖИ қауіпсіз жүйесін әзірлеуде зиянсыз инновацияларды ынталандырумен байланысты. </w:t>
      </w:r>
    </w:p>
    <w:p w:rsidR="00191003" w:rsidRPr="00DF53BA" w:rsidRDefault="00191003" w:rsidP="00D44A8B">
      <w:pPr>
        <w:widowControl w:val="0"/>
        <w:spacing w:after="0" w:line="240" w:lineRule="auto"/>
        <w:ind w:firstLine="709"/>
        <w:jc w:val="both"/>
        <w:rPr>
          <w:lang w:val="kk-KZ"/>
        </w:rPr>
      </w:pPr>
      <w:r w:rsidRPr="00DF53BA">
        <w:rPr>
          <w:lang w:val="kk-KZ"/>
        </w:rPr>
        <w:t xml:space="preserve">Сингапур үкіметі мен Гонкогтың Ақша-несие басқармасы қаржы ұйымдарының ЖИ-ті қолданатындығы жайлы және ЖИ-ні қолдану барысындағы туындауы ықтимал тәуекелдер тізімін табыстап отыруы тиіс. Ал Бразилия Орталық банкі ұйымның басқармасы мен жоғарғы басқару органы тәуекелді бағалау барысындағы нақты шектеулер мен белгісіздіктер жайлы  нақты білудің маңызды екендігін атап өтеді. Ұлыбританияның  пруденциалдық реттеу басқармасы ЖИ-ті дайындаушы ұйымнан тәуекелдерді басқару жүйесінің жұмыс істеуінің қалыпты және мәселелі тұстарының нәтижесін нақты талап етеді. </w:t>
      </w:r>
    </w:p>
    <w:p w:rsidR="00191003" w:rsidRPr="00DF53BA" w:rsidRDefault="00191003" w:rsidP="00D44A8B">
      <w:pPr>
        <w:widowControl w:val="0"/>
        <w:spacing w:after="0" w:line="240" w:lineRule="auto"/>
        <w:ind w:firstLine="709"/>
        <w:jc w:val="both"/>
        <w:rPr>
          <w:lang w:val="kk-KZ"/>
        </w:rPr>
      </w:pPr>
      <w:r w:rsidRPr="00DF53BA">
        <w:rPr>
          <w:lang w:val="kk-KZ"/>
        </w:rPr>
        <w:t xml:space="preserve">Дүниежүзі бойынша ЖИ қолдану барысында туындайтын тәуекелдерді азайту мақсатында адам құқығын бұзу мен зиян келтірулерді болдырмау үшін кей мемлекеттерде ЖИ қауіпсіздік стандарттарын қамтитын арнайы мамандандырылған органдар да құрылған, мысалы, Ұлыбритания мен АҚШ-да ЖИ-нің қауіпсіздік институты әрекет етсе, құрамына қауіпсіздік бөлімшесі енетін Еуропалық ЖИ бюросы ЖИ-лерді қадағалаумен айналысады, ал Сингапурлық озық технологиялар орталығы онлай –қауіпсіздікті сақтау мақсатында зерттеулер жүргізе отырып, ЖИ-ні қаржы секторында қолданысын бақылап отыр. </w:t>
      </w:r>
    </w:p>
    <w:p w:rsidR="00191003" w:rsidRPr="00DF53BA" w:rsidRDefault="00191003" w:rsidP="00D44A8B">
      <w:pPr>
        <w:widowControl w:val="0"/>
        <w:spacing w:after="0" w:line="240" w:lineRule="auto"/>
        <w:ind w:firstLine="709"/>
        <w:jc w:val="both"/>
        <w:rPr>
          <w:lang w:val="kk-KZ"/>
        </w:rPr>
      </w:pPr>
      <w:r w:rsidRPr="00DF53BA">
        <w:rPr>
          <w:lang w:val="kk-KZ"/>
        </w:rPr>
        <w:t xml:space="preserve">EBA, EIOPA сынды органдар мен Ұлыбританиялық қадағалаушы органдар  қаржы секторында қолданыстағы НҚА-дің ЖИ-ге қалай қолданылатын атап өтсе, АҚШ-да қадағалаушы органы тарапынан ЖИ-тің қолданылуына қатысты нақты НҚА әзірленіп, онда қаржы ұйымдары ЖИ-ні әзірлеу барысында, сатып алу барысында немесе аутсорсингке беру барысында ережелер әзірлеп, сол бойынша қызмет атқарылуы тиіс.  </w:t>
      </w:r>
    </w:p>
    <w:p w:rsidR="00191003" w:rsidRPr="00DF53BA" w:rsidRDefault="00191003" w:rsidP="00D44A8B">
      <w:pPr>
        <w:widowControl w:val="0"/>
        <w:spacing w:after="0" w:line="240" w:lineRule="auto"/>
        <w:ind w:firstLine="709"/>
        <w:jc w:val="both"/>
        <w:rPr>
          <w:lang w:val="kk-KZ"/>
        </w:rPr>
      </w:pPr>
      <w:r w:rsidRPr="00DF53BA">
        <w:rPr>
          <w:lang w:val="kk-KZ"/>
        </w:rPr>
        <w:t xml:space="preserve">ЕО-тың ЖИ туралы заңы, Бразиляның 2338/2023 ЖИ туралы заңы, Катар Орталық банкінің ЖИ туралы басшылыққа алынатын заңнамалары ЖИ тарапынан тәуекелдерді алдын алу үшін тәуекелге бағдарланған бағалау тәсілді жиі қолданады. Бұл тәсіл ЖИ-нің адам құқығы мен демократиялық құндылықтарына жағымсыз әсер етуін алдын алу үшін арналған. Осы китериге сай бразилиялық заңнам ЖИ-пен байланысты тәуекелдерді шектен тыс жоғары, жоғары және өзгелер деп классификациялайды. Ал ЕО-та ЖИ-ке қатысты заңнамада тәуекелдерді егжей-тегжейлі етіп классификациялаған, олар қабылданбайтын тәуекелдер, шектеулі тәуекелдер, минималды тәуекелдер, ЖИ-пен байланысты емес тәуекелдер деп жіктеген. ЖИ-нің қызметі қабылданбайтын тәуекелдер арқылы генерацияланса ондай жағдайда мұндай ЖИ-тіне мүлдем қолдауға заңмен шектелген. ЕО-ның ЖИ туралы заңнамасында әлеуметтік скоринг жүйесіне, бейсаналы түрдегі мінез-құлық манипуляциясына және нақты уақыт режимінде құқық қорғау органдарының аландарында биометриялық идентификациялауда  ЖИ қолдануға заңмен тыйым салынған. </w:t>
      </w:r>
    </w:p>
    <w:p w:rsidR="00191003" w:rsidRPr="00DF53BA" w:rsidRDefault="00191003" w:rsidP="00D44A8B">
      <w:pPr>
        <w:widowControl w:val="0"/>
        <w:spacing w:after="0" w:line="240" w:lineRule="auto"/>
        <w:ind w:firstLine="709"/>
        <w:jc w:val="both"/>
        <w:rPr>
          <w:lang w:val="kk-KZ"/>
        </w:rPr>
      </w:pPr>
      <w:r w:rsidRPr="00DF53BA">
        <w:rPr>
          <w:lang w:val="kk-KZ"/>
        </w:rPr>
        <w:t>ЕО және Бразилия мемлекеттерінде ЖИ-нің банк са</w:t>
      </w:r>
      <w:r w:rsidR="00D44A8B" w:rsidRPr="00DF53BA">
        <w:rPr>
          <w:lang w:val="kk-KZ"/>
        </w:rPr>
        <w:t xml:space="preserve">ласында несиелендіру барысында </w:t>
      </w:r>
      <w:r w:rsidRPr="00DF53BA">
        <w:rPr>
          <w:lang w:val="kk-KZ"/>
        </w:rPr>
        <w:t xml:space="preserve">несие алушының несиелік рейтингін және биометриялық деректерін өңдеуде, талдауға заңмен рұқсат берілген. Алайда, ЕО-та ЖИ заңнамасына сай жоғары тәуекелі бар ЖИ-ні жүйесінің әзірлеуші және ЖИ-імен жабдықтаушыларға әр түрлі талаптар қойылады. ЖИ-ні әзірлеушіге қойылатын талаптар өзгеге қарағанда жоғары, яғни олар тәуекелді басқару жүйесін, ақпараттарды басқару, техникалық құжаттандыру, есептілікті жүргізу, тұлғаларды қадағалау, нақтылық, сенімділік және киберқауіпсіздікті сақтауы тиіс. Ал қолданушы өз кезегінде ЖИ жүйесін қолдану барысында ережеге сай оның жұмысына қатысты журнал толтырылады, қызметкерлерді ЖИ-ні қолдану барысында ақпараттандырады. </w:t>
      </w:r>
    </w:p>
    <w:p w:rsidR="00191003" w:rsidRPr="00DF53BA" w:rsidRDefault="00191003" w:rsidP="00D44A8B">
      <w:pPr>
        <w:widowControl w:val="0"/>
        <w:spacing w:after="0" w:line="240" w:lineRule="auto"/>
        <w:ind w:firstLine="709"/>
        <w:jc w:val="both"/>
        <w:rPr>
          <w:lang w:val="kk-KZ"/>
        </w:rPr>
      </w:pPr>
      <w:r w:rsidRPr="00DF53BA">
        <w:rPr>
          <w:lang w:val="kk-KZ"/>
        </w:rPr>
        <w:t xml:space="preserve">ЕО-ғы NIST стандарты ЖИ-гі тәуекелдерді басқару жүйесі көпшілікке танымал келесідей 4 негізгі қағидатқа сүйенеді: басқару, картогафиялау, өзгерту және бақылау. Мысалы, NIST стандартынада тәуекел және тұлғаның тарапынан қадағалану үстемдігі ерекше белгіленген және ақпараттардың біртұастығы мен зияткерлік құқық та аталып өтілген. </w:t>
      </w:r>
    </w:p>
    <w:p w:rsidR="00191003" w:rsidRPr="00DF53BA" w:rsidRDefault="00191003" w:rsidP="00D44A8B">
      <w:pPr>
        <w:widowControl w:val="0"/>
        <w:spacing w:after="0" w:line="240" w:lineRule="auto"/>
        <w:ind w:firstLine="709"/>
        <w:jc w:val="both"/>
        <w:rPr>
          <w:lang w:val="kk-KZ"/>
        </w:rPr>
      </w:pPr>
      <w:r w:rsidRPr="00DF53BA">
        <w:rPr>
          <w:lang w:val="kk-KZ"/>
        </w:rPr>
        <w:t xml:space="preserve">Жалпы қадағалаушы орган қаржы ұйымының басқармасы мен жоғарғы басшыларына басшылық қызметтерін тиімді іске асыру үшін, шешімдерін тиімді даулау үшін ЖИ саласында білімдерінің болуын талап етеді. Дәл сол секілді  қаржы ұйымының қызметкерлері ішкі қызметінде ЖИ жүйесімен байланысты әрекеттерін тиімді жасақтауы, еңгізуі және тәуекелді басқару үшін қажетті дағдылары болуы тиіс. Яғни ЖИ енгізу барысында ұйымның басшылырынан бастап, операциялық желі бойынша қызметкерлері де оның жұмыс істеу алгоритімін білуі тиіс және қадағалаушы органдарға да қадағалау әрекеттерін іске асыруда ЖИ жүйелерінің жұмыс істеу алгоитімін, туындауы ықтимал тәуекелдерін, ақпараттар ағыны, киберқауіпсіздігі сында дағдыларын дәлелді түрде көрсете білуі тиіс. </w:t>
      </w:r>
    </w:p>
    <w:p w:rsidR="00191003" w:rsidRPr="00DF53BA" w:rsidRDefault="00191003" w:rsidP="00D44A8B">
      <w:pPr>
        <w:widowControl w:val="0"/>
        <w:spacing w:after="0" w:line="240" w:lineRule="auto"/>
        <w:ind w:firstLine="709"/>
        <w:jc w:val="both"/>
        <w:rPr>
          <w:lang w:val="kk-KZ"/>
        </w:rPr>
      </w:pPr>
      <w:r w:rsidRPr="00DF53BA">
        <w:rPr>
          <w:lang w:val="kk-KZ"/>
        </w:rPr>
        <w:t>Сонымен, банк секторын тәуекелге бағытталған реттеу мен қадағалауда ЖИ сынды жаңашылдықтармен қатар, өзге мемлекеттердегідей қадағалауда тәуелсіз аудиторлық ұйымдардың есептілігін, қадағалауда олардың әрекеттесуін, қорытындыларын немесе қадағалау үрдісіне тарту тәжірибес</w:t>
      </w:r>
      <w:r w:rsidR="00963826" w:rsidRPr="00DF53BA">
        <w:rPr>
          <w:lang w:val="kk-KZ"/>
        </w:rPr>
        <w:t xml:space="preserve">ін де біртіндеп қолдану қажет. </w:t>
      </w:r>
      <w:r w:rsidRPr="00DF53BA">
        <w:rPr>
          <w:lang w:val="kk-KZ"/>
        </w:rPr>
        <w:t>Жалпы 2008 жылғы қаржы дағдарысынан кейін дүниежүзі бойынша банк секторында тәуекелдерді басқару мен банк қызметін қадағалау мен басқару және оларды қадағалау мен міндетті аудиторлық тексерулердің жүргізілуінде кемшіліктердің бар екенін аңғартты. Бұл Базель стандартындағы нарықтық тәртіпті (раночная дисциплина) сақтауға негізгі үлес қосатын банктік қадағалау органдары мен сыртқы аудиторлардың өзара әрекеттесу рөлін және бақылауды күшейту қажет екенін білдіреді. Осы тұста аудиторлық ұйымдар ЕБД-ге қатысты ақпараттардың ашықтығы мен дұрыстығын қамтамасыз етсе, қадағалаушы органдар тұтынушылардың банк секторына деген сенімділігін қамтамасыз етеді. Яғни, қадағалаушы органдар да, аудиторлар да нарық тұтынушыларына негізделген шешімдер қабылдауға және қаржылық тұрақтылыққа ықпал етуге мүмкіндік береді.</w:t>
      </w:r>
    </w:p>
    <w:p w:rsidR="00191003" w:rsidRPr="00DF53BA" w:rsidRDefault="00191003" w:rsidP="00D44A8B">
      <w:pPr>
        <w:widowControl w:val="0"/>
        <w:spacing w:after="0" w:line="240" w:lineRule="auto"/>
        <w:ind w:firstLine="709"/>
        <w:jc w:val="both"/>
        <w:rPr>
          <w:lang w:val="kk-KZ"/>
        </w:rPr>
      </w:pPr>
      <w:r w:rsidRPr="00DF53BA">
        <w:rPr>
          <w:lang w:val="kk-KZ"/>
        </w:rPr>
        <w:t xml:space="preserve">Сол себептен отандық банк секторында қадағалаушы органның қадағалау және реттеу тетігін тиімділігін арттыру үшін аудиторлық ұйымдардың қызметі қадағалаушы органмен ұштастыру қажет деген пікірдеміз. </w:t>
      </w:r>
    </w:p>
    <w:p w:rsidR="00191003" w:rsidRPr="00DF53BA" w:rsidRDefault="00191003" w:rsidP="00D44A8B">
      <w:pPr>
        <w:widowControl w:val="0"/>
        <w:spacing w:after="0" w:line="240" w:lineRule="auto"/>
        <w:ind w:firstLine="709"/>
        <w:jc w:val="both"/>
        <w:rPr>
          <w:lang w:val="kk-KZ"/>
        </w:rPr>
      </w:pPr>
      <w:r w:rsidRPr="00DF53BA">
        <w:rPr>
          <w:lang w:val="kk-KZ"/>
        </w:rPr>
        <w:t xml:space="preserve">«Banking Supervisors and External Auditors: Building a Constructive Relationship» атты нұсқаулықта Еуропа мен Орта Азияның 35 қадағалау органдарының озық тәжірибесі аталып, банктік қадағалаушы органдар мен аудиторлық ұйымдар арасындағы қарым-қатынасты жақсарту бойынша ұсыныстар жинақталған. Оның негізгі мақсаты – банк секторын қадағалаушы органдары мен аудиторлық ұйымдардың арасындағы қарым-қатынасын нәтижелі етуге және аудит пен қадағалау тәжірибесін жетілдіруге ықпал ететін саясат әзірлеумен байланысты. Аталмыш нұсқаулықта  сондай-ақ банктердің сыртқы аудиттері бойынша 2014 жылғы Базель Банктік қадағалау комитетінің және Еуропалық Банк Басқармасының 2016 жылғы аудиторлық ұйымдардың уәкілетті органдармен өзара әрекеттесуі бойынша ұсыныстары ескерілген. </w:t>
      </w:r>
    </w:p>
    <w:p w:rsidR="00191003" w:rsidRPr="00DF53BA" w:rsidRDefault="00191003" w:rsidP="00D44A8B">
      <w:pPr>
        <w:widowControl w:val="0"/>
        <w:spacing w:after="0" w:line="240" w:lineRule="auto"/>
        <w:ind w:firstLine="709"/>
        <w:jc w:val="both"/>
        <w:rPr>
          <w:lang w:val="kk-KZ"/>
        </w:rPr>
      </w:pPr>
      <w:r w:rsidRPr="00DF53BA">
        <w:rPr>
          <w:lang w:val="kk-KZ"/>
        </w:rPr>
        <w:t>Қадағалаушы орган қызметкерлері мен тәуелсіз аудиторлар бір бірінің толықтыратын дағдылар мен білімдерге ие. Сыртқы аудиторлар қадағалаушы органдардың өтініші бойынша қосымша жұмыстарды орындай отырып, бірқатар жүйелердің сенімділігін дәлелді немесе шектеулі растауды ұсыну арқылы қадағалау процесіне қатыса алады, соның ішінде: ішкі бақылау жүйелері, IT жүйелері, тәуекелді басқару жүйелері немесе пруденциалдық талаптарды сақтау туралы есептіліктер.</w:t>
      </w:r>
    </w:p>
    <w:p w:rsidR="00191003" w:rsidRPr="00DF53BA" w:rsidRDefault="00191003" w:rsidP="00D44A8B">
      <w:pPr>
        <w:widowControl w:val="0"/>
        <w:spacing w:after="0" w:line="240" w:lineRule="auto"/>
        <w:ind w:firstLine="709"/>
        <w:jc w:val="both"/>
        <w:rPr>
          <w:lang w:val="kk-KZ"/>
        </w:rPr>
      </w:pPr>
      <w:r w:rsidRPr="00DF53BA">
        <w:rPr>
          <w:lang w:val="kk-KZ"/>
        </w:rPr>
        <w:t>Сыртқы аудиторлардың қадағалау органдарына ұсынатын есептіліктері қадағалау рәсімдерін нығайтуға ықпалын тигізеді деген ойдамыз. Мысалы, қадағалаушы органдар көп жағдайда пруденциалдық нормалардың сақталуы туралы есептілікке және егер ол есептілік аудиторлық ұйым тарапынан қаржылық есептіліктері расталған болса, онда оған көбірек сенім білдіреді.</w:t>
      </w:r>
    </w:p>
    <w:p w:rsidR="00191003" w:rsidRPr="00DF53BA" w:rsidRDefault="00191003" w:rsidP="00D44A8B">
      <w:pPr>
        <w:widowControl w:val="0"/>
        <w:spacing w:after="0" w:line="240" w:lineRule="auto"/>
        <w:ind w:firstLine="709"/>
        <w:jc w:val="both"/>
        <w:rPr>
          <w:lang w:val="kk-KZ"/>
        </w:rPr>
      </w:pPr>
      <w:r w:rsidRPr="00DF53BA">
        <w:rPr>
          <w:lang w:val="kk-KZ"/>
        </w:rPr>
        <w:t xml:space="preserve">Дегенімен, аудиторлық есептің нәтижелері туралы ақпарат банктерді жүйелі тексеру үрдісінде әрқашан талданбайды және уәкілетті қадағалаушы орган сыртқы аудиттің жүргізілуіне қатысты және оның нені қамтитының, қалай қолдануға болатыны туралы білмеуі ықтимал. Еуропа мен Орта Азия аумағының әртүрлі мемлекеттерінде аудиторлардың жұмысына, олардың қадағалау үрдісіне қосқан үлесін және олардың ұсынатын жүйелерінің сенімділігін растау туралы әртүрлі тәсілдер байқалады. </w:t>
      </w:r>
    </w:p>
    <w:p w:rsidR="00191003" w:rsidRPr="00DF53BA" w:rsidRDefault="00191003" w:rsidP="00D44A8B">
      <w:pPr>
        <w:widowControl w:val="0"/>
        <w:spacing w:after="0" w:line="240" w:lineRule="auto"/>
        <w:ind w:firstLine="709"/>
        <w:jc w:val="both"/>
        <w:rPr>
          <w:lang w:val="kk-KZ"/>
        </w:rPr>
      </w:pPr>
      <w:r w:rsidRPr="00DF53BA">
        <w:rPr>
          <w:lang w:val="kk-KZ"/>
        </w:rPr>
        <w:t xml:space="preserve">Мәселен, Ұлыбританияда пруденциалдық қадағалау органы (PRA) аудиторлар мен қадағалаушы орган арасындағы өзара әрекеттесу мәселелері бойынша қадағалаушы қызметкерлерді бірлесіп дайындауды жүйелі түрде ұйымдастырады, аудиторлардың жұмыс мәселелері және оның ашықтығы мен пәндік диалогты ынталандыруға баса назар аударылады. Еуропаның көптеген елдерінде қадағалау органдары аудиторлық ұйымдарға аудиторлық тексерістен тыс қосымша тексеріс бойынша тапсырмалар орындауға өтініш бере алады. </w:t>
      </w:r>
    </w:p>
    <w:p w:rsidR="00191003" w:rsidRPr="00DF53BA" w:rsidRDefault="00191003" w:rsidP="00D44A8B">
      <w:pPr>
        <w:widowControl w:val="0"/>
        <w:spacing w:after="0" w:line="240" w:lineRule="auto"/>
        <w:ind w:firstLine="709"/>
        <w:jc w:val="both"/>
        <w:rPr>
          <w:lang w:val="kk-KZ"/>
        </w:rPr>
      </w:pPr>
      <w:r w:rsidRPr="00DF53BA">
        <w:rPr>
          <w:lang w:val="kk-KZ"/>
        </w:rPr>
        <w:t xml:space="preserve">Люксембургте Каржы секторын қадағалау жөніндегі Комиссия аудиторлар үшін сыртқы аудитті жүргізуге қатысты техникалық тапсырмаларын, есептіліктердің мазмұны мен жазбаша түсініктемелерге қатысты ережелерді бекіте алады.   </w:t>
      </w:r>
    </w:p>
    <w:p w:rsidR="00191003" w:rsidRPr="00DF53BA" w:rsidRDefault="00191003" w:rsidP="00D44A8B">
      <w:pPr>
        <w:widowControl w:val="0"/>
        <w:spacing w:after="0" w:line="240" w:lineRule="auto"/>
        <w:ind w:firstLine="709"/>
        <w:jc w:val="both"/>
        <w:rPr>
          <w:lang w:val="kk-KZ"/>
        </w:rPr>
      </w:pPr>
      <w:r w:rsidRPr="00DF53BA">
        <w:rPr>
          <w:lang w:val="kk-KZ"/>
        </w:rPr>
        <w:t xml:space="preserve">Ал Кипрде, Орталық банк сыртқы аудиторларға аудиторлық тексеріс жүргізу барысында белгілі проблемалық бағыттарды тереңірек және көп көңіл бөлуге шақырады. Ирландияда 2013 жылғы Орталық банк туралы заңда уәкілетті органға сыртқы аудиторларға келесілерді: банктің әкімшілік процедуралар немесе бухгалтерлік есеп рәсімдерін, банктің ішкі бақылау тетіктерін, тәуекелдерді басқаруын, банктің ұйымдық құрылым, корпоративтік басқару жүйесінің сенімді екенің анықтауға мүмкіндік беретін ереже енгізілді.  </w:t>
      </w:r>
    </w:p>
    <w:p w:rsidR="00191003" w:rsidRPr="00DF53BA" w:rsidRDefault="00191003" w:rsidP="00D44A8B">
      <w:pPr>
        <w:widowControl w:val="0"/>
        <w:spacing w:after="0" w:line="240" w:lineRule="auto"/>
        <w:ind w:firstLine="709"/>
        <w:jc w:val="both"/>
        <w:rPr>
          <w:lang w:val="kk-KZ"/>
        </w:rPr>
      </w:pPr>
      <w:r w:rsidRPr="00DF53BA">
        <w:rPr>
          <w:lang w:val="kk-KZ"/>
        </w:rPr>
        <w:t>Қазіргі кезде қадағалау органдары сыртқы аудиторлардан аудит қорытындысы бойынша егжей-тегжейлі есепті талап ететін мемлекеттер өте аз. Мәселен, Қазақстан Республикасында банк секторын қадағалаушы орган  ЕДБ-дің қаржылық есептілігін қашықтықтан немесе инспекциялық тексеру барысында аудиторлық ұйымның қортынды есептерін мүлде ескермейді және екі ұйымның әрекеттестігі туралы ереже немесе ешқандай заңмен расталмаған.</w:t>
      </w:r>
    </w:p>
    <w:p w:rsidR="00191003" w:rsidRPr="00DF53BA" w:rsidRDefault="00191003" w:rsidP="00D44A8B">
      <w:pPr>
        <w:widowControl w:val="0"/>
        <w:spacing w:after="0" w:line="240" w:lineRule="auto"/>
        <w:ind w:firstLine="709"/>
        <w:jc w:val="both"/>
        <w:rPr>
          <w:lang w:val="kk-KZ"/>
        </w:rPr>
      </w:pPr>
      <w:r w:rsidRPr="00DF53BA">
        <w:rPr>
          <w:lang w:val="kk-KZ"/>
        </w:rPr>
        <w:t xml:space="preserve">Австрияда, Австрияның «Банктер және банк қызметі туралы» Заңына сай аудиторлар банктердің қаржылық есептілігін ғана емес сонымен қатар қосымша пруденциалдық нормаларға сай келуін де тексеруге міндетті.  Аудиторлық ұйым банктердің көлеміне, әр түрлі бағыттарына қарай ішкі бақылау жүйесіне яғни, қаражаттарды, өтімділікті, тәуекелдердің түрлерін, ақшаны жылыстатуға қарсы заңның және комплаенс ережесін тексереді. </w:t>
      </w:r>
    </w:p>
    <w:p w:rsidR="00191003" w:rsidRPr="00DF53BA" w:rsidRDefault="00191003" w:rsidP="00D44A8B">
      <w:pPr>
        <w:widowControl w:val="0"/>
        <w:spacing w:after="0" w:line="240" w:lineRule="auto"/>
        <w:ind w:firstLine="709"/>
        <w:jc w:val="both"/>
        <w:rPr>
          <w:lang w:val="kk-KZ"/>
        </w:rPr>
      </w:pPr>
      <w:r w:rsidRPr="00DF53BA">
        <w:rPr>
          <w:lang w:val="kk-KZ"/>
        </w:rPr>
        <w:t xml:space="preserve">Германияда аудиторлық ұйымдар банктердің тексерген бетте аудиторлық қорытынды есебін Бақылау кеңесіне (уәкілетте органға) есеп беруге міндетті. Аудиторлық ұйымдардың бұл есебі көпшіліктің назарына ұсынылмайды, тек қадағалаушы орган мен банк басшылығының жұмысына бақылау жүргізу құралы ретінде қолданылады. </w:t>
      </w:r>
    </w:p>
    <w:p w:rsidR="00191003" w:rsidRPr="00DF53BA" w:rsidRDefault="00191003" w:rsidP="00D44A8B">
      <w:pPr>
        <w:pStyle w:val="a4"/>
        <w:widowControl w:val="0"/>
        <w:spacing w:after="0" w:line="240" w:lineRule="auto"/>
        <w:ind w:left="0" w:firstLine="709"/>
        <w:jc w:val="both"/>
        <w:rPr>
          <w:lang w:val="kk-KZ"/>
        </w:rPr>
      </w:pPr>
      <w:r w:rsidRPr="00DF53BA">
        <w:rPr>
          <w:lang w:val="kk-KZ"/>
        </w:rPr>
        <w:t xml:space="preserve">Австрияда аудиторлық ұйым банкте аудиторлық тексеру барысында банктің төлем қабілетсіз екендігі немесе заңнамаларды бұзғандығы анықталса міндетті түрде қадағалаушы органға хабарлауы тиіс. Ал Чехияда аудиторлық ұйымдар Ұлттық Банкке банктердің қызметін реттейтін кез–келген заңамалардың бұзылу фактісі және аталмыш банктің экономика үшін елеулі теріс салдары болуы мүмкіндігі туралы жазбаша түрде хабарлауға міндетті. Сондай –ақ, Македонияда аудиторлық ұйым банктердің тексеру барысында банктің төлем қабілеттілігі мен өтімділігіне қатысты қауіп төнгені анықталса немесе заңнамаларға қайшы қызмет атқарғандығы белгілі болса Қағалау Басқармасына дереу жазбаша түрде хабардар етуге міндетті. Бұл талап банкпен тығыз байланысы бар заңды тұлғаларға да қатысты. Ирландияда 2013 жылғы Орталық Банк (қадағалау және құқықтық қолдау) туралы заңда Орталық Банкті белгілі бір мәселелер туралы хабардар ету барысында аудиторлық ұйымдардың жауапкершілігін шектеу қарастырылған. </w:t>
      </w:r>
    </w:p>
    <w:p w:rsidR="00191003" w:rsidRPr="00DF53BA" w:rsidRDefault="00191003" w:rsidP="00D44A8B">
      <w:pPr>
        <w:pStyle w:val="a4"/>
        <w:widowControl w:val="0"/>
        <w:spacing w:after="0" w:line="240" w:lineRule="auto"/>
        <w:ind w:left="0" w:firstLine="709"/>
        <w:jc w:val="both"/>
        <w:rPr>
          <w:lang w:val="kk-KZ"/>
        </w:rPr>
      </w:pPr>
      <w:r w:rsidRPr="00DF53BA">
        <w:rPr>
          <w:lang w:val="kk-KZ"/>
        </w:rPr>
        <w:t xml:space="preserve">Еуропа аумағының көптеген мемлекеттерінде сыртқы аудиторлар аудит барысында анықталған кемшіліктерді (қате, ішкі бақылаудың әлсіздігі) аудиторлық есептін қорытындысында ашуға міндетті. </w:t>
      </w:r>
    </w:p>
    <w:p w:rsidR="00191003" w:rsidRPr="00DF53BA" w:rsidRDefault="00191003" w:rsidP="00D44A8B">
      <w:pPr>
        <w:pStyle w:val="a4"/>
        <w:widowControl w:val="0"/>
        <w:spacing w:after="0" w:line="240" w:lineRule="auto"/>
        <w:ind w:left="0" w:firstLine="709"/>
        <w:jc w:val="both"/>
        <w:rPr>
          <w:lang w:val="kk-KZ"/>
        </w:rPr>
      </w:pPr>
      <w:r w:rsidRPr="00DF53BA">
        <w:rPr>
          <w:lang w:val="kk-KZ"/>
        </w:rPr>
        <w:t>Келесі кезекте соңғы жылдары Еуропа мен Орта Азияның  қадағалаушы органдарының қадағалау үрдісіндегі біршама мәселелерге қатысты сұрақтар бойынша сауалнамаға қатысқан болатын және нәтижелерін төмендегі суреттерден байқауға болады.</w:t>
      </w:r>
    </w:p>
    <w:p w:rsidR="00191003" w:rsidRPr="00DF53BA" w:rsidRDefault="00191003" w:rsidP="00D44A8B">
      <w:pPr>
        <w:pStyle w:val="a4"/>
        <w:widowControl w:val="0"/>
        <w:spacing w:after="0" w:line="240" w:lineRule="auto"/>
        <w:ind w:left="0" w:firstLine="709"/>
        <w:jc w:val="both"/>
        <w:rPr>
          <w:lang w:val="kk-KZ"/>
        </w:rPr>
      </w:pPr>
      <w:r w:rsidRPr="00DF53BA">
        <w:rPr>
          <w:lang w:val="kk-KZ"/>
        </w:rPr>
        <w:t>Жалпы Еуропа мен Орта Азия мемлекеттерінде респонденттердің жауабы бойынша аудиторлық ұйымдардың есептері банктерді қадағалау барысында қадағалаушы орган тарапынан ашылуды заңды деп санайтындардың үлесі 83%-ды құраса, мұны әдеттегі тәжірибе деп есептейтіндердің үлесі 14%-ды құрауда. Алайда, отандық тәжірибеде аудиторлық ұйымдар банктерді аудиторық тексеруден кейін қорытынды есебін қадағалаушы органға ашуға, банк қызметіндегі қандай да бір тәуекелдің болуы туралы ақпаратты тапсыруға заңмен міндеттелмеген.</w:t>
      </w:r>
    </w:p>
    <w:p w:rsidR="00191003" w:rsidRPr="00DF53BA" w:rsidRDefault="00191003" w:rsidP="00D44A8B">
      <w:pPr>
        <w:pStyle w:val="a4"/>
        <w:widowControl w:val="0"/>
        <w:spacing w:after="0" w:line="240" w:lineRule="auto"/>
        <w:ind w:left="0" w:firstLine="709"/>
        <w:jc w:val="both"/>
        <w:rPr>
          <w:lang w:val="kk-KZ"/>
        </w:rPr>
      </w:pPr>
      <w:r w:rsidRPr="00DF53BA">
        <w:rPr>
          <w:lang w:val="kk-KZ"/>
        </w:rPr>
        <w:t xml:space="preserve">Ал қадағалаушы органдардың аудиторлық ұйымдар есептілігіне қолжетімділігі қандай екендігін төмендегі суреттен байқап көрелік. </w:t>
      </w:r>
    </w:p>
    <w:p w:rsidR="00191003" w:rsidRPr="00DF53BA" w:rsidRDefault="00191003" w:rsidP="00D44A8B">
      <w:pPr>
        <w:pStyle w:val="a4"/>
        <w:widowControl w:val="0"/>
        <w:spacing w:after="0" w:line="240" w:lineRule="auto"/>
        <w:ind w:left="0" w:firstLine="709"/>
        <w:jc w:val="both"/>
        <w:rPr>
          <w:lang w:val="kk-KZ"/>
        </w:rPr>
      </w:pPr>
      <w:r w:rsidRPr="00DF53BA">
        <w:rPr>
          <w:lang w:val="kk-KZ"/>
        </w:rPr>
        <w:t xml:space="preserve">Төмендегі </w:t>
      </w:r>
      <w:r w:rsidR="00AB271D" w:rsidRPr="00DF53BA">
        <w:rPr>
          <w:lang w:val="kk-KZ"/>
        </w:rPr>
        <w:t>41-</w:t>
      </w:r>
      <w:r w:rsidRPr="00DF53BA">
        <w:rPr>
          <w:lang w:val="kk-KZ"/>
        </w:rPr>
        <w:t>суреттен байқағанымыздай респонденттердің 2019-2024 жылдары 43-45</w:t>
      </w:r>
      <w:r w:rsidRPr="00DF53BA">
        <w:rPr>
          <w:lang w:val="tr-TR"/>
        </w:rPr>
        <w:t>%</w:t>
      </w:r>
      <w:r w:rsidRPr="00DF53BA">
        <w:rPr>
          <w:lang w:val="kk-KZ"/>
        </w:rPr>
        <w:t>-ы аудиторлардың қорытынды есебін қолдану заңды деп таңыса, 29</w:t>
      </w:r>
      <w:r w:rsidRPr="00DF53BA">
        <w:rPr>
          <w:lang w:val="tr-TR"/>
        </w:rPr>
        <w:t>-25%</w:t>
      </w:r>
      <w:r w:rsidRPr="00DF53BA">
        <w:rPr>
          <w:lang w:val="kk-KZ"/>
        </w:rPr>
        <w:t>-ы керісінше жоқ деген ойда, 17%</w:t>
      </w:r>
      <w:r w:rsidRPr="00DF53BA">
        <w:rPr>
          <w:lang w:val="tr-TR"/>
        </w:rPr>
        <w:t>-16%</w:t>
      </w:r>
      <w:r w:rsidRPr="00DF53BA">
        <w:rPr>
          <w:lang w:val="kk-KZ"/>
        </w:rPr>
        <w:t xml:space="preserve">-ы кейде қолдануға </w:t>
      </w:r>
      <w:r w:rsidR="00FF38A6" w:rsidRPr="00DF53BA">
        <w:rPr>
          <w:lang w:val="kk-KZ"/>
        </w:rPr>
        <w:t>болады деген пікірде және 11</w:t>
      </w:r>
      <w:r w:rsidRPr="00DF53BA">
        <w:rPr>
          <w:lang w:val="tr-TR"/>
        </w:rPr>
        <w:t>-14%</w:t>
      </w:r>
      <w:r w:rsidRPr="00DF53BA">
        <w:rPr>
          <w:lang w:val="kk-KZ"/>
        </w:rPr>
        <w:t xml:space="preserve">-ы аудиторлардың қорытынды есебін қолдану әдеттегі  тәжірибе деген пікірде. </w:t>
      </w:r>
    </w:p>
    <w:p w:rsidR="00191003" w:rsidRPr="00DF53BA" w:rsidRDefault="00191003" w:rsidP="00191003">
      <w:pPr>
        <w:pStyle w:val="a4"/>
        <w:widowControl w:val="0"/>
        <w:spacing w:after="0" w:line="240" w:lineRule="auto"/>
        <w:ind w:left="0" w:firstLine="567"/>
        <w:jc w:val="both"/>
        <w:rPr>
          <w:lang w:val="kk-KZ"/>
        </w:rPr>
      </w:pPr>
    </w:p>
    <w:p w:rsidR="00191003" w:rsidRPr="00DF53BA" w:rsidRDefault="00191003" w:rsidP="00191003">
      <w:pPr>
        <w:pStyle w:val="a4"/>
        <w:widowControl w:val="0"/>
        <w:spacing w:after="0" w:line="240" w:lineRule="auto"/>
        <w:ind w:left="0" w:firstLine="567"/>
        <w:jc w:val="center"/>
        <w:rPr>
          <w:lang w:val="kk-KZ"/>
        </w:rPr>
      </w:pPr>
      <w:r w:rsidRPr="00DF53BA">
        <w:rPr>
          <w:noProof/>
          <w:lang w:eastAsia="ru-RU"/>
        </w:rPr>
        <w:drawing>
          <wp:inline distT="0" distB="0" distL="0" distR="0" wp14:anchorId="3BE8E891" wp14:editId="712EE98D">
            <wp:extent cx="4572000" cy="2438400"/>
            <wp:effectExtent l="0" t="0" r="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B271D" w:rsidRPr="00DF53BA" w:rsidRDefault="00AB271D" w:rsidP="00191003">
      <w:pPr>
        <w:pStyle w:val="a4"/>
        <w:widowControl w:val="0"/>
        <w:spacing w:after="0" w:line="240" w:lineRule="auto"/>
        <w:ind w:left="0" w:firstLine="567"/>
        <w:jc w:val="center"/>
        <w:rPr>
          <w:bCs/>
          <w:sz w:val="16"/>
          <w:szCs w:val="16"/>
          <w:lang w:val="kk-KZ"/>
        </w:rPr>
      </w:pPr>
    </w:p>
    <w:p w:rsidR="00191003" w:rsidRPr="00DF53BA" w:rsidRDefault="00191003" w:rsidP="00D44A8B">
      <w:pPr>
        <w:pStyle w:val="a4"/>
        <w:widowControl w:val="0"/>
        <w:spacing w:after="0" w:line="240" w:lineRule="auto"/>
        <w:ind w:left="0"/>
        <w:jc w:val="center"/>
        <w:rPr>
          <w:bCs/>
          <w:lang w:val="kk-KZ"/>
        </w:rPr>
      </w:pPr>
      <w:r w:rsidRPr="00DF53BA">
        <w:rPr>
          <w:bCs/>
          <w:lang w:val="kk-KZ"/>
        </w:rPr>
        <w:t xml:space="preserve">Сурет </w:t>
      </w:r>
      <w:r w:rsidR="00AB271D" w:rsidRPr="00DF53BA">
        <w:rPr>
          <w:bCs/>
          <w:lang w:val="kk-KZ"/>
        </w:rPr>
        <w:t xml:space="preserve">41 - </w:t>
      </w:r>
      <w:r w:rsidRPr="00DF53BA">
        <w:rPr>
          <w:bCs/>
          <w:lang w:val="kk-KZ"/>
        </w:rPr>
        <w:t>Еуропа мен Орта Азия мемлекеттерінде аудиторлардың қорытынды есебіне қадағалаушы органдардың қолжетімділігі</w:t>
      </w:r>
      <w:r w:rsidR="00FF38A6" w:rsidRPr="00DF53BA">
        <w:rPr>
          <w:bCs/>
          <w:lang w:val="kk-KZ"/>
        </w:rPr>
        <w:t xml:space="preserve"> (2019-2024)</w:t>
      </w:r>
    </w:p>
    <w:p w:rsidR="00D44A8B" w:rsidRPr="00DF53BA" w:rsidRDefault="00D44A8B" w:rsidP="00191003">
      <w:pPr>
        <w:widowControl w:val="0"/>
        <w:spacing w:after="0" w:line="240" w:lineRule="auto"/>
        <w:ind w:firstLine="567"/>
        <w:jc w:val="center"/>
        <w:rPr>
          <w:rFonts w:eastAsia="Calibri"/>
          <w:sz w:val="16"/>
          <w:szCs w:val="16"/>
          <w:lang w:val="kk-KZ"/>
        </w:rPr>
      </w:pPr>
    </w:p>
    <w:p w:rsidR="00191003" w:rsidRPr="00DF53BA" w:rsidRDefault="00010E5A" w:rsidP="00D44A8B">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191003" w:rsidRPr="00DF53BA">
        <w:rPr>
          <w:sz w:val="24"/>
          <w:szCs w:val="24"/>
          <w:lang w:val="kk-KZ"/>
        </w:rPr>
        <w:t xml:space="preserve"> [1</w:t>
      </w:r>
      <w:r w:rsidR="00787680" w:rsidRPr="00DF53BA">
        <w:rPr>
          <w:sz w:val="24"/>
          <w:szCs w:val="24"/>
          <w:lang w:val="kk-KZ"/>
        </w:rPr>
        <w:t>1</w:t>
      </w:r>
      <w:r w:rsidR="00191003" w:rsidRPr="00DF53BA">
        <w:rPr>
          <w:sz w:val="24"/>
          <w:szCs w:val="24"/>
          <w:lang w:val="kk-KZ"/>
        </w:rPr>
        <w:t xml:space="preserve">2] </w:t>
      </w:r>
    </w:p>
    <w:p w:rsidR="00191003" w:rsidRPr="00DF53BA" w:rsidRDefault="00191003" w:rsidP="00191003">
      <w:pPr>
        <w:pStyle w:val="a4"/>
        <w:widowControl w:val="0"/>
        <w:spacing w:after="0" w:line="240" w:lineRule="auto"/>
        <w:ind w:left="0" w:firstLine="567"/>
        <w:jc w:val="center"/>
        <w:rPr>
          <w:lang w:val="kk-KZ"/>
        </w:rPr>
      </w:pPr>
    </w:p>
    <w:p w:rsidR="00191003" w:rsidRPr="00DF53BA" w:rsidRDefault="00191003" w:rsidP="00D44A8B">
      <w:pPr>
        <w:widowControl w:val="0"/>
        <w:spacing w:after="0" w:line="240" w:lineRule="auto"/>
        <w:ind w:firstLine="709"/>
        <w:jc w:val="both"/>
        <w:rPr>
          <w:lang w:val="kk-KZ"/>
        </w:rPr>
      </w:pPr>
      <w:r w:rsidRPr="00DF53BA">
        <w:rPr>
          <w:lang w:val="kk-KZ"/>
        </w:rPr>
        <w:t xml:space="preserve">Сондай-ақ, әлемдік тәжірибеде қадағалаушы органдардың аудиторлық ұйымдардың ақпараттарына қолжетімділігі төмендегі </w:t>
      </w:r>
      <w:r w:rsidR="00AB271D" w:rsidRPr="00DF53BA">
        <w:rPr>
          <w:lang w:val="kk-KZ"/>
        </w:rPr>
        <w:t>42-</w:t>
      </w:r>
      <w:r w:rsidRPr="00DF53BA">
        <w:rPr>
          <w:lang w:val="kk-KZ"/>
        </w:rPr>
        <w:t xml:space="preserve">суретте бейнеленген. </w:t>
      </w:r>
    </w:p>
    <w:p w:rsidR="00191003" w:rsidRPr="00DF53BA" w:rsidRDefault="00191003" w:rsidP="00191003">
      <w:pPr>
        <w:widowControl w:val="0"/>
        <w:spacing w:after="0" w:line="240" w:lineRule="auto"/>
        <w:ind w:firstLine="567"/>
        <w:jc w:val="both"/>
        <w:rPr>
          <w:lang w:val="kk-KZ"/>
        </w:rPr>
      </w:pPr>
    </w:p>
    <w:p w:rsidR="00191003" w:rsidRPr="00DF53BA" w:rsidRDefault="00191003" w:rsidP="00191003">
      <w:pPr>
        <w:widowControl w:val="0"/>
        <w:spacing w:after="0" w:line="240" w:lineRule="auto"/>
        <w:ind w:firstLine="567"/>
        <w:jc w:val="center"/>
        <w:rPr>
          <w:lang w:val="kk-KZ"/>
        </w:rPr>
      </w:pPr>
      <w:r w:rsidRPr="00DF53BA">
        <w:rPr>
          <w:noProof/>
          <w:lang w:eastAsia="ru-RU"/>
        </w:rPr>
        <w:drawing>
          <wp:inline distT="0" distB="0" distL="0" distR="0" wp14:anchorId="2FC2AF20" wp14:editId="5AC51D7D">
            <wp:extent cx="4541520" cy="2466975"/>
            <wp:effectExtent l="0" t="0" r="0"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91003" w:rsidRPr="00DF53BA" w:rsidRDefault="00191003" w:rsidP="00191003">
      <w:pPr>
        <w:widowControl w:val="0"/>
        <w:spacing w:after="0" w:line="240" w:lineRule="auto"/>
        <w:ind w:firstLine="567"/>
        <w:jc w:val="both"/>
        <w:rPr>
          <w:sz w:val="16"/>
          <w:szCs w:val="16"/>
          <w:lang w:val="kk-KZ"/>
        </w:rPr>
      </w:pPr>
    </w:p>
    <w:p w:rsidR="00191003" w:rsidRPr="00DF53BA" w:rsidRDefault="00191003" w:rsidP="00D44A8B">
      <w:pPr>
        <w:widowControl w:val="0"/>
        <w:spacing w:after="0" w:line="240" w:lineRule="auto"/>
        <w:jc w:val="center"/>
        <w:rPr>
          <w:bCs/>
          <w:lang w:val="kk-KZ"/>
        </w:rPr>
      </w:pPr>
      <w:r w:rsidRPr="00DF53BA">
        <w:rPr>
          <w:bCs/>
          <w:lang w:val="kk-KZ"/>
        </w:rPr>
        <w:t xml:space="preserve">Сурет </w:t>
      </w:r>
      <w:r w:rsidR="00AB271D" w:rsidRPr="00DF53BA">
        <w:rPr>
          <w:bCs/>
          <w:lang w:val="kk-KZ"/>
        </w:rPr>
        <w:t>4</w:t>
      </w:r>
      <w:r w:rsidRPr="00DF53BA">
        <w:rPr>
          <w:bCs/>
          <w:lang w:val="kk-KZ"/>
        </w:rPr>
        <w:t xml:space="preserve">2 </w:t>
      </w:r>
      <w:r w:rsidR="00AB271D" w:rsidRPr="00DF53BA">
        <w:rPr>
          <w:bCs/>
          <w:lang w:val="kk-KZ"/>
        </w:rPr>
        <w:t xml:space="preserve">- </w:t>
      </w:r>
      <w:r w:rsidRPr="00DF53BA">
        <w:rPr>
          <w:bCs/>
          <w:lang w:val="kk-KZ"/>
        </w:rPr>
        <w:t>Әлемдік тәжірибеде қадағалаушы органдардың аудиторлық ұйымдардың ақпараттарына қолжетімділігі</w:t>
      </w:r>
      <w:r w:rsidR="00FF38A6" w:rsidRPr="00DF53BA">
        <w:rPr>
          <w:bCs/>
          <w:lang w:val="kk-KZ"/>
        </w:rPr>
        <w:t xml:space="preserve"> (2019-2024)</w:t>
      </w:r>
    </w:p>
    <w:p w:rsidR="00D44A8B" w:rsidRPr="00DF53BA" w:rsidRDefault="00D44A8B" w:rsidP="00191003">
      <w:pPr>
        <w:widowControl w:val="0"/>
        <w:spacing w:after="0" w:line="240" w:lineRule="auto"/>
        <w:ind w:firstLine="709"/>
        <w:jc w:val="center"/>
        <w:rPr>
          <w:rFonts w:eastAsia="Calibri"/>
          <w:sz w:val="16"/>
          <w:szCs w:val="16"/>
          <w:lang w:val="kk-KZ"/>
        </w:rPr>
      </w:pPr>
    </w:p>
    <w:p w:rsidR="00191003" w:rsidRPr="00DF53BA" w:rsidRDefault="00BE460D" w:rsidP="00D44A8B">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191003" w:rsidRPr="00DF53BA">
        <w:rPr>
          <w:sz w:val="24"/>
          <w:szCs w:val="24"/>
          <w:lang w:val="kk-KZ"/>
        </w:rPr>
        <w:t xml:space="preserve"> [1</w:t>
      </w:r>
      <w:r w:rsidR="00787680" w:rsidRPr="00DF53BA">
        <w:rPr>
          <w:sz w:val="24"/>
          <w:szCs w:val="24"/>
          <w:lang w:val="kk-KZ"/>
        </w:rPr>
        <w:t>1</w:t>
      </w:r>
      <w:r w:rsidR="00191003" w:rsidRPr="00DF53BA">
        <w:rPr>
          <w:sz w:val="24"/>
          <w:szCs w:val="24"/>
          <w:lang w:val="kk-KZ"/>
        </w:rPr>
        <w:t>2</w:t>
      </w:r>
      <w:r w:rsidR="00963826" w:rsidRPr="00DF53BA">
        <w:rPr>
          <w:sz w:val="24"/>
          <w:szCs w:val="24"/>
          <w:lang w:val="kk-KZ"/>
        </w:rPr>
        <w:t xml:space="preserve">, </w:t>
      </w:r>
      <w:r w:rsidR="00787680" w:rsidRPr="00DF53BA">
        <w:rPr>
          <w:sz w:val="24"/>
          <w:szCs w:val="24"/>
          <w:lang w:val="kk-KZ"/>
        </w:rPr>
        <w:t>с</w:t>
      </w:r>
      <w:r w:rsidR="00963826" w:rsidRPr="00DF53BA">
        <w:rPr>
          <w:sz w:val="24"/>
          <w:szCs w:val="24"/>
          <w:lang w:val="kk-KZ"/>
        </w:rPr>
        <w:t>. 331</w:t>
      </w:r>
      <w:r w:rsidR="00191003" w:rsidRPr="00DF53BA">
        <w:rPr>
          <w:sz w:val="24"/>
          <w:szCs w:val="24"/>
          <w:lang w:val="kk-KZ"/>
        </w:rPr>
        <w:t xml:space="preserve">] </w:t>
      </w:r>
    </w:p>
    <w:p w:rsidR="00191003" w:rsidRPr="00DF53BA" w:rsidRDefault="00191003" w:rsidP="00191003">
      <w:pPr>
        <w:widowControl w:val="0"/>
        <w:spacing w:after="0" w:line="240" w:lineRule="auto"/>
        <w:ind w:firstLine="567"/>
        <w:jc w:val="center"/>
        <w:rPr>
          <w:lang w:val="kk-KZ"/>
        </w:rPr>
      </w:pPr>
    </w:p>
    <w:p w:rsidR="00191003" w:rsidRPr="00DF53BA" w:rsidRDefault="00191003" w:rsidP="00D44A8B">
      <w:pPr>
        <w:widowControl w:val="0"/>
        <w:spacing w:after="0" w:line="240" w:lineRule="auto"/>
        <w:ind w:firstLine="709"/>
        <w:jc w:val="both"/>
        <w:rPr>
          <w:lang w:val="kk-KZ"/>
        </w:rPr>
      </w:pPr>
      <w:r w:rsidRPr="00DF53BA">
        <w:rPr>
          <w:lang w:val="kk-KZ"/>
        </w:rPr>
        <w:t xml:space="preserve">Аудиторлық ұйымның ақпараттарына қолжетімділігі бойынша 2019-2024 жылдары респонденттердің 96%-97%-на дейін аудиторлардың қорытынды есебіне, 2%-1%-ы басшылыққа жолданатын хатқа, 1%-ы комитеттің аудит туралы есебіне және 1% өзге де аудиторлық ақпараттарға қол жетімді деген пікірде. </w:t>
      </w:r>
    </w:p>
    <w:p w:rsidR="00191003" w:rsidRPr="00DF53BA" w:rsidRDefault="00191003" w:rsidP="00D44A8B">
      <w:pPr>
        <w:widowControl w:val="0"/>
        <w:spacing w:after="0" w:line="240" w:lineRule="auto"/>
        <w:ind w:firstLine="709"/>
        <w:jc w:val="both"/>
        <w:rPr>
          <w:lang w:val="kk-KZ"/>
        </w:rPr>
      </w:pPr>
      <w:r w:rsidRPr="00DF53BA">
        <w:rPr>
          <w:lang w:val="kk-KZ"/>
        </w:rPr>
        <w:t xml:space="preserve">Банктерді жүйелі түрде тексеру шеңберінде қадағалаушы орган аудиторлардың ақпаратын тексеретіндігін төмендегі </w:t>
      </w:r>
      <w:r w:rsidR="00AB271D" w:rsidRPr="00DF53BA">
        <w:rPr>
          <w:lang w:val="kk-KZ"/>
        </w:rPr>
        <w:t>43-</w:t>
      </w:r>
      <w:r w:rsidRPr="00DF53BA">
        <w:rPr>
          <w:lang w:val="kk-KZ"/>
        </w:rPr>
        <w:t xml:space="preserve">суреттен байқап көрелік. </w:t>
      </w:r>
    </w:p>
    <w:p w:rsidR="00D44A8B" w:rsidRPr="00DF53BA" w:rsidRDefault="00D44A8B" w:rsidP="00D44A8B">
      <w:pPr>
        <w:widowControl w:val="0"/>
        <w:spacing w:after="0" w:line="240" w:lineRule="auto"/>
        <w:ind w:firstLine="709"/>
        <w:jc w:val="both"/>
        <w:rPr>
          <w:lang w:val="kk-KZ"/>
        </w:rPr>
      </w:pPr>
    </w:p>
    <w:p w:rsidR="00191003" w:rsidRPr="00DF53BA" w:rsidRDefault="00191003" w:rsidP="00D44A8B">
      <w:pPr>
        <w:widowControl w:val="0"/>
        <w:spacing w:after="0" w:line="240" w:lineRule="auto"/>
        <w:jc w:val="center"/>
        <w:rPr>
          <w:lang w:val="kk-KZ"/>
        </w:rPr>
      </w:pPr>
      <w:r w:rsidRPr="00DF53BA">
        <w:rPr>
          <w:noProof/>
          <w:lang w:eastAsia="ru-RU"/>
        </w:rPr>
        <w:drawing>
          <wp:inline distT="0" distB="0" distL="0" distR="0" wp14:anchorId="57092D75" wp14:editId="1621D4AC">
            <wp:extent cx="4610100" cy="1933575"/>
            <wp:effectExtent l="0" t="0" r="0"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B271D" w:rsidRPr="00DF53BA" w:rsidRDefault="00AB271D" w:rsidP="00191003">
      <w:pPr>
        <w:pStyle w:val="a4"/>
        <w:widowControl w:val="0"/>
        <w:spacing w:after="0" w:line="240" w:lineRule="auto"/>
        <w:ind w:left="1287"/>
        <w:jc w:val="center"/>
        <w:rPr>
          <w:bCs/>
          <w:sz w:val="16"/>
          <w:szCs w:val="16"/>
          <w:lang w:val="kk-KZ"/>
        </w:rPr>
      </w:pPr>
    </w:p>
    <w:p w:rsidR="00191003" w:rsidRPr="00DF53BA" w:rsidRDefault="00191003" w:rsidP="00D44A8B">
      <w:pPr>
        <w:pStyle w:val="a4"/>
        <w:widowControl w:val="0"/>
        <w:spacing w:after="0" w:line="240" w:lineRule="auto"/>
        <w:ind w:left="0"/>
        <w:jc w:val="center"/>
        <w:rPr>
          <w:bCs/>
          <w:lang w:val="kk-KZ"/>
        </w:rPr>
      </w:pPr>
      <w:r w:rsidRPr="00DF53BA">
        <w:rPr>
          <w:bCs/>
          <w:lang w:val="kk-KZ"/>
        </w:rPr>
        <w:t xml:space="preserve">Сурет </w:t>
      </w:r>
      <w:r w:rsidR="00AB271D" w:rsidRPr="00DF53BA">
        <w:rPr>
          <w:bCs/>
          <w:lang w:val="kk-KZ"/>
        </w:rPr>
        <w:t>43</w:t>
      </w:r>
      <w:r w:rsidRPr="00DF53BA">
        <w:rPr>
          <w:bCs/>
          <w:lang w:val="kk-KZ"/>
        </w:rPr>
        <w:t xml:space="preserve"> </w:t>
      </w:r>
      <w:r w:rsidR="00AB271D" w:rsidRPr="00DF53BA">
        <w:rPr>
          <w:bCs/>
          <w:lang w:val="kk-KZ"/>
        </w:rPr>
        <w:t xml:space="preserve">- </w:t>
      </w:r>
      <w:r w:rsidRPr="00DF53BA">
        <w:rPr>
          <w:bCs/>
          <w:lang w:val="kk-KZ"/>
        </w:rPr>
        <w:t>Еуропа мемлекеттерінде банктерді тексеру шеңберінде қадағалаушы орган аудиторлық ұйымдардың ақпараттарын тексере ме?</w:t>
      </w:r>
      <w:r w:rsidR="00FF38A6" w:rsidRPr="00DF53BA">
        <w:rPr>
          <w:bCs/>
          <w:lang w:val="kk-KZ"/>
        </w:rPr>
        <w:t xml:space="preserve"> (2019-2024)</w:t>
      </w:r>
    </w:p>
    <w:p w:rsidR="00D44A8B" w:rsidRPr="00DF53BA" w:rsidRDefault="00D44A8B" w:rsidP="00191003">
      <w:pPr>
        <w:widowControl w:val="0"/>
        <w:spacing w:after="0" w:line="240" w:lineRule="auto"/>
        <w:ind w:firstLine="709"/>
        <w:jc w:val="center"/>
        <w:rPr>
          <w:rFonts w:eastAsia="Calibri"/>
          <w:sz w:val="16"/>
          <w:szCs w:val="16"/>
          <w:lang w:val="kk-KZ"/>
        </w:rPr>
      </w:pPr>
    </w:p>
    <w:p w:rsidR="00191003" w:rsidRPr="00DF53BA" w:rsidRDefault="00BE460D" w:rsidP="00D44A8B">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w:t>
      </w:r>
      <w:r w:rsidR="00191003" w:rsidRPr="00DF53BA">
        <w:rPr>
          <w:sz w:val="24"/>
          <w:szCs w:val="24"/>
          <w:lang w:val="kk-KZ"/>
        </w:rPr>
        <w:t xml:space="preserve"> [1</w:t>
      </w:r>
      <w:r w:rsidR="00787680" w:rsidRPr="00DF53BA">
        <w:rPr>
          <w:sz w:val="24"/>
          <w:szCs w:val="24"/>
          <w:lang w:val="kk-KZ"/>
        </w:rPr>
        <w:t>1</w:t>
      </w:r>
      <w:r w:rsidR="00191003" w:rsidRPr="00DF53BA">
        <w:rPr>
          <w:sz w:val="24"/>
          <w:szCs w:val="24"/>
          <w:lang w:val="kk-KZ"/>
        </w:rPr>
        <w:t>2</w:t>
      </w:r>
      <w:r w:rsidR="00963826" w:rsidRPr="00DF53BA">
        <w:rPr>
          <w:sz w:val="24"/>
          <w:szCs w:val="24"/>
          <w:lang w:val="kk-KZ"/>
        </w:rPr>
        <w:t xml:space="preserve">, </w:t>
      </w:r>
      <w:r w:rsidR="00787680" w:rsidRPr="00DF53BA">
        <w:rPr>
          <w:sz w:val="24"/>
          <w:szCs w:val="24"/>
          <w:lang w:val="kk-KZ"/>
        </w:rPr>
        <w:t>с</w:t>
      </w:r>
      <w:r w:rsidR="00963826" w:rsidRPr="00DF53BA">
        <w:rPr>
          <w:sz w:val="24"/>
          <w:szCs w:val="24"/>
          <w:lang w:val="kk-KZ"/>
        </w:rPr>
        <w:t>. 331</w:t>
      </w:r>
      <w:r w:rsidR="00191003" w:rsidRPr="00DF53BA">
        <w:rPr>
          <w:sz w:val="24"/>
          <w:szCs w:val="24"/>
          <w:lang w:val="kk-KZ"/>
        </w:rPr>
        <w:t xml:space="preserve">] </w:t>
      </w:r>
    </w:p>
    <w:p w:rsidR="00191003" w:rsidRPr="00DF53BA" w:rsidRDefault="00191003" w:rsidP="00191003">
      <w:pPr>
        <w:widowControl w:val="0"/>
        <w:spacing w:after="0" w:line="240" w:lineRule="auto"/>
        <w:ind w:firstLine="567"/>
        <w:jc w:val="both"/>
        <w:rPr>
          <w:lang w:val="kk-KZ"/>
        </w:rPr>
      </w:pPr>
    </w:p>
    <w:p w:rsidR="00191003" w:rsidRPr="00DF53BA" w:rsidRDefault="00191003" w:rsidP="00D44A8B">
      <w:pPr>
        <w:widowControl w:val="0"/>
        <w:tabs>
          <w:tab w:val="left" w:pos="851"/>
          <w:tab w:val="left" w:pos="993"/>
        </w:tabs>
        <w:spacing w:after="0" w:line="240" w:lineRule="auto"/>
        <w:ind w:firstLine="709"/>
        <w:jc w:val="both"/>
        <w:rPr>
          <w:lang w:val="kk-KZ"/>
        </w:rPr>
      </w:pPr>
      <w:r w:rsidRPr="00DF53BA">
        <w:rPr>
          <w:lang w:val="kk-KZ"/>
        </w:rPr>
        <w:t xml:space="preserve">«Банктерді жүйелі түрде тексеру барысында қадағалаушы орган тарапынан аудиторлардың ақпараттары тексеріледі ме?» деген сауалға 2019-2024 жылдары респонденттердің 50%-53%-ға дейін жоқ деп жауап берсе, 19%-21%-ға дейін бұл заң талабы деп жауап берген және 23%-21%-ға дейін ия, бұл қарапайым талап деп жауап берді. Ал ҚР-да ЕДБ-ге аудиторлық тексерген соң уәкілетті орган аудиторлық ұйымдардың ақпараттарын тексермейді, алайда бұл тәжірибені келешекте отандық нарыққа енгізу қажет. </w:t>
      </w:r>
    </w:p>
    <w:p w:rsidR="00191003" w:rsidRPr="00DF53BA" w:rsidRDefault="00191003" w:rsidP="00D44A8B">
      <w:pPr>
        <w:widowControl w:val="0"/>
        <w:tabs>
          <w:tab w:val="left" w:pos="851"/>
          <w:tab w:val="left" w:pos="993"/>
        </w:tabs>
        <w:spacing w:after="0" w:line="240" w:lineRule="auto"/>
        <w:ind w:firstLine="709"/>
        <w:jc w:val="both"/>
        <w:rPr>
          <w:lang w:val="kk-KZ"/>
        </w:rPr>
      </w:pPr>
      <w:r w:rsidRPr="00DF53BA">
        <w:rPr>
          <w:lang w:val="kk-KZ"/>
        </w:rPr>
        <w:t xml:space="preserve">Жалпы жоғарыдағы ақпараттарды қорытындылай келе қадағалаушы орган басшыларының 33%-ы сыртқы аудиторлық ұйымдардың мүмкіншілігін өздерінің қызметімен салыстыруға болады деп ойлайды, ал 13%-ы салыстыра алмайды, себебі олар қадағалау қызметіне мүлде қатысып көрмеген және сыртқы аудиторлардың мүмкіншілігі объективті түрде бағалай алмайды деген ойда. Сондай-ақ респонденттердің қалған 54%-ы қадағалаушы органдар мен аудиторларлық ұйымдардың мүмкіншіліктерінде біршама айырмашылықтар бар екенін атап өтті. </w:t>
      </w:r>
    </w:p>
    <w:p w:rsidR="00191003" w:rsidRPr="00DF53BA" w:rsidRDefault="00191003" w:rsidP="00D44A8B">
      <w:pPr>
        <w:widowControl w:val="0"/>
        <w:tabs>
          <w:tab w:val="left" w:pos="851"/>
          <w:tab w:val="left" w:pos="993"/>
        </w:tabs>
        <w:spacing w:after="0" w:line="240" w:lineRule="auto"/>
        <w:ind w:firstLine="709"/>
        <w:jc w:val="both"/>
        <w:rPr>
          <w:lang w:val="kk-KZ"/>
        </w:rPr>
      </w:pPr>
      <w:r w:rsidRPr="00DF53BA">
        <w:rPr>
          <w:lang w:val="kk-KZ"/>
        </w:rPr>
        <w:t>Мәселен Нидерландыда банк саласын қадағалау кезінде үш жақты диалог орын алады, ол диалогта банктердің ішкі аудит бөлімі немесе банк басшысы, сыртқы аудитор және қадағалаушы органы қатыса отырып, банктің тәуекел аумағын зерделеу тәжірибеге енгізілді. Ал Италияда банктер мен қадағалаушы органдардың арасындағы қадағалауға қатысты ақпараттармен алмасу ұлттық заңнамамен тыйым салынған.</w:t>
      </w:r>
    </w:p>
    <w:p w:rsidR="00191003" w:rsidRPr="00DF53BA" w:rsidRDefault="00191003" w:rsidP="00D44A8B">
      <w:pPr>
        <w:widowControl w:val="0"/>
        <w:tabs>
          <w:tab w:val="left" w:pos="851"/>
          <w:tab w:val="left" w:pos="993"/>
        </w:tabs>
        <w:spacing w:after="0" w:line="240" w:lineRule="auto"/>
        <w:ind w:firstLine="709"/>
        <w:jc w:val="both"/>
        <w:rPr>
          <w:lang w:val="kk-KZ"/>
        </w:rPr>
      </w:pPr>
      <w:r w:rsidRPr="00DF53BA">
        <w:rPr>
          <w:lang w:val="kk-KZ"/>
        </w:rPr>
        <w:t>Нидерланды Ұлттық Банкінің пайымы бойынша бухгалтерлік есеп пен пруденциалдық қадағалау саласындағы дағдыларды дамытуға қабілетті қызметкерлерді табу қиындық тудырады деген пікірде. Жалпы барлық қадағалаушы органдар сыртқы аудиторлардың өзінің мемлекетінде банктерді аудиторлық тексеруді іске асыру дағдылар жиынтығына ие екендігімен келіседі. Сыртқы аудиторлар әдетте ХҚЕС/АХС-ы сұрақтары жөніндегі сарапшылар ретінде санайды.</w:t>
      </w:r>
    </w:p>
    <w:p w:rsidR="00191003" w:rsidRPr="00DF53BA" w:rsidRDefault="00191003" w:rsidP="00D44A8B">
      <w:pPr>
        <w:widowControl w:val="0"/>
        <w:tabs>
          <w:tab w:val="left" w:pos="851"/>
          <w:tab w:val="left" w:pos="993"/>
        </w:tabs>
        <w:spacing w:after="0" w:line="240" w:lineRule="auto"/>
        <w:ind w:firstLine="709"/>
        <w:jc w:val="both"/>
        <w:rPr>
          <w:lang w:val="kk-KZ"/>
        </w:rPr>
      </w:pPr>
      <w:r w:rsidRPr="00DF53BA">
        <w:rPr>
          <w:lang w:val="kk-KZ"/>
        </w:rPr>
        <w:t>Сондай-ақ қазіргі таңда дүниежүзі бойынша қадағалаушы органдар банктерді қадағалау барысында кәсіби уәжді пайымдауды қолданады. Әдетте Батыс Еуропа мемлекеттерінің басым бөлігінде уәжді пайымдау үшін аудиторлардың қызметіне жүгінеді. Қадағалаушы органдардың 69%-ы банктерді кәсіби пайымдау барысындағы сыртқы аудиторлардың қызметіне қанағаттанады және 29%-ы кей жағдайларда қанағаттанбаған, себебі:</w:t>
      </w:r>
    </w:p>
    <w:p w:rsidR="00191003" w:rsidRPr="00DF53BA" w:rsidRDefault="00191003" w:rsidP="00D44A8B">
      <w:pPr>
        <w:pStyle w:val="a4"/>
        <w:widowControl w:val="0"/>
        <w:numPr>
          <w:ilvl w:val="0"/>
          <w:numId w:val="41"/>
        </w:numPr>
        <w:tabs>
          <w:tab w:val="left" w:pos="851"/>
          <w:tab w:val="left" w:pos="993"/>
        </w:tabs>
        <w:spacing w:after="0" w:line="240" w:lineRule="auto"/>
        <w:ind w:left="0" w:firstLine="709"/>
        <w:jc w:val="both"/>
        <w:rPr>
          <w:lang w:val="tr-TR"/>
        </w:rPr>
      </w:pPr>
      <w:r w:rsidRPr="00DF53BA">
        <w:rPr>
          <w:lang w:val="kk-KZ"/>
        </w:rPr>
        <w:t>Қадағалаушы орган аудиторлық ұйымның қорытындысымен келіспейді (келіспеушілік ретінде қаржы активтерін тану және бағалауына, оның ішінде несиелер мен дебиторлық берешекке қатысты және банктер қызметінің үздіксіздігіне қатысты аудиторлардың пікірі)</w:t>
      </w:r>
      <w:r w:rsidR="00D44A8B" w:rsidRPr="00DF53BA">
        <w:rPr>
          <w:lang w:val="kk-KZ"/>
        </w:rPr>
        <w:t>.</w:t>
      </w:r>
    </w:p>
    <w:p w:rsidR="00191003" w:rsidRPr="00DF53BA" w:rsidRDefault="00191003" w:rsidP="00D44A8B">
      <w:pPr>
        <w:pStyle w:val="a4"/>
        <w:widowControl w:val="0"/>
        <w:numPr>
          <w:ilvl w:val="0"/>
          <w:numId w:val="41"/>
        </w:numPr>
        <w:tabs>
          <w:tab w:val="left" w:pos="851"/>
          <w:tab w:val="left" w:pos="993"/>
        </w:tabs>
        <w:spacing w:after="0" w:line="240" w:lineRule="auto"/>
        <w:ind w:left="0" w:firstLine="709"/>
        <w:jc w:val="both"/>
        <w:rPr>
          <w:lang w:val="tr-TR"/>
        </w:rPr>
      </w:pPr>
      <w:r w:rsidRPr="00DF53BA">
        <w:rPr>
          <w:lang w:val="kk-KZ"/>
        </w:rPr>
        <w:t>Банк басшылығы аудиторлық ұйымның пайымына тым көп әсер етеді</w:t>
      </w:r>
      <w:r w:rsidR="00D44A8B" w:rsidRPr="00DF53BA">
        <w:rPr>
          <w:lang w:val="kk-KZ"/>
        </w:rPr>
        <w:t>.</w:t>
      </w:r>
    </w:p>
    <w:p w:rsidR="00191003" w:rsidRPr="00DF53BA" w:rsidRDefault="00191003" w:rsidP="00D44A8B">
      <w:pPr>
        <w:pStyle w:val="a4"/>
        <w:widowControl w:val="0"/>
        <w:numPr>
          <w:ilvl w:val="0"/>
          <w:numId w:val="41"/>
        </w:numPr>
        <w:tabs>
          <w:tab w:val="left" w:pos="851"/>
          <w:tab w:val="left" w:pos="993"/>
        </w:tabs>
        <w:spacing w:after="0" w:line="240" w:lineRule="auto"/>
        <w:ind w:left="0" w:firstLine="709"/>
        <w:jc w:val="both"/>
        <w:rPr>
          <w:lang w:val="tr-TR"/>
        </w:rPr>
      </w:pPr>
      <w:r w:rsidRPr="00DF53BA">
        <w:rPr>
          <w:lang w:val="tr-TR"/>
        </w:rPr>
        <w:t>IT</w:t>
      </w:r>
      <w:r w:rsidRPr="00DF53BA">
        <w:rPr>
          <w:lang w:val="kk-KZ"/>
        </w:rPr>
        <w:t xml:space="preserve"> аудит және бағалау салаларын жетілдіру қажет. </w:t>
      </w:r>
    </w:p>
    <w:p w:rsidR="00191003" w:rsidRPr="00DF53BA" w:rsidRDefault="00191003" w:rsidP="00D44A8B">
      <w:pPr>
        <w:widowControl w:val="0"/>
        <w:tabs>
          <w:tab w:val="left" w:pos="851"/>
          <w:tab w:val="left" w:pos="993"/>
        </w:tabs>
        <w:spacing w:after="0" w:line="240" w:lineRule="auto"/>
        <w:ind w:firstLine="709"/>
        <w:jc w:val="both"/>
        <w:rPr>
          <w:lang w:val="kk-KZ"/>
        </w:rPr>
      </w:pPr>
      <w:r w:rsidRPr="00DF53BA">
        <w:rPr>
          <w:lang w:val="kk-KZ"/>
        </w:rPr>
        <w:t>Еуропа мемлекеттеріндегі сынды Қазақстан Республикасында да банк саласын қадағалаушы орган уәжді пайымдауды қолданады.</w:t>
      </w:r>
    </w:p>
    <w:p w:rsidR="00191003" w:rsidRPr="00DF53BA" w:rsidRDefault="00191003" w:rsidP="00D44A8B">
      <w:pPr>
        <w:widowControl w:val="0"/>
        <w:tabs>
          <w:tab w:val="left" w:pos="851"/>
          <w:tab w:val="left" w:pos="993"/>
        </w:tabs>
        <w:spacing w:after="0" w:line="240" w:lineRule="auto"/>
        <w:ind w:firstLine="709"/>
        <w:jc w:val="both"/>
        <w:rPr>
          <w:lang w:val="kk-KZ"/>
        </w:rPr>
      </w:pPr>
      <w:r w:rsidRPr="00DF53BA">
        <w:rPr>
          <w:lang w:val="kk-KZ"/>
        </w:rPr>
        <w:t xml:space="preserve">Жалпы көптеген қадағалаушы органдар қадағалау үрдісінде аудиторлық ұйымдардың қорытынды есептерін және өзге де ақпараттарын қолдануды жөн көрсе (Молдова Ұлттық Банкі банктерді реттеу және қадағалау барысында аудиторлық ұйымдардың қызметіне жүгінеді және олардың қызметін бағалайды), кейбіреулері ондай тәжірибені іске асыру тиімсіз деп ойлайды. Мәселен, Сербияның Ұлттық Банкі аудиторлық ұйымдардың кәсіби пікірлеріне де, басшыларымен ағымдағы проблемалық сұрақтарға қатысты қарым-қатынасына да қанағаттанбайды.  </w:t>
      </w:r>
    </w:p>
    <w:p w:rsidR="00191003" w:rsidRPr="00DF53BA" w:rsidRDefault="00191003" w:rsidP="00D44A8B">
      <w:pPr>
        <w:widowControl w:val="0"/>
        <w:tabs>
          <w:tab w:val="left" w:pos="851"/>
          <w:tab w:val="left" w:pos="993"/>
        </w:tabs>
        <w:spacing w:after="0" w:line="240" w:lineRule="auto"/>
        <w:ind w:firstLine="709"/>
        <w:jc w:val="both"/>
        <w:rPr>
          <w:lang w:val="kk-KZ"/>
        </w:rPr>
      </w:pPr>
      <w:r w:rsidRPr="00DF53BA">
        <w:rPr>
          <w:lang w:val="kk-KZ"/>
        </w:rPr>
        <w:t xml:space="preserve">Келесі кезекте банк қадағалаушылары мен сыртқы аудиторлар қарым-қатынас жасау үшін ең көп пайдаланатын байланыс арналары төмендегі </w:t>
      </w:r>
      <w:r w:rsidR="00AB271D" w:rsidRPr="00DF53BA">
        <w:rPr>
          <w:lang w:val="kk-KZ"/>
        </w:rPr>
        <w:t>44-</w:t>
      </w:r>
      <w:r w:rsidRPr="00DF53BA">
        <w:rPr>
          <w:lang w:val="kk-KZ"/>
        </w:rPr>
        <w:t xml:space="preserve">суретте бейнеленген. </w:t>
      </w:r>
    </w:p>
    <w:p w:rsidR="00191003" w:rsidRPr="00DF53BA" w:rsidRDefault="00191003" w:rsidP="00191003">
      <w:pPr>
        <w:widowControl w:val="0"/>
        <w:spacing w:after="0" w:line="240" w:lineRule="auto"/>
        <w:ind w:firstLine="567"/>
        <w:jc w:val="both"/>
        <w:rPr>
          <w:lang w:val="kk-KZ"/>
        </w:rPr>
      </w:pPr>
    </w:p>
    <w:p w:rsidR="00191003" w:rsidRPr="00DF53BA" w:rsidRDefault="00191003" w:rsidP="00D44A8B">
      <w:pPr>
        <w:widowControl w:val="0"/>
        <w:spacing w:after="0" w:line="240" w:lineRule="auto"/>
        <w:jc w:val="center"/>
        <w:rPr>
          <w:lang w:val="kk-KZ"/>
        </w:rPr>
      </w:pPr>
      <w:r w:rsidRPr="00DF53BA">
        <w:rPr>
          <w:noProof/>
          <w:lang w:eastAsia="ru-RU"/>
        </w:rPr>
        <w:drawing>
          <wp:inline distT="0" distB="0" distL="0" distR="0" wp14:anchorId="2AE884EE" wp14:editId="35406C03">
            <wp:extent cx="4572000" cy="2491740"/>
            <wp:effectExtent l="0" t="0" r="0" b="381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44A8B" w:rsidRPr="00DF53BA" w:rsidRDefault="00D44A8B" w:rsidP="00D44A8B">
      <w:pPr>
        <w:widowControl w:val="0"/>
        <w:spacing w:after="0" w:line="240" w:lineRule="auto"/>
        <w:jc w:val="center"/>
        <w:rPr>
          <w:bCs/>
          <w:sz w:val="16"/>
          <w:szCs w:val="16"/>
          <w:lang w:val="kk-KZ"/>
        </w:rPr>
      </w:pPr>
    </w:p>
    <w:p w:rsidR="00191003" w:rsidRPr="00DF53BA" w:rsidRDefault="00191003" w:rsidP="00D44A8B">
      <w:pPr>
        <w:widowControl w:val="0"/>
        <w:spacing w:after="0" w:line="240" w:lineRule="auto"/>
        <w:jc w:val="center"/>
        <w:rPr>
          <w:bCs/>
          <w:lang w:val="kk-KZ"/>
        </w:rPr>
      </w:pPr>
      <w:r w:rsidRPr="00DF53BA">
        <w:rPr>
          <w:bCs/>
          <w:lang w:val="kk-KZ"/>
        </w:rPr>
        <w:t xml:space="preserve">Сурет </w:t>
      </w:r>
      <w:r w:rsidR="00AB271D" w:rsidRPr="00DF53BA">
        <w:rPr>
          <w:bCs/>
          <w:lang w:val="kk-KZ"/>
        </w:rPr>
        <w:t>44</w:t>
      </w:r>
      <w:r w:rsidRPr="00DF53BA">
        <w:rPr>
          <w:bCs/>
          <w:lang w:val="kk-KZ"/>
        </w:rPr>
        <w:t xml:space="preserve"> </w:t>
      </w:r>
      <w:r w:rsidR="00AB271D" w:rsidRPr="00DF53BA">
        <w:rPr>
          <w:bCs/>
          <w:lang w:val="kk-KZ"/>
        </w:rPr>
        <w:t xml:space="preserve">- </w:t>
      </w:r>
      <w:r w:rsidRPr="00DF53BA">
        <w:rPr>
          <w:bCs/>
          <w:lang w:val="kk-KZ"/>
        </w:rPr>
        <w:t>ЕО және Норвегияда банк қадағалаушылары мен аудиторлық ұйымдардың байланыс арналары</w:t>
      </w:r>
      <w:r w:rsidR="00FF38A6" w:rsidRPr="00DF53BA">
        <w:rPr>
          <w:bCs/>
          <w:lang w:val="kk-KZ"/>
        </w:rPr>
        <w:t xml:space="preserve"> (2019-2024)</w:t>
      </w:r>
    </w:p>
    <w:p w:rsidR="00D44A8B" w:rsidRPr="00DF53BA" w:rsidRDefault="00D44A8B" w:rsidP="00D44A8B">
      <w:pPr>
        <w:widowControl w:val="0"/>
        <w:spacing w:after="0" w:line="240" w:lineRule="auto"/>
        <w:ind w:firstLine="709"/>
        <w:jc w:val="both"/>
        <w:rPr>
          <w:rFonts w:eastAsia="Calibri"/>
          <w:sz w:val="16"/>
          <w:szCs w:val="16"/>
          <w:lang w:val="kk-KZ"/>
        </w:rPr>
      </w:pPr>
    </w:p>
    <w:p w:rsidR="00191003" w:rsidRPr="00DF53BA" w:rsidRDefault="00BE460D" w:rsidP="00D44A8B">
      <w:pPr>
        <w:widowControl w:val="0"/>
        <w:spacing w:after="0" w:line="240" w:lineRule="auto"/>
        <w:ind w:firstLine="709"/>
        <w:jc w:val="both"/>
        <w:rPr>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 </w:t>
      </w:r>
      <w:r w:rsidR="00191003" w:rsidRPr="00DF53BA">
        <w:rPr>
          <w:sz w:val="24"/>
          <w:szCs w:val="24"/>
          <w:lang w:val="kk-KZ"/>
        </w:rPr>
        <w:t>[1</w:t>
      </w:r>
      <w:r w:rsidR="00787680" w:rsidRPr="00DF53BA">
        <w:rPr>
          <w:sz w:val="24"/>
          <w:szCs w:val="24"/>
          <w:lang w:val="kk-KZ"/>
        </w:rPr>
        <w:t>1</w:t>
      </w:r>
      <w:r w:rsidR="00191003" w:rsidRPr="00DF53BA">
        <w:rPr>
          <w:sz w:val="24"/>
          <w:szCs w:val="24"/>
          <w:lang w:val="kk-KZ"/>
        </w:rPr>
        <w:t>2</w:t>
      </w:r>
      <w:r w:rsidR="00963826" w:rsidRPr="00DF53BA">
        <w:rPr>
          <w:sz w:val="24"/>
          <w:szCs w:val="24"/>
          <w:lang w:val="kk-KZ"/>
        </w:rPr>
        <w:t xml:space="preserve">, </w:t>
      </w:r>
      <w:r w:rsidR="00787680" w:rsidRPr="00DF53BA">
        <w:rPr>
          <w:sz w:val="24"/>
          <w:szCs w:val="24"/>
          <w:lang w:val="kk-KZ"/>
        </w:rPr>
        <w:t>с</w:t>
      </w:r>
      <w:r w:rsidR="00963826" w:rsidRPr="00DF53BA">
        <w:rPr>
          <w:sz w:val="24"/>
          <w:szCs w:val="24"/>
          <w:lang w:val="kk-KZ"/>
        </w:rPr>
        <w:t>. 332</w:t>
      </w:r>
      <w:r w:rsidR="00191003" w:rsidRPr="00DF53BA">
        <w:rPr>
          <w:sz w:val="24"/>
          <w:szCs w:val="24"/>
          <w:lang w:val="kk-KZ"/>
        </w:rPr>
        <w:t xml:space="preserve">] </w:t>
      </w:r>
    </w:p>
    <w:p w:rsidR="00191003" w:rsidRPr="00DF53BA" w:rsidRDefault="00191003" w:rsidP="00D44A8B">
      <w:pPr>
        <w:widowControl w:val="0"/>
        <w:spacing w:after="0" w:line="240" w:lineRule="auto"/>
        <w:ind w:firstLine="709"/>
        <w:jc w:val="both"/>
        <w:rPr>
          <w:lang w:val="kk-KZ"/>
        </w:rPr>
      </w:pPr>
      <w:r w:rsidRPr="00DF53BA">
        <w:rPr>
          <w:lang w:val="kk-KZ"/>
        </w:rPr>
        <w:t xml:space="preserve">Жоғарыдағы </w:t>
      </w:r>
      <w:r w:rsidR="00AB271D" w:rsidRPr="00DF53BA">
        <w:rPr>
          <w:lang w:val="kk-KZ"/>
        </w:rPr>
        <w:t>44-</w:t>
      </w:r>
      <w:r w:rsidRPr="00DF53BA">
        <w:rPr>
          <w:lang w:val="kk-KZ"/>
        </w:rPr>
        <w:t xml:space="preserve">суреттен байқағанымыздай Еуропалық Одақ және Норвегияда банк секторын қадағалаушылар мен аудиторлық ұйымдардың арасындағы ақпараттарды алмасу барысындағы байланыс арналары ретінде 201-2024 жылдары ең жиі қолданылатыны яғни 54-55%-ы ресми байланыс, кездесулер және т.б. қолданылды. Сондай-ақ ресми және бейресми коммуникациялардың үлесі 42-43%-ды құраса, бейресми коммуникациялардың ішінде телефон қоныраулары және электронды почта арқылы байланыстардың үлесі 4-2%-ға дейін кеміген . </w:t>
      </w:r>
    </w:p>
    <w:p w:rsidR="00191003" w:rsidRPr="00DF53BA" w:rsidRDefault="00191003" w:rsidP="00D44A8B">
      <w:pPr>
        <w:widowControl w:val="0"/>
        <w:spacing w:after="0" w:line="240" w:lineRule="auto"/>
        <w:ind w:firstLine="709"/>
        <w:jc w:val="both"/>
        <w:rPr>
          <w:lang w:val="kk-KZ"/>
        </w:rPr>
      </w:pPr>
      <w:r w:rsidRPr="00DF53BA">
        <w:rPr>
          <w:lang w:val="kk-KZ"/>
        </w:rPr>
        <w:t xml:space="preserve">Қадағалаушы орган мен сыртқы аудиторлық ұйымдар арасындағы үнемі ақпараттарды алмасу екі тарапқа да қызметтерін тиімді, нәтижелі іске асыруға септігін тигізер еді. </w:t>
      </w:r>
    </w:p>
    <w:p w:rsidR="00191003" w:rsidRPr="00DF53BA" w:rsidRDefault="00191003" w:rsidP="00D44A8B">
      <w:pPr>
        <w:pStyle w:val="a4"/>
        <w:widowControl w:val="0"/>
        <w:tabs>
          <w:tab w:val="left" w:pos="709"/>
          <w:tab w:val="left" w:pos="851"/>
        </w:tabs>
        <w:spacing w:after="0" w:line="240" w:lineRule="auto"/>
        <w:ind w:left="0" w:firstLine="709"/>
        <w:jc w:val="both"/>
        <w:rPr>
          <w:lang w:val="kk-KZ"/>
        </w:rPr>
      </w:pPr>
      <w:r w:rsidRPr="00DF53BA">
        <w:rPr>
          <w:lang w:val="kk-KZ"/>
        </w:rPr>
        <w:t xml:space="preserve">Отандық нарықта сыртқы аудиторлық ұйымдар банктердің қадағалау үрдісіне әзірге қатыспайды, дегенімен олар ҚНРДА-мен әрекеттесулері бар оны төмендегі </w:t>
      </w:r>
      <w:r w:rsidR="002652CC" w:rsidRPr="00DF53BA">
        <w:rPr>
          <w:lang w:val="kk-KZ"/>
        </w:rPr>
        <w:t>55-</w:t>
      </w:r>
      <w:r w:rsidRPr="00DF53BA">
        <w:rPr>
          <w:lang w:val="kk-KZ"/>
        </w:rPr>
        <w:t>кестеден байқауға болады.</w:t>
      </w:r>
    </w:p>
    <w:p w:rsidR="00191003" w:rsidRPr="00DF53BA" w:rsidRDefault="00191003" w:rsidP="00191003">
      <w:pPr>
        <w:pStyle w:val="a4"/>
        <w:widowControl w:val="0"/>
        <w:tabs>
          <w:tab w:val="left" w:pos="709"/>
          <w:tab w:val="left" w:pos="851"/>
        </w:tabs>
        <w:spacing w:after="0" w:line="240" w:lineRule="auto"/>
        <w:ind w:left="0" w:firstLine="567"/>
        <w:jc w:val="both"/>
        <w:rPr>
          <w:lang w:val="kk-KZ"/>
        </w:rPr>
      </w:pPr>
    </w:p>
    <w:p w:rsidR="00191003" w:rsidRPr="00DF53BA" w:rsidRDefault="00191003" w:rsidP="00D44A8B">
      <w:pPr>
        <w:pStyle w:val="a4"/>
        <w:widowControl w:val="0"/>
        <w:tabs>
          <w:tab w:val="left" w:pos="709"/>
          <w:tab w:val="left" w:pos="851"/>
        </w:tabs>
        <w:spacing w:after="0" w:line="240" w:lineRule="auto"/>
        <w:ind w:left="0"/>
        <w:jc w:val="both"/>
        <w:rPr>
          <w:bCs/>
          <w:lang w:val="kk-KZ"/>
        </w:rPr>
      </w:pPr>
      <w:r w:rsidRPr="00DF53BA">
        <w:rPr>
          <w:bCs/>
          <w:lang w:val="kk-KZ"/>
        </w:rPr>
        <w:t xml:space="preserve">Кесте 55 </w:t>
      </w:r>
      <w:r w:rsidR="00D44A8B" w:rsidRPr="00DF53BA">
        <w:rPr>
          <w:bCs/>
          <w:lang w:val="kk-KZ"/>
        </w:rPr>
        <w:t xml:space="preserve">- </w:t>
      </w:r>
      <w:r w:rsidRPr="00DF53BA">
        <w:rPr>
          <w:bCs/>
          <w:lang w:val="kk-KZ"/>
        </w:rPr>
        <w:t>ҚР-ның Қаржы нарығын реттеу және дамыту агенттігінің сыртқы аудиторлармен әрекеттестігі</w:t>
      </w:r>
      <w:r w:rsidR="00FF38A6" w:rsidRPr="00DF53BA">
        <w:rPr>
          <w:bCs/>
          <w:lang w:val="kk-KZ"/>
        </w:rPr>
        <w:t xml:space="preserve"> (2020-2024)</w:t>
      </w:r>
    </w:p>
    <w:p w:rsidR="00D44A8B" w:rsidRPr="00DF53BA" w:rsidRDefault="00D44A8B" w:rsidP="00D44A8B">
      <w:pPr>
        <w:pStyle w:val="a4"/>
        <w:widowControl w:val="0"/>
        <w:tabs>
          <w:tab w:val="left" w:pos="709"/>
          <w:tab w:val="left" w:pos="851"/>
        </w:tabs>
        <w:spacing w:after="0" w:line="240" w:lineRule="auto"/>
        <w:ind w:left="0"/>
        <w:jc w:val="both"/>
        <w:rPr>
          <w:bCs/>
          <w:sz w:val="16"/>
          <w:szCs w:val="16"/>
          <w:lang w:val="kk-KZ"/>
        </w:rPr>
      </w:pPr>
    </w:p>
    <w:tbl>
      <w:tblPr>
        <w:tblStyle w:val="a3"/>
        <w:tblW w:w="9494" w:type="dxa"/>
        <w:jc w:val="center"/>
        <w:tblLook w:val="04A0" w:firstRow="1" w:lastRow="0" w:firstColumn="1" w:lastColumn="0" w:noHBand="0" w:noVBand="1"/>
      </w:tblPr>
      <w:tblGrid>
        <w:gridCol w:w="1556"/>
        <w:gridCol w:w="2127"/>
        <w:gridCol w:w="5811"/>
      </w:tblGrid>
      <w:tr w:rsidR="00191003" w:rsidRPr="00DF53BA" w:rsidTr="00FF38A6">
        <w:trPr>
          <w:trHeight w:val="901"/>
          <w:jc w:val="center"/>
        </w:trPr>
        <w:tc>
          <w:tcPr>
            <w:tcW w:w="1556" w:type="dxa"/>
            <w:vAlign w:val="center"/>
          </w:tcPr>
          <w:p w:rsidR="00191003" w:rsidRPr="00DF53BA" w:rsidRDefault="00D44A8B" w:rsidP="004F1695">
            <w:pPr>
              <w:pStyle w:val="a4"/>
              <w:widowControl w:val="0"/>
              <w:tabs>
                <w:tab w:val="left" w:pos="709"/>
                <w:tab w:val="left" w:pos="851"/>
              </w:tabs>
              <w:ind w:left="0"/>
              <w:jc w:val="center"/>
              <w:rPr>
                <w:sz w:val="24"/>
                <w:szCs w:val="24"/>
                <w:lang w:val="kk-KZ"/>
              </w:rPr>
            </w:pPr>
            <w:r w:rsidRPr="00DF53BA">
              <w:rPr>
                <w:sz w:val="24"/>
                <w:szCs w:val="24"/>
                <w:lang w:val="kk-KZ"/>
              </w:rPr>
              <w:t>Жылдар</w:t>
            </w:r>
          </w:p>
        </w:tc>
        <w:tc>
          <w:tcPr>
            <w:tcW w:w="2127" w:type="dxa"/>
            <w:vAlign w:val="center"/>
          </w:tcPr>
          <w:p w:rsidR="00191003" w:rsidRPr="00DF53BA" w:rsidRDefault="00191003" w:rsidP="004F1695">
            <w:pPr>
              <w:pStyle w:val="a4"/>
              <w:widowControl w:val="0"/>
              <w:tabs>
                <w:tab w:val="left" w:pos="709"/>
                <w:tab w:val="left" w:pos="851"/>
              </w:tabs>
              <w:ind w:left="0"/>
              <w:jc w:val="center"/>
              <w:rPr>
                <w:sz w:val="24"/>
                <w:szCs w:val="24"/>
                <w:lang w:val="kk-KZ"/>
              </w:rPr>
            </w:pPr>
            <w:r w:rsidRPr="00DF53BA">
              <w:rPr>
                <w:sz w:val="24"/>
                <w:szCs w:val="24"/>
                <w:lang w:val="kk-KZ"/>
              </w:rPr>
              <w:t>Әрекеттесу нысаны</w:t>
            </w:r>
          </w:p>
        </w:tc>
        <w:tc>
          <w:tcPr>
            <w:tcW w:w="5811" w:type="dxa"/>
            <w:vAlign w:val="center"/>
          </w:tcPr>
          <w:p w:rsidR="00191003" w:rsidRPr="00DF53BA" w:rsidRDefault="00191003" w:rsidP="004F1695">
            <w:pPr>
              <w:pStyle w:val="a4"/>
              <w:widowControl w:val="0"/>
              <w:tabs>
                <w:tab w:val="left" w:pos="709"/>
                <w:tab w:val="left" w:pos="851"/>
              </w:tabs>
              <w:ind w:left="0"/>
              <w:jc w:val="center"/>
              <w:rPr>
                <w:sz w:val="24"/>
                <w:szCs w:val="24"/>
                <w:lang w:val="kk-KZ"/>
              </w:rPr>
            </w:pPr>
            <w:r w:rsidRPr="00DF53BA">
              <w:rPr>
                <w:sz w:val="24"/>
                <w:szCs w:val="24"/>
                <w:lang w:val="kk-KZ"/>
              </w:rPr>
              <w:t>Қысқаша мазмұны</w:t>
            </w:r>
          </w:p>
        </w:tc>
      </w:tr>
      <w:tr w:rsidR="00191003" w:rsidRPr="006507EF" w:rsidTr="0083309D">
        <w:trPr>
          <w:jc w:val="center"/>
        </w:trPr>
        <w:tc>
          <w:tcPr>
            <w:tcW w:w="1556" w:type="dxa"/>
            <w:vAlign w:val="center"/>
          </w:tcPr>
          <w:p w:rsidR="00191003" w:rsidRPr="00DF53BA" w:rsidRDefault="00191003" w:rsidP="00FF38A6">
            <w:pPr>
              <w:pStyle w:val="a4"/>
              <w:widowControl w:val="0"/>
              <w:tabs>
                <w:tab w:val="left" w:pos="709"/>
                <w:tab w:val="left" w:pos="851"/>
              </w:tabs>
              <w:ind w:left="0"/>
              <w:jc w:val="center"/>
              <w:rPr>
                <w:sz w:val="24"/>
                <w:szCs w:val="24"/>
                <w:lang w:val="kk-KZ"/>
              </w:rPr>
            </w:pPr>
            <w:r w:rsidRPr="00DF53BA">
              <w:rPr>
                <w:sz w:val="24"/>
                <w:szCs w:val="24"/>
                <w:lang w:val="kk-KZ"/>
              </w:rPr>
              <w:t xml:space="preserve">2020 </w:t>
            </w:r>
          </w:p>
        </w:tc>
        <w:tc>
          <w:tcPr>
            <w:tcW w:w="2127" w:type="dxa"/>
            <w:vAlign w:val="center"/>
          </w:tcPr>
          <w:p w:rsidR="00191003" w:rsidRPr="00DF53BA" w:rsidRDefault="00191003" w:rsidP="004F1695">
            <w:pPr>
              <w:pStyle w:val="a4"/>
              <w:widowControl w:val="0"/>
              <w:tabs>
                <w:tab w:val="left" w:pos="709"/>
                <w:tab w:val="left" w:pos="851"/>
              </w:tabs>
              <w:ind w:left="0"/>
              <w:jc w:val="center"/>
              <w:rPr>
                <w:sz w:val="24"/>
                <w:szCs w:val="24"/>
                <w:lang w:val="kk-KZ"/>
              </w:rPr>
            </w:pPr>
            <w:r w:rsidRPr="00DF53BA">
              <w:rPr>
                <w:sz w:val="24"/>
                <w:szCs w:val="24"/>
                <w:lang w:val="en-US"/>
              </w:rPr>
              <w:t xml:space="preserve">AQR </w:t>
            </w:r>
            <w:r w:rsidRPr="00DF53BA">
              <w:rPr>
                <w:sz w:val="24"/>
                <w:szCs w:val="24"/>
                <w:lang w:val="kk-KZ"/>
              </w:rPr>
              <w:t>дайындық кезеңі</w:t>
            </w:r>
          </w:p>
        </w:tc>
        <w:tc>
          <w:tcPr>
            <w:tcW w:w="5811" w:type="dxa"/>
          </w:tcPr>
          <w:p w:rsidR="00191003" w:rsidRPr="00DF53BA" w:rsidRDefault="00191003" w:rsidP="004F1695">
            <w:pPr>
              <w:pStyle w:val="a4"/>
              <w:widowControl w:val="0"/>
              <w:tabs>
                <w:tab w:val="left" w:pos="709"/>
                <w:tab w:val="left" w:pos="851"/>
              </w:tabs>
              <w:ind w:left="0"/>
              <w:jc w:val="both"/>
              <w:rPr>
                <w:sz w:val="24"/>
                <w:szCs w:val="24"/>
                <w:lang w:val="kk-KZ"/>
              </w:rPr>
            </w:pPr>
            <w:r w:rsidRPr="00DF53BA">
              <w:rPr>
                <w:sz w:val="24"/>
                <w:szCs w:val="24"/>
                <w:lang w:val="kk-KZ"/>
              </w:rPr>
              <w:t>ҚНДА банктерді активтерін бағалау үшін сыртқы аудиторлармен ынтымақтастықты бастады</w:t>
            </w:r>
          </w:p>
        </w:tc>
      </w:tr>
      <w:tr w:rsidR="00191003" w:rsidRPr="006507EF" w:rsidTr="0083309D">
        <w:trPr>
          <w:jc w:val="center"/>
        </w:trPr>
        <w:tc>
          <w:tcPr>
            <w:tcW w:w="1556" w:type="dxa"/>
            <w:vAlign w:val="center"/>
          </w:tcPr>
          <w:p w:rsidR="00191003" w:rsidRPr="00DF53BA" w:rsidRDefault="00191003" w:rsidP="00FF38A6">
            <w:pPr>
              <w:pStyle w:val="a4"/>
              <w:widowControl w:val="0"/>
              <w:tabs>
                <w:tab w:val="left" w:pos="709"/>
                <w:tab w:val="left" w:pos="851"/>
              </w:tabs>
              <w:ind w:left="0"/>
              <w:jc w:val="center"/>
              <w:rPr>
                <w:sz w:val="24"/>
                <w:szCs w:val="24"/>
                <w:lang w:val="kk-KZ"/>
              </w:rPr>
            </w:pPr>
            <w:r w:rsidRPr="00DF53BA">
              <w:rPr>
                <w:sz w:val="24"/>
                <w:szCs w:val="24"/>
                <w:lang w:val="kk-KZ"/>
              </w:rPr>
              <w:t xml:space="preserve">2021 </w:t>
            </w:r>
          </w:p>
        </w:tc>
        <w:tc>
          <w:tcPr>
            <w:tcW w:w="2127" w:type="dxa"/>
            <w:vAlign w:val="center"/>
          </w:tcPr>
          <w:p w:rsidR="00191003" w:rsidRPr="00DF53BA" w:rsidRDefault="00191003" w:rsidP="004F1695">
            <w:pPr>
              <w:pStyle w:val="a4"/>
              <w:widowControl w:val="0"/>
              <w:tabs>
                <w:tab w:val="left" w:pos="709"/>
                <w:tab w:val="left" w:pos="851"/>
              </w:tabs>
              <w:ind w:left="0"/>
              <w:jc w:val="center"/>
              <w:rPr>
                <w:sz w:val="24"/>
                <w:szCs w:val="24"/>
                <w:lang w:val="kk-KZ"/>
              </w:rPr>
            </w:pPr>
            <w:r w:rsidRPr="00DF53BA">
              <w:rPr>
                <w:sz w:val="24"/>
                <w:szCs w:val="24"/>
                <w:lang w:val="kk-KZ"/>
              </w:rPr>
              <w:t>Тәуекеді бағалау әдістемесі әзірленді</w:t>
            </w:r>
          </w:p>
        </w:tc>
        <w:tc>
          <w:tcPr>
            <w:tcW w:w="5811" w:type="dxa"/>
          </w:tcPr>
          <w:p w:rsidR="00191003" w:rsidRPr="00DF53BA" w:rsidRDefault="00191003" w:rsidP="004F1695">
            <w:pPr>
              <w:pStyle w:val="a4"/>
              <w:widowControl w:val="0"/>
              <w:tabs>
                <w:tab w:val="left" w:pos="709"/>
                <w:tab w:val="left" w:pos="851"/>
              </w:tabs>
              <w:ind w:left="0"/>
              <w:jc w:val="both"/>
              <w:rPr>
                <w:sz w:val="24"/>
                <w:szCs w:val="24"/>
                <w:lang w:val="kk-KZ"/>
              </w:rPr>
            </w:pPr>
            <w:r w:rsidRPr="00DF53BA">
              <w:rPr>
                <w:sz w:val="24"/>
                <w:szCs w:val="24"/>
                <w:lang w:val="kk-KZ"/>
              </w:rPr>
              <w:t>Несиелік тәуекелді талдау және ішкі бақылау тәсілдерін бірлесіп әзірленді</w:t>
            </w:r>
          </w:p>
        </w:tc>
      </w:tr>
      <w:tr w:rsidR="00191003" w:rsidRPr="006507EF" w:rsidTr="0083309D">
        <w:trPr>
          <w:jc w:val="center"/>
        </w:trPr>
        <w:tc>
          <w:tcPr>
            <w:tcW w:w="1556" w:type="dxa"/>
            <w:vAlign w:val="center"/>
          </w:tcPr>
          <w:p w:rsidR="00191003" w:rsidRPr="00DF53BA" w:rsidRDefault="00191003" w:rsidP="00FF38A6">
            <w:pPr>
              <w:pStyle w:val="a4"/>
              <w:widowControl w:val="0"/>
              <w:tabs>
                <w:tab w:val="left" w:pos="709"/>
                <w:tab w:val="left" w:pos="851"/>
              </w:tabs>
              <w:ind w:left="0"/>
              <w:jc w:val="center"/>
              <w:rPr>
                <w:sz w:val="24"/>
                <w:szCs w:val="24"/>
                <w:lang w:val="kk-KZ"/>
              </w:rPr>
            </w:pPr>
            <w:r w:rsidRPr="00DF53BA">
              <w:rPr>
                <w:sz w:val="24"/>
                <w:szCs w:val="24"/>
                <w:lang w:val="kk-KZ"/>
              </w:rPr>
              <w:t>2022</w:t>
            </w:r>
          </w:p>
        </w:tc>
        <w:tc>
          <w:tcPr>
            <w:tcW w:w="2127" w:type="dxa"/>
            <w:vAlign w:val="center"/>
          </w:tcPr>
          <w:p w:rsidR="00191003" w:rsidRPr="00DF53BA" w:rsidRDefault="00191003" w:rsidP="004F1695">
            <w:pPr>
              <w:pStyle w:val="a4"/>
              <w:widowControl w:val="0"/>
              <w:tabs>
                <w:tab w:val="left" w:pos="709"/>
                <w:tab w:val="left" w:pos="851"/>
              </w:tabs>
              <w:ind w:left="0"/>
              <w:jc w:val="center"/>
              <w:rPr>
                <w:sz w:val="24"/>
                <w:szCs w:val="24"/>
                <w:lang w:val="kk-KZ"/>
              </w:rPr>
            </w:pPr>
            <w:r w:rsidRPr="00DF53BA">
              <w:rPr>
                <w:sz w:val="24"/>
                <w:szCs w:val="24"/>
                <w:lang w:val="en-US"/>
              </w:rPr>
              <w:t xml:space="preserve">AQR </w:t>
            </w:r>
            <w:r w:rsidRPr="00DF53BA">
              <w:rPr>
                <w:sz w:val="24"/>
                <w:szCs w:val="24"/>
                <w:lang w:val="kk-KZ"/>
              </w:rPr>
              <w:t>іске асырылды</w:t>
            </w:r>
          </w:p>
        </w:tc>
        <w:tc>
          <w:tcPr>
            <w:tcW w:w="5811" w:type="dxa"/>
          </w:tcPr>
          <w:p w:rsidR="00191003" w:rsidRPr="00DF53BA" w:rsidRDefault="00191003" w:rsidP="004F1695">
            <w:pPr>
              <w:pStyle w:val="a4"/>
              <w:widowControl w:val="0"/>
              <w:tabs>
                <w:tab w:val="left" w:pos="709"/>
                <w:tab w:val="left" w:pos="851"/>
              </w:tabs>
              <w:ind w:left="0"/>
              <w:jc w:val="both"/>
              <w:rPr>
                <w:sz w:val="24"/>
                <w:szCs w:val="24"/>
                <w:lang w:val="kk-KZ"/>
              </w:rPr>
            </w:pPr>
            <w:r w:rsidRPr="00DF53BA">
              <w:rPr>
                <w:sz w:val="24"/>
                <w:szCs w:val="24"/>
                <w:lang w:val="kk-KZ"/>
              </w:rPr>
              <w:t xml:space="preserve">Сыртқы аудиторлар 11 ірі банктің активтерін тәуелсіз бағалауға қатысты. </w:t>
            </w:r>
          </w:p>
        </w:tc>
      </w:tr>
      <w:tr w:rsidR="00191003" w:rsidRPr="006507EF" w:rsidTr="0083309D">
        <w:trPr>
          <w:jc w:val="center"/>
        </w:trPr>
        <w:tc>
          <w:tcPr>
            <w:tcW w:w="1556" w:type="dxa"/>
            <w:vAlign w:val="center"/>
          </w:tcPr>
          <w:p w:rsidR="00191003" w:rsidRPr="00DF53BA" w:rsidRDefault="00191003" w:rsidP="00FF38A6">
            <w:pPr>
              <w:pStyle w:val="a4"/>
              <w:widowControl w:val="0"/>
              <w:tabs>
                <w:tab w:val="left" w:pos="709"/>
                <w:tab w:val="left" w:pos="851"/>
              </w:tabs>
              <w:ind w:left="0"/>
              <w:jc w:val="center"/>
              <w:rPr>
                <w:sz w:val="24"/>
                <w:szCs w:val="24"/>
                <w:lang w:val="kk-KZ"/>
              </w:rPr>
            </w:pPr>
            <w:r w:rsidRPr="00DF53BA">
              <w:rPr>
                <w:sz w:val="24"/>
                <w:szCs w:val="24"/>
                <w:lang w:val="kk-KZ"/>
              </w:rPr>
              <w:t>2023</w:t>
            </w:r>
          </w:p>
        </w:tc>
        <w:tc>
          <w:tcPr>
            <w:tcW w:w="2127" w:type="dxa"/>
            <w:vAlign w:val="center"/>
          </w:tcPr>
          <w:p w:rsidR="00191003" w:rsidRPr="00DF53BA" w:rsidRDefault="00191003" w:rsidP="004F1695">
            <w:pPr>
              <w:pStyle w:val="a4"/>
              <w:widowControl w:val="0"/>
              <w:tabs>
                <w:tab w:val="left" w:pos="709"/>
                <w:tab w:val="left" w:pos="851"/>
              </w:tabs>
              <w:ind w:left="0"/>
              <w:jc w:val="center"/>
              <w:rPr>
                <w:sz w:val="24"/>
                <w:szCs w:val="24"/>
                <w:lang w:val="kk-KZ"/>
              </w:rPr>
            </w:pPr>
            <w:r w:rsidRPr="00DF53BA">
              <w:rPr>
                <w:sz w:val="24"/>
                <w:szCs w:val="24"/>
                <w:lang w:val="en-US"/>
              </w:rPr>
              <w:t>SREP</w:t>
            </w:r>
            <w:r w:rsidRPr="00DF53BA">
              <w:rPr>
                <w:sz w:val="24"/>
                <w:szCs w:val="24"/>
                <w:lang w:val="kk-KZ"/>
              </w:rPr>
              <w:t xml:space="preserve"> еңгізілуі</w:t>
            </w:r>
          </w:p>
        </w:tc>
        <w:tc>
          <w:tcPr>
            <w:tcW w:w="5811" w:type="dxa"/>
          </w:tcPr>
          <w:p w:rsidR="00191003" w:rsidRPr="00DF53BA" w:rsidRDefault="00191003" w:rsidP="004F1695">
            <w:pPr>
              <w:pStyle w:val="a4"/>
              <w:widowControl w:val="0"/>
              <w:tabs>
                <w:tab w:val="left" w:pos="709"/>
                <w:tab w:val="left" w:pos="851"/>
              </w:tabs>
              <w:ind w:left="0"/>
              <w:jc w:val="both"/>
              <w:rPr>
                <w:sz w:val="24"/>
                <w:szCs w:val="24"/>
                <w:lang w:val="kk-KZ"/>
              </w:rPr>
            </w:pPr>
            <w:r w:rsidRPr="00DF53BA">
              <w:rPr>
                <w:sz w:val="24"/>
                <w:szCs w:val="24"/>
                <w:lang w:val="kk-KZ"/>
              </w:rPr>
              <w:t>ICAAP / ILAAP капиталды және өтімділікті бағалаудың ішкі үрдістеріне өзінің жыл сайынғы тексеруінде бағалайды</w:t>
            </w:r>
          </w:p>
        </w:tc>
      </w:tr>
      <w:tr w:rsidR="00191003" w:rsidRPr="006507EF" w:rsidTr="0083309D">
        <w:trPr>
          <w:jc w:val="center"/>
        </w:trPr>
        <w:tc>
          <w:tcPr>
            <w:tcW w:w="1556" w:type="dxa"/>
            <w:vAlign w:val="center"/>
          </w:tcPr>
          <w:p w:rsidR="00191003" w:rsidRPr="00DF53BA" w:rsidRDefault="00191003" w:rsidP="00FF38A6">
            <w:pPr>
              <w:pStyle w:val="a4"/>
              <w:widowControl w:val="0"/>
              <w:tabs>
                <w:tab w:val="left" w:pos="709"/>
                <w:tab w:val="left" w:pos="851"/>
              </w:tabs>
              <w:ind w:left="0"/>
              <w:jc w:val="center"/>
              <w:rPr>
                <w:sz w:val="24"/>
                <w:szCs w:val="24"/>
                <w:lang w:val="kk-KZ"/>
              </w:rPr>
            </w:pPr>
            <w:r w:rsidRPr="00DF53BA">
              <w:rPr>
                <w:sz w:val="24"/>
                <w:szCs w:val="24"/>
                <w:lang w:val="kk-KZ"/>
              </w:rPr>
              <w:t xml:space="preserve">2024 </w:t>
            </w:r>
          </w:p>
        </w:tc>
        <w:tc>
          <w:tcPr>
            <w:tcW w:w="2127" w:type="dxa"/>
            <w:vAlign w:val="center"/>
          </w:tcPr>
          <w:p w:rsidR="00191003" w:rsidRPr="00DF53BA" w:rsidRDefault="00191003" w:rsidP="004F1695">
            <w:pPr>
              <w:pStyle w:val="a4"/>
              <w:widowControl w:val="0"/>
              <w:tabs>
                <w:tab w:val="left" w:pos="709"/>
                <w:tab w:val="left" w:pos="851"/>
              </w:tabs>
              <w:ind w:left="0"/>
              <w:jc w:val="center"/>
              <w:rPr>
                <w:sz w:val="24"/>
                <w:szCs w:val="24"/>
                <w:lang w:val="kk-KZ"/>
              </w:rPr>
            </w:pPr>
            <w:r w:rsidRPr="00DF53BA">
              <w:rPr>
                <w:sz w:val="24"/>
                <w:szCs w:val="24"/>
                <w:lang w:val="en-US"/>
              </w:rPr>
              <w:t>ESG</w:t>
            </w:r>
            <w:r w:rsidRPr="00DF53BA">
              <w:rPr>
                <w:sz w:val="24"/>
                <w:szCs w:val="24"/>
                <w:lang w:val="kk-KZ"/>
              </w:rPr>
              <w:t xml:space="preserve"> және климаттық аудит</w:t>
            </w:r>
          </w:p>
        </w:tc>
        <w:tc>
          <w:tcPr>
            <w:tcW w:w="5811" w:type="dxa"/>
          </w:tcPr>
          <w:p w:rsidR="00191003" w:rsidRPr="00DF53BA" w:rsidRDefault="00191003" w:rsidP="004F1695">
            <w:pPr>
              <w:pStyle w:val="a4"/>
              <w:widowControl w:val="0"/>
              <w:tabs>
                <w:tab w:val="left" w:pos="709"/>
                <w:tab w:val="left" w:pos="851"/>
              </w:tabs>
              <w:ind w:left="0"/>
              <w:jc w:val="both"/>
              <w:rPr>
                <w:sz w:val="24"/>
                <w:szCs w:val="24"/>
                <w:lang w:val="kk-KZ"/>
              </w:rPr>
            </w:pPr>
            <w:r w:rsidRPr="00DF53BA">
              <w:rPr>
                <w:sz w:val="24"/>
                <w:szCs w:val="24"/>
                <w:lang w:val="kk-KZ"/>
              </w:rPr>
              <w:t xml:space="preserve">Аудиторлармен климаттық және ESG тәуекелдерді қадағалау тәжірибесіне интеграциялау бойынша жұмыстар басталды </w:t>
            </w:r>
          </w:p>
        </w:tc>
      </w:tr>
      <w:tr w:rsidR="00191003" w:rsidRPr="00DF53BA" w:rsidTr="0083309D">
        <w:trPr>
          <w:jc w:val="center"/>
        </w:trPr>
        <w:tc>
          <w:tcPr>
            <w:tcW w:w="9494" w:type="dxa"/>
            <w:gridSpan w:val="3"/>
          </w:tcPr>
          <w:p w:rsidR="00191003" w:rsidRPr="00DF53BA" w:rsidRDefault="00191003" w:rsidP="0083309D">
            <w:pPr>
              <w:pStyle w:val="a4"/>
              <w:widowControl w:val="0"/>
              <w:tabs>
                <w:tab w:val="left" w:pos="709"/>
                <w:tab w:val="left" w:pos="851"/>
              </w:tabs>
              <w:ind w:left="0" w:firstLine="529"/>
              <w:jc w:val="both"/>
              <w:rPr>
                <w:sz w:val="24"/>
                <w:szCs w:val="24"/>
                <w:lang w:val="kk-KZ"/>
              </w:rPr>
            </w:pPr>
            <w:r w:rsidRPr="00DF53BA">
              <w:rPr>
                <w:sz w:val="24"/>
                <w:szCs w:val="24"/>
                <w:lang w:val="kk-KZ"/>
              </w:rPr>
              <w:t>Ескерт</w:t>
            </w:r>
            <w:r w:rsidR="0083309D" w:rsidRPr="00DF53BA">
              <w:rPr>
                <w:sz w:val="24"/>
                <w:szCs w:val="24"/>
                <w:lang w:val="kk-KZ"/>
              </w:rPr>
              <w:t>у</w:t>
            </w:r>
            <w:r w:rsidRPr="00DF53BA">
              <w:rPr>
                <w:sz w:val="24"/>
                <w:szCs w:val="24"/>
                <w:lang w:val="kk-KZ"/>
              </w:rPr>
              <w:t xml:space="preserve"> - </w:t>
            </w:r>
            <w:r w:rsidR="0083309D" w:rsidRPr="00DF53BA">
              <w:rPr>
                <w:sz w:val="24"/>
                <w:szCs w:val="24"/>
                <w:lang w:val="kk-KZ"/>
              </w:rPr>
              <w:t xml:space="preserve">Автормен </w:t>
            </w:r>
            <w:r w:rsidRPr="00DF53BA">
              <w:rPr>
                <w:sz w:val="24"/>
                <w:szCs w:val="24"/>
                <w:lang w:val="kk-KZ"/>
              </w:rPr>
              <w:t>құрастырылған</w:t>
            </w:r>
          </w:p>
        </w:tc>
      </w:tr>
    </w:tbl>
    <w:p w:rsidR="00191003" w:rsidRPr="00DF53BA" w:rsidRDefault="00191003" w:rsidP="00191003">
      <w:pPr>
        <w:pStyle w:val="a4"/>
        <w:widowControl w:val="0"/>
        <w:tabs>
          <w:tab w:val="left" w:pos="709"/>
          <w:tab w:val="left" w:pos="851"/>
        </w:tabs>
        <w:spacing w:after="0" w:line="240" w:lineRule="auto"/>
        <w:ind w:left="0" w:firstLine="567"/>
        <w:jc w:val="both"/>
        <w:rPr>
          <w:lang w:val="kk-KZ"/>
        </w:rPr>
      </w:pPr>
    </w:p>
    <w:p w:rsidR="00191003" w:rsidRPr="00DF53BA" w:rsidRDefault="00191003" w:rsidP="0083309D">
      <w:pPr>
        <w:pStyle w:val="a4"/>
        <w:widowControl w:val="0"/>
        <w:tabs>
          <w:tab w:val="left" w:pos="709"/>
          <w:tab w:val="left" w:pos="851"/>
        </w:tabs>
        <w:spacing w:after="0" w:line="240" w:lineRule="auto"/>
        <w:ind w:left="0" w:firstLine="709"/>
        <w:jc w:val="both"/>
        <w:rPr>
          <w:lang w:val="kk-KZ"/>
        </w:rPr>
      </w:pPr>
      <w:r w:rsidRPr="00DF53BA">
        <w:rPr>
          <w:lang w:val="kk-KZ"/>
        </w:rPr>
        <w:t>Дүниежүзілік банктің зерттеулері бойынша Қаржы нарығын реттеу және дамыту агенттігінің (келесіде</w:t>
      </w:r>
      <w:r w:rsidR="002652CC" w:rsidRPr="00DF53BA">
        <w:rPr>
          <w:lang w:val="kk-KZ"/>
        </w:rPr>
        <w:t xml:space="preserve"> </w:t>
      </w:r>
      <w:r w:rsidRPr="00DF53BA">
        <w:rPr>
          <w:lang w:val="kk-KZ"/>
        </w:rPr>
        <w:t xml:space="preserve">- ҚНРДА) «Базельдің тиімді банкін қадағалау» қағидаттарына сай келмейтін тұстарының бар екендігін атап өткеніндей, біздің тарапымыздан да ҚНРДА-нің тәуелсіздігі құқықтық кепілдендірілмегендігі аңғарылып, қаржылық қадағалау архитектурасындағы қайта құрылымдауы ұйымның міндеттерін атқаруға жағымсыз әсер ету ықтималдылығы анықталды. Аталмыш ықтималдылықты «Қаржы нарығы мен қаржы ұйымдарын мемлекеттік реттеу, бақылау және қадағалау туралы» ҚР-ның 2003 жылғы 4 шілдедегі №474-ІІ Занының 6-1, 6-2, 6-3 баптарына сай ҚНРДА-ның ұйымдық құрылымы мен жалпы штаттық кестесін ҚР Президентімен бекітілетіндігі және ҚР Перзидентіне бағынатындығымен байланыстырамыз. Базель Комитетінің тиімділік қағидатының 2-ші «Қадағалаушы орган басшылығының тәуелсіздігі, есептілігі, ресурстық қамтамасыз етілуі және құқықтық қорғалуы» қағидасы толық сақталмаған. Яғни отандық нарықта заңнамалар ҚНРДА-і төрағасының бекітілуі мен өкілеттілігін тоқатату ҚР-ы Президентінің шешімімен іске асырылып, осы тұста Базельдің қағидаттары басшылыққа алмаған және ҚНРДА-ін қызметін қаржыландыру көзі мемлекеттік бюджет есебінен болғандықтан, оның қадағалау функциясын шектейді (мысалы, сыртқы транс шекаралық жұмыстарды орындау, сыртқы сарапшыларды жалдау, өзінің жеке жүйесін әзірлеу және қолдану т.б.). ҚНРДА-гі ЕО мелекеттеріндегідей қадағаланатын ұйымдардан алым түріндегі қаражат есебінен қаржыландыру арқылы қаржылай тәуелсіз болуы керек.  </w:t>
      </w:r>
    </w:p>
    <w:p w:rsidR="00191003" w:rsidRPr="00DF53BA" w:rsidRDefault="00191003" w:rsidP="0083309D">
      <w:pPr>
        <w:pStyle w:val="a4"/>
        <w:widowControl w:val="0"/>
        <w:tabs>
          <w:tab w:val="left" w:pos="709"/>
          <w:tab w:val="left" w:pos="851"/>
        </w:tabs>
        <w:spacing w:after="0" w:line="240" w:lineRule="auto"/>
        <w:ind w:left="0" w:firstLine="709"/>
        <w:jc w:val="both"/>
        <w:rPr>
          <w:lang w:val="kk-KZ"/>
        </w:rPr>
      </w:pPr>
      <w:r w:rsidRPr="00DF53BA">
        <w:rPr>
          <w:lang w:val="kk-KZ"/>
        </w:rPr>
        <w:t xml:space="preserve">ҚНРДА-нің қаржы нарығын дамыту мандаты банктер мен банк жүйесінің қауіпсіздігін қамтамасыз етудегі негізгі міндетіне қайшы келуі мүмкін. Қазіргі кезде банктердің несиелік қоржындарын кеңейтуді қолдауды қамтитын мандат тиімділіктің негізгі көрсеткіштері  мен қауіпсіздігін қатамасыз ету қызметіне қайшы келуі мүмкін. Аталмыш қайшылықтар орын алмау үшін заңнамалық базаның көмегімен оның мақсаттары арасына иерархия құруы керек. </w:t>
      </w:r>
    </w:p>
    <w:p w:rsidR="00191003" w:rsidRPr="00DF53BA" w:rsidRDefault="00191003" w:rsidP="0083309D">
      <w:pPr>
        <w:pStyle w:val="a4"/>
        <w:widowControl w:val="0"/>
        <w:tabs>
          <w:tab w:val="left" w:pos="709"/>
          <w:tab w:val="left" w:pos="851"/>
        </w:tabs>
        <w:spacing w:after="0" w:line="240" w:lineRule="auto"/>
        <w:ind w:left="0" w:firstLine="709"/>
        <w:jc w:val="both"/>
        <w:rPr>
          <w:lang w:val="kk-KZ"/>
        </w:rPr>
      </w:pPr>
      <w:r w:rsidRPr="00DF53BA">
        <w:rPr>
          <w:lang w:val="kk-KZ"/>
        </w:rPr>
        <w:t xml:space="preserve">Несиелік тәуекелді төмендету мақсатында ҚНРДА-не проблемалық активтер мен резервтерге қатысты пруденциалдық нормативтерге өзгерістер еңгізу және ХҚЕС 9 сай үшінші кезеңдегі проблемалық несиелер мен өндіріп алынған активтерді қосу арқылы стандартқа келтіріп, үмітсіз несиелерді есептен шығаруға қойылатын талаптарды енгізу қажет. </w:t>
      </w:r>
    </w:p>
    <w:p w:rsidR="00191003" w:rsidRPr="00DF53BA" w:rsidRDefault="00191003" w:rsidP="0083309D">
      <w:pPr>
        <w:pStyle w:val="a4"/>
        <w:widowControl w:val="0"/>
        <w:tabs>
          <w:tab w:val="left" w:pos="709"/>
          <w:tab w:val="left" w:pos="851"/>
        </w:tabs>
        <w:spacing w:after="0" w:line="240" w:lineRule="auto"/>
        <w:ind w:left="0" w:firstLine="709"/>
        <w:jc w:val="both"/>
        <w:rPr>
          <w:lang w:val="kk-KZ"/>
        </w:rPr>
      </w:pPr>
      <w:r w:rsidRPr="00DF53BA">
        <w:rPr>
          <w:lang w:val="kk-KZ"/>
        </w:rPr>
        <w:t xml:space="preserve">Отандық тәжірибеде банктердің төлем қабілетсіздігінің негізгі себебі банкпен байланысты тараптарды несиелендірумен байланысты, бұл уәкілетті органның келешекте осы мәселені басшылыққа ала отырып қадағалау мен реттеу әрекеттерін іске асыру қажет екендігін білдіреді. ҚНРДА-гі тәуекелге бағытталған қадағалауды жүргізу барысында байланысты тараптармен мәмілелер жасау тәжірибесін ашып көрсету үшін тақырыптық тексерулер, қадағалау әрекеттерін іске асырып отыруы қажет. Сонымен қатар, банктердің проблемалық активтерін еңшілес ұйымдарына беру (сату) үрдісі нарықтық жағдайда жүзеге асыруды талап ететіндей заңнамаға түзетулер енгізу қажет. Яғни қазіргі кездегі құқықтық база бұл мәселені ескермегендіктен банктер пайдасын жасанды түрде жоғарылатып, жұмыс істемейтін активтердің қайталама нарығын тежеуде. </w:t>
      </w:r>
    </w:p>
    <w:p w:rsidR="00191003" w:rsidRPr="00DF53BA" w:rsidRDefault="00191003" w:rsidP="0083309D">
      <w:pPr>
        <w:pStyle w:val="a4"/>
        <w:widowControl w:val="0"/>
        <w:tabs>
          <w:tab w:val="left" w:pos="709"/>
          <w:tab w:val="left" w:pos="851"/>
        </w:tabs>
        <w:spacing w:after="0" w:line="240" w:lineRule="auto"/>
        <w:ind w:left="0" w:firstLine="709"/>
        <w:jc w:val="both"/>
        <w:rPr>
          <w:lang w:val="kk-KZ"/>
        </w:rPr>
      </w:pPr>
      <w:r w:rsidRPr="00DF53BA">
        <w:rPr>
          <w:lang w:val="kk-KZ"/>
        </w:rPr>
        <w:t xml:space="preserve">Банк секторын тәуекелге бағытталған реттеу мен қадағалауды одан әрі жетілдіру үшін Базель ІІІ стандартын енгізуді аяқтап, тежеуші шараларын жою қажет. ҚНРДА-нің дағдарыс кездеріндегі еңгізген шектеулерін алуы қажет, яғни шетелдік жүйелік маңызы бар банктер үшін капиталы мен өтімділігі, капитал буферлерінің мөлшерін ұлғайту қажет (2%-дан 2,5%) және банктердің тәуекел профиліне байланысты капитал мен өтімділіктің талаптарын (буфер) енгізу арқылы 2-ші компоненттің әдіснамасын толықтыру қажет. </w:t>
      </w:r>
    </w:p>
    <w:p w:rsidR="00191003" w:rsidRPr="00DF53BA" w:rsidRDefault="00191003" w:rsidP="0083309D">
      <w:pPr>
        <w:pStyle w:val="a4"/>
        <w:widowControl w:val="0"/>
        <w:tabs>
          <w:tab w:val="left" w:pos="709"/>
          <w:tab w:val="left" w:pos="851"/>
        </w:tabs>
        <w:spacing w:after="0" w:line="240" w:lineRule="auto"/>
        <w:ind w:left="0" w:firstLine="709"/>
        <w:jc w:val="both"/>
        <w:rPr>
          <w:lang w:val="kk-KZ"/>
        </w:rPr>
      </w:pPr>
      <w:r w:rsidRPr="00DF53BA">
        <w:rPr>
          <w:lang w:val="kk-KZ"/>
        </w:rPr>
        <w:t xml:space="preserve">Келесі кезекте шет мемлекеттер қадағалаушы органдарының  сыртқы аудиторлармен ынтымақтастығы жоғары мемлекеттер қарастырыла отырып, оны төмендегі </w:t>
      </w:r>
      <w:r w:rsidR="002652CC" w:rsidRPr="00DF53BA">
        <w:rPr>
          <w:lang w:val="kk-KZ"/>
        </w:rPr>
        <w:t>56-</w:t>
      </w:r>
      <w:r w:rsidRPr="00DF53BA">
        <w:rPr>
          <w:lang w:val="kk-KZ"/>
        </w:rPr>
        <w:t xml:space="preserve">кестеде бейнеледік. </w:t>
      </w:r>
    </w:p>
    <w:p w:rsidR="00191003" w:rsidRPr="00DF53BA" w:rsidRDefault="00191003" w:rsidP="0083309D">
      <w:pPr>
        <w:pStyle w:val="a4"/>
        <w:widowControl w:val="0"/>
        <w:tabs>
          <w:tab w:val="left" w:pos="709"/>
          <w:tab w:val="left" w:pos="851"/>
        </w:tabs>
        <w:spacing w:after="0" w:line="240" w:lineRule="auto"/>
        <w:ind w:left="0" w:firstLine="709"/>
        <w:jc w:val="both"/>
        <w:rPr>
          <w:lang w:val="kk-KZ"/>
        </w:rPr>
      </w:pPr>
    </w:p>
    <w:p w:rsidR="0083309D" w:rsidRPr="00DF53BA" w:rsidRDefault="0083309D" w:rsidP="0083309D">
      <w:pPr>
        <w:pStyle w:val="a4"/>
        <w:widowControl w:val="0"/>
        <w:tabs>
          <w:tab w:val="left" w:pos="709"/>
          <w:tab w:val="left" w:pos="851"/>
        </w:tabs>
        <w:spacing w:after="0" w:line="240" w:lineRule="auto"/>
        <w:ind w:left="0" w:firstLine="709"/>
        <w:jc w:val="both"/>
        <w:rPr>
          <w:lang w:val="kk-KZ"/>
        </w:rPr>
      </w:pPr>
    </w:p>
    <w:p w:rsidR="00191003" w:rsidRPr="00DF53BA" w:rsidRDefault="00191003" w:rsidP="0083309D">
      <w:pPr>
        <w:pStyle w:val="a4"/>
        <w:widowControl w:val="0"/>
        <w:tabs>
          <w:tab w:val="left" w:pos="709"/>
          <w:tab w:val="left" w:pos="851"/>
        </w:tabs>
        <w:spacing w:after="0" w:line="240" w:lineRule="auto"/>
        <w:ind w:left="0"/>
        <w:jc w:val="both"/>
        <w:rPr>
          <w:bCs/>
          <w:lang w:val="kk-KZ"/>
        </w:rPr>
      </w:pPr>
      <w:r w:rsidRPr="00DF53BA">
        <w:rPr>
          <w:bCs/>
          <w:lang w:val="kk-KZ"/>
        </w:rPr>
        <w:t xml:space="preserve">Кесте 56 </w:t>
      </w:r>
      <w:r w:rsidR="0083309D" w:rsidRPr="00DF53BA">
        <w:rPr>
          <w:bCs/>
          <w:lang w:val="kk-KZ"/>
        </w:rPr>
        <w:t xml:space="preserve">- </w:t>
      </w:r>
      <w:r w:rsidRPr="00DF53BA">
        <w:rPr>
          <w:bCs/>
          <w:lang w:val="kk-KZ"/>
        </w:rPr>
        <w:t xml:space="preserve">Шет мемлекеттер тәжірибесінде қағалаушы органдардың сыртқы аудиторлармен ынтымақтастығы, мемлекеттер кескінінде </w:t>
      </w:r>
    </w:p>
    <w:p w:rsidR="0083309D" w:rsidRPr="00DF53BA" w:rsidRDefault="0083309D" w:rsidP="0083309D">
      <w:pPr>
        <w:pStyle w:val="a4"/>
        <w:widowControl w:val="0"/>
        <w:tabs>
          <w:tab w:val="left" w:pos="709"/>
          <w:tab w:val="left" w:pos="851"/>
        </w:tabs>
        <w:spacing w:after="0" w:line="240" w:lineRule="auto"/>
        <w:ind w:left="0"/>
        <w:jc w:val="both"/>
        <w:rPr>
          <w:bCs/>
          <w:sz w:val="16"/>
          <w:szCs w:val="16"/>
          <w:lang w:val="kk-KZ"/>
        </w:rPr>
      </w:pPr>
    </w:p>
    <w:tbl>
      <w:tblPr>
        <w:tblStyle w:val="a3"/>
        <w:tblW w:w="9516" w:type="dxa"/>
        <w:jc w:val="center"/>
        <w:tblLook w:val="04A0" w:firstRow="1" w:lastRow="0" w:firstColumn="1" w:lastColumn="0" w:noHBand="0" w:noVBand="1"/>
      </w:tblPr>
      <w:tblGrid>
        <w:gridCol w:w="1927"/>
        <w:gridCol w:w="7589"/>
      </w:tblGrid>
      <w:tr w:rsidR="00191003" w:rsidRPr="00DF53BA" w:rsidTr="003C2779">
        <w:trPr>
          <w:jc w:val="center"/>
        </w:trPr>
        <w:tc>
          <w:tcPr>
            <w:tcW w:w="1927" w:type="dxa"/>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Мемлекеттер</w:t>
            </w:r>
          </w:p>
        </w:tc>
        <w:tc>
          <w:tcPr>
            <w:tcW w:w="7589" w:type="dxa"/>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Ынтымақтастық</w:t>
            </w:r>
          </w:p>
        </w:tc>
      </w:tr>
      <w:tr w:rsidR="00191003" w:rsidRPr="006507EF" w:rsidTr="003C2779">
        <w:trPr>
          <w:jc w:val="center"/>
        </w:trPr>
        <w:tc>
          <w:tcPr>
            <w:tcW w:w="1927" w:type="dxa"/>
            <w:vAlign w:val="center"/>
          </w:tcPr>
          <w:p w:rsidR="00191003" w:rsidRPr="00DF53BA" w:rsidRDefault="00191003" w:rsidP="004F1695">
            <w:pPr>
              <w:pStyle w:val="a4"/>
              <w:widowControl w:val="0"/>
              <w:tabs>
                <w:tab w:val="left" w:pos="709"/>
                <w:tab w:val="left" w:pos="851"/>
              </w:tabs>
              <w:ind w:left="0"/>
              <w:rPr>
                <w:sz w:val="22"/>
                <w:szCs w:val="22"/>
                <w:lang w:val="kk-KZ"/>
              </w:rPr>
            </w:pPr>
            <w:r w:rsidRPr="00DF53BA">
              <w:rPr>
                <w:sz w:val="22"/>
                <w:szCs w:val="22"/>
                <w:lang w:val="kk-KZ"/>
              </w:rPr>
              <w:t xml:space="preserve">Германия </w:t>
            </w:r>
          </w:p>
        </w:tc>
        <w:tc>
          <w:tcPr>
            <w:tcW w:w="7589" w:type="dxa"/>
          </w:tcPr>
          <w:p w:rsidR="00191003" w:rsidRPr="00DF53BA" w:rsidRDefault="00191003" w:rsidP="004F1695">
            <w:pPr>
              <w:pStyle w:val="a4"/>
              <w:widowControl w:val="0"/>
              <w:tabs>
                <w:tab w:val="left" w:pos="709"/>
                <w:tab w:val="left" w:pos="851"/>
              </w:tabs>
              <w:ind w:left="0"/>
              <w:jc w:val="both"/>
              <w:rPr>
                <w:sz w:val="22"/>
                <w:szCs w:val="22"/>
                <w:lang w:val="kk-KZ"/>
              </w:rPr>
            </w:pPr>
            <w:r w:rsidRPr="00DF53BA">
              <w:rPr>
                <w:sz w:val="22"/>
                <w:szCs w:val="22"/>
                <w:lang w:val="kk-KZ"/>
              </w:rPr>
              <w:t>Аудиторлар қанда да бір заң бұзушылықтарды, қаржылық орнықсыздық орын алған жағдайда уәкілетті органға хабарлауы тиіс</w:t>
            </w:r>
          </w:p>
        </w:tc>
      </w:tr>
      <w:tr w:rsidR="00191003" w:rsidRPr="006507EF" w:rsidTr="003C2779">
        <w:trPr>
          <w:jc w:val="center"/>
        </w:trPr>
        <w:tc>
          <w:tcPr>
            <w:tcW w:w="1927" w:type="dxa"/>
            <w:vAlign w:val="center"/>
          </w:tcPr>
          <w:p w:rsidR="00191003" w:rsidRPr="00DF53BA" w:rsidRDefault="00191003" w:rsidP="004F1695">
            <w:pPr>
              <w:pStyle w:val="a4"/>
              <w:widowControl w:val="0"/>
              <w:tabs>
                <w:tab w:val="left" w:pos="709"/>
                <w:tab w:val="left" w:pos="851"/>
              </w:tabs>
              <w:ind w:left="0"/>
              <w:rPr>
                <w:sz w:val="22"/>
                <w:szCs w:val="22"/>
                <w:lang w:val="kk-KZ"/>
              </w:rPr>
            </w:pPr>
            <w:r w:rsidRPr="00DF53BA">
              <w:rPr>
                <w:sz w:val="22"/>
                <w:szCs w:val="22"/>
                <w:lang w:val="kk-KZ"/>
              </w:rPr>
              <w:t xml:space="preserve">Франция </w:t>
            </w:r>
          </w:p>
        </w:tc>
        <w:tc>
          <w:tcPr>
            <w:tcW w:w="7589" w:type="dxa"/>
          </w:tcPr>
          <w:p w:rsidR="00191003" w:rsidRPr="00DF53BA" w:rsidRDefault="00191003" w:rsidP="004F1695">
            <w:pPr>
              <w:pStyle w:val="a4"/>
              <w:widowControl w:val="0"/>
              <w:tabs>
                <w:tab w:val="left" w:pos="709"/>
                <w:tab w:val="left" w:pos="851"/>
              </w:tabs>
              <w:ind w:left="0"/>
              <w:jc w:val="both"/>
              <w:rPr>
                <w:sz w:val="22"/>
                <w:szCs w:val="22"/>
                <w:lang w:val="kk-KZ"/>
              </w:rPr>
            </w:pPr>
            <w:r w:rsidRPr="00DF53BA">
              <w:rPr>
                <w:sz w:val="22"/>
                <w:szCs w:val="22"/>
                <w:lang w:val="kk-KZ"/>
              </w:rPr>
              <w:t>Қадағалаушы органмен тұрақты кездесулер мен бірлескен аудит жүргізеді</w:t>
            </w:r>
          </w:p>
        </w:tc>
      </w:tr>
      <w:tr w:rsidR="00191003" w:rsidRPr="006507EF" w:rsidTr="003C2779">
        <w:trPr>
          <w:jc w:val="center"/>
        </w:trPr>
        <w:tc>
          <w:tcPr>
            <w:tcW w:w="1927" w:type="dxa"/>
            <w:vAlign w:val="center"/>
          </w:tcPr>
          <w:p w:rsidR="00191003" w:rsidRPr="00DF53BA" w:rsidRDefault="00191003" w:rsidP="004F1695">
            <w:pPr>
              <w:pStyle w:val="a4"/>
              <w:widowControl w:val="0"/>
              <w:tabs>
                <w:tab w:val="left" w:pos="709"/>
                <w:tab w:val="left" w:pos="851"/>
              </w:tabs>
              <w:ind w:left="0"/>
              <w:rPr>
                <w:sz w:val="22"/>
                <w:szCs w:val="22"/>
                <w:lang w:val="kk-KZ"/>
              </w:rPr>
            </w:pPr>
            <w:r w:rsidRPr="00DF53BA">
              <w:rPr>
                <w:sz w:val="22"/>
                <w:szCs w:val="22"/>
                <w:lang w:val="kk-KZ"/>
              </w:rPr>
              <w:t xml:space="preserve">Австрия </w:t>
            </w:r>
          </w:p>
        </w:tc>
        <w:tc>
          <w:tcPr>
            <w:tcW w:w="7589" w:type="dxa"/>
          </w:tcPr>
          <w:p w:rsidR="00191003" w:rsidRPr="00DF53BA" w:rsidRDefault="00191003" w:rsidP="004F1695">
            <w:pPr>
              <w:pStyle w:val="a4"/>
              <w:widowControl w:val="0"/>
              <w:tabs>
                <w:tab w:val="left" w:pos="709"/>
                <w:tab w:val="left" w:pos="851"/>
              </w:tabs>
              <w:ind w:left="0"/>
              <w:jc w:val="both"/>
              <w:rPr>
                <w:sz w:val="22"/>
                <w:szCs w:val="22"/>
                <w:lang w:val="kk-KZ"/>
              </w:rPr>
            </w:pPr>
            <w:r w:rsidRPr="00DF53BA">
              <w:rPr>
                <w:sz w:val="22"/>
                <w:szCs w:val="22"/>
                <w:lang w:val="kk-KZ"/>
              </w:rPr>
              <w:t xml:space="preserve">Аудиторлар мен қадағалаушы органдар арасында ақпарат алмасады </w:t>
            </w:r>
          </w:p>
        </w:tc>
      </w:tr>
      <w:tr w:rsidR="00191003" w:rsidRPr="006507EF" w:rsidTr="003C2779">
        <w:trPr>
          <w:jc w:val="center"/>
        </w:trPr>
        <w:tc>
          <w:tcPr>
            <w:tcW w:w="1927" w:type="dxa"/>
            <w:vAlign w:val="center"/>
          </w:tcPr>
          <w:p w:rsidR="00191003" w:rsidRPr="00DF53BA" w:rsidRDefault="00191003" w:rsidP="004F1695">
            <w:pPr>
              <w:pStyle w:val="a4"/>
              <w:widowControl w:val="0"/>
              <w:tabs>
                <w:tab w:val="left" w:pos="709"/>
                <w:tab w:val="left" w:pos="851"/>
              </w:tabs>
              <w:ind w:left="0"/>
              <w:rPr>
                <w:sz w:val="22"/>
                <w:szCs w:val="22"/>
                <w:lang w:val="kk-KZ"/>
              </w:rPr>
            </w:pPr>
            <w:r w:rsidRPr="00DF53BA">
              <w:rPr>
                <w:sz w:val="22"/>
                <w:szCs w:val="22"/>
                <w:lang w:val="kk-KZ"/>
              </w:rPr>
              <w:t xml:space="preserve">Чехия </w:t>
            </w:r>
          </w:p>
        </w:tc>
        <w:tc>
          <w:tcPr>
            <w:tcW w:w="7589" w:type="dxa"/>
          </w:tcPr>
          <w:p w:rsidR="00191003" w:rsidRPr="00DF53BA" w:rsidRDefault="00191003" w:rsidP="004F1695">
            <w:pPr>
              <w:pStyle w:val="a4"/>
              <w:widowControl w:val="0"/>
              <w:tabs>
                <w:tab w:val="left" w:pos="709"/>
                <w:tab w:val="left" w:pos="851"/>
              </w:tabs>
              <w:ind w:left="0"/>
              <w:jc w:val="both"/>
              <w:rPr>
                <w:sz w:val="22"/>
                <w:szCs w:val="22"/>
                <w:lang w:val="kk-KZ"/>
              </w:rPr>
            </w:pPr>
            <w:r w:rsidRPr="00DF53BA">
              <w:rPr>
                <w:sz w:val="22"/>
                <w:szCs w:val="22"/>
                <w:lang w:val="kk-KZ"/>
              </w:rPr>
              <w:t>Қадағалау органдары аудиторлармен бірлесе отырып, банктің қаржылық жағдайы туралы ақпарат алмасады</w:t>
            </w:r>
          </w:p>
        </w:tc>
      </w:tr>
      <w:tr w:rsidR="003C2779" w:rsidRPr="00DF53BA" w:rsidTr="00192C1B">
        <w:trPr>
          <w:trHeight w:val="516"/>
          <w:jc w:val="center"/>
        </w:trPr>
        <w:tc>
          <w:tcPr>
            <w:tcW w:w="1927" w:type="dxa"/>
          </w:tcPr>
          <w:p w:rsidR="003C2779" w:rsidRPr="00DF53BA" w:rsidRDefault="003C2779" w:rsidP="004F1695">
            <w:pPr>
              <w:pStyle w:val="a4"/>
              <w:widowControl w:val="0"/>
              <w:tabs>
                <w:tab w:val="left" w:pos="709"/>
                <w:tab w:val="left" w:pos="851"/>
              </w:tabs>
              <w:ind w:left="0"/>
              <w:jc w:val="both"/>
              <w:rPr>
                <w:sz w:val="22"/>
                <w:szCs w:val="22"/>
                <w:lang w:val="kk-KZ"/>
              </w:rPr>
            </w:pPr>
            <w:r w:rsidRPr="00DF53BA">
              <w:rPr>
                <w:sz w:val="22"/>
                <w:szCs w:val="22"/>
                <w:lang w:val="kk-KZ"/>
              </w:rPr>
              <w:t xml:space="preserve">Ұлыбритания </w:t>
            </w:r>
          </w:p>
        </w:tc>
        <w:tc>
          <w:tcPr>
            <w:tcW w:w="7589" w:type="dxa"/>
          </w:tcPr>
          <w:p w:rsidR="003C2779" w:rsidRPr="00DF53BA" w:rsidRDefault="003C2779" w:rsidP="004F1695">
            <w:pPr>
              <w:pStyle w:val="a4"/>
              <w:widowControl w:val="0"/>
              <w:tabs>
                <w:tab w:val="left" w:pos="709"/>
                <w:tab w:val="left" w:pos="851"/>
              </w:tabs>
              <w:ind w:left="0"/>
              <w:jc w:val="both"/>
              <w:rPr>
                <w:sz w:val="22"/>
                <w:szCs w:val="22"/>
                <w:lang w:val="kk-KZ"/>
              </w:rPr>
            </w:pPr>
            <w:r w:rsidRPr="00DF53BA">
              <w:rPr>
                <w:sz w:val="22"/>
                <w:szCs w:val="22"/>
                <w:lang w:val="kk-KZ"/>
              </w:rPr>
              <w:t xml:space="preserve">Банктердің тұрақтылығын бағалау үшін аудиторларық есептерді пайдаланады </w:t>
            </w:r>
          </w:p>
          <w:p w:rsidR="003C2779" w:rsidRPr="00DF53BA" w:rsidRDefault="003C2779" w:rsidP="004F1695">
            <w:pPr>
              <w:pStyle w:val="a4"/>
              <w:widowControl w:val="0"/>
              <w:tabs>
                <w:tab w:val="left" w:pos="709"/>
                <w:tab w:val="left" w:pos="851"/>
              </w:tabs>
              <w:ind w:left="0"/>
              <w:jc w:val="both"/>
              <w:rPr>
                <w:sz w:val="22"/>
                <w:szCs w:val="22"/>
                <w:lang w:val="kk-KZ"/>
              </w:rPr>
            </w:pPr>
            <w:r w:rsidRPr="00DF53BA">
              <w:rPr>
                <w:sz w:val="22"/>
                <w:szCs w:val="22"/>
                <w:lang w:val="kk-KZ"/>
              </w:rPr>
              <w:t>қадағалаушы орган</w:t>
            </w:r>
          </w:p>
        </w:tc>
      </w:tr>
      <w:tr w:rsidR="00191003" w:rsidRPr="006507EF" w:rsidTr="003C2779">
        <w:trPr>
          <w:jc w:val="center"/>
        </w:trPr>
        <w:tc>
          <w:tcPr>
            <w:tcW w:w="1927" w:type="dxa"/>
          </w:tcPr>
          <w:p w:rsidR="00191003" w:rsidRPr="00DF53BA" w:rsidRDefault="00191003" w:rsidP="004F1695">
            <w:pPr>
              <w:pStyle w:val="a4"/>
              <w:widowControl w:val="0"/>
              <w:tabs>
                <w:tab w:val="left" w:pos="709"/>
                <w:tab w:val="left" w:pos="851"/>
              </w:tabs>
              <w:ind w:left="0"/>
              <w:jc w:val="both"/>
              <w:rPr>
                <w:sz w:val="22"/>
                <w:szCs w:val="22"/>
                <w:lang w:val="kk-KZ"/>
              </w:rPr>
            </w:pPr>
            <w:r w:rsidRPr="00DF53BA">
              <w:rPr>
                <w:sz w:val="22"/>
                <w:szCs w:val="22"/>
                <w:lang w:val="kk-KZ"/>
              </w:rPr>
              <w:t>АҚШ</w:t>
            </w:r>
          </w:p>
        </w:tc>
        <w:tc>
          <w:tcPr>
            <w:tcW w:w="7589" w:type="dxa"/>
          </w:tcPr>
          <w:p w:rsidR="00191003" w:rsidRPr="00DF53BA" w:rsidRDefault="00191003" w:rsidP="004F1695">
            <w:pPr>
              <w:pStyle w:val="a4"/>
              <w:widowControl w:val="0"/>
              <w:tabs>
                <w:tab w:val="left" w:pos="709"/>
                <w:tab w:val="left" w:pos="851"/>
              </w:tabs>
              <w:ind w:left="0"/>
              <w:jc w:val="both"/>
              <w:rPr>
                <w:sz w:val="22"/>
                <w:szCs w:val="22"/>
                <w:lang w:val="kk-KZ"/>
              </w:rPr>
            </w:pPr>
            <w:r w:rsidRPr="00DF53BA">
              <w:rPr>
                <w:sz w:val="22"/>
                <w:szCs w:val="22"/>
                <w:lang w:val="kk-KZ"/>
              </w:rPr>
              <w:t>Аудиторлық ұйымдар ФРЖ-ге SEC талаптары шеңберінде ақпарат тапсырып, қадағалаушы органмен бірлесе жұмыс атқарады</w:t>
            </w:r>
          </w:p>
        </w:tc>
      </w:tr>
      <w:tr w:rsidR="00191003" w:rsidRPr="006507EF" w:rsidTr="003C2779">
        <w:trPr>
          <w:jc w:val="center"/>
        </w:trPr>
        <w:tc>
          <w:tcPr>
            <w:tcW w:w="1927" w:type="dxa"/>
          </w:tcPr>
          <w:p w:rsidR="00191003" w:rsidRPr="00DF53BA" w:rsidRDefault="00191003" w:rsidP="004F1695">
            <w:pPr>
              <w:pStyle w:val="a4"/>
              <w:widowControl w:val="0"/>
              <w:tabs>
                <w:tab w:val="left" w:pos="709"/>
                <w:tab w:val="left" w:pos="851"/>
              </w:tabs>
              <w:ind w:left="0"/>
              <w:jc w:val="both"/>
              <w:rPr>
                <w:sz w:val="22"/>
                <w:szCs w:val="22"/>
                <w:lang w:val="kk-KZ"/>
              </w:rPr>
            </w:pPr>
            <w:r w:rsidRPr="00DF53BA">
              <w:rPr>
                <w:sz w:val="22"/>
                <w:szCs w:val="22"/>
                <w:lang w:val="kk-KZ"/>
              </w:rPr>
              <w:t xml:space="preserve">Жапония </w:t>
            </w:r>
          </w:p>
        </w:tc>
        <w:tc>
          <w:tcPr>
            <w:tcW w:w="7589" w:type="dxa"/>
          </w:tcPr>
          <w:p w:rsidR="00191003" w:rsidRPr="00DF53BA" w:rsidRDefault="00191003" w:rsidP="004F1695">
            <w:pPr>
              <w:pStyle w:val="a4"/>
              <w:widowControl w:val="0"/>
              <w:tabs>
                <w:tab w:val="left" w:pos="709"/>
                <w:tab w:val="left" w:pos="851"/>
              </w:tabs>
              <w:ind w:left="0"/>
              <w:jc w:val="both"/>
              <w:rPr>
                <w:sz w:val="22"/>
                <w:szCs w:val="22"/>
                <w:lang w:val="kk-KZ"/>
              </w:rPr>
            </w:pPr>
            <w:r w:rsidRPr="00DF53BA">
              <w:rPr>
                <w:sz w:val="22"/>
                <w:szCs w:val="22"/>
                <w:lang w:val="kk-KZ"/>
              </w:rPr>
              <w:t>Сыртқы аудиторлар тәуекелдерді бағалауға және банктердің ішкі бақылауына қатысады</w:t>
            </w:r>
          </w:p>
        </w:tc>
      </w:tr>
      <w:tr w:rsidR="00191003" w:rsidRPr="006507EF" w:rsidTr="003C2779">
        <w:trPr>
          <w:jc w:val="center"/>
        </w:trPr>
        <w:tc>
          <w:tcPr>
            <w:tcW w:w="1927" w:type="dxa"/>
          </w:tcPr>
          <w:p w:rsidR="00191003" w:rsidRPr="00DF53BA" w:rsidRDefault="00191003" w:rsidP="004F1695">
            <w:pPr>
              <w:pStyle w:val="a4"/>
              <w:widowControl w:val="0"/>
              <w:tabs>
                <w:tab w:val="left" w:pos="709"/>
                <w:tab w:val="left" w:pos="851"/>
              </w:tabs>
              <w:ind w:left="0"/>
              <w:jc w:val="both"/>
              <w:rPr>
                <w:sz w:val="22"/>
                <w:szCs w:val="22"/>
                <w:lang w:val="kk-KZ"/>
              </w:rPr>
            </w:pPr>
            <w:r w:rsidRPr="00DF53BA">
              <w:rPr>
                <w:sz w:val="22"/>
                <w:szCs w:val="22"/>
                <w:lang w:val="kk-KZ"/>
              </w:rPr>
              <w:t xml:space="preserve">Швейцария </w:t>
            </w:r>
          </w:p>
        </w:tc>
        <w:tc>
          <w:tcPr>
            <w:tcW w:w="7589" w:type="dxa"/>
          </w:tcPr>
          <w:p w:rsidR="00191003" w:rsidRPr="00DF53BA" w:rsidRDefault="00191003" w:rsidP="004F1695">
            <w:pPr>
              <w:pStyle w:val="a4"/>
              <w:widowControl w:val="0"/>
              <w:tabs>
                <w:tab w:val="left" w:pos="709"/>
                <w:tab w:val="left" w:pos="851"/>
              </w:tabs>
              <w:ind w:left="0"/>
              <w:jc w:val="both"/>
              <w:rPr>
                <w:sz w:val="22"/>
                <w:szCs w:val="22"/>
                <w:lang w:val="kk-KZ"/>
              </w:rPr>
            </w:pPr>
            <w:r w:rsidRPr="00DF53BA">
              <w:rPr>
                <w:sz w:val="22"/>
                <w:szCs w:val="22"/>
                <w:lang w:val="kk-KZ"/>
              </w:rPr>
              <w:t>Қадағалаушы органның тапсырмасы бойынша аудиторлық ұйымдар қосымша тексерулер іске асырады</w:t>
            </w:r>
          </w:p>
        </w:tc>
      </w:tr>
      <w:tr w:rsidR="00191003" w:rsidRPr="006507EF" w:rsidTr="003C2779">
        <w:trPr>
          <w:jc w:val="center"/>
        </w:trPr>
        <w:tc>
          <w:tcPr>
            <w:tcW w:w="9516" w:type="dxa"/>
            <w:gridSpan w:val="2"/>
          </w:tcPr>
          <w:p w:rsidR="00191003" w:rsidRPr="00DF53BA" w:rsidRDefault="00BE460D" w:rsidP="00001C60">
            <w:pPr>
              <w:widowControl w:val="0"/>
              <w:ind w:firstLine="567"/>
              <w:rPr>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191003" w:rsidRPr="00DF53BA">
              <w:rPr>
                <w:sz w:val="22"/>
                <w:szCs w:val="22"/>
                <w:lang w:val="kk-KZ"/>
              </w:rPr>
              <w:t xml:space="preserve"> [1</w:t>
            </w:r>
            <w:r w:rsidR="00001C60" w:rsidRPr="00DF53BA">
              <w:rPr>
                <w:sz w:val="22"/>
                <w:szCs w:val="22"/>
                <w:lang w:val="kk-KZ"/>
              </w:rPr>
              <w:t>1</w:t>
            </w:r>
            <w:r w:rsidR="00191003" w:rsidRPr="00DF53BA">
              <w:rPr>
                <w:sz w:val="22"/>
                <w:szCs w:val="22"/>
                <w:lang w:val="kk-KZ"/>
              </w:rPr>
              <w:t>2</w:t>
            </w:r>
            <w:r w:rsidR="00963826" w:rsidRPr="00DF53BA">
              <w:rPr>
                <w:sz w:val="22"/>
                <w:szCs w:val="22"/>
                <w:lang w:val="kk-KZ"/>
              </w:rPr>
              <w:t xml:space="preserve">, </w:t>
            </w:r>
            <w:r w:rsidR="00001C60" w:rsidRPr="00DF53BA">
              <w:rPr>
                <w:sz w:val="22"/>
                <w:szCs w:val="22"/>
                <w:lang w:val="kk-KZ"/>
              </w:rPr>
              <w:t>с</w:t>
            </w:r>
            <w:r w:rsidR="00963826" w:rsidRPr="00DF53BA">
              <w:rPr>
                <w:sz w:val="22"/>
                <w:szCs w:val="22"/>
                <w:lang w:val="kk-KZ"/>
              </w:rPr>
              <w:t>. 330-331</w:t>
            </w:r>
            <w:r w:rsidR="00191003" w:rsidRPr="00DF53BA">
              <w:rPr>
                <w:sz w:val="22"/>
                <w:szCs w:val="22"/>
                <w:lang w:val="kk-KZ"/>
              </w:rPr>
              <w:t xml:space="preserve">] </w:t>
            </w:r>
          </w:p>
        </w:tc>
      </w:tr>
    </w:tbl>
    <w:p w:rsidR="00191003" w:rsidRPr="00DF53BA" w:rsidRDefault="00191003" w:rsidP="00191003">
      <w:pPr>
        <w:pStyle w:val="a4"/>
        <w:widowControl w:val="0"/>
        <w:tabs>
          <w:tab w:val="left" w:pos="709"/>
          <w:tab w:val="left" w:pos="851"/>
        </w:tabs>
        <w:spacing w:after="0" w:line="240" w:lineRule="auto"/>
        <w:ind w:left="0" w:firstLine="567"/>
        <w:jc w:val="both"/>
        <w:rPr>
          <w:lang w:val="kk-KZ"/>
        </w:rPr>
      </w:pPr>
    </w:p>
    <w:p w:rsidR="00191003" w:rsidRPr="00DF53BA" w:rsidRDefault="00191003" w:rsidP="003C2779">
      <w:pPr>
        <w:pStyle w:val="a4"/>
        <w:widowControl w:val="0"/>
        <w:tabs>
          <w:tab w:val="left" w:pos="709"/>
          <w:tab w:val="left" w:pos="851"/>
        </w:tabs>
        <w:spacing w:after="0" w:line="240" w:lineRule="auto"/>
        <w:ind w:left="0" w:firstLine="709"/>
        <w:jc w:val="both"/>
        <w:rPr>
          <w:lang w:val="kk-KZ"/>
        </w:rPr>
      </w:pPr>
      <w:r w:rsidRPr="00DF53BA">
        <w:rPr>
          <w:lang w:val="kk-KZ"/>
        </w:rPr>
        <w:t xml:space="preserve">Жоғарыдағы </w:t>
      </w:r>
      <w:r w:rsidR="002652CC" w:rsidRPr="00DF53BA">
        <w:rPr>
          <w:lang w:val="kk-KZ"/>
        </w:rPr>
        <w:t>56-</w:t>
      </w:r>
      <w:r w:rsidRPr="00DF53BA">
        <w:rPr>
          <w:lang w:val="kk-KZ"/>
        </w:rPr>
        <w:t xml:space="preserve">кестеден байқағанымыздай банк саласын қадағалаушы органдар мен сыртқы аудиторлық ұйымдардың банк саласын қадағалау барысындағы әрекеттесуі әр түрлі болғандарына қарамастан мүдделері бір, яғни ол банк секторындағы тәуекелдерді, дәрменсіздік сынды мәселелерді дер кезінде анықтаумен байланысты. </w:t>
      </w:r>
    </w:p>
    <w:p w:rsidR="00191003" w:rsidRPr="00DF53BA" w:rsidRDefault="00191003" w:rsidP="003C2779">
      <w:pPr>
        <w:pStyle w:val="a4"/>
        <w:widowControl w:val="0"/>
        <w:tabs>
          <w:tab w:val="left" w:pos="709"/>
          <w:tab w:val="left" w:pos="851"/>
        </w:tabs>
        <w:spacing w:after="0" w:line="240" w:lineRule="auto"/>
        <w:ind w:left="0" w:firstLine="709"/>
        <w:jc w:val="both"/>
        <w:rPr>
          <w:lang w:val="kk-KZ"/>
        </w:rPr>
      </w:pPr>
      <w:r w:rsidRPr="00DF53BA">
        <w:rPr>
          <w:lang w:val="kk-KZ"/>
        </w:rPr>
        <w:t xml:space="preserve">Келесі кезекте қадағалаушы органдар мен аудиторлық ұйымдар арасындағы ынтымақтастықтың іске асырылу бағытын нақты түрде төмендегі </w:t>
      </w:r>
      <w:r w:rsidR="002652CC" w:rsidRPr="00DF53BA">
        <w:rPr>
          <w:lang w:val="kk-KZ"/>
        </w:rPr>
        <w:t>57-</w:t>
      </w:r>
      <w:r w:rsidRPr="00DF53BA">
        <w:rPr>
          <w:lang w:val="kk-KZ"/>
        </w:rPr>
        <w:t xml:space="preserve">кестеде көрсетілген. </w:t>
      </w:r>
    </w:p>
    <w:p w:rsidR="003C2779" w:rsidRPr="00DF53BA" w:rsidRDefault="003C2779" w:rsidP="003C2779">
      <w:pPr>
        <w:pStyle w:val="a4"/>
        <w:widowControl w:val="0"/>
        <w:tabs>
          <w:tab w:val="left" w:pos="709"/>
          <w:tab w:val="left" w:pos="851"/>
        </w:tabs>
        <w:spacing w:after="0" w:line="240" w:lineRule="auto"/>
        <w:ind w:left="0"/>
        <w:jc w:val="both"/>
        <w:rPr>
          <w:bCs/>
          <w:lang w:val="kk-KZ"/>
        </w:rPr>
      </w:pPr>
    </w:p>
    <w:p w:rsidR="00191003" w:rsidRPr="00DF53BA" w:rsidRDefault="00191003" w:rsidP="003C2779">
      <w:pPr>
        <w:pStyle w:val="a4"/>
        <w:widowControl w:val="0"/>
        <w:tabs>
          <w:tab w:val="left" w:pos="709"/>
          <w:tab w:val="left" w:pos="851"/>
        </w:tabs>
        <w:spacing w:after="0" w:line="240" w:lineRule="auto"/>
        <w:ind w:left="0"/>
        <w:jc w:val="both"/>
        <w:rPr>
          <w:bCs/>
          <w:lang w:val="kk-KZ"/>
        </w:rPr>
      </w:pPr>
      <w:r w:rsidRPr="00DF53BA">
        <w:rPr>
          <w:bCs/>
          <w:lang w:val="kk-KZ"/>
        </w:rPr>
        <w:t xml:space="preserve">Кесте 57 </w:t>
      </w:r>
      <w:r w:rsidR="003C2779" w:rsidRPr="00DF53BA">
        <w:rPr>
          <w:bCs/>
          <w:lang w:val="kk-KZ"/>
        </w:rPr>
        <w:t xml:space="preserve">- </w:t>
      </w:r>
      <w:r w:rsidRPr="00DF53BA">
        <w:rPr>
          <w:bCs/>
          <w:lang w:val="kk-KZ"/>
        </w:rPr>
        <w:t>2025 жж. қадағалаушы органдар мен аудиторлық ұйымдар арасындағы ынтымақтастықтың іске асырылу бағыты</w:t>
      </w:r>
    </w:p>
    <w:p w:rsidR="003C2779" w:rsidRPr="00DF53BA" w:rsidRDefault="003C2779" w:rsidP="003C2779">
      <w:pPr>
        <w:pStyle w:val="a4"/>
        <w:widowControl w:val="0"/>
        <w:tabs>
          <w:tab w:val="left" w:pos="709"/>
          <w:tab w:val="left" w:pos="851"/>
        </w:tabs>
        <w:spacing w:after="0" w:line="240" w:lineRule="auto"/>
        <w:ind w:left="0"/>
        <w:jc w:val="both"/>
        <w:rPr>
          <w:bCs/>
          <w:sz w:val="16"/>
          <w:szCs w:val="16"/>
          <w:lang w:val="kk-KZ"/>
        </w:rPr>
      </w:pPr>
    </w:p>
    <w:tbl>
      <w:tblPr>
        <w:tblStyle w:val="a3"/>
        <w:tblW w:w="9525" w:type="dxa"/>
        <w:jc w:val="center"/>
        <w:tblLayout w:type="fixed"/>
        <w:tblLook w:val="04A0" w:firstRow="1" w:lastRow="0" w:firstColumn="1" w:lastColumn="0" w:noHBand="0" w:noVBand="1"/>
      </w:tblPr>
      <w:tblGrid>
        <w:gridCol w:w="1152"/>
        <w:gridCol w:w="1537"/>
        <w:gridCol w:w="1574"/>
        <w:gridCol w:w="1116"/>
        <w:gridCol w:w="1279"/>
        <w:gridCol w:w="1424"/>
        <w:gridCol w:w="1443"/>
      </w:tblGrid>
      <w:tr w:rsidR="00191003" w:rsidRPr="006507EF" w:rsidTr="003C2779">
        <w:trPr>
          <w:trHeight w:val="1577"/>
          <w:jc w:val="center"/>
        </w:trPr>
        <w:tc>
          <w:tcPr>
            <w:tcW w:w="1152" w:type="dxa"/>
            <w:vAlign w:val="center"/>
          </w:tcPr>
          <w:p w:rsidR="00191003" w:rsidRPr="00DF53BA" w:rsidRDefault="003C2779" w:rsidP="004F1695">
            <w:pPr>
              <w:pStyle w:val="a4"/>
              <w:widowControl w:val="0"/>
              <w:tabs>
                <w:tab w:val="left" w:pos="709"/>
                <w:tab w:val="left" w:pos="851"/>
              </w:tabs>
              <w:ind w:left="0"/>
              <w:jc w:val="center"/>
              <w:rPr>
                <w:sz w:val="22"/>
                <w:szCs w:val="22"/>
                <w:lang w:val="kk-KZ"/>
              </w:rPr>
            </w:pPr>
            <w:r w:rsidRPr="00DF53BA">
              <w:rPr>
                <w:sz w:val="22"/>
                <w:szCs w:val="22"/>
                <w:lang w:val="kk-KZ"/>
              </w:rPr>
              <w:t>Мем лекет</w:t>
            </w:r>
          </w:p>
        </w:tc>
        <w:tc>
          <w:tcPr>
            <w:tcW w:w="1537"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Норматив</w:t>
            </w:r>
          </w:p>
        </w:tc>
        <w:tc>
          <w:tcPr>
            <w:tcW w:w="1574"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Сыртқы аудитордың мандаты</w:t>
            </w:r>
          </w:p>
        </w:tc>
        <w:tc>
          <w:tcPr>
            <w:tcW w:w="1116" w:type="dxa"/>
            <w:vAlign w:val="center"/>
          </w:tcPr>
          <w:p w:rsidR="003C2779"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Тексе</w:t>
            </w:r>
          </w:p>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руге қатысу жиілігі</w:t>
            </w:r>
          </w:p>
        </w:tc>
        <w:tc>
          <w:tcPr>
            <w:tcW w:w="1279"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Қад.</w:t>
            </w:r>
            <w:r w:rsidR="003C2779" w:rsidRPr="00DF53BA">
              <w:rPr>
                <w:sz w:val="22"/>
                <w:szCs w:val="22"/>
                <w:lang w:val="kk-KZ"/>
              </w:rPr>
              <w:t xml:space="preserve"> </w:t>
            </w:r>
            <w:r w:rsidRPr="00DF53BA">
              <w:rPr>
                <w:sz w:val="22"/>
                <w:szCs w:val="22"/>
                <w:lang w:val="kk-KZ"/>
              </w:rPr>
              <w:t>органға құжаттар тапсыруы</w:t>
            </w:r>
          </w:p>
        </w:tc>
        <w:tc>
          <w:tcPr>
            <w:tcW w:w="1424"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Қорт.есеп қашан беріледі</w:t>
            </w:r>
          </w:p>
        </w:tc>
        <w:tc>
          <w:tcPr>
            <w:tcW w:w="1443"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Қорытынды есепті пайдалануы (өзара әрекеттесуі)</w:t>
            </w:r>
          </w:p>
        </w:tc>
      </w:tr>
      <w:tr w:rsidR="00191003" w:rsidRPr="00DF53BA" w:rsidTr="003C2779">
        <w:trPr>
          <w:jc w:val="center"/>
        </w:trPr>
        <w:tc>
          <w:tcPr>
            <w:tcW w:w="1152" w:type="dxa"/>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1</w:t>
            </w:r>
          </w:p>
        </w:tc>
        <w:tc>
          <w:tcPr>
            <w:tcW w:w="1537" w:type="dxa"/>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2</w:t>
            </w:r>
          </w:p>
        </w:tc>
        <w:tc>
          <w:tcPr>
            <w:tcW w:w="1574" w:type="dxa"/>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3</w:t>
            </w:r>
          </w:p>
        </w:tc>
        <w:tc>
          <w:tcPr>
            <w:tcW w:w="1116" w:type="dxa"/>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4</w:t>
            </w:r>
          </w:p>
        </w:tc>
        <w:tc>
          <w:tcPr>
            <w:tcW w:w="1279" w:type="dxa"/>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5</w:t>
            </w:r>
          </w:p>
        </w:tc>
        <w:tc>
          <w:tcPr>
            <w:tcW w:w="1424" w:type="dxa"/>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6</w:t>
            </w:r>
          </w:p>
        </w:tc>
        <w:tc>
          <w:tcPr>
            <w:tcW w:w="1443" w:type="dxa"/>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7</w:t>
            </w:r>
          </w:p>
        </w:tc>
      </w:tr>
      <w:tr w:rsidR="00191003" w:rsidRPr="006507EF" w:rsidTr="003C2779">
        <w:trPr>
          <w:jc w:val="center"/>
        </w:trPr>
        <w:tc>
          <w:tcPr>
            <w:tcW w:w="1152" w:type="dxa"/>
            <w:tcBorders>
              <w:bottom w:val="nil"/>
            </w:tcBorders>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Германия</w:t>
            </w:r>
          </w:p>
        </w:tc>
        <w:tc>
          <w:tcPr>
            <w:tcW w:w="1537" w:type="dxa"/>
            <w:tcBorders>
              <w:bottom w:val="nil"/>
            </w:tcBorders>
            <w:vAlign w:val="center"/>
          </w:tcPr>
          <w:p w:rsidR="00191003" w:rsidRPr="00DF53BA" w:rsidRDefault="00191003" w:rsidP="004F1695">
            <w:pPr>
              <w:pStyle w:val="a4"/>
              <w:widowControl w:val="0"/>
              <w:tabs>
                <w:tab w:val="left" w:pos="709"/>
                <w:tab w:val="left" w:pos="851"/>
              </w:tabs>
              <w:ind w:left="0"/>
              <w:jc w:val="center"/>
              <w:rPr>
                <w:sz w:val="22"/>
                <w:szCs w:val="22"/>
                <w:lang w:val="en-US"/>
              </w:rPr>
            </w:pPr>
            <w:r w:rsidRPr="00DF53BA">
              <w:rPr>
                <w:sz w:val="22"/>
                <w:szCs w:val="22"/>
                <w:lang w:val="en-US"/>
              </w:rPr>
              <w:t>KWG, Banking Act, P</w:t>
            </w:r>
            <w:r w:rsidRPr="00DF53BA">
              <w:rPr>
                <w:sz w:val="22"/>
                <w:szCs w:val="22"/>
                <w:lang w:val="tr-TR"/>
              </w:rPr>
              <w:t>üfungsV</w:t>
            </w:r>
            <w:r w:rsidRPr="00DF53BA">
              <w:rPr>
                <w:sz w:val="22"/>
                <w:szCs w:val="22"/>
                <w:lang w:val="en-US"/>
              </w:rPr>
              <w:t>, Regulation onn audits</w:t>
            </w:r>
          </w:p>
        </w:tc>
        <w:tc>
          <w:tcPr>
            <w:tcW w:w="1574" w:type="dxa"/>
            <w:tcBorders>
              <w:bottom w:val="nil"/>
            </w:tcBorders>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Жылдық есептіліктің мін.аудиті, есепке алу/ішкі бақылау б/ша қорытынды, маңызды фактілерт туралы қадағалауды дер кезінде хабарлауға міндетті</w:t>
            </w:r>
          </w:p>
        </w:tc>
        <w:tc>
          <w:tcPr>
            <w:tcW w:w="1116" w:type="dxa"/>
            <w:tcBorders>
              <w:bottom w:val="nil"/>
            </w:tcBorders>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Жыл сайын, ad-hoc қосымша сұраулар салуы кезінде</w:t>
            </w:r>
          </w:p>
        </w:tc>
        <w:tc>
          <w:tcPr>
            <w:tcW w:w="1279" w:type="dxa"/>
            <w:tcBorders>
              <w:bottom w:val="nil"/>
            </w:tcBorders>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Жылдық аудит, арнайы аудитор</w:t>
            </w:r>
            <w:r w:rsidR="003C2779" w:rsidRPr="00DF53BA">
              <w:rPr>
                <w:sz w:val="22"/>
                <w:szCs w:val="22"/>
                <w:lang w:val="kk-KZ"/>
              </w:rPr>
              <w:t xml:space="preserve"> </w:t>
            </w:r>
            <w:r w:rsidRPr="00DF53BA">
              <w:rPr>
                <w:sz w:val="22"/>
                <w:szCs w:val="22"/>
                <w:lang w:val="kk-KZ"/>
              </w:rPr>
              <w:t>лық есеп</w:t>
            </w:r>
          </w:p>
        </w:tc>
        <w:tc>
          <w:tcPr>
            <w:tcW w:w="1424" w:type="dxa"/>
            <w:tcBorders>
              <w:bottom w:val="nil"/>
            </w:tcBorders>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Аудит аяқталғаннан кейін тікелей реттеушіге, елеулі заң бұзылған кезде дереу хабарлауға міндетті</w:t>
            </w:r>
          </w:p>
        </w:tc>
        <w:tc>
          <w:tcPr>
            <w:tcW w:w="1443" w:type="dxa"/>
            <w:tcBorders>
              <w:bottom w:val="nil"/>
            </w:tcBorders>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BaFin/Bundesbank тұжырымдарды біріктіреді, пайдаланады</w:t>
            </w:r>
          </w:p>
        </w:tc>
      </w:tr>
      <w:tr w:rsidR="003C2779" w:rsidRPr="00DF53BA" w:rsidTr="003C2779">
        <w:trPr>
          <w:jc w:val="center"/>
        </w:trPr>
        <w:tc>
          <w:tcPr>
            <w:tcW w:w="9525" w:type="dxa"/>
            <w:gridSpan w:val="7"/>
            <w:tcBorders>
              <w:top w:val="nil"/>
              <w:left w:val="nil"/>
              <w:right w:val="nil"/>
            </w:tcBorders>
            <w:vAlign w:val="center"/>
          </w:tcPr>
          <w:p w:rsidR="003C2779" w:rsidRPr="00DF53BA" w:rsidRDefault="003C2779" w:rsidP="003C2779">
            <w:pPr>
              <w:pStyle w:val="a4"/>
              <w:widowControl w:val="0"/>
              <w:tabs>
                <w:tab w:val="left" w:pos="709"/>
                <w:tab w:val="left" w:pos="851"/>
              </w:tabs>
              <w:ind w:left="0" w:hanging="108"/>
              <w:jc w:val="both"/>
              <w:rPr>
                <w:lang w:val="kk-KZ"/>
              </w:rPr>
            </w:pPr>
            <w:r w:rsidRPr="00DF53BA">
              <w:rPr>
                <w:lang w:val="kk-KZ"/>
              </w:rPr>
              <w:t>57-кестенің жалғасы</w:t>
            </w:r>
          </w:p>
          <w:p w:rsidR="003C2779" w:rsidRPr="00DF53BA" w:rsidRDefault="003C2779" w:rsidP="003C2779">
            <w:pPr>
              <w:pStyle w:val="a4"/>
              <w:widowControl w:val="0"/>
              <w:tabs>
                <w:tab w:val="left" w:pos="709"/>
                <w:tab w:val="left" w:pos="851"/>
              </w:tabs>
              <w:ind w:left="0" w:hanging="108"/>
              <w:jc w:val="both"/>
              <w:rPr>
                <w:sz w:val="16"/>
                <w:szCs w:val="16"/>
                <w:lang w:val="kk-KZ"/>
              </w:rPr>
            </w:pPr>
          </w:p>
        </w:tc>
      </w:tr>
      <w:tr w:rsidR="003C2779" w:rsidRPr="00DF53BA" w:rsidTr="003C2779">
        <w:trPr>
          <w:jc w:val="center"/>
        </w:trPr>
        <w:tc>
          <w:tcPr>
            <w:tcW w:w="1152" w:type="dxa"/>
            <w:vAlign w:val="center"/>
          </w:tcPr>
          <w:p w:rsidR="003C2779" w:rsidRPr="00DF53BA" w:rsidRDefault="003C2779" w:rsidP="004F1695">
            <w:pPr>
              <w:pStyle w:val="a4"/>
              <w:widowControl w:val="0"/>
              <w:tabs>
                <w:tab w:val="left" w:pos="709"/>
                <w:tab w:val="left" w:pos="851"/>
              </w:tabs>
              <w:ind w:left="0"/>
              <w:jc w:val="center"/>
              <w:rPr>
                <w:sz w:val="22"/>
                <w:szCs w:val="22"/>
                <w:lang w:val="kk-KZ"/>
              </w:rPr>
            </w:pPr>
            <w:r w:rsidRPr="00DF53BA">
              <w:rPr>
                <w:sz w:val="22"/>
                <w:szCs w:val="22"/>
                <w:lang w:val="kk-KZ"/>
              </w:rPr>
              <w:t>1</w:t>
            </w:r>
          </w:p>
        </w:tc>
        <w:tc>
          <w:tcPr>
            <w:tcW w:w="1537" w:type="dxa"/>
            <w:vAlign w:val="center"/>
          </w:tcPr>
          <w:p w:rsidR="003C2779" w:rsidRPr="00DF53BA" w:rsidRDefault="003C2779" w:rsidP="004F1695">
            <w:pPr>
              <w:pStyle w:val="a4"/>
              <w:widowControl w:val="0"/>
              <w:tabs>
                <w:tab w:val="left" w:pos="709"/>
                <w:tab w:val="left" w:pos="851"/>
              </w:tabs>
              <w:ind w:left="0"/>
              <w:jc w:val="center"/>
              <w:rPr>
                <w:sz w:val="22"/>
                <w:szCs w:val="22"/>
                <w:lang w:val="kk-KZ"/>
              </w:rPr>
            </w:pPr>
            <w:r w:rsidRPr="00DF53BA">
              <w:rPr>
                <w:sz w:val="22"/>
                <w:szCs w:val="22"/>
                <w:lang w:val="kk-KZ"/>
              </w:rPr>
              <w:t>2</w:t>
            </w:r>
          </w:p>
        </w:tc>
        <w:tc>
          <w:tcPr>
            <w:tcW w:w="1574" w:type="dxa"/>
            <w:vAlign w:val="center"/>
          </w:tcPr>
          <w:p w:rsidR="003C2779" w:rsidRPr="00DF53BA" w:rsidRDefault="003C2779" w:rsidP="004F1695">
            <w:pPr>
              <w:pStyle w:val="a4"/>
              <w:widowControl w:val="0"/>
              <w:tabs>
                <w:tab w:val="left" w:pos="709"/>
                <w:tab w:val="left" w:pos="851"/>
              </w:tabs>
              <w:ind w:left="0"/>
              <w:jc w:val="center"/>
              <w:rPr>
                <w:sz w:val="22"/>
                <w:szCs w:val="22"/>
                <w:lang w:val="kk-KZ"/>
              </w:rPr>
            </w:pPr>
            <w:r w:rsidRPr="00DF53BA">
              <w:rPr>
                <w:sz w:val="22"/>
                <w:szCs w:val="22"/>
                <w:lang w:val="kk-KZ"/>
              </w:rPr>
              <w:t>3</w:t>
            </w:r>
          </w:p>
        </w:tc>
        <w:tc>
          <w:tcPr>
            <w:tcW w:w="1116" w:type="dxa"/>
            <w:vAlign w:val="center"/>
          </w:tcPr>
          <w:p w:rsidR="003C2779" w:rsidRPr="00DF53BA" w:rsidRDefault="003C2779" w:rsidP="004F1695">
            <w:pPr>
              <w:pStyle w:val="a4"/>
              <w:widowControl w:val="0"/>
              <w:tabs>
                <w:tab w:val="left" w:pos="709"/>
                <w:tab w:val="left" w:pos="851"/>
              </w:tabs>
              <w:ind w:left="0"/>
              <w:jc w:val="center"/>
              <w:rPr>
                <w:sz w:val="22"/>
                <w:szCs w:val="22"/>
                <w:lang w:val="kk-KZ"/>
              </w:rPr>
            </w:pPr>
            <w:r w:rsidRPr="00DF53BA">
              <w:rPr>
                <w:sz w:val="22"/>
                <w:szCs w:val="22"/>
                <w:lang w:val="kk-KZ"/>
              </w:rPr>
              <w:t>4</w:t>
            </w:r>
          </w:p>
        </w:tc>
        <w:tc>
          <w:tcPr>
            <w:tcW w:w="1279" w:type="dxa"/>
            <w:vAlign w:val="center"/>
          </w:tcPr>
          <w:p w:rsidR="003C2779" w:rsidRPr="00DF53BA" w:rsidRDefault="003C2779" w:rsidP="004F1695">
            <w:pPr>
              <w:pStyle w:val="a4"/>
              <w:widowControl w:val="0"/>
              <w:tabs>
                <w:tab w:val="left" w:pos="709"/>
                <w:tab w:val="left" w:pos="851"/>
              </w:tabs>
              <w:ind w:left="0"/>
              <w:jc w:val="center"/>
              <w:rPr>
                <w:sz w:val="22"/>
                <w:szCs w:val="22"/>
                <w:lang w:val="kk-KZ"/>
              </w:rPr>
            </w:pPr>
            <w:r w:rsidRPr="00DF53BA">
              <w:rPr>
                <w:sz w:val="22"/>
                <w:szCs w:val="22"/>
                <w:lang w:val="kk-KZ"/>
              </w:rPr>
              <w:t>5</w:t>
            </w:r>
          </w:p>
        </w:tc>
        <w:tc>
          <w:tcPr>
            <w:tcW w:w="1424" w:type="dxa"/>
            <w:vAlign w:val="center"/>
          </w:tcPr>
          <w:p w:rsidR="003C2779" w:rsidRPr="00DF53BA" w:rsidRDefault="003C2779" w:rsidP="004F1695">
            <w:pPr>
              <w:pStyle w:val="a4"/>
              <w:widowControl w:val="0"/>
              <w:tabs>
                <w:tab w:val="left" w:pos="709"/>
                <w:tab w:val="left" w:pos="851"/>
              </w:tabs>
              <w:ind w:left="0"/>
              <w:jc w:val="center"/>
              <w:rPr>
                <w:sz w:val="22"/>
                <w:szCs w:val="22"/>
                <w:lang w:val="kk-KZ"/>
              </w:rPr>
            </w:pPr>
            <w:r w:rsidRPr="00DF53BA">
              <w:rPr>
                <w:sz w:val="22"/>
                <w:szCs w:val="22"/>
                <w:lang w:val="kk-KZ"/>
              </w:rPr>
              <w:t>6</w:t>
            </w:r>
          </w:p>
        </w:tc>
        <w:tc>
          <w:tcPr>
            <w:tcW w:w="1443" w:type="dxa"/>
            <w:vAlign w:val="center"/>
          </w:tcPr>
          <w:p w:rsidR="003C2779" w:rsidRPr="00DF53BA" w:rsidRDefault="003C2779" w:rsidP="004F1695">
            <w:pPr>
              <w:pStyle w:val="a4"/>
              <w:widowControl w:val="0"/>
              <w:tabs>
                <w:tab w:val="left" w:pos="709"/>
                <w:tab w:val="left" w:pos="851"/>
              </w:tabs>
              <w:ind w:left="0"/>
              <w:jc w:val="center"/>
              <w:rPr>
                <w:sz w:val="22"/>
                <w:szCs w:val="22"/>
                <w:lang w:val="kk-KZ"/>
              </w:rPr>
            </w:pPr>
            <w:r w:rsidRPr="00DF53BA">
              <w:rPr>
                <w:sz w:val="22"/>
                <w:szCs w:val="22"/>
                <w:lang w:val="kk-KZ"/>
              </w:rPr>
              <w:t>7</w:t>
            </w:r>
          </w:p>
        </w:tc>
      </w:tr>
      <w:tr w:rsidR="00191003" w:rsidRPr="006507EF" w:rsidTr="003C2779">
        <w:trPr>
          <w:jc w:val="center"/>
        </w:trPr>
        <w:tc>
          <w:tcPr>
            <w:tcW w:w="1152"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Ұлыбритания</w:t>
            </w:r>
          </w:p>
        </w:tc>
        <w:tc>
          <w:tcPr>
            <w:tcW w:w="1537"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FSMA (Білікті маман есептерін талап ету құқығы, заңмен белгіленген аудит талаптары)</w:t>
            </w:r>
          </w:p>
        </w:tc>
        <w:tc>
          <w:tcPr>
            <w:tcW w:w="1574"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Уәкілетті орган банктерді олардың тәуекелін, өтімділігін, капиталын толық тексеруге аудиторлық ұйымның қызметіне жү</w:t>
            </w:r>
            <w:r w:rsidR="003C2779" w:rsidRPr="00DF53BA">
              <w:rPr>
                <w:sz w:val="22"/>
                <w:szCs w:val="22"/>
                <w:lang w:val="kk-KZ"/>
              </w:rPr>
              <w:t xml:space="preserve"> </w:t>
            </w:r>
            <w:r w:rsidRPr="00DF53BA">
              <w:rPr>
                <w:sz w:val="22"/>
                <w:szCs w:val="22"/>
                <w:lang w:val="kk-KZ"/>
              </w:rPr>
              <w:t>гінуге міндет</w:t>
            </w:r>
            <w:r w:rsidR="003C2779" w:rsidRPr="00DF53BA">
              <w:rPr>
                <w:sz w:val="22"/>
                <w:szCs w:val="22"/>
                <w:lang w:val="kk-KZ"/>
              </w:rPr>
              <w:t xml:space="preserve"> </w:t>
            </w:r>
            <w:r w:rsidRPr="00DF53BA">
              <w:rPr>
                <w:sz w:val="22"/>
                <w:szCs w:val="22"/>
                <w:lang w:val="kk-KZ"/>
              </w:rPr>
              <w:t>тей алады</w:t>
            </w:r>
          </w:p>
        </w:tc>
        <w:tc>
          <w:tcPr>
            <w:tcW w:w="1116"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Жыл сайын, сәйкессіздік жағдайында SREP жүргізеді</w:t>
            </w:r>
          </w:p>
        </w:tc>
        <w:tc>
          <w:tcPr>
            <w:tcW w:w="1279"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Аудиторлық қорытынды, басқару хаттары</w:t>
            </w:r>
          </w:p>
        </w:tc>
        <w:tc>
          <w:tcPr>
            <w:tcW w:w="1424"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Қадағалаушының талабы б/ша сыртқы аудитор дайындайды және қадағалаушыға ұсынады</w:t>
            </w:r>
          </w:p>
        </w:tc>
        <w:tc>
          <w:tcPr>
            <w:tcW w:w="1443"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SREP, Pillar-2-ды түзету шаралары үшін қолданылады</w:t>
            </w:r>
          </w:p>
        </w:tc>
      </w:tr>
      <w:tr w:rsidR="00191003" w:rsidRPr="00DF53BA" w:rsidTr="003C2779">
        <w:trPr>
          <w:jc w:val="center"/>
        </w:trPr>
        <w:tc>
          <w:tcPr>
            <w:tcW w:w="1152" w:type="dxa"/>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АҚШ</w:t>
            </w:r>
          </w:p>
        </w:tc>
        <w:tc>
          <w:tcPr>
            <w:tcW w:w="1537" w:type="dxa"/>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Аудит нормалары (мем.банктерге арналған SOX, федер.реттеушілер: қадағалау режимі, аудит.қорытындылардың коммуни</w:t>
            </w:r>
            <w:r w:rsidR="003C2779" w:rsidRPr="00DF53BA">
              <w:rPr>
                <w:sz w:val="22"/>
                <w:szCs w:val="22"/>
                <w:lang w:val="kk-KZ"/>
              </w:rPr>
              <w:t xml:space="preserve"> </w:t>
            </w:r>
            <w:r w:rsidRPr="00DF53BA">
              <w:rPr>
                <w:sz w:val="22"/>
                <w:szCs w:val="22"/>
                <w:lang w:val="kk-KZ"/>
              </w:rPr>
              <w:t xml:space="preserve">кациясы </w:t>
            </w:r>
          </w:p>
        </w:tc>
        <w:tc>
          <w:tcPr>
            <w:tcW w:w="1574" w:type="dxa"/>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Жылдық есептіліктің мін.аудиті, тәуекелдео, өтімділік, капитал б/ша қорытынды қадағалау.органға хабарлауға міндетті</w:t>
            </w:r>
          </w:p>
        </w:tc>
        <w:tc>
          <w:tcPr>
            <w:tcW w:w="1116" w:type="dxa"/>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Жыл сайын, қосымша талап етілген кезде</w:t>
            </w:r>
          </w:p>
        </w:tc>
        <w:tc>
          <w:tcPr>
            <w:tcW w:w="1279" w:type="dxa"/>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Аудиторлық қорытынды, ішкі бақылау қызметі туралы есеп</w:t>
            </w:r>
          </w:p>
        </w:tc>
        <w:tc>
          <w:tcPr>
            <w:tcW w:w="1424" w:type="dxa"/>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Уәкілетті органның сұрауы бойынша және жыл сайын</w:t>
            </w:r>
          </w:p>
        </w:tc>
        <w:tc>
          <w:tcPr>
            <w:tcW w:w="1443" w:type="dxa"/>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Есептер қадағалау процесінде қолданы</w:t>
            </w:r>
            <w:r w:rsidR="003C2779" w:rsidRPr="00DF53BA">
              <w:rPr>
                <w:sz w:val="22"/>
                <w:szCs w:val="22"/>
                <w:lang w:val="kk-KZ"/>
              </w:rPr>
              <w:t xml:space="preserve"> </w:t>
            </w:r>
            <w:r w:rsidRPr="00DF53BA">
              <w:rPr>
                <w:sz w:val="22"/>
                <w:szCs w:val="22"/>
                <w:lang w:val="kk-KZ"/>
              </w:rPr>
              <w:t>лады</w:t>
            </w:r>
          </w:p>
        </w:tc>
      </w:tr>
      <w:tr w:rsidR="003C2779" w:rsidRPr="00DF53BA" w:rsidTr="003C2779">
        <w:trPr>
          <w:trHeight w:val="4322"/>
          <w:jc w:val="center"/>
        </w:trPr>
        <w:tc>
          <w:tcPr>
            <w:tcW w:w="1152" w:type="dxa"/>
            <w:tcBorders>
              <w:bottom w:val="single" w:sz="4" w:space="0" w:color="auto"/>
            </w:tcBorders>
          </w:tcPr>
          <w:p w:rsidR="003C2779" w:rsidRPr="00DF53BA" w:rsidRDefault="003C2779" w:rsidP="003C2779">
            <w:pPr>
              <w:pStyle w:val="a4"/>
              <w:widowControl w:val="0"/>
              <w:tabs>
                <w:tab w:val="left" w:pos="709"/>
                <w:tab w:val="left" w:pos="851"/>
              </w:tabs>
              <w:ind w:left="0"/>
              <w:jc w:val="both"/>
              <w:rPr>
                <w:sz w:val="22"/>
                <w:szCs w:val="22"/>
                <w:lang w:val="kk-KZ"/>
              </w:rPr>
            </w:pPr>
            <w:r w:rsidRPr="00DF53BA">
              <w:rPr>
                <w:sz w:val="22"/>
                <w:szCs w:val="22"/>
                <w:lang w:val="kk-KZ"/>
              </w:rPr>
              <w:t>Канада</w:t>
            </w:r>
          </w:p>
        </w:tc>
        <w:tc>
          <w:tcPr>
            <w:tcW w:w="1537" w:type="dxa"/>
            <w:tcBorders>
              <w:bottom w:val="single" w:sz="4" w:space="0" w:color="auto"/>
            </w:tcBorders>
          </w:tcPr>
          <w:p w:rsidR="003C2779" w:rsidRPr="00DF53BA" w:rsidRDefault="003C2779" w:rsidP="003C2779">
            <w:pPr>
              <w:pStyle w:val="a4"/>
              <w:widowControl w:val="0"/>
              <w:tabs>
                <w:tab w:val="left" w:pos="709"/>
                <w:tab w:val="left" w:pos="851"/>
              </w:tabs>
              <w:ind w:left="0"/>
              <w:jc w:val="both"/>
              <w:rPr>
                <w:sz w:val="22"/>
                <w:szCs w:val="22"/>
                <w:lang w:val="kk-KZ"/>
              </w:rPr>
            </w:pPr>
            <w:r w:rsidRPr="00DF53BA">
              <w:rPr>
                <w:sz w:val="22"/>
                <w:szCs w:val="22"/>
                <w:lang w:val="kk-KZ"/>
              </w:rPr>
              <w:t>OSFI б/ша басшылық, негізгі аудиторлық талаптар, аудиттің міндетті режимі</w:t>
            </w:r>
          </w:p>
        </w:tc>
        <w:tc>
          <w:tcPr>
            <w:tcW w:w="1574" w:type="dxa"/>
            <w:tcBorders>
              <w:bottom w:val="single" w:sz="4" w:space="0" w:color="auto"/>
            </w:tcBorders>
          </w:tcPr>
          <w:p w:rsidR="003C2779" w:rsidRPr="00DF53BA" w:rsidRDefault="003C2779" w:rsidP="003C2779">
            <w:pPr>
              <w:pStyle w:val="a4"/>
              <w:widowControl w:val="0"/>
              <w:tabs>
                <w:tab w:val="left" w:pos="709"/>
                <w:tab w:val="left" w:pos="851"/>
              </w:tabs>
              <w:ind w:left="0"/>
              <w:jc w:val="both"/>
              <w:rPr>
                <w:sz w:val="22"/>
                <w:szCs w:val="22"/>
                <w:lang w:val="kk-KZ"/>
              </w:rPr>
            </w:pPr>
            <w:r w:rsidRPr="00DF53BA">
              <w:rPr>
                <w:sz w:val="22"/>
                <w:szCs w:val="22"/>
                <w:lang w:val="kk-KZ"/>
              </w:rPr>
              <w:t>Қадағалауға орган талабы б/ша есептілікті тереңірек зерделеуге жауапты.</w:t>
            </w:r>
          </w:p>
          <w:p w:rsidR="003C2779" w:rsidRPr="00DF53BA" w:rsidRDefault="003C2779" w:rsidP="003C2779">
            <w:pPr>
              <w:pStyle w:val="a4"/>
              <w:widowControl w:val="0"/>
              <w:tabs>
                <w:tab w:val="left" w:pos="709"/>
                <w:tab w:val="left" w:pos="851"/>
              </w:tabs>
              <w:ind w:left="0"/>
              <w:jc w:val="both"/>
              <w:rPr>
                <w:sz w:val="22"/>
                <w:szCs w:val="22"/>
                <w:lang w:val="kk-KZ"/>
              </w:rPr>
            </w:pPr>
            <w:r w:rsidRPr="00DF53BA">
              <w:rPr>
                <w:sz w:val="22"/>
                <w:szCs w:val="22"/>
                <w:lang w:val="kk-KZ"/>
              </w:rPr>
              <w:t>Ішкі бақылау</w:t>
            </w:r>
          </w:p>
          <w:p w:rsidR="003C2779" w:rsidRPr="00DF53BA" w:rsidRDefault="003C2779" w:rsidP="003C2779">
            <w:pPr>
              <w:pStyle w:val="a4"/>
              <w:widowControl w:val="0"/>
              <w:tabs>
                <w:tab w:val="left" w:pos="709"/>
                <w:tab w:val="left" w:pos="851"/>
              </w:tabs>
              <w:ind w:left="0"/>
              <w:jc w:val="both"/>
              <w:rPr>
                <w:sz w:val="22"/>
                <w:szCs w:val="22"/>
                <w:lang w:val="kk-KZ"/>
              </w:rPr>
            </w:pPr>
            <w:r w:rsidRPr="00DF53BA">
              <w:rPr>
                <w:sz w:val="22"/>
                <w:szCs w:val="22"/>
                <w:lang w:val="kk-KZ"/>
              </w:rPr>
              <w:t>жүйесі, өтімділік, реттеуші көрсеткіштерб/ша қорытынды беруге міндетті.</w:t>
            </w:r>
          </w:p>
        </w:tc>
        <w:tc>
          <w:tcPr>
            <w:tcW w:w="1116" w:type="dxa"/>
            <w:tcBorders>
              <w:bottom w:val="single" w:sz="4" w:space="0" w:color="auto"/>
            </w:tcBorders>
          </w:tcPr>
          <w:p w:rsidR="003C2779" w:rsidRPr="00DF53BA" w:rsidRDefault="003C2779" w:rsidP="003C2779">
            <w:pPr>
              <w:pStyle w:val="a4"/>
              <w:widowControl w:val="0"/>
              <w:tabs>
                <w:tab w:val="left" w:pos="709"/>
                <w:tab w:val="left" w:pos="851"/>
              </w:tabs>
              <w:ind w:left="0"/>
              <w:jc w:val="both"/>
              <w:rPr>
                <w:sz w:val="22"/>
                <w:szCs w:val="22"/>
                <w:lang w:val="kk-KZ"/>
              </w:rPr>
            </w:pPr>
            <w:r w:rsidRPr="00DF53BA">
              <w:rPr>
                <w:sz w:val="22"/>
                <w:szCs w:val="22"/>
                <w:lang w:val="kk-KZ"/>
              </w:rPr>
              <w:t>Жыл сайын, 2025 жылдан бастап отандық жүйе құраушы банктер ді</w:t>
            </w:r>
          </w:p>
          <w:p w:rsidR="003C2779" w:rsidRPr="00DF53BA" w:rsidRDefault="003C2779" w:rsidP="003C2779">
            <w:pPr>
              <w:pStyle w:val="a4"/>
              <w:widowControl w:val="0"/>
              <w:tabs>
                <w:tab w:val="left" w:pos="709"/>
                <w:tab w:val="left" w:pos="851"/>
              </w:tabs>
              <w:ind w:left="0"/>
              <w:jc w:val="both"/>
              <w:rPr>
                <w:sz w:val="22"/>
                <w:szCs w:val="22"/>
                <w:lang w:val="kk-KZ"/>
              </w:rPr>
            </w:pPr>
            <w:r w:rsidRPr="00DF53BA">
              <w:rPr>
                <w:sz w:val="22"/>
                <w:szCs w:val="22"/>
                <w:lang w:val="kk-KZ"/>
              </w:rPr>
              <w:t>қатаң түрде</w:t>
            </w:r>
          </w:p>
        </w:tc>
        <w:tc>
          <w:tcPr>
            <w:tcW w:w="1279" w:type="dxa"/>
            <w:tcBorders>
              <w:bottom w:val="single" w:sz="4" w:space="0" w:color="auto"/>
            </w:tcBorders>
          </w:tcPr>
          <w:p w:rsidR="003C2779" w:rsidRPr="00DF53BA" w:rsidRDefault="003C2779" w:rsidP="003C2779">
            <w:pPr>
              <w:pStyle w:val="a4"/>
              <w:widowControl w:val="0"/>
              <w:tabs>
                <w:tab w:val="left" w:pos="709"/>
                <w:tab w:val="left" w:pos="851"/>
              </w:tabs>
              <w:ind w:left="0"/>
              <w:jc w:val="both"/>
              <w:rPr>
                <w:sz w:val="22"/>
                <w:szCs w:val="22"/>
                <w:lang w:val="kk-KZ"/>
              </w:rPr>
            </w:pPr>
            <w:r w:rsidRPr="00DF53BA">
              <w:rPr>
                <w:sz w:val="22"/>
                <w:szCs w:val="22"/>
                <w:lang w:val="kk-KZ"/>
              </w:rPr>
              <w:t>Сыртқы аудитор капитал дың, қаразы капитал дың табыстылығы, өтімділік жайлы, ISAE ныса нындағы</w:t>
            </w:r>
          </w:p>
          <w:p w:rsidR="003C2779" w:rsidRPr="00DF53BA" w:rsidRDefault="003C2779" w:rsidP="003C2779">
            <w:pPr>
              <w:pStyle w:val="a4"/>
              <w:widowControl w:val="0"/>
              <w:tabs>
                <w:tab w:val="left" w:pos="709"/>
                <w:tab w:val="left" w:pos="851"/>
              </w:tabs>
              <w:ind w:left="0"/>
              <w:jc w:val="both"/>
              <w:rPr>
                <w:sz w:val="22"/>
                <w:szCs w:val="22"/>
                <w:lang w:val="kk-KZ"/>
              </w:rPr>
            </w:pPr>
            <w:r w:rsidRPr="00DF53BA">
              <w:rPr>
                <w:sz w:val="22"/>
                <w:szCs w:val="22"/>
                <w:lang w:val="kk-KZ"/>
              </w:rPr>
              <w:t>есепті және мін детті ауди торлық есеп қоры тындысын</w:t>
            </w:r>
          </w:p>
        </w:tc>
        <w:tc>
          <w:tcPr>
            <w:tcW w:w="1424" w:type="dxa"/>
            <w:tcBorders>
              <w:bottom w:val="single" w:sz="4" w:space="0" w:color="auto"/>
            </w:tcBorders>
          </w:tcPr>
          <w:p w:rsidR="003C2779" w:rsidRPr="00DF53BA" w:rsidRDefault="003C2779" w:rsidP="003C2779">
            <w:pPr>
              <w:pStyle w:val="a4"/>
              <w:widowControl w:val="0"/>
              <w:tabs>
                <w:tab w:val="left" w:pos="709"/>
                <w:tab w:val="left" w:pos="851"/>
              </w:tabs>
              <w:ind w:left="0"/>
              <w:jc w:val="both"/>
              <w:rPr>
                <w:sz w:val="22"/>
                <w:szCs w:val="22"/>
                <w:lang w:val="kk-KZ"/>
              </w:rPr>
            </w:pPr>
            <w:r w:rsidRPr="00DF53BA">
              <w:rPr>
                <w:sz w:val="22"/>
                <w:szCs w:val="22"/>
                <w:lang w:val="kk-KZ"/>
              </w:rPr>
              <w:t>OSFI белгілеген мерзімде, арнайы сұрақтар бойынша есепті 90 күн ішінде тапсыру қажет</w:t>
            </w:r>
          </w:p>
        </w:tc>
        <w:tc>
          <w:tcPr>
            <w:tcW w:w="1443" w:type="dxa"/>
            <w:tcBorders>
              <w:bottom w:val="single" w:sz="4" w:space="0" w:color="auto"/>
            </w:tcBorders>
          </w:tcPr>
          <w:p w:rsidR="003C2779" w:rsidRPr="00DF53BA" w:rsidRDefault="003C2779" w:rsidP="003C2779">
            <w:pPr>
              <w:pStyle w:val="a4"/>
              <w:widowControl w:val="0"/>
              <w:tabs>
                <w:tab w:val="left" w:pos="709"/>
                <w:tab w:val="left" w:pos="851"/>
              </w:tabs>
              <w:ind w:left="0"/>
              <w:jc w:val="both"/>
              <w:rPr>
                <w:sz w:val="22"/>
                <w:szCs w:val="22"/>
                <w:lang w:val="kk-KZ"/>
              </w:rPr>
            </w:pPr>
            <w:r w:rsidRPr="00DF53BA">
              <w:rPr>
                <w:sz w:val="22"/>
                <w:szCs w:val="22"/>
                <w:lang w:val="kk-KZ"/>
              </w:rPr>
              <w:t xml:space="preserve">Реттеушілік мәліметтерді растау үшін, SREP тәрізді бағалаулар ды және қажеттілікті анықтау үшін </w:t>
            </w:r>
          </w:p>
          <w:p w:rsidR="003C2779" w:rsidRPr="00DF53BA" w:rsidRDefault="003C2779" w:rsidP="003C2779">
            <w:pPr>
              <w:pStyle w:val="a4"/>
              <w:widowControl w:val="0"/>
              <w:tabs>
                <w:tab w:val="left" w:pos="709"/>
                <w:tab w:val="left" w:pos="851"/>
              </w:tabs>
              <w:ind w:left="0"/>
              <w:jc w:val="both"/>
              <w:rPr>
                <w:sz w:val="22"/>
                <w:szCs w:val="22"/>
                <w:lang w:val="kk-KZ"/>
              </w:rPr>
            </w:pPr>
            <w:r w:rsidRPr="00DF53BA">
              <w:rPr>
                <w:sz w:val="22"/>
                <w:szCs w:val="22"/>
                <w:lang w:val="kk-KZ"/>
              </w:rPr>
              <w:t>пайланады</w:t>
            </w:r>
          </w:p>
        </w:tc>
      </w:tr>
      <w:tr w:rsidR="00191003" w:rsidRPr="006507EF" w:rsidTr="003C2779">
        <w:trPr>
          <w:jc w:val="center"/>
        </w:trPr>
        <w:tc>
          <w:tcPr>
            <w:tcW w:w="1152" w:type="dxa"/>
            <w:tcBorders>
              <w:bottom w:val="nil"/>
            </w:tcBorders>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Франция</w:t>
            </w:r>
          </w:p>
        </w:tc>
        <w:tc>
          <w:tcPr>
            <w:tcW w:w="1537" w:type="dxa"/>
            <w:tcBorders>
              <w:bottom w:val="nil"/>
            </w:tcBorders>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Аудитке қойылатын талаптар, ACPR б/ша нұсқаулықтар</w:t>
            </w:r>
          </w:p>
        </w:tc>
        <w:tc>
          <w:tcPr>
            <w:tcW w:w="1574" w:type="dxa"/>
            <w:tcBorders>
              <w:bottom w:val="nil"/>
            </w:tcBorders>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Аудиторлар ішкі бақылау және тәуекелдер туралы қорытынды береді</w:t>
            </w:r>
          </w:p>
        </w:tc>
        <w:tc>
          <w:tcPr>
            <w:tcW w:w="1116" w:type="dxa"/>
            <w:tcBorders>
              <w:bottom w:val="nil"/>
            </w:tcBorders>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Жыл сайын, проблемалы банк</w:t>
            </w:r>
            <w:r w:rsidR="003C2779" w:rsidRPr="00DF53BA">
              <w:rPr>
                <w:sz w:val="22"/>
                <w:szCs w:val="22"/>
                <w:lang w:val="kk-KZ"/>
              </w:rPr>
              <w:t xml:space="preserve"> </w:t>
            </w:r>
            <w:r w:rsidRPr="00DF53BA">
              <w:rPr>
                <w:sz w:val="22"/>
                <w:szCs w:val="22"/>
                <w:lang w:val="kk-KZ"/>
              </w:rPr>
              <w:t>терді тексеру бары</w:t>
            </w:r>
            <w:r w:rsidR="003C2779" w:rsidRPr="00DF53BA">
              <w:rPr>
                <w:sz w:val="22"/>
                <w:szCs w:val="22"/>
                <w:lang w:val="kk-KZ"/>
              </w:rPr>
              <w:t xml:space="preserve"> </w:t>
            </w:r>
            <w:r w:rsidRPr="00DF53BA">
              <w:rPr>
                <w:sz w:val="22"/>
                <w:szCs w:val="22"/>
                <w:lang w:val="kk-KZ"/>
              </w:rPr>
              <w:t xml:space="preserve">сында </w:t>
            </w:r>
          </w:p>
        </w:tc>
        <w:tc>
          <w:tcPr>
            <w:tcW w:w="1279" w:type="dxa"/>
            <w:tcBorders>
              <w:bottom w:val="nil"/>
            </w:tcBorders>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 xml:space="preserve">Аудиторлық қорытынды есеп, ICFI бойынша қорытындылар және </w:t>
            </w:r>
          </w:p>
        </w:tc>
        <w:tc>
          <w:tcPr>
            <w:tcW w:w="1424" w:type="dxa"/>
            <w:tcBorders>
              <w:bottom w:val="nil"/>
            </w:tcBorders>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 xml:space="preserve">Қадағалаушы органға және банкке аудиторлық ұйымның есебі аудиторлық тексеріс </w:t>
            </w:r>
          </w:p>
        </w:tc>
        <w:tc>
          <w:tcPr>
            <w:tcW w:w="1443" w:type="dxa"/>
            <w:tcBorders>
              <w:bottom w:val="nil"/>
            </w:tcBorders>
            <w:vAlign w:val="center"/>
          </w:tcPr>
          <w:p w:rsidR="00191003" w:rsidRPr="00DF53BA" w:rsidRDefault="00191003" w:rsidP="003C2779">
            <w:pPr>
              <w:pStyle w:val="a4"/>
              <w:widowControl w:val="0"/>
              <w:tabs>
                <w:tab w:val="left" w:pos="709"/>
                <w:tab w:val="left" w:pos="851"/>
              </w:tabs>
              <w:ind w:left="0"/>
              <w:jc w:val="center"/>
              <w:rPr>
                <w:sz w:val="22"/>
                <w:szCs w:val="22"/>
                <w:lang w:val="kk-KZ"/>
              </w:rPr>
            </w:pPr>
            <w:r w:rsidRPr="00DF53BA">
              <w:rPr>
                <w:sz w:val="22"/>
                <w:szCs w:val="22"/>
                <w:lang w:val="kk-KZ"/>
              </w:rPr>
              <w:t xml:space="preserve">Қадағалаушы  SREP, стресс-тестілеу кезінде қорытынды есепті ескереді </w:t>
            </w:r>
          </w:p>
        </w:tc>
      </w:tr>
      <w:tr w:rsidR="003C2779" w:rsidRPr="00DF53BA" w:rsidTr="003C2779">
        <w:trPr>
          <w:jc w:val="center"/>
        </w:trPr>
        <w:tc>
          <w:tcPr>
            <w:tcW w:w="9525" w:type="dxa"/>
            <w:gridSpan w:val="7"/>
            <w:tcBorders>
              <w:top w:val="nil"/>
              <w:left w:val="nil"/>
              <w:right w:val="nil"/>
            </w:tcBorders>
            <w:vAlign w:val="center"/>
          </w:tcPr>
          <w:p w:rsidR="003C2779" w:rsidRPr="00DF53BA" w:rsidRDefault="003C2779" w:rsidP="00192C1B">
            <w:pPr>
              <w:pStyle w:val="a4"/>
              <w:widowControl w:val="0"/>
              <w:tabs>
                <w:tab w:val="left" w:pos="709"/>
                <w:tab w:val="left" w:pos="851"/>
              </w:tabs>
              <w:ind w:left="0" w:hanging="108"/>
              <w:jc w:val="both"/>
              <w:rPr>
                <w:lang w:val="kk-KZ"/>
              </w:rPr>
            </w:pPr>
            <w:r w:rsidRPr="00DF53BA">
              <w:rPr>
                <w:lang w:val="kk-KZ"/>
              </w:rPr>
              <w:t>57-кестенің жалғасы</w:t>
            </w:r>
          </w:p>
          <w:p w:rsidR="003C2779" w:rsidRPr="00DF53BA" w:rsidRDefault="003C2779" w:rsidP="00192C1B">
            <w:pPr>
              <w:pStyle w:val="a4"/>
              <w:widowControl w:val="0"/>
              <w:tabs>
                <w:tab w:val="left" w:pos="709"/>
                <w:tab w:val="left" w:pos="851"/>
              </w:tabs>
              <w:ind w:left="0" w:hanging="108"/>
              <w:jc w:val="both"/>
              <w:rPr>
                <w:sz w:val="16"/>
                <w:szCs w:val="16"/>
                <w:lang w:val="kk-KZ"/>
              </w:rPr>
            </w:pPr>
          </w:p>
        </w:tc>
      </w:tr>
      <w:tr w:rsidR="003C2779" w:rsidRPr="00DF53BA" w:rsidTr="00192C1B">
        <w:trPr>
          <w:jc w:val="center"/>
        </w:trPr>
        <w:tc>
          <w:tcPr>
            <w:tcW w:w="1152"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r w:rsidRPr="00DF53BA">
              <w:rPr>
                <w:sz w:val="22"/>
                <w:szCs w:val="22"/>
                <w:lang w:val="kk-KZ"/>
              </w:rPr>
              <w:t>1</w:t>
            </w:r>
          </w:p>
        </w:tc>
        <w:tc>
          <w:tcPr>
            <w:tcW w:w="1537"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r w:rsidRPr="00DF53BA">
              <w:rPr>
                <w:sz w:val="22"/>
                <w:szCs w:val="22"/>
                <w:lang w:val="kk-KZ"/>
              </w:rPr>
              <w:t>2</w:t>
            </w:r>
          </w:p>
        </w:tc>
        <w:tc>
          <w:tcPr>
            <w:tcW w:w="1574"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r w:rsidRPr="00DF53BA">
              <w:rPr>
                <w:sz w:val="22"/>
                <w:szCs w:val="22"/>
                <w:lang w:val="kk-KZ"/>
              </w:rPr>
              <w:t>3</w:t>
            </w:r>
          </w:p>
        </w:tc>
        <w:tc>
          <w:tcPr>
            <w:tcW w:w="1116"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r w:rsidRPr="00DF53BA">
              <w:rPr>
                <w:sz w:val="22"/>
                <w:szCs w:val="22"/>
                <w:lang w:val="kk-KZ"/>
              </w:rPr>
              <w:t>4</w:t>
            </w:r>
          </w:p>
        </w:tc>
        <w:tc>
          <w:tcPr>
            <w:tcW w:w="1279"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r w:rsidRPr="00DF53BA">
              <w:rPr>
                <w:sz w:val="22"/>
                <w:szCs w:val="22"/>
                <w:lang w:val="kk-KZ"/>
              </w:rPr>
              <w:t>5</w:t>
            </w:r>
          </w:p>
        </w:tc>
        <w:tc>
          <w:tcPr>
            <w:tcW w:w="1424"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r w:rsidRPr="00DF53BA">
              <w:rPr>
                <w:sz w:val="22"/>
                <w:szCs w:val="22"/>
                <w:lang w:val="kk-KZ"/>
              </w:rPr>
              <w:t>6</w:t>
            </w:r>
          </w:p>
        </w:tc>
        <w:tc>
          <w:tcPr>
            <w:tcW w:w="1443"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r w:rsidRPr="00DF53BA">
              <w:rPr>
                <w:sz w:val="22"/>
                <w:szCs w:val="22"/>
                <w:lang w:val="kk-KZ"/>
              </w:rPr>
              <w:t>7</w:t>
            </w:r>
          </w:p>
        </w:tc>
      </w:tr>
      <w:tr w:rsidR="003C2779" w:rsidRPr="006507EF" w:rsidTr="00192C1B">
        <w:trPr>
          <w:jc w:val="center"/>
        </w:trPr>
        <w:tc>
          <w:tcPr>
            <w:tcW w:w="1152"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p>
        </w:tc>
        <w:tc>
          <w:tcPr>
            <w:tcW w:w="1537"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p>
        </w:tc>
        <w:tc>
          <w:tcPr>
            <w:tcW w:w="1574"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p>
        </w:tc>
        <w:tc>
          <w:tcPr>
            <w:tcW w:w="1116"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r w:rsidRPr="00DF53BA">
              <w:rPr>
                <w:sz w:val="22"/>
                <w:szCs w:val="22"/>
                <w:lang w:val="kk-KZ"/>
              </w:rPr>
              <w:t>қадағалаушы талабы б/ша</w:t>
            </w:r>
          </w:p>
        </w:tc>
        <w:tc>
          <w:tcPr>
            <w:tcW w:w="1279"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r w:rsidRPr="00DF53BA">
              <w:rPr>
                <w:sz w:val="22"/>
                <w:szCs w:val="22"/>
                <w:lang w:val="kk-KZ"/>
              </w:rPr>
              <w:t>тақырыптар б/ша арнайы есептер</w:t>
            </w:r>
          </w:p>
        </w:tc>
        <w:tc>
          <w:tcPr>
            <w:tcW w:w="1424"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r w:rsidRPr="00DF53BA">
              <w:rPr>
                <w:sz w:val="22"/>
                <w:szCs w:val="22"/>
                <w:lang w:val="kk-KZ"/>
              </w:rPr>
              <w:t>аяқталған уақытта  жіберіледі</w:t>
            </w:r>
          </w:p>
        </w:tc>
        <w:tc>
          <w:tcPr>
            <w:tcW w:w="1443" w:type="dxa"/>
            <w:vAlign w:val="center"/>
          </w:tcPr>
          <w:p w:rsidR="003C2779" w:rsidRPr="00DF53BA" w:rsidRDefault="003C2779" w:rsidP="00192C1B">
            <w:pPr>
              <w:pStyle w:val="a4"/>
              <w:widowControl w:val="0"/>
              <w:tabs>
                <w:tab w:val="left" w:pos="709"/>
                <w:tab w:val="left" w:pos="851"/>
              </w:tabs>
              <w:ind w:left="0"/>
              <w:jc w:val="center"/>
              <w:rPr>
                <w:sz w:val="22"/>
                <w:szCs w:val="22"/>
                <w:lang w:val="kk-KZ"/>
              </w:rPr>
            </w:pPr>
            <w:r w:rsidRPr="00DF53BA">
              <w:rPr>
                <w:sz w:val="22"/>
                <w:szCs w:val="22"/>
                <w:lang w:val="kk-KZ"/>
              </w:rPr>
              <w:t>және ұйғарымдар б/ша шешім қабылдау кезінде қолданады</w:t>
            </w:r>
          </w:p>
        </w:tc>
      </w:tr>
      <w:tr w:rsidR="00191003" w:rsidRPr="006507EF" w:rsidTr="003C2779">
        <w:trPr>
          <w:jc w:val="center"/>
        </w:trPr>
        <w:tc>
          <w:tcPr>
            <w:tcW w:w="1152"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Жапония</w:t>
            </w:r>
          </w:p>
        </w:tc>
        <w:tc>
          <w:tcPr>
            <w:tcW w:w="1537"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Banking Act және соған байланысты ережелер</w:t>
            </w:r>
          </w:p>
        </w:tc>
        <w:tc>
          <w:tcPr>
            <w:tcW w:w="1574"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Сыртқы аудиторлар қадағалаушы қызметінің бір бөлігін орында</w:t>
            </w:r>
            <w:r w:rsidR="003C2779" w:rsidRPr="00DF53BA">
              <w:rPr>
                <w:sz w:val="22"/>
                <w:szCs w:val="22"/>
                <w:lang w:val="kk-KZ"/>
              </w:rPr>
              <w:t xml:space="preserve"> </w:t>
            </w:r>
            <w:r w:rsidRPr="00DF53BA">
              <w:rPr>
                <w:sz w:val="22"/>
                <w:szCs w:val="22"/>
                <w:lang w:val="kk-KZ"/>
              </w:rPr>
              <w:t>ушысы</w:t>
            </w:r>
          </w:p>
        </w:tc>
        <w:tc>
          <w:tcPr>
            <w:tcW w:w="1116"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Жыл сайын, сұраныс бойынша</w:t>
            </w:r>
          </w:p>
        </w:tc>
        <w:tc>
          <w:tcPr>
            <w:tcW w:w="1279"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Жылдық аудиторлық есеп, ішкі бақылау қорытындылары, тақы</w:t>
            </w:r>
            <w:r w:rsidR="003C2779" w:rsidRPr="00DF53BA">
              <w:rPr>
                <w:sz w:val="22"/>
                <w:szCs w:val="22"/>
                <w:lang w:val="kk-KZ"/>
              </w:rPr>
              <w:t xml:space="preserve"> </w:t>
            </w:r>
            <w:r w:rsidRPr="00DF53BA">
              <w:rPr>
                <w:sz w:val="22"/>
                <w:szCs w:val="22"/>
                <w:lang w:val="kk-KZ"/>
              </w:rPr>
              <w:t>рыптық аудиторлық құжаттар</w:t>
            </w:r>
          </w:p>
        </w:tc>
        <w:tc>
          <w:tcPr>
            <w:tcW w:w="1424"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Белгіленген тәртіппен беріледі, қадағалаушы орган қосымша ақпараттар сұрата алады</w:t>
            </w:r>
          </w:p>
        </w:tc>
        <w:tc>
          <w:tcPr>
            <w:tcW w:w="1443" w:type="dxa"/>
            <w:vAlign w:val="center"/>
          </w:tcPr>
          <w:p w:rsidR="00191003" w:rsidRPr="00DF53BA" w:rsidRDefault="00191003" w:rsidP="004F1695">
            <w:pPr>
              <w:pStyle w:val="a4"/>
              <w:widowControl w:val="0"/>
              <w:tabs>
                <w:tab w:val="left" w:pos="709"/>
                <w:tab w:val="left" w:pos="851"/>
              </w:tabs>
              <w:ind w:left="0"/>
              <w:jc w:val="center"/>
              <w:rPr>
                <w:sz w:val="22"/>
                <w:szCs w:val="22"/>
                <w:lang w:val="kk-KZ"/>
              </w:rPr>
            </w:pPr>
            <w:r w:rsidRPr="00DF53BA">
              <w:rPr>
                <w:sz w:val="22"/>
                <w:szCs w:val="22"/>
                <w:lang w:val="kk-KZ"/>
              </w:rPr>
              <w:t>Қадағалау үрдісінде топтың тәуекелдерін бағалауда қолданы</w:t>
            </w:r>
            <w:r w:rsidR="003C2779" w:rsidRPr="00DF53BA">
              <w:rPr>
                <w:sz w:val="22"/>
                <w:szCs w:val="22"/>
                <w:lang w:val="kk-KZ"/>
              </w:rPr>
              <w:t xml:space="preserve"> </w:t>
            </w:r>
            <w:r w:rsidRPr="00DF53BA">
              <w:rPr>
                <w:sz w:val="22"/>
                <w:szCs w:val="22"/>
                <w:lang w:val="kk-KZ"/>
              </w:rPr>
              <w:t>лады, тәжірибені жетілдіруде</w:t>
            </w:r>
          </w:p>
        </w:tc>
      </w:tr>
      <w:tr w:rsidR="00191003" w:rsidRPr="006507EF" w:rsidTr="003C2779">
        <w:trPr>
          <w:jc w:val="center"/>
        </w:trPr>
        <w:tc>
          <w:tcPr>
            <w:tcW w:w="9525" w:type="dxa"/>
            <w:gridSpan w:val="7"/>
          </w:tcPr>
          <w:p w:rsidR="00191003" w:rsidRPr="00DF53BA" w:rsidRDefault="003C2779" w:rsidP="00001C60">
            <w:pPr>
              <w:widowControl w:val="0"/>
              <w:ind w:firstLine="567"/>
              <w:rPr>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w:t>
            </w:r>
            <w:r w:rsidR="00191003" w:rsidRPr="00DF53BA">
              <w:rPr>
                <w:sz w:val="22"/>
                <w:szCs w:val="22"/>
                <w:lang w:val="kk-KZ"/>
              </w:rPr>
              <w:t xml:space="preserve"> [1</w:t>
            </w:r>
            <w:r w:rsidR="00001C60" w:rsidRPr="00DF53BA">
              <w:rPr>
                <w:sz w:val="22"/>
                <w:szCs w:val="22"/>
                <w:lang w:val="kk-KZ"/>
              </w:rPr>
              <w:t>1</w:t>
            </w:r>
            <w:r w:rsidR="00191003" w:rsidRPr="00DF53BA">
              <w:rPr>
                <w:sz w:val="22"/>
                <w:szCs w:val="22"/>
                <w:lang w:val="kk-KZ"/>
              </w:rPr>
              <w:t>2</w:t>
            </w:r>
            <w:r w:rsidR="00963826" w:rsidRPr="00DF53BA">
              <w:rPr>
                <w:sz w:val="22"/>
                <w:szCs w:val="22"/>
                <w:lang w:val="kk-KZ"/>
              </w:rPr>
              <w:t xml:space="preserve">, </w:t>
            </w:r>
            <w:r w:rsidR="00001C60" w:rsidRPr="00DF53BA">
              <w:rPr>
                <w:sz w:val="22"/>
                <w:szCs w:val="22"/>
                <w:lang w:val="kk-KZ"/>
              </w:rPr>
              <w:t>с</w:t>
            </w:r>
            <w:r w:rsidR="00963826" w:rsidRPr="00DF53BA">
              <w:rPr>
                <w:sz w:val="22"/>
                <w:szCs w:val="22"/>
                <w:lang w:val="kk-KZ"/>
              </w:rPr>
              <w:t>. 330-331</w:t>
            </w:r>
            <w:r w:rsidR="00191003" w:rsidRPr="00DF53BA">
              <w:rPr>
                <w:sz w:val="22"/>
                <w:szCs w:val="22"/>
                <w:lang w:val="kk-KZ"/>
              </w:rPr>
              <w:t xml:space="preserve">] </w:t>
            </w:r>
          </w:p>
        </w:tc>
      </w:tr>
    </w:tbl>
    <w:p w:rsidR="00191003" w:rsidRPr="00DF53BA" w:rsidRDefault="00191003" w:rsidP="00191003">
      <w:pPr>
        <w:pStyle w:val="a4"/>
        <w:widowControl w:val="0"/>
        <w:tabs>
          <w:tab w:val="left" w:pos="709"/>
          <w:tab w:val="left" w:pos="851"/>
        </w:tabs>
        <w:spacing w:after="0" w:line="240" w:lineRule="auto"/>
        <w:ind w:left="0" w:firstLine="567"/>
        <w:jc w:val="both"/>
        <w:rPr>
          <w:lang w:val="kk-KZ"/>
        </w:rPr>
      </w:pPr>
    </w:p>
    <w:p w:rsidR="00191003" w:rsidRPr="00DF53BA" w:rsidRDefault="00191003" w:rsidP="003C2779">
      <w:pPr>
        <w:pStyle w:val="a4"/>
        <w:widowControl w:val="0"/>
        <w:tabs>
          <w:tab w:val="left" w:pos="709"/>
          <w:tab w:val="left" w:pos="851"/>
          <w:tab w:val="left" w:pos="993"/>
        </w:tabs>
        <w:spacing w:after="0" w:line="240" w:lineRule="auto"/>
        <w:ind w:left="0" w:firstLine="709"/>
        <w:jc w:val="both"/>
        <w:rPr>
          <w:lang w:val="kk-KZ"/>
        </w:rPr>
      </w:pPr>
      <w:r w:rsidRPr="00DF53BA">
        <w:rPr>
          <w:lang w:val="kk-KZ"/>
        </w:rPr>
        <w:t xml:space="preserve">Банк саласын қадағалаудың жақсаруы тәуекелдерді бағалауға негізделген қадағалауды күшейту, соның ішінде стресс-тест жүргізу және активтердің сапасын тексеру арқылы айтарлықтай жақсартылып, қадағалау мен сараптама процесі жыл сайын толықтырылып, жетілдірілуде. </w:t>
      </w:r>
    </w:p>
    <w:p w:rsidR="00191003" w:rsidRPr="00DF53BA" w:rsidRDefault="00191003" w:rsidP="003C2779">
      <w:pPr>
        <w:pStyle w:val="a4"/>
        <w:widowControl w:val="0"/>
        <w:tabs>
          <w:tab w:val="left" w:pos="709"/>
          <w:tab w:val="left" w:pos="851"/>
          <w:tab w:val="left" w:pos="993"/>
        </w:tabs>
        <w:spacing w:after="0" w:line="240" w:lineRule="auto"/>
        <w:ind w:left="0" w:firstLine="709"/>
        <w:jc w:val="both"/>
        <w:rPr>
          <w:lang w:val="kk-KZ"/>
        </w:rPr>
      </w:pPr>
      <w:r w:rsidRPr="00DF53BA">
        <w:rPr>
          <w:lang w:val="kk-KZ"/>
        </w:rPr>
        <w:t xml:space="preserve">Банк секторындағы жүйелік тәуекелдердің алдын алу үшін уәкілетті ұйымға тиімді шоғырландырылған қадағалауды жүйесін құру қажет. Қазіргі кезде тәуекелдерді басқару және өтімділік талаптары сияқты негізгі пруденциалдық талаптар жеке деңгейде қолданылып, банктік топтар үшін тәуекелді басқару талаптары белгіленбеген және бұл өз кезегінде шоғырландырылған қадағалауды жүзеге асыруға кедергі келтіреді. </w:t>
      </w:r>
    </w:p>
    <w:p w:rsidR="00191003" w:rsidRPr="00DF53BA" w:rsidRDefault="00191003" w:rsidP="003C2779">
      <w:pPr>
        <w:pStyle w:val="a4"/>
        <w:widowControl w:val="0"/>
        <w:tabs>
          <w:tab w:val="left" w:pos="709"/>
          <w:tab w:val="left" w:pos="851"/>
          <w:tab w:val="left" w:pos="993"/>
        </w:tabs>
        <w:spacing w:after="0" w:line="240" w:lineRule="auto"/>
        <w:ind w:left="0" w:firstLine="709"/>
        <w:jc w:val="both"/>
        <w:rPr>
          <w:lang w:val="kk-KZ"/>
        </w:rPr>
      </w:pPr>
      <w:r w:rsidRPr="00DF53BA">
        <w:rPr>
          <w:lang w:val="kk-KZ"/>
        </w:rPr>
        <w:t>Бүгінгі күні банк қызметіне қатысты заңнамаларда «бенефициар меншік иесі мен» «түпкілікті бенефициар меншік иесі» атты анықтамалар мүлде жоқ. Бұл лицензиялауға, бақылауды өзгертуге және сатып алуға қатысты заңдар мен ережелерде заңды тұлғаны бақылауға қатысты анықтама берілсе, банк заңнамасында бенефициарлық меншік иесі мен түпкілікті бенефициарлық меншік иесі туралы анықтама жоқ. Осы тұжырымдама банктерді бақылауды түсіну үшін және Базельдің негізгі қағидаттары сияқты халықаралық стандарттарда маңызды орын алатындықтан тікелей банк заңнамасына тікелей сілтеме немесе анықтама беру пайдалы болар еді. Бенефициарлық меншікті иелік ету ашық түрде іске асыру несиелік операциялар бойынша тараптардың байланысын қадағалауды күшейтер еді.</w:t>
      </w:r>
    </w:p>
    <w:p w:rsidR="00191003" w:rsidRPr="00DF53BA" w:rsidRDefault="00191003" w:rsidP="003C2779">
      <w:pPr>
        <w:pStyle w:val="a4"/>
        <w:widowControl w:val="0"/>
        <w:tabs>
          <w:tab w:val="left" w:pos="709"/>
          <w:tab w:val="left" w:pos="851"/>
          <w:tab w:val="left" w:pos="993"/>
        </w:tabs>
        <w:spacing w:after="0" w:line="240" w:lineRule="auto"/>
        <w:ind w:left="0" w:firstLine="709"/>
        <w:jc w:val="both"/>
        <w:rPr>
          <w:lang w:val="kk-KZ"/>
        </w:rPr>
      </w:pPr>
      <w:r w:rsidRPr="00DF53BA">
        <w:rPr>
          <w:lang w:val="kk-KZ"/>
        </w:rPr>
        <w:t xml:space="preserve">Мемлекеттік- ресурстарды пайдаланудың шарттарын қатаңдата отырып, төлемге қабілетсіз банктерді сауықтыруда мемлекеттің қатысуының нысандары мен механизмдерін нақтылау үшін құқықтық базаға өзгерістер енгізу. </w:t>
      </w:r>
    </w:p>
    <w:p w:rsidR="00191003" w:rsidRPr="00DF53BA" w:rsidRDefault="00191003" w:rsidP="003C2779">
      <w:pPr>
        <w:widowControl w:val="0"/>
        <w:tabs>
          <w:tab w:val="left" w:pos="993"/>
        </w:tabs>
        <w:spacing w:after="0" w:line="240" w:lineRule="auto"/>
        <w:ind w:firstLine="709"/>
        <w:jc w:val="both"/>
        <w:rPr>
          <w:lang w:val="kk-KZ"/>
        </w:rPr>
      </w:pPr>
      <w:r w:rsidRPr="00DF53BA">
        <w:rPr>
          <w:lang w:val="kk-KZ"/>
        </w:rPr>
        <w:t xml:space="preserve">Банктердің ішкі бақылау жүйесінің тиімділіг, тәуекелдерді басқаруы және банткердегі ақпараттық технологиялар банктердің қызметінің үздіксіздігі мен тәуекел профилін бағалауда маңызды ақпарат көзі болып табылады. Жалпы аудит жүргізу барысында аудиторлық ұйымдар қадағалаушы органдардың күмән туғызуы ықтимал аумақтарын қосымша анықтай алады. </w:t>
      </w:r>
    </w:p>
    <w:p w:rsidR="00191003" w:rsidRPr="00DF53BA" w:rsidRDefault="00191003" w:rsidP="003C2779">
      <w:pPr>
        <w:widowControl w:val="0"/>
        <w:tabs>
          <w:tab w:val="left" w:pos="993"/>
        </w:tabs>
        <w:spacing w:after="0" w:line="240" w:lineRule="auto"/>
        <w:ind w:firstLine="709"/>
        <w:jc w:val="both"/>
        <w:rPr>
          <w:lang w:val="kk-KZ"/>
        </w:rPr>
      </w:pPr>
      <w:r w:rsidRPr="00DF53BA">
        <w:rPr>
          <w:lang w:val="kk-KZ"/>
        </w:rPr>
        <w:t>Сонымен қатар ҚР-ның банк саласын реттеу мен қадағалаудағы тәуекелге бағдарланған тәсілдің іске асырылу барысында келесідей проблеамалар бар:</w:t>
      </w:r>
    </w:p>
    <w:p w:rsidR="00191003" w:rsidRPr="00DF53BA" w:rsidRDefault="00191003" w:rsidP="003C2779">
      <w:pPr>
        <w:widowControl w:val="0"/>
        <w:tabs>
          <w:tab w:val="left" w:pos="993"/>
        </w:tabs>
        <w:spacing w:after="0" w:line="240" w:lineRule="auto"/>
        <w:ind w:firstLine="709"/>
        <w:jc w:val="both"/>
        <w:rPr>
          <w:lang w:val="kk-KZ"/>
        </w:rPr>
      </w:pPr>
      <w:r w:rsidRPr="00DF53BA">
        <w:rPr>
          <w:lang w:val="kk-KZ"/>
        </w:rPr>
        <w:t>1)</w:t>
      </w:r>
      <w:r w:rsidR="003C2779" w:rsidRPr="00DF53BA">
        <w:rPr>
          <w:lang w:val="kk-KZ"/>
        </w:rPr>
        <w:t xml:space="preserve"> </w:t>
      </w:r>
      <w:r w:rsidRPr="00DF53BA">
        <w:rPr>
          <w:lang w:val="kk-KZ"/>
        </w:rPr>
        <w:t>банктерде тәуекелді анықтауда әлі күнге дейін қарапайым Var үстіртін әзірленген үлгілерін қолданады және ол өз кезегінде барлық тәуекелді толық аңғармайды;</w:t>
      </w:r>
    </w:p>
    <w:p w:rsidR="00191003" w:rsidRPr="00DF53BA" w:rsidRDefault="00191003" w:rsidP="003C2779">
      <w:pPr>
        <w:widowControl w:val="0"/>
        <w:tabs>
          <w:tab w:val="left" w:pos="993"/>
        </w:tabs>
        <w:spacing w:after="0" w:line="240" w:lineRule="auto"/>
        <w:ind w:firstLine="709"/>
        <w:jc w:val="both"/>
        <w:rPr>
          <w:lang w:val="kk-KZ"/>
        </w:rPr>
      </w:pPr>
      <w:r w:rsidRPr="00DF53BA">
        <w:rPr>
          <w:lang w:val="kk-KZ"/>
        </w:rPr>
        <w:t>2) банк секторында әлі күнге дейін несиелік тәуекелдер жоғары болуда. Яғни 2023 жылы банктер мен ҚНРДА арасында провизияларды бағалауда сәйкессіздіктер орын алуда және айырмашылық 451 млрд.теңгені құрап, бұл банктердің тәуекелдерді төмендетуге бейімділігін сипаттайды;</w:t>
      </w:r>
    </w:p>
    <w:p w:rsidR="00191003" w:rsidRPr="00DF53BA" w:rsidRDefault="00191003" w:rsidP="003C2779">
      <w:pPr>
        <w:widowControl w:val="0"/>
        <w:tabs>
          <w:tab w:val="left" w:pos="993"/>
        </w:tabs>
        <w:spacing w:after="0" w:line="240" w:lineRule="auto"/>
        <w:ind w:firstLine="709"/>
        <w:jc w:val="both"/>
        <w:rPr>
          <w:lang w:val="kk-KZ"/>
        </w:rPr>
      </w:pPr>
      <w:r w:rsidRPr="00DF53BA">
        <w:rPr>
          <w:lang w:val="kk-KZ"/>
        </w:rPr>
        <w:t>3) нарықтық және проценттік тәуекелдер күшейе түсті. 2024 жылы нарықтық күйзелістердің теріс әсері (ставкалардың өсуі, облигациялардың қайта бағалануы) 2023 жылға қарағанда күшті болды;</w:t>
      </w:r>
    </w:p>
    <w:p w:rsidR="00191003" w:rsidRPr="00DF53BA" w:rsidRDefault="00191003" w:rsidP="003C2779">
      <w:pPr>
        <w:widowControl w:val="0"/>
        <w:tabs>
          <w:tab w:val="left" w:pos="993"/>
        </w:tabs>
        <w:spacing w:after="0" w:line="240" w:lineRule="auto"/>
        <w:ind w:firstLine="709"/>
        <w:jc w:val="both"/>
        <w:rPr>
          <w:lang w:val="kk-KZ"/>
        </w:rPr>
      </w:pPr>
      <w:r w:rsidRPr="00DF53BA">
        <w:rPr>
          <w:lang w:val="kk-KZ"/>
        </w:rPr>
        <w:t>4) корпоративтік басқару және ашықтық. Прогреске қарамастан, бірқатар банктерде проблемалар анықталды: директорлар кеңесінің әлсіз рөлі, стратегиялық жоспарлаудағы кемшіліктер, жетілдірілмеген сыйақы жүйелері;</w:t>
      </w:r>
    </w:p>
    <w:p w:rsidR="00191003" w:rsidRPr="00DF53BA" w:rsidRDefault="00191003" w:rsidP="003C2779">
      <w:pPr>
        <w:widowControl w:val="0"/>
        <w:tabs>
          <w:tab w:val="left" w:pos="993"/>
        </w:tabs>
        <w:spacing w:after="0" w:line="240" w:lineRule="auto"/>
        <w:ind w:firstLine="709"/>
        <w:jc w:val="both"/>
        <w:rPr>
          <w:lang w:val="kk-KZ"/>
        </w:rPr>
      </w:pPr>
      <w:r w:rsidRPr="00DF53BA">
        <w:rPr>
          <w:lang w:val="kk-KZ"/>
        </w:rPr>
        <w:t>5) макроэкономика мен сыртқы күйзелістерге қатты тәуелділік. 2022-2023 жылдары банктердің геосаяси санкцияларға осалдығын көрсетті (Береке банк пен Альфа Бакн, Eco Center Bank). Жоғары инфляция мен ставкалардың құбылмалылығы капиталға жүктемені күшейтеді;</w:t>
      </w:r>
    </w:p>
    <w:p w:rsidR="00191003" w:rsidRPr="00DF53BA" w:rsidRDefault="00191003" w:rsidP="003C2779">
      <w:pPr>
        <w:widowControl w:val="0"/>
        <w:tabs>
          <w:tab w:val="left" w:pos="993"/>
        </w:tabs>
        <w:spacing w:after="0" w:line="240" w:lineRule="auto"/>
        <w:ind w:firstLine="709"/>
        <w:jc w:val="both"/>
        <w:rPr>
          <w:lang w:val="kk-KZ"/>
        </w:rPr>
      </w:pPr>
      <w:r w:rsidRPr="00DF53BA">
        <w:rPr>
          <w:lang w:val="kk-KZ"/>
        </w:rPr>
        <w:t xml:space="preserve">6) банктер бойынша тәуекелдердің біркелкі бөлінбеуі. 2024 жылы SREP қорытындысы бойынша 2 банктің тәуекелі жоғары, 4-нің тәуекелі орташадан жоғары болса, яғни банк секторының бір бөлігі әлі де осал. </w:t>
      </w:r>
    </w:p>
    <w:p w:rsidR="00191003" w:rsidRPr="00DF53BA" w:rsidRDefault="00191003" w:rsidP="003C2779">
      <w:pPr>
        <w:widowControl w:val="0"/>
        <w:tabs>
          <w:tab w:val="left" w:pos="993"/>
        </w:tabs>
        <w:spacing w:after="0" w:line="240" w:lineRule="auto"/>
        <w:ind w:firstLine="709"/>
        <w:jc w:val="both"/>
        <w:rPr>
          <w:lang w:val="kk-KZ"/>
        </w:rPr>
      </w:pPr>
      <w:r w:rsidRPr="00DF53BA">
        <w:rPr>
          <w:lang w:val="kk-KZ"/>
        </w:rPr>
        <w:t>Сондай–ақ, банк секторында тәуекелге бағдарланған тәсілдің іске асырылу барысында келесідей жетістіктердің  бар екендігін атап өтуге болады:</w:t>
      </w:r>
    </w:p>
    <w:p w:rsidR="00191003" w:rsidRPr="00DF53BA" w:rsidRDefault="00191003" w:rsidP="00CB5316">
      <w:pPr>
        <w:pStyle w:val="a4"/>
        <w:widowControl w:val="0"/>
        <w:numPr>
          <w:ilvl w:val="0"/>
          <w:numId w:val="48"/>
        </w:numPr>
        <w:tabs>
          <w:tab w:val="left" w:pos="851"/>
          <w:tab w:val="left" w:pos="993"/>
        </w:tabs>
        <w:spacing w:after="0" w:line="240" w:lineRule="auto"/>
        <w:ind w:left="0" w:firstLine="709"/>
        <w:jc w:val="both"/>
        <w:rPr>
          <w:lang w:val="kk-KZ"/>
        </w:rPr>
      </w:pPr>
      <w:r w:rsidRPr="00DF53BA">
        <w:rPr>
          <w:lang w:val="kk-KZ"/>
        </w:rPr>
        <w:t>Тәуекелге бағытталған қадағалауға толық көшті. 2019 жылдан 2023 жылға дейін Агенттік үш қосымша құралдарды қамтитын келесідей кешенді қадағалау жүйесін енгізді: SREP, AQR, ҚСТ және бұл ЕОБ пен Базель комитетінің ұсыныстарына сай келеді</w:t>
      </w:r>
      <w:r w:rsidR="00CB5316" w:rsidRPr="00DF53BA">
        <w:rPr>
          <w:lang w:val="kk-KZ"/>
        </w:rPr>
        <w:t>.</w:t>
      </w:r>
    </w:p>
    <w:p w:rsidR="00191003" w:rsidRPr="00DF53BA" w:rsidRDefault="00191003" w:rsidP="00CB5316">
      <w:pPr>
        <w:pStyle w:val="a4"/>
        <w:widowControl w:val="0"/>
        <w:numPr>
          <w:ilvl w:val="0"/>
          <w:numId w:val="48"/>
        </w:numPr>
        <w:tabs>
          <w:tab w:val="left" w:pos="851"/>
          <w:tab w:val="left" w:pos="993"/>
        </w:tabs>
        <w:spacing w:after="0" w:line="240" w:lineRule="auto"/>
        <w:ind w:left="0" w:firstLine="709"/>
        <w:jc w:val="both"/>
        <w:rPr>
          <w:lang w:val="kk-KZ"/>
        </w:rPr>
      </w:pPr>
      <w:r w:rsidRPr="00DF53BA">
        <w:rPr>
          <w:lang w:val="kk-KZ"/>
        </w:rPr>
        <w:t>Банк жүйесінің тұрақтылығы артып келеді. 2023 жылы AQR нәтижесі бойынша банктердің капиталының жеткіліктілігі 15,1%-ды құрап, төменгі деңгейден (7,5%) едәуір жоғары. Сондай –ақ 2024 жылы ҚСТ-дің нәтижесі бойынша, тіпті стресстік сценарийлерде к1 көрсеткіші 15% деңгейінде сақталды (норма бойынша 5,5%)</w:t>
      </w:r>
      <w:r w:rsidR="00CB5316" w:rsidRPr="00DF53BA">
        <w:rPr>
          <w:lang w:val="kk-KZ"/>
        </w:rPr>
        <w:t>.</w:t>
      </w:r>
    </w:p>
    <w:p w:rsidR="00191003" w:rsidRPr="00DF53BA" w:rsidRDefault="00191003" w:rsidP="00CB5316">
      <w:pPr>
        <w:pStyle w:val="a4"/>
        <w:widowControl w:val="0"/>
        <w:numPr>
          <w:ilvl w:val="0"/>
          <w:numId w:val="48"/>
        </w:numPr>
        <w:tabs>
          <w:tab w:val="left" w:pos="851"/>
          <w:tab w:val="left" w:pos="993"/>
        </w:tabs>
        <w:spacing w:after="0" w:line="240" w:lineRule="auto"/>
        <w:ind w:left="0" w:firstLine="709"/>
        <w:jc w:val="both"/>
        <w:rPr>
          <w:lang w:val="kk-KZ"/>
        </w:rPr>
      </w:pPr>
      <w:r w:rsidRPr="00DF53BA">
        <w:rPr>
          <w:lang w:val="kk-KZ"/>
        </w:rPr>
        <w:t>Несиелік тәуекелдер 2010-2018 жылдармен салыстырғанда азайды. 2023 жылы проблемалық несиелер үлесі 14,8%-дан 13,5%-ға дейін және 8,1%-дан 3,8%-ға дейін төмендеді. Банктер тәуекел көрсеткіштерін (PD, LGD) жақсырақ қарастыра бастады, бірыңғай бағалау стандарттары пайда болды</w:t>
      </w:r>
      <w:r w:rsidR="00CB5316" w:rsidRPr="00DF53BA">
        <w:rPr>
          <w:lang w:val="kk-KZ"/>
        </w:rPr>
        <w:t>.</w:t>
      </w:r>
    </w:p>
    <w:p w:rsidR="00191003" w:rsidRPr="00DF53BA" w:rsidRDefault="00191003" w:rsidP="00CB5316">
      <w:pPr>
        <w:pStyle w:val="a4"/>
        <w:widowControl w:val="0"/>
        <w:numPr>
          <w:ilvl w:val="0"/>
          <w:numId w:val="48"/>
        </w:numPr>
        <w:tabs>
          <w:tab w:val="left" w:pos="851"/>
          <w:tab w:val="left" w:pos="993"/>
        </w:tabs>
        <w:spacing w:after="0" w:line="240" w:lineRule="auto"/>
        <w:ind w:left="0" w:firstLine="709"/>
        <w:jc w:val="both"/>
        <w:rPr>
          <w:lang w:val="kk-KZ"/>
        </w:rPr>
      </w:pPr>
      <w:r w:rsidRPr="00DF53BA">
        <w:rPr>
          <w:lang w:val="kk-KZ"/>
        </w:rPr>
        <w:t>Институционалдық өзгерістер болды. Агенттік ішінде SREP іске асыру үшін арнайы бөлім құрылды. 2025 жылдан бастап жекелеген банктерге капиталға қадағалау үстемесі енгізілді, бұл банктердің тәртібін күшейтеді. Уәжді пайымдаудың рөлі артып, ҚНРДА-не икемділік қағидаты бойынша іс-әрекет жасауға мүмкіндік берді</w:t>
      </w:r>
      <w:r w:rsidR="00CB5316" w:rsidRPr="00DF53BA">
        <w:rPr>
          <w:lang w:val="kk-KZ"/>
        </w:rPr>
        <w:t>.</w:t>
      </w:r>
    </w:p>
    <w:p w:rsidR="00191003" w:rsidRPr="00DF53BA" w:rsidRDefault="00191003" w:rsidP="00CB5316">
      <w:pPr>
        <w:pStyle w:val="a4"/>
        <w:widowControl w:val="0"/>
        <w:numPr>
          <w:ilvl w:val="0"/>
          <w:numId w:val="48"/>
        </w:numPr>
        <w:tabs>
          <w:tab w:val="left" w:pos="851"/>
          <w:tab w:val="left" w:pos="993"/>
        </w:tabs>
        <w:spacing w:after="0" w:line="240" w:lineRule="auto"/>
        <w:ind w:left="0" w:firstLine="709"/>
        <w:jc w:val="both"/>
        <w:rPr>
          <w:lang w:val="kk-KZ"/>
        </w:rPr>
      </w:pPr>
      <w:r w:rsidRPr="00DF53BA">
        <w:rPr>
          <w:lang w:val="kk-KZ"/>
        </w:rPr>
        <w:t>Корпоративтік басқару мен цифрландыруды дамыту. Банктер тәуекел-менеджментті, ішкі бақылау және стресс-тестілеу тәжірибелерін күшейтті. Бизнес –</w:t>
      </w:r>
      <w:r w:rsidR="00CB5316" w:rsidRPr="00DF53BA">
        <w:rPr>
          <w:lang w:val="kk-KZ"/>
        </w:rPr>
        <w:t xml:space="preserve"> </w:t>
      </w:r>
      <w:r w:rsidRPr="00DF53BA">
        <w:rPr>
          <w:lang w:val="kk-KZ"/>
        </w:rPr>
        <w:t>процестерді автоматтандырудың өсуі және сандық талдау құралдарын қолдана бастады.</w:t>
      </w:r>
    </w:p>
    <w:p w:rsidR="00191003" w:rsidRPr="00DF53BA" w:rsidRDefault="00191003" w:rsidP="003C2779">
      <w:pPr>
        <w:widowControl w:val="0"/>
        <w:tabs>
          <w:tab w:val="left" w:pos="993"/>
        </w:tabs>
        <w:spacing w:after="0" w:line="240" w:lineRule="auto"/>
        <w:ind w:firstLine="709"/>
        <w:jc w:val="both"/>
        <w:rPr>
          <w:lang w:val="kk-KZ"/>
        </w:rPr>
      </w:pPr>
      <w:r w:rsidRPr="00DF53BA">
        <w:rPr>
          <w:lang w:val="kk-KZ"/>
        </w:rPr>
        <w:t>Қазақстан Республикасында ЕДБ-ді тәуекелге бағытталған реттеу мен қадағалау жүйесін дамыту барысында келесілерді жетілдіру қажет:</w:t>
      </w:r>
    </w:p>
    <w:p w:rsidR="00191003" w:rsidRPr="00DF53BA" w:rsidRDefault="00191003" w:rsidP="003C2779">
      <w:pPr>
        <w:pStyle w:val="a4"/>
        <w:widowControl w:val="0"/>
        <w:numPr>
          <w:ilvl w:val="0"/>
          <w:numId w:val="40"/>
        </w:numPr>
        <w:tabs>
          <w:tab w:val="left" w:pos="851"/>
          <w:tab w:val="left" w:pos="993"/>
        </w:tabs>
        <w:spacing w:after="0" w:line="240" w:lineRule="auto"/>
        <w:ind w:left="0" w:firstLine="709"/>
        <w:jc w:val="both"/>
        <w:rPr>
          <w:lang w:val="kk-KZ"/>
        </w:rPr>
      </w:pPr>
      <w:r w:rsidRPr="00DF53BA">
        <w:rPr>
          <w:lang w:val="kk-KZ"/>
        </w:rPr>
        <w:t>кез-келген Батыс Еуропа мемлекеттеріндегі банктерді реттеу мен қадағалау саласына назар аударсақ, ол мемлекеттерде банктік ұйымдардың қоғам алдындағы қаржылық жағдайы және басқарушы құрлымы туралы ақпаратардың ашық болуы жоғары деңгейде талап етіледі яғни ақпараттардың ашықтығы салымшылар мен қадағалаушы органның превентивті сипатта тәуекелдерді алдын алуға, қадағалаудағы әрекетінің тиімділігін арттыратыны сөзсіз болатындықтан отандық банктердің қаржылық жағдайы және басқарушылық құрылымы туралы ақпараттарды неғұрлым жиі жариялап отыруы үшін уәкілетті ұйым ықпал етуі қажет;</w:t>
      </w:r>
    </w:p>
    <w:p w:rsidR="00191003" w:rsidRPr="00DF53BA" w:rsidRDefault="00CB5316" w:rsidP="003C2779">
      <w:pPr>
        <w:pStyle w:val="a4"/>
        <w:widowControl w:val="0"/>
        <w:numPr>
          <w:ilvl w:val="0"/>
          <w:numId w:val="40"/>
        </w:numPr>
        <w:tabs>
          <w:tab w:val="left" w:pos="851"/>
          <w:tab w:val="left" w:pos="993"/>
        </w:tabs>
        <w:spacing w:after="0" w:line="240" w:lineRule="auto"/>
        <w:ind w:left="0" w:firstLine="709"/>
        <w:jc w:val="both"/>
        <w:rPr>
          <w:lang w:val="kk-KZ"/>
        </w:rPr>
      </w:pPr>
      <w:r w:rsidRPr="00DF53BA">
        <w:rPr>
          <w:lang w:val="kk-KZ"/>
        </w:rPr>
        <w:t>сондай</w:t>
      </w:r>
      <w:r w:rsidR="00191003" w:rsidRPr="00DF53BA">
        <w:rPr>
          <w:lang w:val="kk-KZ"/>
        </w:rPr>
        <w:t xml:space="preserve">-ақ отандық банк саласында өзін-өзі реттейтін ұйымдардың қызметін жандандыр арқылы аталмыш ұйымдардың банктерге тәуекелдерді алдын-алу бойынша немесе басқа да сұрақтармен  әдістемелік тұрғыдан кеңес беруіне ықпал ету қажет; </w:t>
      </w:r>
    </w:p>
    <w:p w:rsidR="00191003" w:rsidRPr="00DF53BA" w:rsidRDefault="00CB5316" w:rsidP="003C2779">
      <w:pPr>
        <w:pStyle w:val="a4"/>
        <w:widowControl w:val="0"/>
        <w:numPr>
          <w:ilvl w:val="0"/>
          <w:numId w:val="40"/>
        </w:numPr>
        <w:tabs>
          <w:tab w:val="left" w:pos="851"/>
          <w:tab w:val="left" w:pos="993"/>
        </w:tabs>
        <w:spacing w:after="0" w:line="240" w:lineRule="auto"/>
        <w:ind w:left="0" w:firstLine="709"/>
        <w:jc w:val="both"/>
        <w:rPr>
          <w:lang w:val="kk-KZ"/>
        </w:rPr>
      </w:pPr>
      <w:r w:rsidRPr="00DF53BA">
        <w:rPr>
          <w:lang w:val="kk-KZ"/>
        </w:rPr>
        <w:t xml:space="preserve">жалпы </w:t>
      </w:r>
      <w:r w:rsidR="00191003" w:rsidRPr="00DF53BA">
        <w:rPr>
          <w:lang w:val="kk-KZ"/>
        </w:rPr>
        <w:t>тәуекелге бағдарланған реттеу мен қадағалау барысында кез-келген ЕДБ-дің тәуекелділік жағдайын  алдын алу үшін аталмыш ұйымдардың әр атқаратын қызметі бойынша белгілі шекті межені орнату қажет. Мысалы Швейцарияда банк саласында проблемалық несиелер өте төмен және аталмыш мемлекетте банктердің проблемалық активтерін қайтарумен немес қалпына келтірумен байланысты жұмыс атқаратын Қазақстандағыдай Проблемалық активтер қоры жоқ себебі, кез-келген клиент банктен несие алуы үшін бірінші кезекте кепілінің бар-жоқтығы қарастырылады яғни, клиенттің сол банкте депозиттік шоты болған жағдайда ғана несиені алуға мүмкіншілігі болады</w:t>
      </w:r>
      <w:r w:rsidRPr="00DF53BA">
        <w:rPr>
          <w:lang w:val="kk-KZ"/>
        </w:rPr>
        <w:t>;</w:t>
      </w:r>
    </w:p>
    <w:p w:rsidR="00191003" w:rsidRPr="00DF53BA" w:rsidRDefault="00CB5316" w:rsidP="003C2779">
      <w:pPr>
        <w:pStyle w:val="a4"/>
        <w:widowControl w:val="0"/>
        <w:numPr>
          <w:ilvl w:val="0"/>
          <w:numId w:val="40"/>
        </w:numPr>
        <w:tabs>
          <w:tab w:val="left" w:pos="851"/>
          <w:tab w:val="left" w:pos="993"/>
        </w:tabs>
        <w:spacing w:after="0" w:line="240" w:lineRule="auto"/>
        <w:ind w:left="0" w:firstLine="709"/>
        <w:jc w:val="both"/>
        <w:rPr>
          <w:lang w:val="kk-KZ"/>
        </w:rPr>
      </w:pPr>
      <w:r w:rsidRPr="00DF53BA">
        <w:rPr>
          <w:lang w:val="kk-KZ"/>
        </w:rPr>
        <w:t xml:space="preserve">отандық </w:t>
      </w:r>
      <w:r w:rsidR="00963826" w:rsidRPr="00DF53BA">
        <w:rPr>
          <w:lang w:val="kk-KZ"/>
        </w:rPr>
        <w:t xml:space="preserve">банктердің тәуекел бейінін </w:t>
      </w:r>
      <w:r w:rsidR="00191003" w:rsidRPr="00DF53BA">
        <w:rPr>
          <w:lang w:val="kk-KZ"/>
        </w:rPr>
        <w:t xml:space="preserve">бағалау үшін швейцарялық әдісті пайдалана отырып, банктердің активтері, салымдары және міндеттемелерін ескере отырып, банктерді категорияларға сай жіктеу қадағалаушы органға қадағалау барысында тиімдірек болар еді; </w:t>
      </w:r>
    </w:p>
    <w:p w:rsidR="00191003" w:rsidRPr="00DF53BA" w:rsidRDefault="00191003" w:rsidP="003C2779">
      <w:pPr>
        <w:pStyle w:val="a4"/>
        <w:widowControl w:val="0"/>
        <w:numPr>
          <w:ilvl w:val="0"/>
          <w:numId w:val="40"/>
        </w:numPr>
        <w:tabs>
          <w:tab w:val="left" w:pos="851"/>
          <w:tab w:val="left" w:pos="993"/>
        </w:tabs>
        <w:spacing w:after="0" w:line="240" w:lineRule="auto"/>
        <w:ind w:left="0" w:firstLine="709"/>
        <w:jc w:val="both"/>
        <w:rPr>
          <w:lang w:val="kk-KZ"/>
        </w:rPr>
      </w:pPr>
      <w:r w:rsidRPr="00DF53BA">
        <w:rPr>
          <w:lang w:val="kk-KZ"/>
        </w:rPr>
        <w:t>отандық банк саласы 2019 жылдан бастап қана тәуекелге бағытталған реттеу мен қадағалауға өткендігіне қарамастан, Базель стандартының талаптарын орындауға байланысты пруденциалдық норманың талаптарына осы күнге дейін өзгерістер еңгізуде. Әйтсе де ол өзгерістер Базель стандартының нормасынан аспайды, талдау барысында байқағанымыздай Швейцарияда банктерге байланысты капиталға, тәуекелді ескергендегі капиталға, өтімділік коэффициент мөлшеріне, консервациялық, антициклдық буфер бойынша нормалар Базель стандартына қарағанда айтарлықтай жоғары бекітілген және аталмыш тәжірибені отандық банк саласында қолдану қажет</w:t>
      </w:r>
      <w:r w:rsidR="00CB5316" w:rsidRPr="00DF53BA">
        <w:rPr>
          <w:lang w:val="kk-KZ"/>
        </w:rPr>
        <w:t>;</w:t>
      </w:r>
    </w:p>
    <w:p w:rsidR="00191003" w:rsidRPr="00DF53BA" w:rsidRDefault="00CB5316" w:rsidP="003C2779">
      <w:pPr>
        <w:pStyle w:val="a4"/>
        <w:widowControl w:val="0"/>
        <w:numPr>
          <w:ilvl w:val="0"/>
          <w:numId w:val="40"/>
        </w:numPr>
        <w:tabs>
          <w:tab w:val="left" w:pos="851"/>
          <w:tab w:val="left" w:pos="993"/>
        </w:tabs>
        <w:spacing w:after="0" w:line="240" w:lineRule="auto"/>
        <w:ind w:left="0" w:firstLine="709"/>
        <w:jc w:val="both"/>
        <w:rPr>
          <w:lang w:val="kk-KZ"/>
        </w:rPr>
      </w:pPr>
      <w:r w:rsidRPr="00DF53BA">
        <w:rPr>
          <w:lang w:val="kk-KZ"/>
        </w:rPr>
        <w:t xml:space="preserve">отандық </w:t>
      </w:r>
      <w:r w:rsidR="00191003" w:rsidRPr="00DF53BA">
        <w:rPr>
          <w:lang w:val="kk-KZ"/>
        </w:rPr>
        <w:t>банк саласында банктерді тәуекелге бағдарланған қадағалау мен реттеу барысында шет мемлекеттердегідей аудиторлық ұйымдармдың қортытындыларын біртіндеп қолдануды қолға алу қажет;</w:t>
      </w:r>
    </w:p>
    <w:p w:rsidR="00191003" w:rsidRPr="00DF53BA" w:rsidRDefault="00CB5316" w:rsidP="003C2779">
      <w:pPr>
        <w:pStyle w:val="a4"/>
        <w:widowControl w:val="0"/>
        <w:numPr>
          <w:ilvl w:val="0"/>
          <w:numId w:val="40"/>
        </w:numPr>
        <w:tabs>
          <w:tab w:val="left" w:pos="851"/>
          <w:tab w:val="left" w:pos="993"/>
        </w:tabs>
        <w:spacing w:after="0" w:line="240" w:lineRule="auto"/>
        <w:ind w:left="0" w:firstLine="709"/>
        <w:jc w:val="both"/>
        <w:rPr>
          <w:lang w:val="kk-KZ"/>
        </w:rPr>
      </w:pPr>
      <w:r w:rsidRPr="00DF53BA">
        <w:rPr>
          <w:lang w:val="kk-KZ"/>
        </w:rPr>
        <w:t xml:space="preserve">аудиторлық </w:t>
      </w:r>
      <w:r w:rsidR="00191003" w:rsidRPr="00DF53BA">
        <w:rPr>
          <w:lang w:val="kk-KZ"/>
        </w:rPr>
        <w:t xml:space="preserve">ұйымдар тәуелсіз ұйым болғанына қарамастан, олардың қоғам алдындағы және тұтынушылардың алдындағы жауаптылығын ескере отырып, аудиторлық ұйым кез-келген ЕДБ-ді тексеру барысында толық қанды зерттей отырып, банктің қаржылық тұрақтылығы немесе дәрменсіздігі жайлы қорытынды есебімен қоса банктердің қызметіндегі тәуекелдердің бейінін де анықтай білуі қажет; </w:t>
      </w:r>
    </w:p>
    <w:p w:rsidR="00191003" w:rsidRPr="00DF53BA" w:rsidRDefault="00CB5316" w:rsidP="00E95660">
      <w:pPr>
        <w:pStyle w:val="a4"/>
        <w:widowControl w:val="0"/>
        <w:numPr>
          <w:ilvl w:val="0"/>
          <w:numId w:val="40"/>
        </w:numPr>
        <w:tabs>
          <w:tab w:val="left" w:pos="851"/>
          <w:tab w:val="left" w:pos="993"/>
        </w:tabs>
        <w:spacing w:after="0" w:line="240" w:lineRule="auto"/>
        <w:ind w:left="0" w:firstLine="567"/>
        <w:jc w:val="both"/>
        <w:rPr>
          <w:lang w:val="kk-KZ"/>
        </w:rPr>
      </w:pPr>
      <w:r w:rsidRPr="00DF53BA">
        <w:rPr>
          <w:lang w:val="kk-KZ"/>
        </w:rPr>
        <w:t xml:space="preserve">жалпы </w:t>
      </w:r>
      <w:r w:rsidR="00191003" w:rsidRPr="00DF53BA">
        <w:rPr>
          <w:lang w:val="kk-KZ"/>
        </w:rPr>
        <w:t>отандық нарықта қадағалаушы орган өзінің қадағалау ресурстарын тиімді пайдалану үшін аудиторлық ұйымдардың жыл сайынғы есептілігін қолдануы тиімдірек болар еді;</w:t>
      </w:r>
    </w:p>
    <w:p w:rsidR="00191003" w:rsidRPr="00DF53BA" w:rsidRDefault="00CB5316" w:rsidP="00E95660">
      <w:pPr>
        <w:pStyle w:val="a4"/>
        <w:widowControl w:val="0"/>
        <w:numPr>
          <w:ilvl w:val="0"/>
          <w:numId w:val="40"/>
        </w:numPr>
        <w:tabs>
          <w:tab w:val="left" w:pos="851"/>
          <w:tab w:val="left" w:pos="993"/>
        </w:tabs>
        <w:spacing w:after="0" w:line="240" w:lineRule="auto"/>
        <w:ind w:left="0" w:firstLine="567"/>
        <w:jc w:val="both"/>
        <w:rPr>
          <w:lang w:val="kk-KZ"/>
        </w:rPr>
      </w:pPr>
      <w:r w:rsidRPr="00DF53BA">
        <w:rPr>
          <w:lang w:val="kk-KZ"/>
        </w:rPr>
        <w:t xml:space="preserve">аудиторлық </w:t>
      </w:r>
      <w:r w:rsidR="00191003" w:rsidRPr="00DF53BA">
        <w:rPr>
          <w:lang w:val="kk-KZ"/>
        </w:rPr>
        <w:t>ұйымдардың ақпараттарына немесе есептіліктеріне қол жетімділікті ақпараттық технологиялардың түрлі каналдары арқылы қамтамасыз ету қажет;</w:t>
      </w:r>
    </w:p>
    <w:p w:rsidR="00191003" w:rsidRPr="00DF53BA" w:rsidRDefault="00CB5316" w:rsidP="00E95660">
      <w:pPr>
        <w:pStyle w:val="a4"/>
        <w:widowControl w:val="0"/>
        <w:numPr>
          <w:ilvl w:val="0"/>
          <w:numId w:val="40"/>
        </w:numPr>
        <w:tabs>
          <w:tab w:val="left" w:pos="851"/>
          <w:tab w:val="left" w:pos="993"/>
        </w:tabs>
        <w:spacing w:after="0" w:line="240" w:lineRule="auto"/>
        <w:ind w:left="0" w:firstLine="567"/>
        <w:jc w:val="both"/>
        <w:rPr>
          <w:lang w:val="kk-KZ"/>
        </w:rPr>
      </w:pPr>
      <w:r w:rsidRPr="00DF53BA">
        <w:rPr>
          <w:lang w:val="kk-KZ"/>
        </w:rPr>
        <w:t xml:space="preserve">аудиторлық </w:t>
      </w:r>
      <w:r w:rsidR="00191003" w:rsidRPr="00DF53BA">
        <w:rPr>
          <w:lang w:val="kk-KZ"/>
        </w:rPr>
        <w:t>ұйымдар ЕДБ-ді тексеру барысында банктің бизнес моделіне, тәуекел профиліне, ішкі басқару жүйесіне, өтімділігіне, банк жұмысының үздіксіздігіне, банк басшылығының жұмысына немесе заңға қайшы әрекеттеріне байланысты күмәнді ситуациялар орын алған жағдайды  қадағалаушы органды хабардар етуі тиіс</w:t>
      </w:r>
      <w:r w:rsidRPr="00DF53BA">
        <w:rPr>
          <w:lang w:val="kk-KZ"/>
        </w:rPr>
        <w:t>;</w:t>
      </w:r>
      <w:r w:rsidR="00191003" w:rsidRPr="00DF53BA">
        <w:rPr>
          <w:lang w:val="kk-KZ"/>
        </w:rPr>
        <w:t xml:space="preserve"> </w:t>
      </w:r>
    </w:p>
    <w:p w:rsidR="00191003" w:rsidRPr="00DF53BA" w:rsidRDefault="00191003" w:rsidP="00E95660">
      <w:pPr>
        <w:pStyle w:val="a4"/>
        <w:widowControl w:val="0"/>
        <w:numPr>
          <w:ilvl w:val="0"/>
          <w:numId w:val="40"/>
        </w:numPr>
        <w:tabs>
          <w:tab w:val="left" w:pos="851"/>
          <w:tab w:val="left" w:pos="993"/>
        </w:tabs>
        <w:spacing w:after="0" w:line="240" w:lineRule="auto"/>
        <w:ind w:left="0" w:firstLine="567"/>
        <w:jc w:val="both"/>
        <w:rPr>
          <w:lang w:val="kk-KZ"/>
        </w:rPr>
      </w:pPr>
      <w:r w:rsidRPr="00DF53BA">
        <w:rPr>
          <w:lang w:val="kk-KZ"/>
        </w:rPr>
        <w:t>ТБРҚ барысында банк секторын қадағалаушы органын қаржыландырылу және басқарушылық –</w:t>
      </w:r>
      <w:r w:rsidR="00CB5316" w:rsidRPr="00DF53BA">
        <w:rPr>
          <w:lang w:val="kk-KZ"/>
        </w:rPr>
        <w:t xml:space="preserve"> </w:t>
      </w:r>
      <w:r w:rsidRPr="00DF53BA">
        <w:rPr>
          <w:lang w:val="kk-KZ"/>
        </w:rPr>
        <w:t>бағыныштық тұрғыдан  халықаралық тәжірибелерді ескере отырып тәуелсіздігін арттыру қажет;</w:t>
      </w:r>
    </w:p>
    <w:p w:rsidR="00191003" w:rsidRPr="00DF53BA" w:rsidRDefault="00191003" w:rsidP="00E95660">
      <w:pPr>
        <w:pStyle w:val="a4"/>
        <w:widowControl w:val="0"/>
        <w:numPr>
          <w:ilvl w:val="0"/>
          <w:numId w:val="40"/>
        </w:numPr>
        <w:tabs>
          <w:tab w:val="left" w:pos="851"/>
          <w:tab w:val="left" w:pos="993"/>
        </w:tabs>
        <w:spacing w:after="0" w:line="240" w:lineRule="auto"/>
        <w:ind w:left="0" w:firstLine="567"/>
        <w:jc w:val="both"/>
        <w:rPr>
          <w:lang w:val="kk-KZ"/>
        </w:rPr>
      </w:pPr>
      <w:r w:rsidRPr="00DF53BA">
        <w:rPr>
          <w:lang w:val="kk-KZ"/>
        </w:rPr>
        <w:t>Швейцария мемлекетінің тәжірибесін отандық банк секторын тәуекелге бағытталған реттеу мен қадағалау барысында қолдану қажет.</w:t>
      </w:r>
    </w:p>
    <w:p w:rsidR="00191003" w:rsidRPr="00DF53BA" w:rsidRDefault="00191003" w:rsidP="00191003">
      <w:pPr>
        <w:widowControl w:val="0"/>
        <w:spacing w:after="0" w:line="240" w:lineRule="auto"/>
        <w:ind w:firstLine="567"/>
        <w:jc w:val="both"/>
        <w:rPr>
          <w:lang w:val="kk-KZ"/>
        </w:rPr>
      </w:pPr>
      <w:r w:rsidRPr="00DF53BA">
        <w:rPr>
          <w:lang w:val="kk-KZ"/>
        </w:rPr>
        <w:t xml:space="preserve">Шетел мемлекеттернің тәжірибелерін зерттей келе тәуекелге бағдарланған реттеу мен қадағалауды жетілдіру мақсатында отандық нарықта банктерді сыныптарға жіктей отырып іске асыру қажеттілігі төмендегі </w:t>
      </w:r>
      <w:r w:rsidR="00AB271D" w:rsidRPr="00DF53BA">
        <w:rPr>
          <w:lang w:val="kk-KZ"/>
        </w:rPr>
        <w:t xml:space="preserve">45-суретте </w:t>
      </w:r>
      <w:r w:rsidRPr="00DF53BA">
        <w:rPr>
          <w:lang w:val="kk-KZ"/>
        </w:rPr>
        <w:t xml:space="preserve">бейнеленген. </w:t>
      </w:r>
    </w:p>
    <w:p w:rsidR="00191003" w:rsidRPr="00DF53BA" w:rsidRDefault="002B4843" w:rsidP="00191003">
      <w:pPr>
        <w:widowControl w:val="0"/>
        <w:spacing w:after="0" w:line="240" w:lineRule="auto"/>
        <w:jc w:val="both"/>
        <w:rPr>
          <w:lang w:val="kk-KZ"/>
        </w:rPr>
      </w:pPr>
      <w:r w:rsidRPr="00DF53BA">
        <w:rPr>
          <w:noProof/>
          <w:lang w:eastAsia="ru-RU"/>
        </w:rPr>
        <mc:AlternateContent>
          <mc:Choice Requires="wpg">
            <w:drawing>
              <wp:anchor distT="0" distB="0" distL="114300" distR="114300" simplePos="0" relativeHeight="251929600" behindDoc="0" locked="0" layoutInCell="1" allowOverlap="1" wp14:anchorId="75D33BEF" wp14:editId="43AF24AE">
                <wp:simplePos x="0" y="0"/>
                <wp:positionH relativeFrom="column">
                  <wp:posOffset>314325</wp:posOffset>
                </wp:positionH>
                <wp:positionV relativeFrom="paragraph">
                  <wp:posOffset>194945</wp:posOffset>
                </wp:positionV>
                <wp:extent cx="5737860" cy="3261360"/>
                <wp:effectExtent l="0" t="0" r="15240" b="15240"/>
                <wp:wrapNone/>
                <wp:docPr id="390" name="Группа 390"/>
                <wp:cNvGraphicFramePr/>
                <a:graphic xmlns:a="http://schemas.openxmlformats.org/drawingml/2006/main">
                  <a:graphicData uri="http://schemas.microsoft.com/office/word/2010/wordprocessingGroup">
                    <wpg:wgp>
                      <wpg:cNvGrpSpPr/>
                      <wpg:grpSpPr>
                        <a:xfrm>
                          <a:off x="0" y="0"/>
                          <a:ext cx="5737860" cy="3261360"/>
                          <a:chOff x="0" y="0"/>
                          <a:chExt cx="5737860" cy="3406140"/>
                        </a:xfrm>
                      </wpg:grpSpPr>
                      <wps:wsp>
                        <wps:cNvPr id="202" name="Скругленный прямоугольник 202"/>
                        <wps:cNvSpPr/>
                        <wps:spPr>
                          <a:xfrm>
                            <a:off x="807720" y="0"/>
                            <a:ext cx="3520440" cy="2743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spacing w:after="0" w:line="240" w:lineRule="auto"/>
                                <w:jc w:val="center"/>
                                <w:rPr>
                                  <w:sz w:val="20"/>
                                  <w:szCs w:val="20"/>
                                  <w:lang w:val="kk-KZ"/>
                                </w:rPr>
                              </w:pPr>
                              <w:r w:rsidRPr="00083AA0">
                                <w:rPr>
                                  <w:sz w:val="20"/>
                                  <w:szCs w:val="20"/>
                                  <w:lang w:val="kk-KZ"/>
                                </w:rPr>
                                <w:t>Тәуекелге б</w:t>
                              </w:r>
                              <w:r>
                                <w:rPr>
                                  <w:sz w:val="20"/>
                                  <w:szCs w:val="20"/>
                                  <w:lang w:val="kk-KZ"/>
                                </w:rPr>
                                <w:t>ағытталған</w:t>
                              </w:r>
                              <w:r w:rsidRPr="00083AA0">
                                <w:rPr>
                                  <w:sz w:val="20"/>
                                  <w:szCs w:val="20"/>
                                  <w:lang w:val="kk-KZ"/>
                                </w:rPr>
                                <w:t xml:space="preserve"> қадағалау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Скругленный прямоугольник 203"/>
                        <wps:cNvSpPr/>
                        <wps:spPr>
                          <a:xfrm>
                            <a:off x="228600" y="388620"/>
                            <a:ext cx="4663440" cy="2743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spacing w:after="0" w:line="240" w:lineRule="auto"/>
                                <w:jc w:val="center"/>
                                <w:rPr>
                                  <w:sz w:val="20"/>
                                  <w:szCs w:val="20"/>
                                  <w:lang w:val="kk-KZ"/>
                                </w:rPr>
                              </w:pPr>
                              <w:r w:rsidRPr="00083AA0">
                                <w:rPr>
                                  <w:sz w:val="20"/>
                                  <w:szCs w:val="20"/>
                                  <w:lang w:val="kk-KZ"/>
                                </w:rPr>
                                <w:t xml:space="preserve">Екінші деңгейлі банктерді тәуекел көлеміне байланысты </w:t>
                              </w:r>
                              <w:r>
                                <w:rPr>
                                  <w:sz w:val="20"/>
                                  <w:szCs w:val="20"/>
                                  <w:lang w:val="kk-KZ"/>
                                </w:rPr>
                                <w:t>сыныптарға</w:t>
                              </w:r>
                              <w:r w:rsidRPr="00083AA0">
                                <w:rPr>
                                  <w:sz w:val="20"/>
                                  <w:szCs w:val="20"/>
                                  <w:lang w:val="kk-KZ"/>
                                </w:rPr>
                                <w:t xml:space="preserve"> жіктеу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Выноска со стрелкой вниз 204"/>
                        <wps:cNvSpPr/>
                        <wps:spPr>
                          <a:xfrm>
                            <a:off x="236220" y="708660"/>
                            <a:ext cx="782955" cy="601980"/>
                          </a:xfrm>
                          <a:prstGeom prst="down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20"/>
                                  <w:szCs w:val="20"/>
                                  <w:lang w:val="kk-KZ"/>
                                </w:rPr>
                              </w:pPr>
                              <w:r w:rsidRPr="00083AA0">
                                <w:rPr>
                                  <w:sz w:val="20"/>
                                  <w:szCs w:val="20"/>
                                  <w:lang w:val="kk-KZ"/>
                                </w:rPr>
                                <w:t xml:space="preserve">1 </w:t>
                              </w:r>
                              <w:r>
                                <w:rPr>
                                  <w:sz w:val="20"/>
                                  <w:szCs w:val="20"/>
                                  <w:lang w:val="kk-KZ"/>
                                </w:rPr>
                                <w:t>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Выноска со стрелкой вниз 205"/>
                        <wps:cNvSpPr/>
                        <wps:spPr>
                          <a:xfrm>
                            <a:off x="1203960" y="723900"/>
                            <a:ext cx="899160" cy="662940"/>
                          </a:xfrm>
                          <a:prstGeom prst="down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20"/>
                                </w:rPr>
                              </w:pPr>
                              <w:r>
                                <w:rPr>
                                  <w:sz w:val="20"/>
                                </w:rPr>
                                <w:t>2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Выноска со стрелкой вниз 206"/>
                        <wps:cNvSpPr/>
                        <wps:spPr>
                          <a:xfrm>
                            <a:off x="2339340" y="723900"/>
                            <a:ext cx="822960" cy="662940"/>
                          </a:xfrm>
                          <a:prstGeom prst="down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20"/>
                                  <w:szCs w:val="20"/>
                                </w:rPr>
                              </w:pPr>
                              <w:r w:rsidRPr="00083AA0">
                                <w:rPr>
                                  <w:sz w:val="20"/>
                                  <w:szCs w:val="20"/>
                                  <w:lang w:val="kk-KZ"/>
                                </w:rPr>
                                <w:t>3</w:t>
                              </w:r>
                              <w:r>
                                <w:rPr>
                                  <w:sz w:val="20"/>
                                  <w:szCs w:val="20"/>
                                </w:rPr>
                                <w:t xml:space="preserve">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Выноска со стрелкой вниз 207"/>
                        <wps:cNvSpPr/>
                        <wps:spPr>
                          <a:xfrm>
                            <a:off x="3390900" y="723900"/>
                            <a:ext cx="815340" cy="624840"/>
                          </a:xfrm>
                          <a:prstGeom prst="down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20"/>
                                  <w:szCs w:val="20"/>
                                </w:rPr>
                              </w:pPr>
                              <w:r w:rsidRPr="00083AA0">
                                <w:rPr>
                                  <w:sz w:val="20"/>
                                  <w:szCs w:val="20"/>
                                  <w:lang w:val="kk-KZ"/>
                                </w:rPr>
                                <w:t>4</w:t>
                              </w:r>
                              <w:r>
                                <w:rPr>
                                  <w:sz w:val="20"/>
                                  <w:szCs w:val="20"/>
                                </w:rPr>
                                <w:t xml:space="preserve">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Выноска со стрелкой вниз 208"/>
                        <wps:cNvSpPr/>
                        <wps:spPr>
                          <a:xfrm>
                            <a:off x="4450080" y="723900"/>
                            <a:ext cx="815340" cy="586740"/>
                          </a:xfrm>
                          <a:prstGeom prst="down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20"/>
                                  <w:szCs w:val="20"/>
                                </w:rPr>
                              </w:pPr>
                              <w:r w:rsidRPr="00083AA0">
                                <w:rPr>
                                  <w:sz w:val="20"/>
                                  <w:szCs w:val="20"/>
                                  <w:lang w:val="kk-KZ"/>
                                </w:rPr>
                                <w:t>5</w:t>
                              </w:r>
                              <w:r>
                                <w:rPr>
                                  <w:sz w:val="20"/>
                                  <w:szCs w:val="20"/>
                                </w:rPr>
                                <w:t xml:space="preserve">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Скругленный прямоугольник 209"/>
                        <wps:cNvSpPr/>
                        <wps:spPr>
                          <a:xfrm>
                            <a:off x="38100" y="1348740"/>
                            <a:ext cx="2065020" cy="4648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20"/>
                                  <w:szCs w:val="20"/>
                                  <w:lang w:val="kk-KZ"/>
                                </w:rPr>
                              </w:pPr>
                              <w:r w:rsidRPr="00083AA0">
                                <w:rPr>
                                  <w:sz w:val="20"/>
                                  <w:szCs w:val="20"/>
                                  <w:lang w:val="kk-KZ"/>
                                </w:rPr>
                                <w:t xml:space="preserve">Жаһандық және отандық жүйе құраушы банктер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Скругленный прямоугольник 210"/>
                        <wps:cNvSpPr/>
                        <wps:spPr>
                          <a:xfrm>
                            <a:off x="2179320" y="1379220"/>
                            <a:ext cx="2065020" cy="43434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20"/>
                                  <w:szCs w:val="20"/>
                                  <w:lang w:val="kk-KZ"/>
                                </w:rPr>
                              </w:pPr>
                              <w:r w:rsidRPr="00083AA0">
                                <w:rPr>
                                  <w:sz w:val="20"/>
                                  <w:szCs w:val="20"/>
                                  <w:lang w:val="kk-KZ"/>
                                </w:rPr>
                                <w:t>Ірі және орташа банктер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Скругленный прямоугольник 211"/>
                        <wps:cNvSpPr/>
                        <wps:spPr>
                          <a:xfrm>
                            <a:off x="4305300" y="1371600"/>
                            <a:ext cx="1165860" cy="41148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20"/>
                                  <w:szCs w:val="20"/>
                                  <w:lang w:val="kk-KZ"/>
                                </w:rPr>
                              </w:pPr>
                              <w:r w:rsidRPr="00083AA0">
                                <w:rPr>
                                  <w:sz w:val="20"/>
                                  <w:szCs w:val="20"/>
                                  <w:lang w:val="kk-KZ"/>
                                </w:rPr>
                                <w:t>ұсақ банктер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Выноска со стрелкой вверх 212"/>
                        <wps:cNvSpPr/>
                        <wps:spPr>
                          <a:xfrm>
                            <a:off x="38100" y="1783080"/>
                            <a:ext cx="1021080" cy="617220"/>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20"/>
                                  <w:szCs w:val="20"/>
                                  <w:lang w:val="kk-KZ"/>
                                </w:rPr>
                              </w:pPr>
                              <w:r w:rsidRPr="00083AA0">
                                <w:rPr>
                                  <w:sz w:val="20"/>
                                  <w:szCs w:val="20"/>
                                  <w:lang w:val="kk-KZ"/>
                                </w:rPr>
                                <w:t>Тәуекелі тым жоғары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Выноска со стрелкой вверх 213"/>
                        <wps:cNvSpPr/>
                        <wps:spPr>
                          <a:xfrm>
                            <a:off x="2278380" y="1790700"/>
                            <a:ext cx="1021080" cy="617220"/>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20"/>
                                  <w:szCs w:val="20"/>
                                  <w:lang w:val="kk-KZ"/>
                                </w:rPr>
                              </w:pPr>
                              <w:r w:rsidRPr="00083AA0">
                                <w:rPr>
                                  <w:sz w:val="20"/>
                                  <w:szCs w:val="20"/>
                                  <w:lang w:val="kk-KZ"/>
                                </w:rPr>
                                <w:t>Тәуекелі айтарлықтай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Выноска со стрелкой вверх 214"/>
                        <wps:cNvSpPr/>
                        <wps:spPr>
                          <a:xfrm>
                            <a:off x="1082040" y="1790700"/>
                            <a:ext cx="1021080" cy="609600"/>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20"/>
                                  <w:szCs w:val="20"/>
                                  <w:lang w:val="kk-KZ"/>
                                </w:rPr>
                              </w:pPr>
                              <w:r w:rsidRPr="00083AA0">
                                <w:rPr>
                                  <w:sz w:val="20"/>
                                  <w:szCs w:val="20"/>
                                  <w:lang w:val="kk-KZ"/>
                                </w:rPr>
                                <w:t>Тәуекелі жоғары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Выноска со стрелкой вверх 215"/>
                        <wps:cNvSpPr/>
                        <wps:spPr>
                          <a:xfrm>
                            <a:off x="3307080" y="1783080"/>
                            <a:ext cx="1021080" cy="624840"/>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20"/>
                                  <w:szCs w:val="20"/>
                                  <w:lang w:val="kk-KZ"/>
                                </w:rPr>
                              </w:pPr>
                              <w:r w:rsidRPr="00083AA0">
                                <w:rPr>
                                  <w:sz w:val="20"/>
                                  <w:szCs w:val="20"/>
                                  <w:lang w:val="kk-KZ"/>
                                </w:rPr>
                                <w:t>Тәуекелі орташа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Выноска со стрелкой вверх 216"/>
                        <wps:cNvSpPr/>
                        <wps:spPr>
                          <a:xfrm>
                            <a:off x="4404360" y="1790700"/>
                            <a:ext cx="1021080" cy="586740"/>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20"/>
                                  <w:szCs w:val="20"/>
                                  <w:lang w:val="kk-KZ"/>
                                </w:rPr>
                              </w:pPr>
                              <w:r w:rsidRPr="00083AA0">
                                <w:rPr>
                                  <w:sz w:val="20"/>
                                  <w:szCs w:val="20"/>
                                  <w:lang w:val="kk-KZ"/>
                                </w:rPr>
                                <w:t xml:space="preserve">Тәуекелі төмен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Скругленный прямоугольник 219"/>
                        <wps:cNvSpPr/>
                        <wps:spPr>
                          <a:xfrm>
                            <a:off x="0" y="2484120"/>
                            <a:ext cx="1021080" cy="4267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jc w:val="center"/>
                                <w:rPr>
                                  <w:sz w:val="18"/>
                                  <w:szCs w:val="20"/>
                                  <w:lang w:val="kk-KZ"/>
                                </w:rPr>
                              </w:pPr>
                              <w:r w:rsidRPr="00083AA0">
                                <w:rPr>
                                  <w:sz w:val="18"/>
                                  <w:szCs w:val="20"/>
                                  <w:lang w:val="kk-KZ"/>
                                </w:rPr>
                                <w:t>үнемі және 1ж/1р.</w:t>
                              </w:r>
                            </w:p>
                            <w:p w:rsidR="00FB7289" w:rsidRPr="00E32966" w:rsidRDefault="00FB7289" w:rsidP="00191003">
                              <w:pPr>
                                <w:spacing w:after="0" w:line="240" w:lineRule="auto"/>
                                <w:jc w:val="center"/>
                                <w:rPr>
                                  <w:sz w:val="18"/>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Скругленный прямоугольник 220"/>
                        <wps:cNvSpPr/>
                        <wps:spPr>
                          <a:xfrm>
                            <a:off x="1021080" y="2491740"/>
                            <a:ext cx="1051560" cy="43434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spacing w:after="0" w:line="240" w:lineRule="auto"/>
                                <w:jc w:val="center"/>
                                <w:rPr>
                                  <w:sz w:val="18"/>
                                  <w:szCs w:val="20"/>
                                  <w:lang w:val="kk-KZ"/>
                                </w:rPr>
                              </w:pPr>
                              <w:r w:rsidRPr="00083AA0">
                                <w:rPr>
                                  <w:sz w:val="18"/>
                                  <w:szCs w:val="20"/>
                                  <w:lang w:val="kk-KZ"/>
                                </w:rPr>
                                <w:t>үнемі  және 1ж/1р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Скругленный прямоугольник 221"/>
                        <wps:cNvSpPr/>
                        <wps:spPr>
                          <a:xfrm>
                            <a:off x="2118360" y="2491740"/>
                            <a:ext cx="1303020" cy="4191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spacing w:after="0" w:line="240" w:lineRule="auto"/>
                                <w:jc w:val="center"/>
                                <w:rPr>
                                  <w:sz w:val="18"/>
                                  <w:szCs w:val="18"/>
                                  <w:lang w:val="kk-KZ"/>
                                </w:rPr>
                              </w:pPr>
                              <w:r w:rsidRPr="00083AA0">
                                <w:rPr>
                                  <w:sz w:val="18"/>
                                  <w:szCs w:val="18"/>
                                  <w:lang w:val="kk-KZ"/>
                                </w:rPr>
                                <w:t>алдын алу сипатында үнемі, 1,5ж./1р.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Скругленный прямоугольник 222"/>
                        <wps:cNvSpPr/>
                        <wps:spPr>
                          <a:xfrm>
                            <a:off x="3421380" y="2522220"/>
                            <a:ext cx="1211580" cy="3886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spacing w:after="0" w:line="240" w:lineRule="auto"/>
                                <w:jc w:val="center"/>
                                <w:rPr>
                                  <w:sz w:val="16"/>
                                  <w:szCs w:val="20"/>
                                  <w:lang w:val="kk-KZ"/>
                                </w:rPr>
                              </w:pPr>
                              <w:r w:rsidRPr="00083AA0">
                                <w:rPr>
                                  <w:sz w:val="16"/>
                                  <w:szCs w:val="20"/>
                                  <w:lang w:val="kk-KZ"/>
                                </w:rPr>
                                <w:t>үнемі</w:t>
                              </w:r>
                              <w:r>
                                <w:rPr>
                                  <w:sz w:val="16"/>
                                  <w:szCs w:val="20"/>
                                  <w:lang w:val="kk-KZ"/>
                                </w:rPr>
                                <w:t xml:space="preserve"> және тақырыптық 2 </w:t>
                              </w:r>
                              <w:r w:rsidRPr="00083AA0">
                                <w:rPr>
                                  <w:sz w:val="16"/>
                                  <w:szCs w:val="20"/>
                                  <w:lang w:val="kk-KZ"/>
                                </w:rPr>
                                <w:t>ж./1р.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Скругленный прямоугольник 223"/>
                        <wps:cNvSpPr/>
                        <wps:spPr>
                          <a:xfrm>
                            <a:off x="4632960" y="2476500"/>
                            <a:ext cx="1104900" cy="50292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spacing w:after="0" w:line="240" w:lineRule="auto"/>
                                <w:jc w:val="center"/>
                                <w:rPr>
                                  <w:sz w:val="16"/>
                                  <w:szCs w:val="20"/>
                                  <w:lang w:val="kk-KZ"/>
                                </w:rPr>
                              </w:pPr>
                              <w:r w:rsidRPr="00083AA0">
                                <w:rPr>
                                  <w:sz w:val="16"/>
                                  <w:szCs w:val="20"/>
                                  <w:lang w:val="kk-KZ"/>
                                </w:rPr>
                                <w:t xml:space="preserve">үнемі және тәуекел туындаған жағдайда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Скругленный прямоугольник 96"/>
                        <wps:cNvSpPr/>
                        <wps:spPr>
                          <a:xfrm>
                            <a:off x="358140" y="3124200"/>
                            <a:ext cx="5067300" cy="28194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FB7289" w:rsidRPr="00083AA0" w:rsidRDefault="00FB7289" w:rsidP="00191003">
                              <w:pPr>
                                <w:spacing w:after="0" w:line="240" w:lineRule="auto"/>
                                <w:jc w:val="center"/>
                                <w:rPr>
                                  <w:sz w:val="20"/>
                                  <w:szCs w:val="20"/>
                                  <w:lang w:val="kk-KZ"/>
                                </w:rPr>
                              </w:pPr>
                              <w:r w:rsidRPr="00083AA0">
                                <w:rPr>
                                  <w:sz w:val="20"/>
                                  <w:szCs w:val="20"/>
                                  <w:lang w:val="kk-KZ"/>
                                </w:rPr>
                                <w:t xml:space="preserve">тәуекел  көлеміне байланысты ЕДБ қашықтықтан және инспекциялық қадақалау жиілігі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Левая фигурная скобка 348"/>
                        <wps:cNvSpPr/>
                        <wps:spPr>
                          <a:xfrm rot="16200000">
                            <a:off x="2712720" y="449580"/>
                            <a:ext cx="194310" cy="5158740"/>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D33BEF" id="Группа 390" o:spid="_x0000_s1229" style="position:absolute;left:0;text-align:left;margin-left:24.75pt;margin-top:15.35pt;width:451.8pt;height:256.8pt;z-index:251929600;mso-height-relative:margin" coordsize="57378,34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">
                <v:roundrect id="Скругленный прямоугольник 202" o:spid="_x0000_s1230" style="position:absolute;left:8077;width:35204;height:27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0HfcUA&#10;AADcAAAADwAAAGRycy9kb3ducmV2LnhtbESPT2vCQBTE7wW/w/IEb3XXgKVGVxGxoD1U/HfI7ZF9&#10;JsHs25DdxvTbdwsFj8PM/IZZrHpbi45aXznWMBkrEMS5MxUXGi7nj9d3ED4gG6wdk4Yf8rBaDl4W&#10;mBr34CN1p1CICGGfooYyhCaV0uclWfRj1xBH7+ZaiyHKtpCmxUeE21omSr1JixXHhRIb2pSU30/f&#10;VsNBZbz9uk4Psw6Pl8/ztcn2JtN6NOzXcxCB+vAM/7d3RkOiE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Qd9xQAAANwAAAAPAAAAAAAAAAAAAAAAAJgCAABkcnMv&#10;ZG93bnJldi54bWxQSwUGAAAAAAQABAD1AAAAigMAAAAA&#10;" fillcolor="#d2d2d2" strokecolor="#a5a5a5" strokeweight=".5pt">
                  <v:fill color2="silver" rotate="t" colors="0 #d2d2d2;.5 #c8c8c8;1 silver" focus="100%" type="gradient">
                    <o:fill v:ext="view" type="gradientUnscaled"/>
                  </v:fill>
                  <v:stroke joinstyle="miter"/>
                  <v:textbox>
                    <w:txbxContent>
                      <w:p w:rsidR="00FB7289" w:rsidRPr="00083AA0" w:rsidRDefault="00FB7289" w:rsidP="00191003">
                        <w:pPr>
                          <w:spacing w:after="0" w:line="240" w:lineRule="auto"/>
                          <w:jc w:val="center"/>
                          <w:rPr>
                            <w:sz w:val="20"/>
                            <w:szCs w:val="20"/>
                            <w:lang w:val="kk-KZ"/>
                          </w:rPr>
                        </w:pPr>
                        <w:r w:rsidRPr="00083AA0">
                          <w:rPr>
                            <w:sz w:val="20"/>
                            <w:szCs w:val="20"/>
                            <w:lang w:val="kk-KZ"/>
                          </w:rPr>
                          <w:t>Тәуекелге б</w:t>
                        </w:r>
                        <w:r>
                          <w:rPr>
                            <w:sz w:val="20"/>
                            <w:szCs w:val="20"/>
                            <w:lang w:val="kk-KZ"/>
                          </w:rPr>
                          <w:t>ағытталған</w:t>
                        </w:r>
                        <w:r w:rsidRPr="00083AA0">
                          <w:rPr>
                            <w:sz w:val="20"/>
                            <w:szCs w:val="20"/>
                            <w:lang w:val="kk-KZ"/>
                          </w:rPr>
                          <w:t xml:space="preserve"> қадағалау</w:t>
                        </w:r>
                      </w:p>
                    </w:txbxContent>
                  </v:textbox>
                </v:roundrect>
                <v:roundrect id="Скругленный прямоугольник 203" o:spid="_x0000_s1231" style="position:absolute;left:2286;top:3886;width:46634;height:27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i5sYA&#10;AADcAAAADwAAAGRycy9kb3ducmV2LnhtbESPQWvCQBSE70L/w/IK3nS3lopNXaWUFloPipoccntk&#10;X5PQ7NuQXWP6711B8DjMzDfMcj3YRvTU+dqxhqepAkFcOFNzqSE9fk0WIHxANtg4Jg3/5GG9ehgt&#10;MTHuzHvqD6EUEcI+QQ1VCG0ipS8qsuinriWO3q/rLIYou1KaDs8Rbhs5U2ouLdYcFyps6aOi4u9w&#10;shp2KufPbfaye+1xn26OWZv/mFzr8ePw/gYi0BDu4Vv722iYqWe4no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Gi5sYAAADcAAAADwAAAAAAAAAAAAAAAACYAgAAZHJz&#10;L2Rvd25yZXYueG1sUEsFBgAAAAAEAAQA9QAAAIsDAAAAAA==&#10;" fillcolor="#d2d2d2" strokecolor="#a5a5a5" strokeweight=".5pt">
                  <v:fill color2="silver" rotate="t" colors="0 #d2d2d2;.5 #c8c8c8;1 silver" focus="100%" type="gradient">
                    <o:fill v:ext="view" type="gradientUnscaled"/>
                  </v:fill>
                  <v:stroke joinstyle="miter"/>
                  <v:textbox>
                    <w:txbxContent>
                      <w:p w:rsidR="00FB7289" w:rsidRPr="00083AA0" w:rsidRDefault="00FB7289" w:rsidP="00191003">
                        <w:pPr>
                          <w:spacing w:after="0" w:line="240" w:lineRule="auto"/>
                          <w:jc w:val="center"/>
                          <w:rPr>
                            <w:sz w:val="20"/>
                            <w:szCs w:val="20"/>
                            <w:lang w:val="kk-KZ"/>
                          </w:rPr>
                        </w:pPr>
                        <w:r w:rsidRPr="00083AA0">
                          <w:rPr>
                            <w:sz w:val="20"/>
                            <w:szCs w:val="20"/>
                            <w:lang w:val="kk-KZ"/>
                          </w:rPr>
                          <w:t xml:space="preserve">Екінші деңгейлі банктерді тәуекел көлеміне байланысты </w:t>
                        </w:r>
                        <w:r>
                          <w:rPr>
                            <w:sz w:val="20"/>
                            <w:szCs w:val="20"/>
                            <w:lang w:val="kk-KZ"/>
                          </w:rPr>
                          <w:t>сыныптарға</w:t>
                        </w:r>
                        <w:r w:rsidRPr="00083AA0">
                          <w:rPr>
                            <w:sz w:val="20"/>
                            <w:szCs w:val="20"/>
                            <w:lang w:val="kk-KZ"/>
                          </w:rPr>
                          <w:t xml:space="preserve"> жіктеу </w:t>
                        </w:r>
                      </w:p>
                    </w:txbxContent>
                  </v:textbox>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04" o:spid="_x0000_s1232" type="#_x0000_t80" style="position:absolute;left:2362;top:7086;width:7829;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8UA&#10;AADcAAAADwAAAGRycy9kb3ducmV2LnhtbESPQUsDMRSE74L/ITyhN5u4La2sTYsIQhE82FbPr5vX&#10;zermZUnS7eqvN4VCj8PMfMMsVoNrRU8hNp41PIwVCOLKm4ZrDbvt6/0jiJiQDbaeScMvRVgtb28W&#10;WBp/4g/qN6kWGcKxRA02pa6UMlaWHMax74izd/DBYcoy1NIEPGW4a2Wh1Ew6bDgvWOzoxVL1szk6&#10;Ddv3/m+yD+Z7Ov/az7z6PLzZQmo9uhuen0AkGtI1fGmvjYZCTeF8Jh8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77/xQAAANwAAAAPAAAAAAAAAAAAAAAAAJgCAABkcnMv&#10;ZG93bnJldi54bWxQSwUGAAAAAAQABAD1AAAAigMAAAAA&#10;" adj="14035,6648,16200,8724" fillcolor="#d2d2d2" strokecolor="#a5a5a5" strokeweight=".5pt">
                  <v:fill color2="silver" rotate="t" colors="0 #d2d2d2;.5 #c8c8c8;1 silver" focus="100%" type="gradient">
                    <o:fill v:ext="view" type="gradientUnscaled"/>
                  </v:fill>
                  <v:textbox>
                    <w:txbxContent>
                      <w:p w:rsidR="00FB7289" w:rsidRPr="00083AA0" w:rsidRDefault="00FB7289" w:rsidP="00191003">
                        <w:pPr>
                          <w:jc w:val="center"/>
                          <w:rPr>
                            <w:sz w:val="20"/>
                            <w:szCs w:val="20"/>
                            <w:lang w:val="kk-KZ"/>
                          </w:rPr>
                        </w:pPr>
                        <w:r w:rsidRPr="00083AA0">
                          <w:rPr>
                            <w:sz w:val="20"/>
                            <w:szCs w:val="20"/>
                            <w:lang w:val="kk-KZ"/>
                          </w:rPr>
                          <w:t xml:space="preserve">1 </w:t>
                        </w:r>
                        <w:r>
                          <w:rPr>
                            <w:sz w:val="20"/>
                            <w:szCs w:val="20"/>
                            <w:lang w:val="kk-KZ"/>
                          </w:rPr>
                          <w:t>сынып</w:t>
                        </w:r>
                      </w:p>
                    </w:txbxContent>
                  </v:textbox>
                </v:shape>
                <v:shape id="Выноска со стрелкой вниз 205" o:spid="_x0000_s1233" type="#_x0000_t80" style="position:absolute;left:12039;top:7239;width:8992;height:6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hcL4A&#10;AADcAAAADwAAAGRycy9kb3ducmV2LnhtbESPzQrCMBCE74LvEFbwZlMFRapRRFD06A94XZq1KTab&#10;0qRa394IgsdhZr5hluvOVuJJjS8dKxgnKQji3OmSCwXXy240B+EDssbKMSl4k4f1qt9bYqbdi0/0&#10;PIdCRAj7DBWYEOpMSp8bsugTVxNH7+4aiyHKppC6wVeE20pO0nQmLZYcFwzWtDWUP86tVeD15fgI&#10;VWu2uS3a3f1gbvtpp9Rw0G0WIAJ14R/+tQ9awSSdwvdMP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5YXC+AAAA3AAAAA8AAAAAAAAAAAAAAAAAmAIAAGRycy9kb3ducmV2&#10;LnhtbFBLBQYAAAAABAAEAPUAAACDAwAAAAA=&#10;" adj="14035,6819,16200,8809" fillcolor="#d2d2d2" strokecolor="#a5a5a5" strokeweight=".5pt">
                  <v:fill color2="silver" rotate="t" colors="0 #d2d2d2;.5 #c8c8c8;1 silver" focus="100%" type="gradient">
                    <o:fill v:ext="view" type="gradientUnscaled"/>
                  </v:fill>
                  <v:textbox>
                    <w:txbxContent>
                      <w:p w:rsidR="00FB7289" w:rsidRPr="00083AA0" w:rsidRDefault="00FB7289" w:rsidP="00191003">
                        <w:pPr>
                          <w:jc w:val="center"/>
                          <w:rPr>
                            <w:sz w:val="20"/>
                          </w:rPr>
                        </w:pPr>
                        <w:r>
                          <w:rPr>
                            <w:sz w:val="20"/>
                          </w:rPr>
                          <w:t>2 сынып</w:t>
                        </w:r>
                      </w:p>
                    </w:txbxContent>
                  </v:textbox>
                </v:shape>
                <v:shape id="Выноска со стрелкой вниз 206" o:spid="_x0000_s1234" type="#_x0000_t80" style="position:absolute;left:23393;top:7239;width:8230;height:6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hP8IA&#10;AADcAAAADwAAAGRycy9kb3ducmV2LnhtbESP0YrCMBRE3xf8h3CFfVsTdVGpRhFB7NPCqh9waa5t&#10;NbkpTWzr328WFvZxmJkzzGY3OCs6akPtWcN0okAQF97UXGq4Xo4fKxAhIhu0nknDiwLstqO3DWbG&#10;9/xN3TmWIkE4ZKihirHJpAxFRQ7DxDfEybv51mFMsi2labFPcGflTKmFdFhzWqiwoUNFxeP8dBp6&#10;7gZzVzbnW/5olvZ14s+vudbv42G/BhFpiP/hv3ZuNMzUAn7PpCM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eE/wgAAANwAAAAPAAAAAAAAAAAAAAAAAJgCAABkcnMvZG93&#10;bnJldi54bWxQSwUGAAAAAAQABAD1AAAAhwMAAAAA&#10;" adj="14035,6450,16200,8625" fillcolor="#d2d2d2" strokecolor="#a5a5a5" strokeweight=".5pt">
                  <v:fill color2="silver" rotate="t" colors="0 #d2d2d2;.5 #c8c8c8;1 silver" focus="100%" type="gradient">
                    <o:fill v:ext="view" type="gradientUnscaled"/>
                  </v:fill>
                  <v:textbox>
                    <w:txbxContent>
                      <w:p w:rsidR="00FB7289" w:rsidRPr="00083AA0" w:rsidRDefault="00FB7289" w:rsidP="00191003">
                        <w:pPr>
                          <w:jc w:val="center"/>
                          <w:rPr>
                            <w:sz w:val="20"/>
                            <w:szCs w:val="20"/>
                          </w:rPr>
                        </w:pPr>
                        <w:r w:rsidRPr="00083AA0">
                          <w:rPr>
                            <w:sz w:val="20"/>
                            <w:szCs w:val="20"/>
                            <w:lang w:val="kk-KZ"/>
                          </w:rPr>
                          <w:t>3</w:t>
                        </w:r>
                        <w:r>
                          <w:rPr>
                            <w:sz w:val="20"/>
                            <w:szCs w:val="20"/>
                          </w:rPr>
                          <w:t xml:space="preserve"> сынып</w:t>
                        </w:r>
                      </w:p>
                    </w:txbxContent>
                  </v:textbox>
                </v:shape>
                <v:shape id="Выноска со стрелкой вниз 207" o:spid="_x0000_s1235" type="#_x0000_t80" style="position:absolute;left:33909;top:7239;width:8153;height:6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hx8MA&#10;AADcAAAADwAAAGRycy9kb3ducmV2LnhtbESPQWsCMRSE7wX/Q3hCb92sHuqyGqUUBLE9WFva62Pz&#10;zEY3L0uS6vbfm4LgcZiZb5jFanCdOFOI1rOCSVGCIG68tmwUfH2unyoQMSFr7DyTgj+KsFqOHhZY&#10;a3/hDzrvkxEZwrFGBW1KfS1lbFpyGAvfE2fv4IPDlGUwUge8ZLjr5LQsn6VDy3mhxZ5eW2pO+1+n&#10;4GBOx+9q9262Fb9x7+3M/mBQ6nE8vMxBJBrSPXxrb7SCaTmD/zP5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ghx8MAAADcAAAADwAAAAAAAAAAAAAAAACYAgAAZHJzL2Rv&#10;d25yZXYueG1sUEsFBgAAAAAEAAQA9QAAAIgDAAAAAA==&#10;" adj="14035,6662,16200,8731" fillcolor="#d2d2d2" strokecolor="#a5a5a5" strokeweight=".5pt">
                  <v:fill color2="silver" rotate="t" colors="0 #d2d2d2;.5 #c8c8c8;1 silver" focus="100%" type="gradient">
                    <o:fill v:ext="view" type="gradientUnscaled"/>
                  </v:fill>
                  <v:textbox>
                    <w:txbxContent>
                      <w:p w:rsidR="00FB7289" w:rsidRPr="00083AA0" w:rsidRDefault="00FB7289" w:rsidP="00191003">
                        <w:pPr>
                          <w:jc w:val="center"/>
                          <w:rPr>
                            <w:sz w:val="20"/>
                            <w:szCs w:val="20"/>
                          </w:rPr>
                        </w:pPr>
                        <w:r w:rsidRPr="00083AA0">
                          <w:rPr>
                            <w:sz w:val="20"/>
                            <w:szCs w:val="20"/>
                            <w:lang w:val="kk-KZ"/>
                          </w:rPr>
                          <w:t>4</w:t>
                        </w:r>
                        <w:r>
                          <w:rPr>
                            <w:sz w:val="20"/>
                            <w:szCs w:val="20"/>
                          </w:rPr>
                          <w:t xml:space="preserve"> сынып</w:t>
                        </w:r>
                      </w:p>
                    </w:txbxContent>
                  </v:textbox>
                </v:shape>
                <v:shape id="Выноска со стрелкой вниз 208" o:spid="_x0000_s1236" type="#_x0000_t80" style="position:absolute;left:44500;top:7239;width:8154;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l+sIA&#10;AADcAAAADwAAAGRycy9kb3ducmV2LnhtbERPz2vCMBS+D/wfwhN2m+kcTKlGGYKw21q3Hbw9mmdT&#10;bF5qEtuuf/1yGOz48f3e7kfbip58aBwreF5kIIgrpxuuFXx9Hp/WIEJE1tg6JgU/FGC/mz1sMddu&#10;4JL6U6xFCuGQowITY5dLGSpDFsPCdcSJuzhvMSboa6k9DinctnKZZa/SYsOpwWBHB0PV9XS3Cr7P&#10;x3q6mfJOU+EL+nhZDcNlpdTjfHzbgIg0xn/xn/tdK1hmaW06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SX6wgAAANwAAAAPAAAAAAAAAAAAAAAAAJgCAABkcnMvZG93&#10;bnJldi54bWxQSwUGAAAAAAQABAD1AAAAhwMAAAAA&#10;" adj="14035,6914,16200,8857" fillcolor="#d2d2d2" strokecolor="#a5a5a5" strokeweight=".5pt">
                  <v:fill color2="silver" rotate="t" colors="0 #d2d2d2;.5 #c8c8c8;1 silver" focus="100%" type="gradient">
                    <o:fill v:ext="view" type="gradientUnscaled"/>
                  </v:fill>
                  <v:textbox>
                    <w:txbxContent>
                      <w:p w:rsidR="00FB7289" w:rsidRPr="00083AA0" w:rsidRDefault="00FB7289" w:rsidP="00191003">
                        <w:pPr>
                          <w:jc w:val="center"/>
                          <w:rPr>
                            <w:sz w:val="20"/>
                            <w:szCs w:val="20"/>
                          </w:rPr>
                        </w:pPr>
                        <w:r w:rsidRPr="00083AA0">
                          <w:rPr>
                            <w:sz w:val="20"/>
                            <w:szCs w:val="20"/>
                            <w:lang w:val="kk-KZ"/>
                          </w:rPr>
                          <w:t>5</w:t>
                        </w:r>
                        <w:r>
                          <w:rPr>
                            <w:sz w:val="20"/>
                            <w:szCs w:val="20"/>
                          </w:rPr>
                          <w:t xml:space="preserve"> сынып</w:t>
                        </w:r>
                      </w:p>
                    </w:txbxContent>
                  </v:textbox>
                </v:shape>
                <v:roundrect id="Скругленный прямоугольник 209" o:spid="_x0000_s1237" style="position:absolute;left:381;top:13487;width:20650;height:4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DMYA&#10;AADcAAAADwAAAGRycy9kb3ducmV2LnhtbESPT2vCQBTE74LfYXlCb7pboVJjVimlhbYHxT855PbI&#10;PpNg9m3IbmP67V2h4HGYmd8w6Wawjeip87VjDc8zBYK4cKbmUsPp+Dl9BeEDssHGMWn4Iw+b9XiU&#10;YmLclffUH0IpIoR9ghqqENpESl9UZNHPXEscvbPrLIYou1KaDq8Rbhs5V2ohLdYcFyps6b2i4nL4&#10;tRp2KuePbfayW/a4P/0cszb/NrnWT5PhbQUi0BAe4f/2l9EwV0u4n4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VDMYAAADcAAAADwAAAAAAAAAAAAAAAACYAgAAZHJz&#10;L2Rvd25yZXYueG1sUEsFBgAAAAAEAAQA9QAAAIsDAAAAAA==&#10;" fillcolor="#d2d2d2" strokecolor="#a5a5a5" strokeweight=".5pt">
                  <v:fill color2="silver" rotate="t" colors="0 #d2d2d2;.5 #c8c8c8;1 silver" focus="100%" type="gradient">
                    <o:fill v:ext="view" type="gradientUnscaled"/>
                  </v:fill>
                  <v:stroke joinstyle="miter"/>
                  <v:textbox>
                    <w:txbxContent>
                      <w:p w:rsidR="00FB7289" w:rsidRPr="00083AA0" w:rsidRDefault="00FB7289" w:rsidP="00191003">
                        <w:pPr>
                          <w:jc w:val="center"/>
                          <w:rPr>
                            <w:sz w:val="20"/>
                            <w:szCs w:val="20"/>
                            <w:lang w:val="kk-KZ"/>
                          </w:rPr>
                        </w:pPr>
                        <w:r w:rsidRPr="00083AA0">
                          <w:rPr>
                            <w:sz w:val="20"/>
                            <w:szCs w:val="20"/>
                            <w:lang w:val="kk-KZ"/>
                          </w:rPr>
                          <w:t xml:space="preserve">Жаһандық және отандық жүйе құраушы банктер </w:t>
                        </w:r>
                      </w:p>
                    </w:txbxContent>
                  </v:textbox>
                </v:roundrect>
                <v:roundrect id="Скругленный прямоугольник 210" o:spid="_x0000_s1238" style="position:absolute;left:21793;top:13792;width:20650;height:4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qqTMMA&#10;AADcAAAADwAAAGRycy9kb3ducmV2LnhtbERPTWvCQBC9F/wPywje6saApaauIqWCeqgk6iG3ITtN&#10;gtnZkF2T+O+7h0KPj/e93o6mET11rrasYDGPQBAXVtdcKrhe9q/vIJxH1thYJgVPcrDdTF7WmGg7&#10;cEp95ksRQtglqKDyvk2kdEVFBt3ctsSB+7GdQR9gV0rd4RDCTSPjKHqTBmsODRW29FlRcc8eRsE5&#10;yvnr+7Y8r3pMr6fLrc2POldqNh13HyA8jf5f/Oc+aAXxIswPZ8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qqTMMAAADcAAAADwAAAAAAAAAAAAAAAACYAgAAZHJzL2Rv&#10;d25yZXYueG1sUEsFBgAAAAAEAAQA9QAAAIgDAAAAAA==&#10;" fillcolor="#d2d2d2" strokecolor="#a5a5a5" strokeweight=".5pt">
                  <v:fill color2="silver" rotate="t" colors="0 #d2d2d2;.5 #c8c8c8;1 silver" focus="100%" type="gradient">
                    <o:fill v:ext="view" type="gradientUnscaled"/>
                  </v:fill>
                  <v:stroke joinstyle="miter"/>
                  <v:textbox>
                    <w:txbxContent>
                      <w:p w:rsidR="00FB7289" w:rsidRPr="00083AA0" w:rsidRDefault="00FB7289" w:rsidP="00191003">
                        <w:pPr>
                          <w:jc w:val="center"/>
                          <w:rPr>
                            <w:sz w:val="20"/>
                            <w:szCs w:val="20"/>
                            <w:lang w:val="kk-KZ"/>
                          </w:rPr>
                        </w:pPr>
                        <w:r w:rsidRPr="00083AA0">
                          <w:rPr>
                            <w:sz w:val="20"/>
                            <w:szCs w:val="20"/>
                            <w:lang w:val="kk-KZ"/>
                          </w:rPr>
                          <w:t>Ірі және орташа банктер</w:t>
                        </w:r>
                      </w:p>
                    </w:txbxContent>
                  </v:textbox>
                </v:roundrect>
                <v:roundrect id="Скругленный прямоугольник 211" o:spid="_x0000_s1239" style="position:absolute;left:43053;top:13716;width:11658;height:41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P18YA&#10;AADcAAAADwAAAGRycy9kb3ducmV2LnhtbESPQWvCQBSE7wX/w/KE3uomAUsbXUXEgu2hoomH3B7Z&#10;ZxLMvg3ZbZL++26h0OMwM98w6+1kWjFQ7xrLCuJFBIK4tLrhSkGevT29gHAeWWNrmRR8k4PtZvaw&#10;xlTbkc80XHwlAoRdigpq77tUSlfWZNAtbEccvJvtDfog+0rqHscAN61MouhZGmw4LNTY0b6m8n75&#10;MgpOUcGHz+vy9DrgOf/Irl3xrgulHufTbgXC0+T/w3/to1aQxDH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P18YAAADcAAAADwAAAAAAAAAAAAAAAACYAgAAZHJz&#10;L2Rvd25yZXYueG1sUEsFBgAAAAAEAAQA9QAAAIsDAAAAAA==&#10;" fillcolor="#d2d2d2" strokecolor="#a5a5a5" strokeweight=".5pt">
                  <v:fill color2="silver" rotate="t" colors="0 #d2d2d2;.5 #c8c8c8;1 silver" focus="100%" type="gradient">
                    <o:fill v:ext="view" type="gradientUnscaled"/>
                  </v:fill>
                  <v:stroke joinstyle="miter"/>
                  <v:textbox>
                    <w:txbxContent>
                      <w:p w:rsidR="00FB7289" w:rsidRPr="00083AA0" w:rsidRDefault="00FB7289" w:rsidP="00191003">
                        <w:pPr>
                          <w:jc w:val="center"/>
                          <w:rPr>
                            <w:sz w:val="20"/>
                            <w:szCs w:val="20"/>
                            <w:lang w:val="kk-KZ"/>
                          </w:rPr>
                        </w:pPr>
                        <w:r w:rsidRPr="00083AA0">
                          <w:rPr>
                            <w:sz w:val="20"/>
                            <w:szCs w:val="20"/>
                            <w:lang w:val="kk-KZ"/>
                          </w:rPr>
                          <w:t>ұсақ банктер</w:t>
                        </w:r>
                      </w:p>
                    </w:txbxContent>
                  </v:textbox>
                </v:round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212" o:spid="_x0000_s1240" type="#_x0000_t79" style="position:absolute;left:381;top:17830;width:10210;height:6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dEsEA&#10;AADcAAAADwAAAGRycy9kb3ducmV2LnhtbESPQYvCMBSE74L/ITzBm6ZWWLUaRRSheFiw6v3RPNti&#10;81KaqPXfm4UFj8PMfMOsNp2pxZNaV1lWMBlHIIhzqysuFFzOh9EchPPIGmvLpOBNDjbrfm+FibYv&#10;PtEz84UIEHYJKii9bxIpXV6SQTe2DXHwbrY16INsC6lbfAW4qWUcRT/SYMVhocSGdiXl9+xhFKT0&#10;e/XyUS/Sivc7pGI2Pd5nSg0H3XYJwlPnv+H/dqoVxJMY/s6EI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A3RLBAAAA3AAAAA8AAAAAAAAAAAAAAAAAmAIAAGRycy9kb3du&#10;cmV2LnhtbFBLBQYAAAAABAAEAPUAAACGAwAAAAA=&#10;" adj="7565,7536,5400,9168" fillcolor="#d2d2d2" strokecolor="#a5a5a5" strokeweight=".5pt">
                  <v:fill color2="silver" rotate="t" colors="0 #d2d2d2;.5 #c8c8c8;1 silver" focus="100%" type="gradient">
                    <o:fill v:ext="view" type="gradientUnscaled"/>
                  </v:fill>
                  <v:textbox>
                    <w:txbxContent>
                      <w:p w:rsidR="00FB7289" w:rsidRPr="00083AA0" w:rsidRDefault="00FB7289" w:rsidP="00191003">
                        <w:pPr>
                          <w:jc w:val="center"/>
                          <w:rPr>
                            <w:sz w:val="20"/>
                            <w:szCs w:val="20"/>
                            <w:lang w:val="kk-KZ"/>
                          </w:rPr>
                        </w:pPr>
                        <w:r w:rsidRPr="00083AA0">
                          <w:rPr>
                            <w:sz w:val="20"/>
                            <w:szCs w:val="20"/>
                            <w:lang w:val="kk-KZ"/>
                          </w:rPr>
                          <w:t>Тәуекелі тым жоғары</w:t>
                        </w:r>
                      </w:p>
                    </w:txbxContent>
                  </v:textbox>
                </v:shape>
                <v:shape id="Выноска со стрелкой вверх 213" o:spid="_x0000_s1241" type="#_x0000_t79" style="position:absolute;left:22783;top:17907;width:10211;height:6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4ib8A&#10;AADcAAAADwAAAGRycy9kb3ducmV2LnhtbESPSwvCMBCE74L/IazgTVMVfFSjiCIUD4Kv+9KsbbHZ&#10;lCZq/fdGEDwOM/MNs1g1phRPql1hWcGgH4EgTq0uOFNwOe96UxDOI2ssLZOCNzlYLdutBcbavvhI&#10;z5PPRICwi1FB7n0VS+nSnAy6vq2Ig3eztUEfZJ1JXeMrwE0ph1E0lgYLDgs5VrTJKb2fHkZBQoer&#10;l49ylhS83SBlk9H+PlGq22nWcxCeGv8P/9qJVjAcj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zHiJvwAAANwAAAAPAAAAAAAAAAAAAAAAAJgCAABkcnMvZG93bnJl&#10;di54bWxQSwUGAAAAAAQABAD1AAAAhAMAAAAA&#10;" adj="7565,7536,5400,9168" fillcolor="#d2d2d2" strokecolor="#a5a5a5" strokeweight=".5pt">
                  <v:fill color2="silver" rotate="t" colors="0 #d2d2d2;.5 #c8c8c8;1 silver" focus="100%" type="gradient">
                    <o:fill v:ext="view" type="gradientUnscaled"/>
                  </v:fill>
                  <v:textbox>
                    <w:txbxContent>
                      <w:p w:rsidR="00FB7289" w:rsidRPr="00083AA0" w:rsidRDefault="00FB7289" w:rsidP="00191003">
                        <w:pPr>
                          <w:jc w:val="center"/>
                          <w:rPr>
                            <w:sz w:val="20"/>
                            <w:szCs w:val="20"/>
                            <w:lang w:val="kk-KZ"/>
                          </w:rPr>
                        </w:pPr>
                        <w:r w:rsidRPr="00083AA0">
                          <w:rPr>
                            <w:sz w:val="20"/>
                            <w:szCs w:val="20"/>
                            <w:lang w:val="kk-KZ"/>
                          </w:rPr>
                          <w:t>Тәуекелі айтарлықтай</w:t>
                        </w:r>
                      </w:p>
                    </w:txbxContent>
                  </v:textbox>
                </v:shape>
                <v:shape id="Выноска со стрелкой вверх 214" o:spid="_x0000_s1242" type="#_x0000_t79" style="position:absolute;left:10820;top:17907;width:10211;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YP8QA&#10;AADcAAAADwAAAGRycy9kb3ducmV2LnhtbESPQWvCQBSE7wX/w/KE3nSjiLWpq4hQ60k0iufX7DMJ&#10;3X2bZjca/71bEHocZuYbZr7srBFXanzlWMFomIAgzp2uuFBwOn4OZiB8QNZoHJOCO3lYLnovc0y1&#10;u/GBrlkoRISwT1FBGUKdSunzkiz6oauJo3dxjcUQZVNI3eAtwq2R4ySZSosVx4USa1qXlP9krVVw&#10;Sd73b+a8/95kpq2k2+5+v86tUq/9bvUBIlAX/sPP9lYrGI8m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2D/EAAAA3AAAAA8AAAAAAAAAAAAAAAAAmAIAAGRycy9k&#10;b3ducmV2LnhtbFBLBQYAAAAABAAEAPUAAACJAwAAAAA=&#10;" adj="7565,7576,5400,9188" fillcolor="#d2d2d2" strokecolor="#a5a5a5" strokeweight=".5pt">
                  <v:fill color2="silver" rotate="t" colors="0 #d2d2d2;.5 #c8c8c8;1 silver" focus="100%" type="gradient">
                    <o:fill v:ext="view" type="gradientUnscaled"/>
                  </v:fill>
                  <v:textbox>
                    <w:txbxContent>
                      <w:p w:rsidR="00FB7289" w:rsidRPr="00083AA0" w:rsidRDefault="00FB7289" w:rsidP="00191003">
                        <w:pPr>
                          <w:jc w:val="center"/>
                          <w:rPr>
                            <w:sz w:val="20"/>
                            <w:szCs w:val="20"/>
                            <w:lang w:val="kk-KZ"/>
                          </w:rPr>
                        </w:pPr>
                        <w:r w:rsidRPr="00083AA0">
                          <w:rPr>
                            <w:sz w:val="20"/>
                            <w:szCs w:val="20"/>
                            <w:lang w:val="kk-KZ"/>
                          </w:rPr>
                          <w:t>Тәуекелі жоғары</w:t>
                        </w:r>
                      </w:p>
                    </w:txbxContent>
                  </v:textbox>
                </v:shape>
                <v:shape id="Выноска со стрелкой вверх 215" o:spid="_x0000_s1243" type="#_x0000_t79" style="position:absolute;left:33070;top:17830;width:10211;height:6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0KL8A&#10;AADcAAAADwAAAGRycy9kb3ducmV2LnhtbERPTWsCMRS8F/wP4QnealbBsqxGEUFQPLkt7fWRPDeL&#10;m5clibr+e1MoFOYyzBez2gyuE3cKsfWsYDYtQBBrb1puFHx97t9LEDEhG+w8k4InRdisR28rrIx/&#10;8JnudWpELuFYoQKbUl9JGbUlh3Hqe+KsXXxwmDINjTQBH7ncdXJeFB/SYct5wWJPO0v6Wt+cAm62&#10;wdxKPP2EY/0sM7T91kpNxsN2CSLRkP7Nf+mDUTCfLeD3TD4C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fDQovwAAANwAAAAPAAAAAAAAAAAAAAAAAJgCAABkcnMvZG93bnJl&#10;di54bWxQSwUGAAAAAAQABAD1AAAAhAMAAAAA&#10;" adj="7565,7496,5400,9148" fillcolor="#d2d2d2" strokecolor="#a5a5a5" strokeweight=".5pt">
                  <v:fill color2="silver" rotate="t" colors="0 #d2d2d2;.5 #c8c8c8;1 silver" focus="100%" type="gradient">
                    <o:fill v:ext="view" type="gradientUnscaled"/>
                  </v:fill>
                  <v:textbox>
                    <w:txbxContent>
                      <w:p w:rsidR="00FB7289" w:rsidRPr="00083AA0" w:rsidRDefault="00FB7289" w:rsidP="00191003">
                        <w:pPr>
                          <w:jc w:val="center"/>
                          <w:rPr>
                            <w:sz w:val="20"/>
                            <w:szCs w:val="20"/>
                            <w:lang w:val="kk-KZ"/>
                          </w:rPr>
                        </w:pPr>
                        <w:r w:rsidRPr="00083AA0">
                          <w:rPr>
                            <w:sz w:val="20"/>
                            <w:szCs w:val="20"/>
                            <w:lang w:val="kk-KZ"/>
                          </w:rPr>
                          <w:t>Тәуекелі орташа</w:t>
                        </w:r>
                      </w:p>
                    </w:txbxContent>
                  </v:textbox>
                </v:shape>
                <v:shape id="Выноска со стрелкой вверх 216" o:spid="_x0000_s1244" type="#_x0000_t79" style="position:absolute;left:44043;top:17907;width:10211;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qtMQA&#10;AADcAAAADwAAAGRycy9kb3ducmV2LnhtbESPwW7CMBBE70j9B2sr9YLAhkOgAYOAAuoRKB+wipck&#10;Il5HsSFpvx4jVeI4mpk3mvmys5W4U+NLxxpGQwWCOHOm5FzD+Wc3mILwAdlg5Zg0/JKH5eKtN8fU&#10;uJaPdD+FXEQI+xQ1FCHUqZQ+K8iiH7qaOHoX11gMUTa5NA22EW4rOVYqkRZLjgsF1rQpKLueblaD&#10;up6rz+3k8NWt/2p12Sfttn9baf3x3q1mIAJ14RX+b38bDeNRA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16rTEAAAA3AAAAA8AAAAAAAAAAAAAAAAAmAIAAGRycy9k&#10;b3ducmV2LnhtbFBLBQYAAAAABAAEAPUAAACJAwAAAAA=&#10;" adj="7565,7697,5400,9249" fillcolor="#d2d2d2" strokecolor="#a5a5a5" strokeweight=".5pt">
                  <v:fill color2="silver" rotate="t" colors="0 #d2d2d2;.5 #c8c8c8;1 silver" focus="100%" type="gradient">
                    <o:fill v:ext="view" type="gradientUnscaled"/>
                  </v:fill>
                  <v:textbox>
                    <w:txbxContent>
                      <w:p w:rsidR="00FB7289" w:rsidRPr="00083AA0" w:rsidRDefault="00FB7289" w:rsidP="00191003">
                        <w:pPr>
                          <w:jc w:val="center"/>
                          <w:rPr>
                            <w:sz w:val="20"/>
                            <w:szCs w:val="20"/>
                            <w:lang w:val="kk-KZ"/>
                          </w:rPr>
                        </w:pPr>
                        <w:r w:rsidRPr="00083AA0">
                          <w:rPr>
                            <w:sz w:val="20"/>
                            <w:szCs w:val="20"/>
                            <w:lang w:val="kk-KZ"/>
                          </w:rPr>
                          <w:t xml:space="preserve">Тәуекелі төмен </w:t>
                        </w:r>
                      </w:p>
                    </w:txbxContent>
                  </v:textbox>
                </v:shape>
                <v:roundrect id="Скругленный прямоугольник 219" o:spid="_x0000_s1245" style="position:absolute;top:24841;width:10210;height:4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D0cQA&#10;AADcAAAADwAAAGRycy9kb3ducmV2LnhtbESPT4vCMBTE74LfITxhb5oqKGs1iogLrgfFf4feHs2z&#10;LTYvpcnW+u2NsOBxmJnfMPNla0rRUO0KywqGgwgEcWp1wZmCy/mn/w3CeWSNpWVS8CQHy0W3M8dY&#10;2wcfqTn5TAQIuxgV5N5XsZQuzcmgG9iKOHg3Wxv0QdaZ1DU+AtyUchRFE2mw4LCQY0XrnNL76c8o&#10;OEQJb/bX8WHa4PGyO1+r5FcnSn312tUMhKfWf8L/7a1WMBpO4X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QA9HEAAAA3AAAAA8AAAAAAAAAAAAAAAAAmAIAAGRycy9k&#10;b3ducmV2LnhtbFBLBQYAAAAABAAEAPUAAACJAwAAAAA=&#10;" fillcolor="#d2d2d2" strokecolor="#a5a5a5" strokeweight=".5pt">
                  <v:fill color2="silver" rotate="t" colors="0 #d2d2d2;.5 #c8c8c8;1 silver" focus="100%" type="gradient">
                    <o:fill v:ext="view" type="gradientUnscaled"/>
                  </v:fill>
                  <v:stroke joinstyle="miter"/>
                  <v:textbox>
                    <w:txbxContent>
                      <w:p w:rsidR="00FB7289" w:rsidRPr="00083AA0" w:rsidRDefault="00FB7289" w:rsidP="00191003">
                        <w:pPr>
                          <w:jc w:val="center"/>
                          <w:rPr>
                            <w:sz w:val="18"/>
                            <w:szCs w:val="20"/>
                            <w:lang w:val="kk-KZ"/>
                          </w:rPr>
                        </w:pPr>
                        <w:r w:rsidRPr="00083AA0">
                          <w:rPr>
                            <w:sz w:val="18"/>
                            <w:szCs w:val="20"/>
                            <w:lang w:val="kk-KZ"/>
                          </w:rPr>
                          <w:t>үнемі және 1ж/1р.</w:t>
                        </w:r>
                      </w:p>
                      <w:p w:rsidR="00FB7289" w:rsidRPr="00E32966" w:rsidRDefault="00FB7289" w:rsidP="00191003">
                        <w:pPr>
                          <w:spacing w:after="0" w:line="240" w:lineRule="auto"/>
                          <w:jc w:val="center"/>
                          <w:rPr>
                            <w:sz w:val="18"/>
                            <w:szCs w:val="20"/>
                            <w:lang w:val="kk-KZ"/>
                          </w:rPr>
                        </w:pPr>
                      </w:p>
                    </w:txbxContent>
                  </v:textbox>
                </v:roundrect>
                <v:roundrect id="Скругленный прямоугольник 220" o:spid="_x0000_s1246" style="position:absolute;left:10210;top:24917;width:10516;height:4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g8cIA&#10;AADcAAAADwAAAGRycy9kb3ducmV2LnhtbERPy4rCMBTdC/5DuII7TS04aDWKiAM6i5H6WHR3aa5t&#10;sbkpTaZ2/n6yGHB5OO/1tje16Kh1lWUFs2kEgji3uuJCwe36OVmAcB5ZY22ZFPySg+1mOFhjou2L&#10;U+ouvhAhhF2CCkrvm0RKl5dk0E1tQxy4h20N+gDbQuoWXyHc1DKOog9psOLQUGJD+5Ly5+XHKDhH&#10;GR++7/PzssP09nW9N9lJZ0qNR/1uBcJT79/if/dRK4jjMD+cC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mDxwgAAANwAAAAPAAAAAAAAAAAAAAAAAJgCAABkcnMvZG93&#10;bnJldi54bWxQSwUGAAAAAAQABAD1AAAAhwMAAAAA&#10;" fillcolor="#d2d2d2" strokecolor="#a5a5a5" strokeweight=".5pt">
                  <v:fill color2="silver" rotate="t" colors="0 #d2d2d2;.5 #c8c8c8;1 silver" focus="100%" type="gradient">
                    <o:fill v:ext="view" type="gradientUnscaled"/>
                  </v:fill>
                  <v:stroke joinstyle="miter"/>
                  <v:textbox>
                    <w:txbxContent>
                      <w:p w:rsidR="00FB7289" w:rsidRPr="00083AA0" w:rsidRDefault="00FB7289" w:rsidP="00191003">
                        <w:pPr>
                          <w:spacing w:after="0" w:line="240" w:lineRule="auto"/>
                          <w:jc w:val="center"/>
                          <w:rPr>
                            <w:sz w:val="18"/>
                            <w:szCs w:val="20"/>
                            <w:lang w:val="kk-KZ"/>
                          </w:rPr>
                        </w:pPr>
                        <w:r w:rsidRPr="00083AA0">
                          <w:rPr>
                            <w:sz w:val="18"/>
                            <w:szCs w:val="20"/>
                            <w:lang w:val="kk-KZ"/>
                          </w:rPr>
                          <w:t>үнемі  және 1ж/1р</w:t>
                        </w:r>
                      </w:p>
                    </w:txbxContent>
                  </v:textbox>
                </v:roundrect>
                <v:roundrect id="Скругленный прямоугольник 221" o:spid="_x0000_s1247" style="position:absolute;left:21183;top:24917;width:13030;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FasUA&#10;AADcAAAADwAAAGRycy9kb3ducmV2LnhtbESPT4vCMBTE7wt+h/CEva2pBWWtRhFRcPeg+O/Q26N5&#10;tsXmpTSxdr+9ERY8DjPzG2a26EwlWmpcaVnBcBCBIM6sLjlXcD5tvr5BOI+ssbJMCv7IwWLe+5hh&#10;ou2DD9QefS4ChF2CCgrv60RKlxVk0A1sTRy8q20M+iCbXOoGHwFuKhlH0VgaLDksFFjTqqDsdrwb&#10;Bfso5fXuMtpPWjycf0+XOv3RqVKf/W45BeGp8+/wf3urFcTxE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sVqxQAAANwAAAAPAAAAAAAAAAAAAAAAAJgCAABkcnMv&#10;ZG93bnJldi54bWxQSwUGAAAAAAQABAD1AAAAigMAAAAA&#10;" fillcolor="#d2d2d2" strokecolor="#a5a5a5" strokeweight=".5pt">
                  <v:fill color2="silver" rotate="t" colors="0 #d2d2d2;.5 #c8c8c8;1 silver" focus="100%" type="gradient">
                    <o:fill v:ext="view" type="gradientUnscaled"/>
                  </v:fill>
                  <v:stroke joinstyle="miter"/>
                  <v:textbox>
                    <w:txbxContent>
                      <w:p w:rsidR="00FB7289" w:rsidRPr="00083AA0" w:rsidRDefault="00FB7289" w:rsidP="00191003">
                        <w:pPr>
                          <w:spacing w:after="0" w:line="240" w:lineRule="auto"/>
                          <w:jc w:val="center"/>
                          <w:rPr>
                            <w:sz w:val="18"/>
                            <w:szCs w:val="18"/>
                            <w:lang w:val="kk-KZ"/>
                          </w:rPr>
                        </w:pPr>
                        <w:r w:rsidRPr="00083AA0">
                          <w:rPr>
                            <w:sz w:val="18"/>
                            <w:szCs w:val="18"/>
                            <w:lang w:val="kk-KZ"/>
                          </w:rPr>
                          <w:t>алдын алу сипатында үнемі, 1,5ж./1р.</w:t>
                        </w:r>
                      </w:p>
                    </w:txbxContent>
                  </v:textbox>
                </v:roundrect>
                <v:roundrect id="Скругленный прямоугольник 222" o:spid="_x0000_s1248" style="position:absolute;left:34213;top:25222;width:12116;height:3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bHcQA&#10;AADcAAAADwAAAGRycy9kb3ducmV2LnhtbESPT4vCMBTE7wt+h/AEb2tqwWWtRhFRUA8r/jv09mie&#10;bbF5KU2s9dtvFhY8DjPzG2a26EwlWmpcaVnBaBiBIM6sLjlXcDlvPr9BOI+ssbJMCl7kYDHvfcww&#10;0fbJR2pPPhcBwi5BBYX3dSKlywoy6Ia2Jg7ezTYGfZBNLnWDzwA3lYyj6EsaLDksFFjTqqDsfnoY&#10;BYco5fXPdXyYtHi87M/XOt3pVKlBv1tOQXjq/Dv8395qBXEcw9+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YWx3EAAAA3AAAAA8AAAAAAAAAAAAAAAAAmAIAAGRycy9k&#10;b3ducmV2LnhtbFBLBQYAAAAABAAEAPUAAACJAwAAAAA=&#10;" fillcolor="#d2d2d2" strokecolor="#a5a5a5" strokeweight=".5pt">
                  <v:fill color2="silver" rotate="t" colors="0 #d2d2d2;.5 #c8c8c8;1 silver" focus="100%" type="gradient">
                    <o:fill v:ext="view" type="gradientUnscaled"/>
                  </v:fill>
                  <v:stroke joinstyle="miter"/>
                  <v:textbox>
                    <w:txbxContent>
                      <w:p w:rsidR="00FB7289" w:rsidRPr="00083AA0" w:rsidRDefault="00FB7289" w:rsidP="00191003">
                        <w:pPr>
                          <w:spacing w:after="0" w:line="240" w:lineRule="auto"/>
                          <w:jc w:val="center"/>
                          <w:rPr>
                            <w:sz w:val="16"/>
                            <w:szCs w:val="20"/>
                            <w:lang w:val="kk-KZ"/>
                          </w:rPr>
                        </w:pPr>
                        <w:r w:rsidRPr="00083AA0">
                          <w:rPr>
                            <w:sz w:val="16"/>
                            <w:szCs w:val="20"/>
                            <w:lang w:val="kk-KZ"/>
                          </w:rPr>
                          <w:t>үнемі</w:t>
                        </w:r>
                        <w:r>
                          <w:rPr>
                            <w:sz w:val="16"/>
                            <w:szCs w:val="20"/>
                            <w:lang w:val="kk-KZ"/>
                          </w:rPr>
                          <w:t xml:space="preserve"> және тақырыптық 2 </w:t>
                        </w:r>
                        <w:r w:rsidRPr="00083AA0">
                          <w:rPr>
                            <w:sz w:val="16"/>
                            <w:szCs w:val="20"/>
                            <w:lang w:val="kk-KZ"/>
                          </w:rPr>
                          <w:t>ж./1р.</w:t>
                        </w:r>
                      </w:p>
                    </w:txbxContent>
                  </v:textbox>
                </v:roundrect>
                <v:roundrect id="Скругленный прямоугольник 223" o:spid="_x0000_s1249" style="position:absolute;left:46329;top:24765;width:11049;height:5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hsYA&#10;AADcAAAADwAAAGRycy9kb3ducmV2LnhtbESPQWvCQBSE70L/w/IKvZlNUyo2dZUiFtoelGg85PbI&#10;PpNg9m3IbmP677uC4HGYmW+YxWo0rRiod41lBc9RDIK4tLrhSkF++JzOQTiPrLG1TAr+yMFq+TBZ&#10;YKrthTMa9r4SAcIuRQW1910qpStrMugi2xEH72R7gz7IvpK6x0uAm1YmcTyTBhsOCzV2tK6pPO9/&#10;jYJdXPBme3zdvQ2Y5T+HY1d860Kpp8fx4x2Ep9Hfw7f2l1aQJC9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T+hsYAAADcAAAADwAAAAAAAAAAAAAAAACYAgAAZHJz&#10;L2Rvd25yZXYueG1sUEsFBgAAAAAEAAQA9QAAAIsDAAAAAA==&#10;" fillcolor="#d2d2d2" strokecolor="#a5a5a5" strokeweight=".5pt">
                  <v:fill color2="silver" rotate="t" colors="0 #d2d2d2;.5 #c8c8c8;1 silver" focus="100%" type="gradient">
                    <o:fill v:ext="view" type="gradientUnscaled"/>
                  </v:fill>
                  <v:stroke joinstyle="miter"/>
                  <v:textbox>
                    <w:txbxContent>
                      <w:p w:rsidR="00FB7289" w:rsidRPr="00083AA0" w:rsidRDefault="00FB7289" w:rsidP="00191003">
                        <w:pPr>
                          <w:spacing w:after="0" w:line="240" w:lineRule="auto"/>
                          <w:jc w:val="center"/>
                          <w:rPr>
                            <w:sz w:val="16"/>
                            <w:szCs w:val="20"/>
                            <w:lang w:val="kk-KZ"/>
                          </w:rPr>
                        </w:pPr>
                        <w:r w:rsidRPr="00083AA0">
                          <w:rPr>
                            <w:sz w:val="16"/>
                            <w:szCs w:val="20"/>
                            <w:lang w:val="kk-KZ"/>
                          </w:rPr>
                          <w:t xml:space="preserve">үнемі және тәуекел туындаған жағдайда </w:t>
                        </w:r>
                      </w:p>
                    </w:txbxContent>
                  </v:textbox>
                </v:roundrect>
                <v:roundrect id="Скругленный прямоугольник 96" o:spid="_x0000_s1250" style="position:absolute;left:3581;top:31242;width:50673;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HY8UA&#10;AADbAAAADwAAAGRycy9kb3ducmV2LnhtbESPQWvCQBSE74L/YXlCb2bTQsWkrlLEQttDQ6Iecntk&#10;n0kw+zZktzH9992C0OMwM98wm91kOjHS4FrLCh6jGARxZXXLtYLT8W25BuE8ssbOMin4IQe77Xy2&#10;wVTbG+c0Fr4WAcIuRQWN930qpasaMugi2xMH72IHgz7IoZZ6wFuAm04+xfFKGmw5LDTY076h6lp8&#10;GwVZXPLh6/ycJSPmp8/juS8/dKnUw2J6fQHhafL/4Xv7XStIVv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YdjxQAAANsAAAAPAAAAAAAAAAAAAAAAAJgCAABkcnMv&#10;ZG93bnJldi54bWxQSwUGAAAAAAQABAD1AAAAigMAAAAA&#10;" fillcolor="#d2d2d2" strokecolor="#a5a5a5" strokeweight=".5pt">
                  <v:fill color2="silver" rotate="t" colors="0 #d2d2d2;.5 #c8c8c8;1 silver" focus="100%" type="gradient">
                    <o:fill v:ext="view" type="gradientUnscaled"/>
                  </v:fill>
                  <v:stroke joinstyle="miter"/>
                  <v:textbox>
                    <w:txbxContent>
                      <w:p w:rsidR="00FB7289" w:rsidRPr="00083AA0" w:rsidRDefault="00FB7289" w:rsidP="00191003">
                        <w:pPr>
                          <w:spacing w:after="0" w:line="240" w:lineRule="auto"/>
                          <w:jc w:val="center"/>
                          <w:rPr>
                            <w:sz w:val="20"/>
                            <w:szCs w:val="20"/>
                            <w:lang w:val="kk-KZ"/>
                          </w:rPr>
                        </w:pPr>
                        <w:r w:rsidRPr="00083AA0">
                          <w:rPr>
                            <w:sz w:val="20"/>
                            <w:szCs w:val="20"/>
                            <w:lang w:val="kk-KZ"/>
                          </w:rPr>
                          <w:t xml:space="preserve">тәуекел  көлеміне байланысты ЕДБ қашықтықтан және инспекциялық қадақалау жиілігі </w:t>
                        </w:r>
                      </w:p>
                    </w:txbxContent>
                  </v:textbox>
                </v:roundrect>
                <v:shape id="Левая фигурная скобка 348" o:spid="_x0000_s1251" type="#_x0000_t87" style="position:absolute;left:27127;top:4495;width:1944;height:515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mrsIA&#10;AADcAAAADwAAAGRycy9kb3ducmV2LnhtbERPy4rCMBTdC/5DuIK7MXUcfFSjODoOom58gNtLc22L&#10;zU1tonb+3iwGXB7OezKrTSEeVLncsoJuJwJBnFidc6rgdFx9DEE4j6yxsEwK/sjBbNpsTDDW9sl7&#10;ehx8KkIIuxgVZN6XsZQuycig69iSOHAXWxn0AVap1BU+Q7gp5GcU9aXBnENDhiUtMkquh7tRMEj2&#10;uyX67WiH/fPP5vdWF1v8VqrdqudjEJ5q/xb/u9daQe8rrA1nwhG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iauwgAAANwAAAAPAAAAAAAAAAAAAAAAAJgCAABkcnMvZG93&#10;bnJldi54bWxQSwUGAAAAAAQABAD1AAAAhwMAAAAA&#10;" adj="68" strokecolor="windowText" strokeweight=".5pt">
                  <v:stroke joinstyle="miter"/>
                </v:shape>
              </v:group>
            </w:pict>
          </mc:Fallback>
        </mc:AlternateContent>
      </w:r>
    </w:p>
    <w:p w:rsidR="00191003" w:rsidRPr="00DF53BA" w:rsidRDefault="00191003" w:rsidP="00191003">
      <w:pPr>
        <w:widowControl w:val="0"/>
        <w:rPr>
          <w:lang w:val="kk-KZ"/>
        </w:rPr>
      </w:pPr>
    </w:p>
    <w:p w:rsidR="00191003" w:rsidRPr="00DF53BA" w:rsidRDefault="00191003" w:rsidP="00191003">
      <w:pPr>
        <w:widowControl w:val="0"/>
        <w:rPr>
          <w:lang w:val="kk-KZ"/>
        </w:rPr>
      </w:pPr>
    </w:p>
    <w:p w:rsidR="00191003" w:rsidRPr="00DF53BA" w:rsidRDefault="00191003" w:rsidP="00191003">
      <w:pPr>
        <w:widowControl w:val="0"/>
        <w:rPr>
          <w:lang w:val="kk-KZ"/>
        </w:rPr>
      </w:pPr>
    </w:p>
    <w:p w:rsidR="00191003" w:rsidRPr="00DF53BA" w:rsidRDefault="00191003" w:rsidP="00191003">
      <w:pPr>
        <w:widowControl w:val="0"/>
        <w:rPr>
          <w:lang w:val="kk-KZ"/>
        </w:rPr>
      </w:pPr>
    </w:p>
    <w:p w:rsidR="00191003" w:rsidRPr="00DF53BA" w:rsidRDefault="00191003" w:rsidP="00191003">
      <w:pPr>
        <w:widowControl w:val="0"/>
        <w:rPr>
          <w:lang w:val="kk-KZ"/>
        </w:rPr>
      </w:pPr>
    </w:p>
    <w:p w:rsidR="00191003" w:rsidRPr="00DF53BA" w:rsidRDefault="00191003" w:rsidP="00191003">
      <w:pPr>
        <w:widowControl w:val="0"/>
        <w:rPr>
          <w:lang w:val="kk-KZ"/>
        </w:rPr>
      </w:pPr>
    </w:p>
    <w:p w:rsidR="00191003" w:rsidRPr="00DF53BA" w:rsidRDefault="00191003" w:rsidP="00191003">
      <w:pPr>
        <w:widowControl w:val="0"/>
        <w:rPr>
          <w:lang w:val="kk-KZ"/>
        </w:rPr>
      </w:pPr>
    </w:p>
    <w:p w:rsidR="00191003" w:rsidRPr="00DF53BA" w:rsidRDefault="00191003" w:rsidP="00191003">
      <w:pPr>
        <w:widowControl w:val="0"/>
        <w:rPr>
          <w:lang w:val="kk-KZ"/>
        </w:rPr>
      </w:pPr>
    </w:p>
    <w:p w:rsidR="00191003" w:rsidRPr="00DF53BA" w:rsidRDefault="00191003" w:rsidP="00191003">
      <w:pPr>
        <w:widowControl w:val="0"/>
        <w:rPr>
          <w:lang w:val="kk-KZ"/>
        </w:rPr>
      </w:pPr>
    </w:p>
    <w:p w:rsidR="00191003" w:rsidRPr="00DF53BA" w:rsidRDefault="00191003" w:rsidP="00191003">
      <w:pPr>
        <w:widowControl w:val="0"/>
        <w:rPr>
          <w:sz w:val="16"/>
          <w:szCs w:val="16"/>
          <w:lang w:val="kk-KZ"/>
        </w:rPr>
      </w:pPr>
    </w:p>
    <w:p w:rsidR="00191003" w:rsidRPr="00DF53BA" w:rsidRDefault="00191003" w:rsidP="002B4843">
      <w:pPr>
        <w:widowControl w:val="0"/>
        <w:tabs>
          <w:tab w:val="left" w:pos="2856"/>
        </w:tabs>
        <w:spacing w:after="0" w:line="240" w:lineRule="auto"/>
        <w:rPr>
          <w:sz w:val="16"/>
          <w:szCs w:val="16"/>
          <w:lang w:val="kk-KZ"/>
        </w:rPr>
      </w:pPr>
    </w:p>
    <w:p w:rsidR="00191003" w:rsidRPr="00DF53BA" w:rsidRDefault="00191003" w:rsidP="00191003">
      <w:pPr>
        <w:widowControl w:val="0"/>
        <w:tabs>
          <w:tab w:val="left" w:pos="2856"/>
        </w:tabs>
        <w:spacing w:after="0" w:line="240" w:lineRule="auto"/>
        <w:jc w:val="center"/>
        <w:rPr>
          <w:sz w:val="16"/>
          <w:szCs w:val="16"/>
          <w:lang w:val="kk-KZ"/>
        </w:rPr>
      </w:pPr>
    </w:p>
    <w:p w:rsidR="00191003" w:rsidRPr="00DF53BA" w:rsidRDefault="00191003" w:rsidP="00191003">
      <w:pPr>
        <w:widowControl w:val="0"/>
        <w:tabs>
          <w:tab w:val="left" w:pos="2856"/>
        </w:tabs>
        <w:spacing w:after="0" w:line="240" w:lineRule="auto"/>
        <w:jc w:val="center"/>
        <w:rPr>
          <w:lang w:val="kk-KZ"/>
        </w:rPr>
      </w:pPr>
      <w:r w:rsidRPr="00DF53BA">
        <w:rPr>
          <w:lang w:val="kk-KZ"/>
        </w:rPr>
        <w:t>С</w:t>
      </w:r>
      <w:r w:rsidR="00AB271D" w:rsidRPr="00DF53BA">
        <w:rPr>
          <w:lang w:val="kk-KZ"/>
        </w:rPr>
        <w:t xml:space="preserve">урет 45 - </w:t>
      </w:r>
      <w:r w:rsidRPr="00DF53BA">
        <w:rPr>
          <w:lang w:val="kk-KZ"/>
        </w:rPr>
        <w:t>ТБҚ негізіндегі банктерді тәуекеліне байланысты жіктеу мен қадағалау жиілігі</w:t>
      </w:r>
    </w:p>
    <w:p w:rsidR="008A40C8" w:rsidRPr="00DF53BA" w:rsidRDefault="008A40C8" w:rsidP="00191003">
      <w:pPr>
        <w:widowControl w:val="0"/>
        <w:tabs>
          <w:tab w:val="left" w:pos="2856"/>
        </w:tabs>
        <w:spacing w:after="0" w:line="240" w:lineRule="auto"/>
        <w:jc w:val="center"/>
        <w:rPr>
          <w:sz w:val="16"/>
          <w:szCs w:val="16"/>
          <w:lang w:val="kk-KZ"/>
        </w:rPr>
      </w:pPr>
    </w:p>
    <w:p w:rsidR="00191003" w:rsidRPr="00DF53BA" w:rsidRDefault="00191003" w:rsidP="002B4843">
      <w:pPr>
        <w:widowControl w:val="0"/>
        <w:tabs>
          <w:tab w:val="left" w:pos="2856"/>
        </w:tabs>
        <w:spacing w:after="0" w:line="240" w:lineRule="auto"/>
        <w:ind w:firstLine="709"/>
        <w:jc w:val="both"/>
        <w:rPr>
          <w:i/>
          <w:sz w:val="24"/>
          <w:szCs w:val="24"/>
          <w:lang w:val="kk-KZ"/>
        </w:rPr>
      </w:pPr>
      <w:r w:rsidRPr="00DF53BA">
        <w:rPr>
          <w:sz w:val="24"/>
          <w:szCs w:val="24"/>
          <w:lang w:val="kk-KZ"/>
        </w:rPr>
        <w:t>Ескерт</w:t>
      </w:r>
      <w:r w:rsidR="002B4843" w:rsidRPr="00DF53BA">
        <w:rPr>
          <w:sz w:val="24"/>
          <w:szCs w:val="24"/>
          <w:lang w:val="kk-KZ"/>
        </w:rPr>
        <w:t>у</w:t>
      </w:r>
      <w:r w:rsidRPr="00DF53BA">
        <w:rPr>
          <w:sz w:val="24"/>
          <w:szCs w:val="24"/>
          <w:lang w:val="kk-KZ"/>
        </w:rPr>
        <w:t xml:space="preserve"> -</w:t>
      </w:r>
      <w:r w:rsidR="002B4843" w:rsidRPr="00DF53BA">
        <w:rPr>
          <w:sz w:val="24"/>
          <w:szCs w:val="24"/>
          <w:lang w:val="kk-KZ"/>
        </w:rPr>
        <w:t xml:space="preserve"> Автормен </w:t>
      </w:r>
      <w:r w:rsidRPr="00DF53BA">
        <w:rPr>
          <w:sz w:val="24"/>
          <w:szCs w:val="24"/>
          <w:lang w:val="kk-KZ"/>
        </w:rPr>
        <w:t>құрастырылған</w:t>
      </w:r>
      <w:r w:rsidRPr="00DF53BA">
        <w:rPr>
          <w:i/>
          <w:sz w:val="24"/>
          <w:szCs w:val="24"/>
          <w:lang w:val="kk-KZ"/>
        </w:rPr>
        <w:t xml:space="preserve"> </w:t>
      </w:r>
    </w:p>
    <w:p w:rsidR="00191003" w:rsidRPr="00DF53BA" w:rsidRDefault="00191003" w:rsidP="008A40C8">
      <w:pPr>
        <w:widowControl w:val="0"/>
        <w:tabs>
          <w:tab w:val="left" w:pos="2856"/>
        </w:tabs>
        <w:spacing w:after="0" w:line="240" w:lineRule="auto"/>
        <w:ind w:firstLine="709"/>
        <w:jc w:val="both"/>
        <w:rPr>
          <w:lang w:val="kk-KZ"/>
        </w:rPr>
      </w:pPr>
      <w:r w:rsidRPr="00DF53BA">
        <w:rPr>
          <w:lang w:val="kk-KZ"/>
        </w:rPr>
        <w:t xml:space="preserve">ҚР-да банк секторын қадағалау мен реттеу барысында ЕОБ-нің тәжірибесін қолдануда, ЕОБ-нің банктерді категорияларға жіктеуінің айырмашылығы келесіде: ЕОБ-кі банктерді 4 сыныпқа жіктейді: </w:t>
      </w:r>
    </w:p>
    <w:p w:rsidR="00191003" w:rsidRPr="00DF53BA" w:rsidRDefault="008A40C8" w:rsidP="008A40C8">
      <w:pPr>
        <w:widowControl w:val="0"/>
        <w:tabs>
          <w:tab w:val="left" w:pos="2856"/>
        </w:tabs>
        <w:spacing w:after="0" w:line="240" w:lineRule="auto"/>
        <w:ind w:firstLine="709"/>
        <w:jc w:val="both"/>
        <w:rPr>
          <w:lang w:val="kk-KZ"/>
        </w:rPr>
      </w:pPr>
      <w:r w:rsidRPr="00DF53BA">
        <w:rPr>
          <w:lang w:val="kk-KZ"/>
        </w:rPr>
        <w:t xml:space="preserve">‒ </w:t>
      </w:r>
      <w:r w:rsidR="00191003" w:rsidRPr="00DF53BA">
        <w:rPr>
          <w:lang w:val="kk-KZ"/>
        </w:rPr>
        <w:t>1-ші сыныпқа жүйелік маңызы бар банктер (жылына 1 рет қадағаланады);</w:t>
      </w:r>
    </w:p>
    <w:p w:rsidR="00191003" w:rsidRPr="00DF53BA" w:rsidRDefault="008A40C8" w:rsidP="008A40C8">
      <w:pPr>
        <w:widowControl w:val="0"/>
        <w:tabs>
          <w:tab w:val="left" w:pos="2856"/>
        </w:tabs>
        <w:spacing w:after="0" w:line="240" w:lineRule="auto"/>
        <w:ind w:firstLine="709"/>
        <w:jc w:val="both"/>
        <w:rPr>
          <w:lang w:val="kk-KZ"/>
        </w:rPr>
      </w:pPr>
      <w:r w:rsidRPr="00DF53BA">
        <w:rPr>
          <w:lang w:val="kk-KZ"/>
        </w:rPr>
        <w:t xml:space="preserve">‒ </w:t>
      </w:r>
      <w:r w:rsidR="00191003" w:rsidRPr="00DF53BA">
        <w:rPr>
          <w:lang w:val="kk-KZ"/>
        </w:rPr>
        <w:t xml:space="preserve">2-ші сыныпқа орташадан ірі банктерге дейін (2 жылда 1 рет); </w:t>
      </w:r>
    </w:p>
    <w:p w:rsidR="00191003" w:rsidRPr="00DF53BA" w:rsidRDefault="008A40C8" w:rsidP="008A40C8">
      <w:pPr>
        <w:widowControl w:val="0"/>
        <w:tabs>
          <w:tab w:val="left" w:pos="2856"/>
        </w:tabs>
        <w:spacing w:after="0" w:line="240" w:lineRule="auto"/>
        <w:ind w:firstLine="709"/>
        <w:jc w:val="both"/>
        <w:rPr>
          <w:lang w:val="kk-KZ"/>
        </w:rPr>
      </w:pPr>
      <w:r w:rsidRPr="00DF53BA">
        <w:rPr>
          <w:lang w:val="kk-KZ"/>
        </w:rPr>
        <w:t xml:space="preserve">‒ </w:t>
      </w:r>
      <w:r w:rsidR="00191003" w:rsidRPr="00DF53BA">
        <w:rPr>
          <w:lang w:val="kk-KZ"/>
        </w:rPr>
        <w:t>3-ші сыныпқа кішіден орташа банктерге дейін (3 жылда 1 рет);</w:t>
      </w:r>
    </w:p>
    <w:p w:rsidR="00191003" w:rsidRPr="00DF53BA" w:rsidRDefault="008A40C8" w:rsidP="008A40C8">
      <w:pPr>
        <w:widowControl w:val="0"/>
        <w:tabs>
          <w:tab w:val="left" w:pos="2856"/>
        </w:tabs>
        <w:spacing w:after="0" w:line="240" w:lineRule="auto"/>
        <w:ind w:firstLine="709"/>
        <w:jc w:val="both"/>
        <w:rPr>
          <w:lang w:val="kk-KZ"/>
        </w:rPr>
      </w:pPr>
      <w:r w:rsidRPr="00DF53BA">
        <w:rPr>
          <w:lang w:val="kk-KZ"/>
        </w:rPr>
        <w:t xml:space="preserve">‒ </w:t>
      </w:r>
      <w:r w:rsidR="00191003" w:rsidRPr="00DF53BA">
        <w:rPr>
          <w:lang w:val="kk-KZ"/>
        </w:rPr>
        <w:t>4-ші сыныпқа өзге де шағын шетелдік 1-3-ші сыныпқа кірмейтін банктер (3 жылда 1 рет) кіреді.</w:t>
      </w:r>
    </w:p>
    <w:p w:rsidR="00191003" w:rsidRPr="00DF53BA" w:rsidRDefault="00191003" w:rsidP="008A40C8">
      <w:pPr>
        <w:widowControl w:val="0"/>
        <w:tabs>
          <w:tab w:val="left" w:pos="2856"/>
        </w:tabs>
        <w:spacing w:after="0" w:line="240" w:lineRule="auto"/>
        <w:ind w:firstLine="709"/>
        <w:jc w:val="both"/>
        <w:rPr>
          <w:lang w:val="kk-KZ"/>
        </w:rPr>
      </w:pPr>
      <w:r w:rsidRPr="00DF53BA">
        <w:rPr>
          <w:lang w:val="kk-KZ"/>
        </w:rPr>
        <w:t xml:space="preserve">Біздің ұсынысымыз бойынша банктерді көлеміне қарай 5 сыныпқа жіктеп, жүйе құраушы банктердің өзін жаһандық және отандық деп екі топқа, яғни 1-ші және 2-ші сыныпқа топтастырдық және 5-ші сыныпқа ұсақ банктерді жатқыза отырып, оларды тек тәуекел деңгейі анықталған кезде ғана қадағалау қажет деп ойлаймыз. Сондай –ақ 1-5-ші сыныптар аралығындағы банктердің тәуекел тәбеті артып, тәуекел бейінінде тәуекелдердің шоғырлануы талаптан жоғары болған жағдайда немесе қаржылық орнықтылығы бекітілген индикаторлдың шекті мәнінен асқан жағдайда қадағалау жүйесінде қайта қарау үрдісі іске қосылып, жоспардан тыс тексеру әрекеттері іске асырылатын болады. </w:t>
      </w:r>
    </w:p>
    <w:p w:rsidR="00191003" w:rsidRPr="00DF53BA" w:rsidRDefault="00191003" w:rsidP="008A40C8">
      <w:pPr>
        <w:widowControl w:val="0"/>
        <w:tabs>
          <w:tab w:val="left" w:pos="2856"/>
        </w:tabs>
        <w:spacing w:after="0" w:line="240" w:lineRule="auto"/>
        <w:ind w:firstLine="709"/>
        <w:jc w:val="both"/>
        <w:rPr>
          <w:lang w:val="kk-KZ"/>
        </w:rPr>
      </w:pPr>
      <w:r w:rsidRPr="00DF53BA">
        <w:rPr>
          <w:lang w:val="kk-KZ"/>
        </w:rPr>
        <w:t xml:space="preserve">Сондай-ақ жоғарыда атап өткендей банк секторындағы ЕДБ-ді 5 категорияға топтастыру индикаторларын төмендегі </w:t>
      </w:r>
      <w:r w:rsidR="008A40C8" w:rsidRPr="00DF53BA">
        <w:rPr>
          <w:lang w:val="kk-KZ"/>
        </w:rPr>
        <w:t>58-</w:t>
      </w:r>
      <w:r w:rsidRPr="00DF53BA">
        <w:rPr>
          <w:lang w:val="kk-KZ"/>
        </w:rPr>
        <w:t xml:space="preserve">кестеден байқауға болады. </w:t>
      </w:r>
    </w:p>
    <w:p w:rsidR="00191003" w:rsidRPr="00DF53BA" w:rsidRDefault="00191003" w:rsidP="00191003">
      <w:pPr>
        <w:widowControl w:val="0"/>
        <w:tabs>
          <w:tab w:val="left" w:pos="2856"/>
        </w:tabs>
        <w:spacing w:after="0" w:line="240" w:lineRule="auto"/>
        <w:ind w:firstLine="567"/>
        <w:jc w:val="both"/>
        <w:rPr>
          <w:lang w:val="kk-KZ"/>
        </w:rPr>
      </w:pPr>
    </w:p>
    <w:p w:rsidR="00191003" w:rsidRPr="00DF53BA" w:rsidRDefault="00191003" w:rsidP="008A40C8">
      <w:pPr>
        <w:widowControl w:val="0"/>
        <w:tabs>
          <w:tab w:val="left" w:pos="2856"/>
        </w:tabs>
        <w:spacing w:after="0" w:line="240" w:lineRule="auto"/>
        <w:jc w:val="both"/>
        <w:rPr>
          <w:lang w:val="kk-KZ"/>
        </w:rPr>
      </w:pPr>
      <w:r w:rsidRPr="00DF53BA">
        <w:rPr>
          <w:lang w:val="kk-KZ"/>
        </w:rPr>
        <w:t xml:space="preserve">Кесте 58 </w:t>
      </w:r>
      <w:r w:rsidR="008A40C8" w:rsidRPr="00DF53BA">
        <w:rPr>
          <w:lang w:val="kk-KZ"/>
        </w:rPr>
        <w:t xml:space="preserve">‒ </w:t>
      </w:r>
      <w:r w:rsidRPr="00DF53BA">
        <w:rPr>
          <w:lang w:val="kk-KZ"/>
        </w:rPr>
        <w:t>Банк секторындағы ЕДБ  сыныптарға топтастыру индикаторлары</w:t>
      </w:r>
    </w:p>
    <w:p w:rsidR="008A40C8" w:rsidRPr="00DF53BA" w:rsidRDefault="008A40C8" w:rsidP="008A40C8">
      <w:pPr>
        <w:widowControl w:val="0"/>
        <w:tabs>
          <w:tab w:val="left" w:pos="2856"/>
        </w:tabs>
        <w:spacing w:after="0" w:line="240" w:lineRule="auto"/>
        <w:jc w:val="both"/>
        <w:rPr>
          <w:sz w:val="16"/>
          <w:szCs w:val="16"/>
          <w:lang w:val="kk-KZ"/>
        </w:rPr>
      </w:pPr>
    </w:p>
    <w:tbl>
      <w:tblPr>
        <w:tblStyle w:val="a3"/>
        <w:tblW w:w="0" w:type="auto"/>
        <w:jc w:val="center"/>
        <w:tblLayout w:type="fixed"/>
        <w:tblLook w:val="04A0" w:firstRow="1" w:lastRow="0" w:firstColumn="1" w:lastColumn="0" w:noHBand="0" w:noVBand="1"/>
      </w:tblPr>
      <w:tblGrid>
        <w:gridCol w:w="1888"/>
        <w:gridCol w:w="868"/>
        <w:gridCol w:w="1386"/>
        <w:gridCol w:w="1453"/>
        <w:gridCol w:w="1486"/>
        <w:gridCol w:w="1211"/>
        <w:gridCol w:w="1314"/>
      </w:tblGrid>
      <w:tr w:rsidR="00191003" w:rsidRPr="00DF53BA" w:rsidTr="002B4843">
        <w:trPr>
          <w:jc w:val="center"/>
        </w:trPr>
        <w:tc>
          <w:tcPr>
            <w:tcW w:w="1888"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Көрсеткіштер</w:t>
            </w:r>
          </w:p>
        </w:tc>
        <w:tc>
          <w:tcPr>
            <w:tcW w:w="868" w:type="dxa"/>
            <w:vAlign w:val="center"/>
          </w:tcPr>
          <w:p w:rsidR="00191003" w:rsidRPr="00DF53BA" w:rsidRDefault="002B4843" w:rsidP="002B4843">
            <w:pPr>
              <w:widowControl w:val="0"/>
              <w:tabs>
                <w:tab w:val="left" w:pos="2856"/>
              </w:tabs>
              <w:ind w:left="-94" w:right="-66"/>
              <w:jc w:val="center"/>
              <w:rPr>
                <w:sz w:val="22"/>
                <w:szCs w:val="22"/>
                <w:lang w:val="kk-KZ"/>
              </w:rPr>
            </w:pPr>
            <w:r w:rsidRPr="00DF53BA">
              <w:rPr>
                <w:sz w:val="22"/>
                <w:szCs w:val="22"/>
                <w:lang w:val="kk-KZ"/>
              </w:rPr>
              <w:t>Өлшем</w:t>
            </w:r>
          </w:p>
        </w:tc>
        <w:tc>
          <w:tcPr>
            <w:tcW w:w="1386"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1 категория</w:t>
            </w:r>
          </w:p>
        </w:tc>
        <w:tc>
          <w:tcPr>
            <w:tcW w:w="1453"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2 категория</w:t>
            </w:r>
          </w:p>
        </w:tc>
        <w:tc>
          <w:tcPr>
            <w:tcW w:w="1486"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3 категория</w:t>
            </w:r>
          </w:p>
        </w:tc>
        <w:tc>
          <w:tcPr>
            <w:tcW w:w="1211" w:type="dxa"/>
            <w:vAlign w:val="center"/>
          </w:tcPr>
          <w:p w:rsidR="00191003" w:rsidRPr="00DF53BA" w:rsidRDefault="00191003" w:rsidP="002B4843">
            <w:pPr>
              <w:widowControl w:val="0"/>
              <w:tabs>
                <w:tab w:val="left" w:pos="2856"/>
              </w:tabs>
              <w:ind w:left="-108" w:right="-101"/>
              <w:jc w:val="center"/>
              <w:rPr>
                <w:sz w:val="22"/>
                <w:szCs w:val="22"/>
                <w:lang w:val="kk-KZ"/>
              </w:rPr>
            </w:pPr>
            <w:r w:rsidRPr="00DF53BA">
              <w:rPr>
                <w:sz w:val="22"/>
                <w:szCs w:val="22"/>
                <w:lang w:val="kk-KZ"/>
              </w:rPr>
              <w:t>4 категория</w:t>
            </w:r>
          </w:p>
        </w:tc>
        <w:tc>
          <w:tcPr>
            <w:tcW w:w="1314"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5 категория</w:t>
            </w:r>
          </w:p>
        </w:tc>
      </w:tr>
      <w:tr w:rsidR="00191003" w:rsidRPr="00DF53BA" w:rsidTr="002B4843">
        <w:trPr>
          <w:jc w:val="center"/>
        </w:trPr>
        <w:tc>
          <w:tcPr>
            <w:tcW w:w="1888" w:type="dxa"/>
            <w:vAlign w:val="center"/>
          </w:tcPr>
          <w:p w:rsidR="00191003" w:rsidRPr="00DF53BA" w:rsidRDefault="00191003" w:rsidP="004F1695">
            <w:pPr>
              <w:widowControl w:val="0"/>
              <w:tabs>
                <w:tab w:val="left" w:pos="2856"/>
              </w:tabs>
              <w:rPr>
                <w:sz w:val="22"/>
                <w:szCs w:val="22"/>
                <w:lang w:val="kk-KZ"/>
              </w:rPr>
            </w:pPr>
            <w:r w:rsidRPr="00DF53BA">
              <w:rPr>
                <w:sz w:val="22"/>
                <w:szCs w:val="22"/>
                <w:lang w:val="kk-KZ"/>
              </w:rPr>
              <w:t xml:space="preserve">Активтері </w:t>
            </w:r>
          </w:p>
        </w:tc>
        <w:tc>
          <w:tcPr>
            <w:tcW w:w="868" w:type="dxa"/>
            <w:vAlign w:val="center"/>
          </w:tcPr>
          <w:p w:rsidR="00191003" w:rsidRPr="00DF53BA" w:rsidRDefault="00191003" w:rsidP="002B4843">
            <w:pPr>
              <w:widowControl w:val="0"/>
              <w:tabs>
                <w:tab w:val="left" w:pos="2856"/>
              </w:tabs>
              <w:ind w:left="-94" w:right="-66"/>
              <w:jc w:val="center"/>
              <w:rPr>
                <w:sz w:val="22"/>
                <w:szCs w:val="22"/>
                <w:lang w:val="kk-KZ"/>
              </w:rPr>
            </w:pPr>
            <w:r w:rsidRPr="00DF53BA">
              <w:rPr>
                <w:sz w:val="22"/>
                <w:szCs w:val="22"/>
                <w:lang w:val="kk-KZ"/>
              </w:rPr>
              <w:t>трлн.</w:t>
            </w:r>
            <w:r w:rsidR="002B4843" w:rsidRPr="00DF53BA">
              <w:rPr>
                <w:sz w:val="22"/>
                <w:szCs w:val="22"/>
                <w:lang w:val="kk-KZ"/>
              </w:rPr>
              <w:t xml:space="preserve"> </w:t>
            </w:r>
            <w:r w:rsidRPr="00DF53BA">
              <w:rPr>
                <w:sz w:val="22"/>
                <w:szCs w:val="22"/>
                <w:lang w:val="kk-KZ"/>
              </w:rPr>
              <w:t>тг.</w:t>
            </w:r>
          </w:p>
        </w:tc>
        <w:tc>
          <w:tcPr>
            <w:tcW w:w="1386"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 100</w:t>
            </w:r>
          </w:p>
        </w:tc>
        <w:tc>
          <w:tcPr>
            <w:tcW w:w="1453"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≥10</w:t>
            </w:r>
          </w:p>
        </w:tc>
        <w:tc>
          <w:tcPr>
            <w:tcW w:w="1486"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≥5</w:t>
            </w:r>
          </w:p>
        </w:tc>
        <w:tc>
          <w:tcPr>
            <w:tcW w:w="1211"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≥3</w:t>
            </w:r>
          </w:p>
        </w:tc>
        <w:tc>
          <w:tcPr>
            <w:tcW w:w="1314"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≥0,5</w:t>
            </w:r>
          </w:p>
        </w:tc>
      </w:tr>
      <w:tr w:rsidR="00191003" w:rsidRPr="00DF53BA" w:rsidTr="002B4843">
        <w:trPr>
          <w:jc w:val="center"/>
        </w:trPr>
        <w:tc>
          <w:tcPr>
            <w:tcW w:w="1888" w:type="dxa"/>
            <w:vAlign w:val="center"/>
          </w:tcPr>
          <w:p w:rsidR="00191003" w:rsidRPr="00DF53BA" w:rsidRDefault="00191003" w:rsidP="004F1695">
            <w:pPr>
              <w:widowControl w:val="0"/>
              <w:tabs>
                <w:tab w:val="left" w:pos="2856"/>
              </w:tabs>
              <w:rPr>
                <w:sz w:val="22"/>
                <w:szCs w:val="22"/>
                <w:lang w:val="kk-KZ"/>
              </w:rPr>
            </w:pPr>
            <w:r w:rsidRPr="00DF53BA">
              <w:rPr>
                <w:sz w:val="22"/>
                <w:szCs w:val="22"/>
                <w:lang w:val="kk-KZ"/>
              </w:rPr>
              <w:t xml:space="preserve">Салымдары </w:t>
            </w:r>
          </w:p>
        </w:tc>
        <w:tc>
          <w:tcPr>
            <w:tcW w:w="868" w:type="dxa"/>
            <w:vAlign w:val="center"/>
          </w:tcPr>
          <w:p w:rsidR="00191003" w:rsidRPr="00DF53BA" w:rsidRDefault="00191003" w:rsidP="002B4843">
            <w:pPr>
              <w:widowControl w:val="0"/>
              <w:tabs>
                <w:tab w:val="left" w:pos="2856"/>
              </w:tabs>
              <w:ind w:left="-94" w:right="-66"/>
              <w:jc w:val="center"/>
              <w:rPr>
                <w:sz w:val="22"/>
                <w:szCs w:val="22"/>
                <w:lang w:val="kk-KZ"/>
              </w:rPr>
            </w:pPr>
            <w:r w:rsidRPr="00DF53BA">
              <w:rPr>
                <w:sz w:val="22"/>
                <w:szCs w:val="22"/>
                <w:lang w:val="kk-KZ"/>
              </w:rPr>
              <w:t>трлн.</w:t>
            </w:r>
            <w:r w:rsidR="002B4843" w:rsidRPr="00DF53BA">
              <w:rPr>
                <w:sz w:val="22"/>
                <w:szCs w:val="22"/>
                <w:lang w:val="kk-KZ"/>
              </w:rPr>
              <w:t xml:space="preserve"> </w:t>
            </w:r>
            <w:r w:rsidRPr="00DF53BA">
              <w:rPr>
                <w:sz w:val="22"/>
                <w:szCs w:val="22"/>
                <w:lang w:val="kk-KZ"/>
              </w:rPr>
              <w:t>тг.</w:t>
            </w:r>
          </w:p>
        </w:tc>
        <w:tc>
          <w:tcPr>
            <w:tcW w:w="1386"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 50</w:t>
            </w:r>
          </w:p>
        </w:tc>
        <w:tc>
          <w:tcPr>
            <w:tcW w:w="1453"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 5</w:t>
            </w:r>
          </w:p>
        </w:tc>
        <w:tc>
          <w:tcPr>
            <w:tcW w:w="1486" w:type="dxa"/>
            <w:vAlign w:val="center"/>
          </w:tcPr>
          <w:p w:rsidR="00191003" w:rsidRPr="00DF53BA" w:rsidRDefault="00191003" w:rsidP="004F1695">
            <w:pPr>
              <w:widowControl w:val="0"/>
              <w:jc w:val="center"/>
              <w:rPr>
                <w:sz w:val="22"/>
                <w:szCs w:val="22"/>
              </w:rPr>
            </w:pPr>
            <w:r w:rsidRPr="00DF53BA">
              <w:rPr>
                <w:sz w:val="22"/>
                <w:szCs w:val="22"/>
                <w:lang w:val="kk-KZ"/>
              </w:rPr>
              <w:t>≥ 3</w:t>
            </w:r>
          </w:p>
        </w:tc>
        <w:tc>
          <w:tcPr>
            <w:tcW w:w="1211" w:type="dxa"/>
            <w:vAlign w:val="center"/>
          </w:tcPr>
          <w:p w:rsidR="00191003" w:rsidRPr="00DF53BA" w:rsidRDefault="00191003" w:rsidP="004F1695">
            <w:pPr>
              <w:widowControl w:val="0"/>
              <w:jc w:val="center"/>
              <w:rPr>
                <w:sz w:val="22"/>
                <w:szCs w:val="22"/>
              </w:rPr>
            </w:pPr>
            <w:r w:rsidRPr="00DF53BA">
              <w:rPr>
                <w:sz w:val="22"/>
                <w:szCs w:val="22"/>
                <w:lang w:val="kk-KZ"/>
              </w:rPr>
              <w:t>≥2</w:t>
            </w:r>
          </w:p>
        </w:tc>
        <w:tc>
          <w:tcPr>
            <w:tcW w:w="1314" w:type="dxa"/>
            <w:vAlign w:val="center"/>
          </w:tcPr>
          <w:p w:rsidR="00191003" w:rsidRPr="00DF53BA" w:rsidRDefault="00191003" w:rsidP="004F1695">
            <w:pPr>
              <w:widowControl w:val="0"/>
              <w:jc w:val="center"/>
              <w:rPr>
                <w:sz w:val="22"/>
                <w:szCs w:val="22"/>
              </w:rPr>
            </w:pPr>
            <w:r w:rsidRPr="00DF53BA">
              <w:rPr>
                <w:sz w:val="22"/>
                <w:szCs w:val="22"/>
                <w:lang w:val="kk-KZ"/>
              </w:rPr>
              <w:t>≥ 0,5</w:t>
            </w:r>
          </w:p>
        </w:tc>
      </w:tr>
      <w:tr w:rsidR="00191003" w:rsidRPr="00DF53BA" w:rsidTr="002B4843">
        <w:trPr>
          <w:jc w:val="center"/>
        </w:trPr>
        <w:tc>
          <w:tcPr>
            <w:tcW w:w="1888" w:type="dxa"/>
            <w:vAlign w:val="center"/>
          </w:tcPr>
          <w:p w:rsidR="00191003" w:rsidRPr="00DF53BA" w:rsidRDefault="00191003" w:rsidP="004F1695">
            <w:pPr>
              <w:widowControl w:val="0"/>
              <w:tabs>
                <w:tab w:val="left" w:pos="2856"/>
              </w:tabs>
              <w:rPr>
                <w:sz w:val="22"/>
                <w:szCs w:val="22"/>
                <w:lang w:val="kk-KZ"/>
              </w:rPr>
            </w:pPr>
            <w:r w:rsidRPr="00DF53BA">
              <w:rPr>
                <w:sz w:val="22"/>
                <w:szCs w:val="22"/>
                <w:lang w:val="kk-KZ"/>
              </w:rPr>
              <w:t>Несие нарығын</w:t>
            </w:r>
            <w:r w:rsidR="002B4843" w:rsidRPr="00DF53BA">
              <w:rPr>
                <w:sz w:val="22"/>
                <w:szCs w:val="22"/>
                <w:lang w:val="kk-KZ"/>
              </w:rPr>
              <w:t xml:space="preserve"> </w:t>
            </w:r>
            <w:r w:rsidRPr="00DF53BA">
              <w:rPr>
                <w:sz w:val="22"/>
                <w:szCs w:val="22"/>
                <w:lang w:val="kk-KZ"/>
              </w:rPr>
              <w:t xml:space="preserve">дағы үлесі   </w:t>
            </w:r>
          </w:p>
        </w:tc>
        <w:tc>
          <w:tcPr>
            <w:tcW w:w="868" w:type="dxa"/>
            <w:vAlign w:val="center"/>
          </w:tcPr>
          <w:p w:rsidR="00191003" w:rsidRPr="00DF53BA" w:rsidRDefault="00191003" w:rsidP="002B4843">
            <w:pPr>
              <w:widowControl w:val="0"/>
              <w:ind w:left="-94" w:right="-66"/>
              <w:jc w:val="center"/>
              <w:rPr>
                <w:sz w:val="22"/>
                <w:szCs w:val="22"/>
              </w:rPr>
            </w:pPr>
            <w:r w:rsidRPr="00DF53BA">
              <w:rPr>
                <w:sz w:val="22"/>
                <w:szCs w:val="22"/>
              </w:rPr>
              <w:t>%</w:t>
            </w:r>
          </w:p>
        </w:tc>
        <w:tc>
          <w:tcPr>
            <w:tcW w:w="1386" w:type="dxa"/>
            <w:vAlign w:val="center"/>
          </w:tcPr>
          <w:p w:rsidR="00191003" w:rsidRPr="00DF53BA" w:rsidRDefault="00191003" w:rsidP="004F1695">
            <w:pPr>
              <w:widowControl w:val="0"/>
              <w:jc w:val="center"/>
              <w:rPr>
                <w:sz w:val="22"/>
                <w:szCs w:val="22"/>
              </w:rPr>
            </w:pPr>
            <w:r w:rsidRPr="00DF53BA">
              <w:rPr>
                <w:sz w:val="22"/>
                <w:szCs w:val="22"/>
                <w:lang w:val="kk-KZ"/>
              </w:rPr>
              <w:t>≥50</w:t>
            </w:r>
          </w:p>
        </w:tc>
        <w:tc>
          <w:tcPr>
            <w:tcW w:w="1453" w:type="dxa"/>
            <w:vAlign w:val="center"/>
          </w:tcPr>
          <w:p w:rsidR="00191003" w:rsidRPr="00DF53BA" w:rsidRDefault="00191003" w:rsidP="004F1695">
            <w:pPr>
              <w:widowControl w:val="0"/>
              <w:jc w:val="center"/>
              <w:rPr>
                <w:sz w:val="22"/>
                <w:szCs w:val="22"/>
              </w:rPr>
            </w:pPr>
            <w:r w:rsidRPr="00DF53BA">
              <w:rPr>
                <w:sz w:val="22"/>
                <w:szCs w:val="22"/>
                <w:lang w:val="kk-KZ"/>
              </w:rPr>
              <w:t>≥30</w:t>
            </w:r>
          </w:p>
        </w:tc>
        <w:tc>
          <w:tcPr>
            <w:tcW w:w="1486" w:type="dxa"/>
            <w:vAlign w:val="center"/>
          </w:tcPr>
          <w:p w:rsidR="00191003" w:rsidRPr="00DF53BA" w:rsidRDefault="00191003" w:rsidP="004F1695">
            <w:pPr>
              <w:widowControl w:val="0"/>
              <w:jc w:val="center"/>
              <w:rPr>
                <w:sz w:val="22"/>
                <w:szCs w:val="22"/>
              </w:rPr>
            </w:pPr>
            <w:r w:rsidRPr="00DF53BA">
              <w:rPr>
                <w:sz w:val="22"/>
                <w:szCs w:val="22"/>
                <w:lang w:val="kk-KZ"/>
              </w:rPr>
              <w:t>≥15</w:t>
            </w:r>
          </w:p>
        </w:tc>
        <w:tc>
          <w:tcPr>
            <w:tcW w:w="1211" w:type="dxa"/>
            <w:vAlign w:val="center"/>
          </w:tcPr>
          <w:p w:rsidR="00191003" w:rsidRPr="00DF53BA" w:rsidRDefault="00191003" w:rsidP="004F1695">
            <w:pPr>
              <w:widowControl w:val="0"/>
              <w:jc w:val="center"/>
              <w:rPr>
                <w:sz w:val="22"/>
                <w:szCs w:val="22"/>
              </w:rPr>
            </w:pPr>
            <w:r w:rsidRPr="00DF53BA">
              <w:rPr>
                <w:sz w:val="22"/>
                <w:szCs w:val="22"/>
                <w:lang w:val="kk-KZ"/>
              </w:rPr>
              <w:t>≥10</w:t>
            </w:r>
          </w:p>
        </w:tc>
        <w:tc>
          <w:tcPr>
            <w:tcW w:w="1314" w:type="dxa"/>
            <w:vAlign w:val="center"/>
          </w:tcPr>
          <w:p w:rsidR="00191003" w:rsidRPr="00DF53BA" w:rsidRDefault="00191003" w:rsidP="004F1695">
            <w:pPr>
              <w:widowControl w:val="0"/>
              <w:jc w:val="center"/>
              <w:rPr>
                <w:sz w:val="22"/>
                <w:szCs w:val="22"/>
              </w:rPr>
            </w:pPr>
            <w:r w:rsidRPr="00DF53BA">
              <w:rPr>
                <w:sz w:val="22"/>
                <w:szCs w:val="22"/>
                <w:lang w:val="kk-KZ"/>
              </w:rPr>
              <w:t>≥1</w:t>
            </w:r>
          </w:p>
        </w:tc>
      </w:tr>
      <w:tr w:rsidR="00191003" w:rsidRPr="00DF53BA" w:rsidTr="002B4843">
        <w:trPr>
          <w:jc w:val="center"/>
        </w:trPr>
        <w:tc>
          <w:tcPr>
            <w:tcW w:w="1888" w:type="dxa"/>
            <w:vAlign w:val="center"/>
          </w:tcPr>
          <w:p w:rsidR="00191003" w:rsidRPr="00DF53BA" w:rsidRDefault="00191003" w:rsidP="004F1695">
            <w:pPr>
              <w:widowControl w:val="0"/>
              <w:tabs>
                <w:tab w:val="left" w:pos="2856"/>
              </w:tabs>
              <w:rPr>
                <w:sz w:val="22"/>
                <w:szCs w:val="22"/>
                <w:lang w:val="kk-KZ"/>
              </w:rPr>
            </w:pPr>
            <w:r w:rsidRPr="00DF53BA">
              <w:rPr>
                <w:sz w:val="22"/>
                <w:szCs w:val="22"/>
                <w:lang w:val="kk-KZ"/>
              </w:rPr>
              <w:t>Меншікті капиталы</w:t>
            </w:r>
          </w:p>
        </w:tc>
        <w:tc>
          <w:tcPr>
            <w:tcW w:w="868" w:type="dxa"/>
            <w:vAlign w:val="center"/>
          </w:tcPr>
          <w:p w:rsidR="00191003" w:rsidRPr="00DF53BA" w:rsidRDefault="00191003" w:rsidP="002B4843">
            <w:pPr>
              <w:widowControl w:val="0"/>
              <w:tabs>
                <w:tab w:val="left" w:pos="2856"/>
              </w:tabs>
              <w:ind w:left="-94" w:right="-66"/>
              <w:jc w:val="center"/>
              <w:rPr>
                <w:sz w:val="22"/>
                <w:szCs w:val="22"/>
                <w:lang w:val="kk-KZ"/>
              </w:rPr>
            </w:pPr>
            <w:r w:rsidRPr="00DF53BA">
              <w:rPr>
                <w:sz w:val="22"/>
                <w:szCs w:val="22"/>
                <w:lang w:val="kk-KZ"/>
              </w:rPr>
              <w:t>трлн.</w:t>
            </w:r>
            <w:r w:rsidR="002B4843" w:rsidRPr="00DF53BA">
              <w:rPr>
                <w:sz w:val="22"/>
                <w:szCs w:val="22"/>
                <w:lang w:val="kk-KZ"/>
              </w:rPr>
              <w:t xml:space="preserve"> </w:t>
            </w:r>
            <w:r w:rsidRPr="00DF53BA">
              <w:rPr>
                <w:sz w:val="22"/>
                <w:szCs w:val="22"/>
                <w:lang w:val="kk-KZ"/>
              </w:rPr>
              <w:t>тг.</w:t>
            </w:r>
          </w:p>
        </w:tc>
        <w:tc>
          <w:tcPr>
            <w:tcW w:w="1386" w:type="dxa"/>
            <w:vAlign w:val="center"/>
          </w:tcPr>
          <w:p w:rsidR="00191003" w:rsidRPr="00DF53BA" w:rsidRDefault="00191003" w:rsidP="004F1695">
            <w:pPr>
              <w:widowControl w:val="0"/>
              <w:jc w:val="center"/>
              <w:rPr>
                <w:sz w:val="22"/>
                <w:szCs w:val="22"/>
              </w:rPr>
            </w:pPr>
            <w:r w:rsidRPr="00DF53BA">
              <w:rPr>
                <w:sz w:val="22"/>
                <w:szCs w:val="22"/>
                <w:lang w:val="kk-KZ"/>
              </w:rPr>
              <w:t>≥ 10</w:t>
            </w:r>
          </w:p>
        </w:tc>
        <w:tc>
          <w:tcPr>
            <w:tcW w:w="1453" w:type="dxa"/>
            <w:vAlign w:val="center"/>
          </w:tcPr>
          <w:p w:rsidR="00191003" w:rsidRPr="00DF53BA" w:rsidRDefault="00191003" w:rsidP="004F1695">
            <w:pPr>
              <w:widowControl w:val="0"/>
              <w:jc w:val="center"/>
              <w:rPr>
                <w:sz w:val="22"/>
                <w:szCs w:val="22"/>
              </w:rPr>
            </w:pPr>
            <w:r w:rsidRPr="00DF53BA">
              <w:rPr>
                <w:sz w:val="22"/>
                <w:szCs w:val="22"/>
                <w:lang w:val="kk-KZ"/>
              </w:rPr>
              <w:t>≥ 1</w:t>
            </w:r>
          </w:p>
        </w:tc>
        <w:tc>
          <w:tcPr>
            <w:tcW w:w="1486" w:type="dxa"/>
            <w:vAlign w:val="center"/>
          </w:tcPr>
          <w:p w:rsidR="00191003" w:rsidRPr="00DF53BA" w:rsidRDefault="00191003" w:rsidP="004F1695">
            <w:pPr>
              <w:widowControl w:val="0"/>
              <w:jc w:val="center"/>
              <w:rPr>
                <w:sz w:val="22"/>
                <w:szCs w:val="22"/>
              </w:rPr>
            </w:pPr>
            <w:r w:rsidRPr="00DF53BA">
              <w:rPr>
                <w:sz w:val="22"/>
                <w:szCs w:val="22"/>
                <w:lang w:val="kk-KZ"/>
              </w:rPr>
              <w:t>≥ 700 млрд.</w:t>
            </w:r>
          </w:p>
        </w:tc>
        <w:tc>
          <w:tcPr>
            <w:tcW w:w="1211" w:type="dxa"/>
            <w:vAlign w:val="center"/>
          </w:tcPr>
          <w:p w:rsidR="00191003" w:rsidRPr="00DF53BA" w:rsidRDefault="00191003" w:rsidP="004F1695">
            <w:pPr>
              <w:widowControl w:val="0"/>
              <w:jc w:val="center"/>
              <w:rPr>
                <w:sz w:val="22"/>
                <w:szCs w:val="22"/>
              </w:rPr>
            </w:pPr>
            <w:r w:rsidRPr="00DF53BA">
              <w:rPr>
                <w:sz w:val="22"/>
                <w:szCs w:val="22"/>
                <w:lang w:val="kk-KZ"/>
              </w:rPr>
              <w:t>≥ 300 млрд.</w:t>
            </w:r>
          </w:p>
        </w:tc>
        <w:tc>
          <w:tcPr>
            <w:tcW w:w="1314" w:type="dxa"/>
            <w:vAlign w:val="center"/>
          </w:tcPr>
          <w:p w:rsidR="00191003" w:rsidRPr="00DF53BA" w:rsidRDefault="00191003" w:rsidP="004F1695">
            <w:pPr>
              <w:widowControl w:val="0"/>
              <w:jc w:val="center"/>
              <w:rPr>
                <w:sz w:val="22"/>
                <w:szCs w:val="22"/>
              </w:rPr>
            </w:pPr>
            <w:r w:rsidRPr="00DF53BA">
              <w:rPr>
                <w:sz w:val="22"/>
                <w:szCs w:val="22"/>
                <w:lang w:val="kk-KZ"/>
              </w:rPr>
              <w:t>≥ 10 млрд.</w:t>
            </w:r>
          </w:p>
        </w:tc>
      </w:tr>
      <w:tr w:rsidR="00191003" w:rsidRPr="00DF53BA" w:rsidTr="002B4843">
        <w:trPr>
          <w:jc w:val="center"/>
        </w:trPr>
        <w:tc>
          <w:tcPr>
            <w:tcW w:w="1888" w:type="dxa"/>
            <w:vAlign w:val="center"/>
          </w:tcPr>
          <w:p w:rsidR="00191003" w:rsidRPr="00DF53BA" w:rsidRDefault="00191003" w:rsidP="004F1695">
            <w:pPr>
              <w:widowControl w:val="0"/>
              <w:tabs>
                <w:tab w:val="left" w:pos="2856"/>
              </w:tabs>
              <w:rPr>
                <w:sz w:val="22"/>
                <w:szCs w:val="22"/>
                <w:lang w:val="kk-KZ"/>
              </w:rPr>
            </w:pPr>
            <w:r w:rsidRPr="00DF53BA">
              <w:rPr>
                <w:sz w:val="22"/>
                <w:szCs w:val="22"/>
                <w:lang w:val="kk-KZ"/>
              </w:rPr>
              <w:t>CAR (меншік кап.</w:t>
            </w:r>
            <w:r w:rsidR="002B4843" w:rsidRPr="00DF53BA">
              <w:rPr>
                <w:sz w:val="22"/>
                <w:szCs w:val="22"/>
                <w:lang w:val="kk-KZ"/>
              </w:rPr>
              <w:t xml:space="preserve"> </w:t>
            </w:r>
            <w:r w:rsidRPr="00DF53BA">
              <w:rPr>
                <w:sz w:val="22"/>
                <w:szCs w:val="22"/>
                <w:lang w:val="kk-KZ"/>
              </w:rPr>
              <w:t>жеткіліктілігі)</w:t>
            </w:r>
          </w:p>
        </w:tc>
        <w:tc>
          <w:tcPr>
            <w:tcW w:w="868" w:type="dxa"/>
            <w:vAlign w:val="center"/>
          </w:tcPr>
          <w:p w:rsidR="00191003" w:rsidRPr="00DF53BA" w:rsidRDefault="00191003" w:rsidP="002B4843">
            <w:pPr>
              <w:widowControl w:val="0"/>
              <w:tabs>
                <w:tab w:val="left" w:pos="2856"/>
              </w:tabs>
              <w:ind w:left="-94" w:right="-66"/>
              <w:jc w:val="center"/>
              <w:rPr>
                <w:sz w:val="22"/>
                <w:szCs w:val="22"/>
                <w:lang w:val="en-US"/>
              </w:rPr>
            </w:pPr>
            <w:r w:rsidRPr="00DF53BA">
              <w:rPr>
                <w:sz w:val="22"/>
                <w:szCs w:val="22"/>
                <w:lang w:val="en-US"/>
              </w:rPr>
              <w:t>%</w:t>
            </w:r>
          </w:p>
        </w:tc>
        <w:tc>
          <w:tcPr>
            <w:tcW w:w="1386" w:type="dxa"/>
            <w:vAlign w:val="center"/>
          </w:tcPr>
          <w:p w:rsidR="00191003" w:rsidRPr="00DF53BA" w:rsidRDefault="00191003" w:rsidP="004F1695">
            <w:pPr>
              <w:widowControl w:val="0"/>
              <w:jc w:val="center"/>
              <w:rPr>
                <w:sz w:val="22"/>
                <w:szCs w:val="22"/>
                <w:lang w:val="en-US"/>
              </w:rPr>
            </w:pPr>
            <w:r w:rsidRPr="00DF53BA">
              <w:rPr>
                <w:rFonts w:ascii="Calibri" w:hAnsi="Calibri" w:cs="Calibri"/>
                <w:sz w:val="22"/>
                <w:szCs w:val="22"/>
                <w:lang w:val="en-US"/>
              </w:rPr>
              <w:t>&gt;</w:t>
            </w:r>
            <w:r w:rsidRPr="00DF53BA">
              <w:rPr>
                <w:sz w:val="22"/>
                <w:szCs w:val="22"/>
                <w:lang w:val="en-US"/>
              </w:rPr>
              <w:t>25</w:t>
            </w:r>
          </w:p>
        </w:tc>
        <w:tc>
          <w:tcPr>
            <w:tcW w:w="1453" w:type="dxa"/>
            <w:vAlign w:val="center"/>
          </w:tcPr>
          <w:p w:rsidR="00191003" w:rsidRPr="00DF53BA" w:rsidRDefault="00191003" w:rsidP="004F1695">
            <w:pPr>
              <w:widowControl w:val="0"/>
              <w:jc w:val="center"/>
              <w:rPr>
                <w:sz w:val="22"/>
                <w:szCs w:val="22"/>
                <w:lang w:val="en-US"/>
              </w:rPr>
            </w:pPr>
            <w:r w:rsidRPr="00DF53BA">
              <w:rPr>
                <w:rFonts w:ascii="Calibri" w:hAnsi="Calibri" w:cs="Calibri"/>
                <w:sz w:val="22"/>
                <w:szCs w:val="22"/>
                <w:lang w:val="en-US"/>
              </w:rPr>
              <w:t>&gt;</w:t>
            </w:r>
            <w:r w:rsidRPr="00DF53BA">
              <w:rPr>
                <w:sz w:val="22"/>
                <w:szCs w:val="22"/>
                <w:lang w:val="en-US"/>
              </w:rPr>
              <w:t>12</w:t>
            </w:r>
          </w:p>
        </w:tc>
        <w:tc>
          <w:tcPr>
            <w:tcW w:w="1486" w:type="dxa"/>
            <w:vAlign w:val="center"/>
          </w:tcPr>
          <w:p w:rsidR="00191003" w:rsidRPr="00DF53BA" w:rsidRDefault="00191003" w:rsidP="004F1695">
            <w:pPr>
              <w:widowControl w:val="0"/>
              <w:jc w:val="center"/>
              <w:rPr>
                <w:sz w:val="22"/>
                <w:szCs w:val="22"/>
                <w:lang w:val="kk-KZ"/>
              </w:rPr>
            </w:pPr>
            <w:r w:rsidRPr="00DF53BA">
              <w:rPr>
                <w:rFonts w:ascii="Calibri" w:hAnsi="Calibri" w:cs="Calibri"/>
                <w:sz w:val="22"/>
                <w:szCs w:val="22"/>
                <w:lang w:val="kk-KZ"/>
              </w:rPr>
              <w:t>&gt;</w:t>
            </w:r>
            <w:r w:rsidRPr="00DF53BA">
              <w:rPr>
                <w:sz w:val="22"/>
                <w:szCs w:val="22"/>
                <w:lang w:val="kk-KZ"/>
              </w:rPr>
              <w:t>8</w:t>
            </w:r>
          </w:p>
        </w:tc>
        <w:tc>
          <w:tcPr>
            <w:tcW w:w="1211" w:type="dxa"/>
            <w:vAlign w:val="center"/>
          </w:tcPr>
          <w:p w:rsidR="00191003" w:rsidRPr="00DF53BA" w:rsidRDefault="00191003" w:rsidP="004F1695">
            <w:pPr>
              <w:widowControl w:val="0"/>
              <w:jc w:val="center"/>
              <w:rPr>
                <w:sz w:val="22"/>
                <w:szCs w:val="22"/>
                <w:lang w:val="kk-KZ"/>
              </w:rPr>
            </w:pPr>
            <w:r w:rsidRPr="00DF53BA">
              <w:rPr>
                <w:rFonts w:ascii="Calibri" w:hAnsi="Calibri" w:cs="Calibri"/>
                <w:sz w:val="22"/>
                <w:szCs w:val="22"/>
                <w:lang w:val="kk-KZ"/>
              </w:rPr>
              <w:t>&gt;</w:t>
            </w:r>
            <w:r w:rsidRPr="00DF53BA">
              <w:rPr>
                <w:sz w:val="22"/>
                <w:szCs w:val="22"/>
                <w:lang w:val="kk-KZ"/>
              </w:rPr>
              <w:t>8</w:t>
            </w:r>
          </w:p>
        </w:tc>
        <w:tc>
          <w:tcPr>
            <w:tcW w:w="1314" w:type="dxa"/>
            <w:vAlign w:val="center"/>
          </w:tcPr>
          <w:p w:rsidR="00191003" w:rsidRPr="00DF53BA" w:rsidRDefault="00191003" w:rsidP="004F1695">
            <w:pPr>
              <w:widowControl w:val="0"/>
              <w:jc w:val="center"/>
              <w:rPr>
                <w:sz w:val="22"/>
                <w:szCs w:val="22"/>
                <w:lang w:val="kk-KZ"/>
              </w:rPr>
            </w:pPr>
            <w:r w:rsidRPr="00DF53BA">
              <w:rPr>
                <w:rFonts w:ascii="Calibri" w:hAnsi="Calibri" w:cs="Calibri"/>
                <w:sz w:val="22"/>
                <w:szCs w:val="22"/>
                <w:lang w:val="kk-KZ"/>
              </w:rPr>
              <w:t>&gt;</w:t>
            </w:r>
            <w:r w:rsidRPr="00DF53BA">
              <w:rPr>
                <w:sz w:val="22"/>
                <w:szCs w:val="22"/>
                <w:lang w:val="kk-KZ"/>
              </w:rPr>
              <w:t>8</w:t>
            </w:r>
          </w:p>
        </w:tc>
      </w:tr>
      <w:tr w:rsidR="00191003" w:rsidRPr="00DF53BA" w:rsidTr="002B4843">
        <w:trPr>
          <w:jc w:val="center"/>
        </w:trPr>
        <w:tc>
          <w:tcPr>
            <w:tcW w:w="1888" w:type="dxa"/>
            <w:vAlign w:val="center"/>
          </w:tcPr>
          <w:p w:rsidR="00191003" w:rsidRPr="00DF53BA" w:rsidRDefault="00191003" w:rsidP="004F1695">
            <w:pPr>
              <w:widowControl w:val="0"/>
              <w:tabs>
                <w:tab w:val="left" w:pos="2856"/>
              </w:tabs>
              <w:rPr>
                <w:sz w:val="22"/>
                <w:szCs w:val="22"/>
                <w:lang w:val="kk-KZ"/>
              </w:rPr>
            </w:pPr>
            <w:r w:rsidRPr="00DF53BA">
              <w:rPr>
                <w:sz w:val="22"/>
                <w:szCs w:val="22"/>
                <w:lang w:val="en-US"/>
              </w:rPr>
              <w:t>LCR</w:t>
            </w:r>
            <w:r w:rsidRPr="00DF53BA">
              <w:rPr>
                <w:sz w:val="22"/>
                <w:szCs w:val="22"/>
              </w:rPr>
              <w:t xml:space="preserve"> </w:t>
            </w:r>
            <w:r w:rsidRPr="00DF53BA">
              <w:rPr>
                <w:sz w:val="22"/>
                <w:szCs w:val="22"/>
                <w:lang w:val="kk-KZ"/>
              </w:rPr>
              <w:t>(жоғары өтімділік коэф.к4)</w:t>
            </w:r>
          </w:p>
        </w:tc>
        <w:tc>
          <w:tcPr>
            <w:tcW w:w="868" w:type="dxa"/>
            <w:vAlign w:val="center"/>
          </w:tcPr>
          <w:p w:rsidR="00191003" w:rsidRPr="00DF53BA" w:rsidRDefault="00191003" w:rsidP="004F1695">
            <w:pPr>
              <w:widowControl w:val="0"/>
              <w:tabs>
                <w:tab w:val="left" w:pos="2856"/>
              </w:tabs>
              <w:jc w:val="center"/>
              <w:rPr>
                <w:sz w:val="22"/>
                <w:szCs w:val="22"/>
                <w:lang w:val="en-US"/>
              </w:rPr>
            </w:pPr>
            <w:r w:rsidRPr="00DF53BA">
              <w:rPr>
                <w:sz w:val="22"/>
                <w:szCs w:val="22"/>
                <w:lang w:val="en-US"/>
              </w:rPr>
              <w:t>%</w:t>
            </w:r>
          </w:p>
        </w:tc>
        <w:tc>
          <w:tcPr>
            <w:tcW w:w="1386" w:type="dxa"/>
            <w:vAlign w:val="center"/>
          </w:tcPr>
          <w:p w:rsidR="00191003" w:rsidRPr="00DF53BA" w:rsidRDefault="00191003" w:rsidP="004F1695">
            <w:pPr>
              <w:widowControl w:val="0"/>
              <w:jc w:val="center"/>
              <w:rPr>
                <w:sz w:val="22"/>
                <w:szCs w:val="22"/>
                <w:lang w:val="kk-KZ"/>
              </w:rPr>
            </w:pPr>
            <w:r w:rsidRPr="00DF53BA">
              <w:rPr>
                <w:rFonts w:ascii="Calibri" w:hAnsi="Calibri" w:cs="Calibri"/>
                <w:sz w:val="22"/>
                <w:szCs w:val="22"/>
                <w:lang w:val="kk-KZ"/>
              </w:rPr>
              <w:t>&gt;2</w:t>
            </w:r>
          </w:p>
        </w:tc>
        <w:tc>
          <w:tcPr>
            <w:tcW w:w="1453" w:type="dxa"/>
            <w:vAlign w:val="center"/>
          </w:tcPr>
          <w:p w:rsidR="00191003" w:rsidRPr="00DF53BA" w:rsidRDefault="00191003" w:rsidP="004F1695">
            <w:pPr>
              <w:widowControl w:val="0"/>
              <w:jc w:val="center"/>
              <w:rPr>
                <w:sz w:val="22"/>
                <w:szCs w:val="22"/>
                <w:lang w:val="kk-KZ"/>
              </w:rPr>
            </w:pPr>
            <w:r w:rsidRPr="00DF53BA">
              <w:rPr>
                <w:rFonts w:ascii="Calibri" w:hAnsi="Calibri" w:cs="Calibri"/>
                <w:sz w:val="22"/>
                <w:szCs w:val="22"/>
                <w:lang w:val="kk-KZ"/>
              </w:rPr>
              <w:t>&gt;1</w:t>
            </w:r>
          </w:p>
        </w:tc>
        <w:tc>
          <w:tcPr>
            <w:tcW w:w="1486" w:type="dxa"/>
            <w:vAlign w:val="center"/>
          </w:tcPr>
          <w:p w:rsidR="00191003" w:rsidRPr="00DF53BA" w:rsidRDefault="00191003" w:rsidP="004F1695">
            <w:pPr>
              <w:widowControl w:val="0"/>
              <w:jc w:val="center"/>
              <w:rPr>
                <w:sz w:val="22"/>
                <w:szCs w:val="22"/>
                <w:lang w:val="kk-KZ"/>
              </w:rPr>
            </w:pPr>
            <w:r w:rsidRPr="00DF53BA">
              <w:rPr>
                <w:rFonts w:ascii="Calibri" w:hAnsi="Calibri" w:cs="Calibri"/>
                <w:sz w:val="22"/>
                <w:szCs w:val="22"/>
                <w:lang w:val="kk-KZ"/>
              </w:rPr>
              <w:t>&gt;1</w:t>
            </w:r>
          </w:p>
        </w:tc>
        <w:tc>
          <w:tcPr>
            <w:tcW w:w="1211" w:type="dxa"/>
            <w:vAlign w:val="center"/>
          </w:tcPr>
          <w:p w:rsidR="00191003" w:rsidRPr="00DF53BA" w:rsidRDefault="00191003" w:rsidP="004F1695">
            <w:pPr>
              <w:widowControl w:val="0"/>
              <w:jc w:val="center"/>
              <w:rPr>
                <w:sz w:val="22"/>
                <w:szCs w:val="22"/>
                <w:lang w:val="en-US"/>
              </w:rPr>
            </w:pPr>
            <w:r w:rsidRPr="00DF53BA">
              <w:rPr>
                <w:rFonts w:ascii="Calibri" w:hAnsi="Calibri" w:cs="Calibri"/>
                <w:sz w:val="22"/>
                <w:szCs w:val="22"/>
                <w:lang w:val="kk-KZ"/>
              </w:rPr>
              <w:t>&gt;1</w:t>
            </w:r>
          </w:p>
        </w:tc>
        <w:tc>
          <w:tcPr>
            <w:tcW w:w="1314" w:type="dxa"/>
            <w:vAlign w:val="center"/>
          </w:tcPr>
          <w:p w:rsidR="00191003" w:rsidRPr="00DF53BA" w:rsidRDefault="00191003" w:rsidP="004F1695">
            <w:pPr>
              <w:widowControl w:val="0"/>
              <w:jc w:val="center"/>
              <w:rPr>
                <w:sz w:val="22"/>
                <w:szCs w:val="22"/>
                <w:lang w:val="en-US"/>
              </w:rPr>
            </w:pPr>
            <w:r w:rsidRPr="00DF53BA">
              <w:rPr>
                <w:rFonts w:ascii="Calibri" w:hAnsi="Calibri" w:cs="Calibri"/>
                <w:sz w:val="22"/>
                <w:szCs w:val="22"/>
                <w:lang w:val="kk-KZ"/>
              </w:rPr>
              <w:t>&gt;1</w:t>
            </w:r>
          </w:p>
        </w:tc>
      </w:tr>
      <w:tr w:rsidR="00191003" w:rsidRPr="00DF53BA" w:rsidTr="002B4843">
        <w:trPr>
          <w:jc w:val="center"/>
        </w:trPr>
        <w:tc>
          <w:tcPr>
            <w:tcW w:w="1888" w:type="dxa"/>
            <w:vAlign w:val="center"/>
          </w:tcPr>
          <w:p w:rsidR="00191003" w:rsidRPr="00DF53BA" w:rsidRDefault="00191003" w:rsidP="004F1695">
            <w:pPr>
              <w:widowControl w:val="0"/>
              <w:tabs>
                <w:tab w:val="left" w:pos="2856"/>
              </w:tabs>
              <w:rPr>
                <w:sz w:val="22"/>
                <w:szCs w:val="22"/>
                <w:lang w:val="kk-KZ"/>
              </w:rPr>
            </w:pPr>
            <w:r w:rsidRPr="00DF53BA">
              <w:rPr>
                <w:sz w:val="22"/>
                <w:szCs w:val="22"/>
                <w:lang w:val="en-US"/>
              </w:rPr>
              <w:t xml:space="preserve">NPL </w:t>
            </w:r>
            <w:r w:rsidRPr="00DF53BA">
              <w:rPr>
                <w:sz w:val="22"/>
                <w:szCs w:val="22"/>
                <w:lang w:val="kk-KZ"/>
              </w:rPr>
              <w:t>деңгейі</w:t>
            </w:r>
          </w:p>
        </w:tc>
        <w:tc>
          <w:tcPr>
            <w:tcW w:w="868" w:type="dxa"/>
            <w:vAlign w:val="center"/>
          </w:tcPr>
          <w:p w:rsidR="00191003" w:rsidRPr="00DF53BA" w:rsidRDefault="00191003" w:rsidP="004F1695">
            <w:pPr>
              <w:widowControl w:val="0"/>
              <w:tabs>
                <w:tab w:val="left" w:pos="2856"/>
              </w:tabs>
              <w:jc w:val="center"/>
              <w:rPr>
                <w:sz w:val="22"/>
                <w:szCs w:val="22"/>
              </w:rPr>
            </w:pPr>
            <w:r w:rsidRPr="00DF53BA">
              <w:rPr>
                <w:sz w:val="22"/>
                <w:szCs w:val="22"/>
              </w:rPr>
              <w:t>%</w:t>
            </w:r>
          </w:p>
        </w:tc>
        <w:tc>
          <w:tcPr>
            <w:tcW w:w="1386" w:type="dxa"/>
            <w:vAlign w:val="center"/>
          </w:tcPr>
          <w:p w:rsidR="00191003" w:rsidRPr="00DF53BA" w:rsidRDefault="00191003" w:rsidP="004F1695">
            <w:pPr>
              <w:widowControl w:val="0"/>
              <w:jc w:val="center"/>
              <w:rPr>
                <w:sz w:val="22"/>
                <w:szCs w:val="22"/>
                <w:lang w:val="kk-KZ"/>
              </w:rPr>
            </w:pPr>
            <w:r w:rsidRPr="00DF53BA">
              <w:rPr>
                <w:rFonts w:ascii="Calibri" w:hAnsi="Calibri" w:cs="Calibri"/>
                <w:sz w:val="22"/>
                <w:szCs w:val="22"/>
                <w:lang w:val="kk-KZ"/>
              </w:rPr>
              <w:t>&lt;</w:t>
            </w:r>
            <w:r w:rsidRPr="00DF53BA">
              <w:rPr>
                <w:sz w:val="22"/>
                <w:szCs w:val="22"/>
                <w:lang w:val="kk-KZ"/>
              </w:rPr>
              <w:t>10</w:t>
            </w:r>
          </w:p>
        </w:tc>
        <w:tc>
          <w:tcPr>
            <w:tcW w:w="1453" w:type="dxa"/>
            <w:vAlign w:val="center"/>
          </w:tcPr>
          <w:p w:rsidR="00191003" w:rsidRPr="00DF53BA" w:rsidRDefault="00191003" w:rsidP="004F1695">
            <w:pPr>
              <w:widowControl w:val="0"/>
              <w:jc w:val="center"/>
              <w:rPr>
                <w:sz w:val="22"/>
                <w:szCs w:val="22"/>
                <w:lang w:val="kk-KZ"/>
              </w:rPr>
            </w:pPr>
            <w:r w:rsidRPr="00DF53BA">
              <w:rPr>
                <w:rFonts w:ascii="Calibri" w:hAnsi="Calibri" w:cs="Calibri"/>
                <w:sz w:val="22"/>
                <w:szCs w:val="22"/>
                <w:lang w:val="kk-KZ"/>
              </w:rPr>
              <w:t>&lt;</w:t>
            </w:r>
            <w:r w:rsidRPr="00DF53BA">
              <w:rPr>
                <w:sz w:val="22"/>
                <w:szCs w:val="22"/>
                <w:lang w:val="kk-KZ"/>
              </w:rPr>
              <w:t>8</w:t>
            </w:r>
          </w:p>
        </w:tc>
        <w:tc>
          <w:tcPr>
            <w:tcW w:w="1486" w:type="dxa"/>
            <w:vAlign w:val="center"/>
          </w:tcPr>
          <w:p w:rsidR="00191003" w:rsidRPr="00DF53BA" w:rsidRDefault="00191003" w:rsidP="004F1695">
            <w:pPr>
              <w:widowControl w:val="0"/>
              <w:jc w:val="center"/>
              <w:rPr>
                <w:sz w:val="22"/>
                <w:szCs w:val="22"/>
                <w:lang w:val="kk-KZ"/>
              </w:rPr>
            </w:pPr>
            <w:r w:rsidRPr="00DF53BA">
              <w:rPr>
                <w:rFonts w:ascii="Calibri" w:hAnsi="Calibri" w:cs="Calibri"/>
                <w:sz w:val="22"/>
                <w:szCs w:val="22"/>
                <w:lang w:val="kk-KZ"/>
              </w:rPr>
              <w:t>&lt;6</w:t>
            </w:r>
          </w:p>
        </w:tc>
        <w:tc>
          <w:tcPr>
            <w:tcW w:w="1211" w:type="dxa"/>
            <w:vAlign w:val="center"/>
          </w:tcPr>
          <w:p w:rsidR="00191003" w:rsidRPr="00DF53BA" w:rsidRDefault="00191003" w:rsidP="004F1695">
            <w:pPr>
              <w:widowControl w:val="0"/>
              <w:jc w:val="center"/>
              <w:rPr>
                <w:sz w:val="22"/>
                <w:szCs w:val="22"/>
                <w:lang w:val="kk-KZ"/>
              </w:rPr>
            </w:pPr>
            <w:r w:rsidRPr="00DF53BA">
              <w:rPr>
                <w:rFonts w:ascii="Calibri" w:hAnsi="Calibri" w:cs="Calibri"/>
                <w:sz w:val="22"/>
                <w:szCs w:val="22"/>
                <w:lang w:val="kk-KZ"/>
              </w:rPr>
              <w:t>&lt;</w:t>
            </w:r>
            <w:r w:rsidRPr="00DF53BA">
              <w:rPr>
                <w:sz w:val="22"/>
                <w:szCs w:val="22"/>
                <w:lang w:val="kk-KZ"/>
              </w:rPr>
              <w:t>4</w:t>
            </w:r>
          </w:p>
        </w:tc>
        <w:tc>
          <w:tcPr>
            <w:tcW w:w="1314" w:type="dxa"/>
            <w:vAlign w:val="center"/>
          </w:tcPr>
          <w:p w:rsidR="00191003" w:rsidRPr="00DF53BA" w:rsidRDefault="00191003" w:rsidP="004F1695">
            <w:pPr>
              <w:widowControl w:val="0"/>
              <w:jc w:val="center"/>
              <w:rPr>
                <w:sz w:val="22"/>
                <w:szCs w:val="22"/>
                <w:lang w:val="kk-KZ"/>
              </w:rPr>
            </w:pPr>
            <w:r w:rsidRPr="00DF53BA">
              <w:rPr>
                <w:rFonts w:ascii="Calibri" w:hAnsi="Calibri" w:cs="Calibri"/>
                <w:sz w:val="22"/>
                <w:szCs w:val="22"/>
                <w:lang w:val="kk-KZ"/>
              </w:rPr>
              <w:t>&lt;</w:t>
            </w:r>
            <w:r w:rsidRPr="00DF53BA">
              <w:rPr>
                <w:sz w:val="22"/>
                <w:szCs w:val="22"/>
                <w:lang w:val="kk-KZ"/>
              </w:rPr>
              <w:t>3</w:t>
            </w:r>
          </w:p>
        </w:tc>
      </w:tr>
      <w:tr w:rsidR="00191003" w:rsidRPr="00DF53BA" w:rsidTr="002B4843">
        <w:trPr>
          <w:jc w:val="center"/>
        </w:trPr>
        <w:tc>
          <w:tcPr>
            <w:tcW w:w="1888" w:type="dxa"/>
            <w:vAlign w:val="center"/>
          </w:tcPr>
          <w:p w:rsidR="00191003" w:rsidRPr="00DF53BA" w:rsidRDefault="00191003" w:rsidP="004F1695">
            <w:pPr>
              <w:widowControl w:val="0"/>
              <w:tabs>
                <w:tab w:val="left" w:pos="2856"/>
              </w:tabs>
              <w:rPr>
                <w:sz w:val="22"/>
                <w:szCs w:val="22"/>
                <w:lang w:val="kk-KZ"/>
              </w:rPr>
            </w:pPr>
            <w:r w:rsidRPr="00DF53BA">
              <w:rPr>
                <w:sz w:val="22"/>
                <w:szCs w:val="22"/>
                <w:lang w:val="kk-KZ"/>
              </w:rPr>
              <w:t>Жүйелік маңыздылығы</w:t>
            </w:r>
          </w:p>
        </w:tc>
        <w:tc>
          <w:tcPr>
            <w:tcW w:w="868"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w:t>
            </w:r>
          </w:p>
        </w:tc>
        <w:tc>
          <w:tcPr>
            <w:tcW w:w="1386"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жаһандық деңгейдегі ірі жүйе құраушы</w:t>
            </w:r>
          </w:p>
        </w:tc>
        <w:tc>
          <w:tcPr>
            <w:tcW w:w="1453"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отандық нарықтағы жүйелік маңызыға ие</w:t>
            </w:r>
          </w:p>
        </w:tc>
        <w:tc>
          <w:tcPr>
            <w:tcW w:w="1486"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отандық нарықтағы  ірі</w:t>
            </w:r>
          </w:p>
        </w:tc>
        <w:tc>
          <w:tcPr>
            <w:tcW w:w="1211"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отандық нарықтағы орташа</w:t>
            </w:r>
          </w:p>
        </w:tc>
        <w:tc>
          <w:tcPr>
            <w:tcW w:w="1314"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отандық нарықтағы шағын</w:t>
            </w:r>
          </w:p>
        </w:tc>
      </w:tr>
      <w:tr w:rsidR="00191003" w:rsidRPr="00DF53BA" w:rsidTr="002B4843">
        <w:trPr>
          <w:jc w:val="center"/>
        </w:trPr>
        <w:tc>
          <w:tcPr>
            <w:tcW w:w="1888" w:type="dxa"/>
            <w:vAlign w:val="center"/>
          </w:tcPr>
          <w:p w:rsidR="00191003" w:rsidRPr="00DF53BA" w:rsidRDefault="00191003" w:rsidP="004F1695">
            <w:pPr>
              <w:widowControl w:val="0"/>
              <w:tabs>
                <w:tab w:val="left" w:pos="2856"/>
              </w:tabs>
              <w:rPr>
                <w:sz w:val="22"/>
                <w:szCs w:val="22"/>
                <w:lang w:val="kk-KZ"/>
              </w:rPr>
            </w:pPr>
            <w:r w:rsidRPr="00DF53BA">
              <w:rPr>
                <w:sz w:val="22"/>
                <w:szCs w:val="22"/>
                <w:lang w:val="kk-KZ"/>
              </w:rPr>
              <w:t>Бизнес үлгісі</w:t>
            </w:r>
          </w:p>
        </w:tc>
        <w:tc>
          <w:tcPr>
            <w:tcW w:w="868"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w:t>
            </w:r>
          </w:p>
        </w:tc>
        <w:tc>
          <w:tcPr>
            <w:tcW w:w="1386"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Әмбебап, корпоратив</w:t>
            </w:r>
            <w:r w:rsidR="002B4843" w:rsidRPr="00DF53BA">
              <w:rPr>
                <w:sz w:val="22"/>
                <w:szCs w:val="22"/>
                <w:lang w:val="kk-KZ"/>
              </w:rPr>
              <w:t xml:space="preserve"> </w:t>
            </w:r>
            <w:r w:rsidRPr="00DF53BA">
              <w:rPr>
                <w:sz w:val="22"/>
                <w:szCs w:val="22"/>
                <w:lang w:val="kk-KZ"/>
              </w:rPr>
              <w:t>тік</w:t>
            </w:r>
          </w:p>
        </w:tc>
        <w:tc>
          <w:tcPr>
            <w:tcW w:w="1453"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Әмбебап, корпоратив</w:t>
            </w:r>
            <w:r w:rsidR="002B4843" w:rsidRPr="00DF53BA">
              <w:rPr>
                <w:sz w:val="22"/>
                <w:szCs w:val="22"/>
                <w:lang w:val="kk-KZ"/>
              </w:rPr>
              <w:t xml:space="preserve"> </w:t>
            </w:r>
            <w:r w:rsidRPr="00DF53BA">
              <w:rPr>
                <w:sz w:val="22"/>
                <w:szCs w:val="22"/>
                <w:lang w:val="kk-KZ"/>
              </w:rPr>
              <w:t>тік</w:t>
            </w:r>
          </w:p>
        </w:tc>
        <w:tc>
          <w:tcPr>
            <w:tcW w:w="1486"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Әмбебап, инвестиция</w:t>
            </w:r>
            <w:r w:rsidR="002B4843" w:rsidRPr="00DF53BA">
              <w:rPr>
                <w:sz w:val="22"/>
                <w:szCs w:val="22"/>
                <w:lang w:val="kk-KZ"/>
              </w:rPr>
              <w:t xml:space="preserve"> </w:t>
            </w:r>
            <w:r w:rsidRPr="00DF53BA">
              <w:rPr>
                <w:sz w:val="22"/>
                <w:szCs w:val="22"/>
                <w:lang w:val="kk-KZ"/>
              </w:rPr>
              <w:t>лық</w:t>
            </w:r>
          </w:p>
        </w:tc>
        <w:tc>
          <w:tcPr>
            <w:tcW w:w="1211"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Базалық, бөлшек банк</w:t>
            </w:r>
          </w:p>
        </w:tc>
        <w:tc>
          <w:tcPr>
            <w:tcW w:w="1314"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Базалық, бөлшек банк</w:t>
            </w:r>
          </w:p>
        </w:tc>
      </w:tr>
      <w:tr w:rsidR="00191003" w:rsidRPr="00DF53BA" w:rsidTr="002B4843">
        <w:trPr>
          <w:jc w:val="center"/>
        </w:trPr>
        <w:tc>
          <w:tcPr>
            <w:tcW w:w="1888" w:type="dxa"/>
            <w:vAlign w:val="center"/>
          </w:tcPr>
          <w:p w:rsidR="00191003" w:rsidRPr="00DF53BA" w:rsidRDefault="00191003" w:rsidP="004F1695">
            <w:pPr>
              <w:widowControl w:val="0"/>
              <w:tabs>
                <w:tab w:val="left" w:pos="2856"/>
              </w:tabs>
              <w:rPr>
                <w:sz w:val="22"/>
                <w:szCs w:val="22"/>
                <w:lang w:val="kk-KZ"/>
              </w:rPr>
            </w:pPr>
            <w:r w:rsidRPr="00DF53BA">
              <w:rPr>
                <w:sz w:val="22"/>
                <w:szCs w:val="22"/>
                <w:lang w:val="kk-KZ"/>
              </w:rPr>
              <w:t>Тәуекел тәбеті</w:t>
            </w:r>
          </w:p>
        </w:tc>
        <w:tc>
          <w:tcPr>
            <w:tcW w:w="868" w:type="dxa"/>
            <w:vAlign w:val="center"/>
          </w:tcPr>
          <w:p w:rsidR="00191003" w:rsidRPr="00DF53BA" w:rsidRDefault="00191003" w:rsidP="004F1695">
            <w:pPr>
              <w:widowControl w:val="0"/>
              <w:tabs>
                <w:tab w:val="left" w:pos="2856"/>
              </w:tabs>
              <w:jc w:val="center"/>
              <w:rPr>
                <w:sz w:val="22"/>
                <w:szCs w:val="22"/>
                <w:lang w:val="kk-KZ"/>
              </w:rPr>
            </w:pPr>
          </w:p>
        </w:tc>
        <w:tc>
          <w:tcPr>
            <w:tcW w:w="1386"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агрессивті</w:t>
            </w:r>
          </w:p>
        </w:tc>
        <w:tc>
          <w:tcPr>
            <w:tcW w:w="1453"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агрессивті</w:t>
            </w:r>
          </w:p>
        </w:tc>
        <w:tc>
          <w:tcPr>
            <w:tcW w:w="1486"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орташа</w:t>
            </w:r>
          </w:p>
        </w:tc>
        <w:tc>
          <w:tcPr>
            <w:tcW w:w="1211"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орташадан төмен</w:t>
            </w:r>
          </w:p>
        </w:tc>
        <w:tc>
          <w:tcPr>
            <w:tcW w:w="1314" w:type="dxa"/>
            <w:vAlign w:val="center"/>
          </w:tcPr>
          <w:p w:rsidR="00191003" w:rsidRPr="00DF53BA" w:rsidRDefault="00191003" w:rsidP="004F1695">
            <w:pPr>
              <w:widowControl w:val="0"/>
              <w:tabs>
                <w:tab w:val="left" w:pos="2856"/>
              </w:tabs>
              <w:jc w:val="center"/>
              <w:rPr>
                <w:sz w:val="22"/>
                <w:szCs w:val="22"/>
                <w:lang w:val="kk-KZ"/>
              </w:rPr>
            </w:pPr>
            <w:r w:rsidRPr="00DF53BA">
              <w:rPr>
                <w:sz w:val="22"/>
                <w:szCs w:val="22"/>
                <w:lang w:val="kk-KZ"/>
              </w:rPr>
              <w:t>төмен (консервативті)</w:t>
            </w:r>
          </w:p>
        </w:tc>
      </w:tr>
      <w:tr w:rsidR="00191003" w:rsidRPr="00DF53BA" w:rsidTr="002B4843">
        <w:trPr>
          <w:jc w:val="center"/>
        </w:trPr>
        <w:tc>
          <w:tcPr>
            <w:tcW w:w="9606" w:type="dxa"/>
            <w:gridSpan w:val="7"/>
          </w:tcPr>
          <w:p w:rsidR="00191003" w:rsidRPr="00DF53BA" w:rsidRDefault="00191003" w:rsidP="002B4843">
            <w:pPr>
              <w:widowControl w:val="0"/>
              <w:tabs>
                <w:tab w:val="left" w:pos="2856"/>
              </w:tabs>
              <w:ind w:firstLine="585"/>
              <w:rPr>
                <w:sz w:val="22"/>
                <w:szCs w:val="22"/>
                <w:lang w:val="kk-KZ"/>
              </w:rPr>
            </w:pPr>
            <w:r w:rsidRPr="00DF53BA">
              <w:rPr>
                <w:sz w:val="22"/>
                <w:szCs w:val="22"/>
                <w:lang w:val="kk-KZ"/>
              </w:rPr>
              <w:t>Ескерт</w:t>
            </w:r>
            <w:r w:rsidR="008A40C8" w:rsidRPr="00DF53BA">
              <w:rPr>
                <w:sz w:val="22"/>
                <w:szCs w:val="22"/>
                <w:lang w:val="kk-KZ"/>
              </w:rPr>
              <w:t>у</w:t>
            </w:r>
            <w:r w:rsidRPr="00DF53BA">
              <w:rPr>
                <w:sz w:val="22"/>
                <w:szCs w:val="22"/>
                <w:lang w:val="kk-KZ"/>
              </w:rPr>
              <w:t xml:space="preserve"> – </w:t>
            </w:r>
            <w:r w:rsidR="008A40C8" w:rsidRPr="00DF53BA">
              <w:rPr>
                <w:sz w:val="22"/>
                <w:szCs w:val="22"/>
                <w:lang w:val="kk-KZ"/>
              </w:rPr>
              <w:t xml:space="preserve">Автормен </w:t>
            </w:r>
            <w:r w:rsidRPr="00DF53BA">
              <w:rPr>
                <w:sz w:val="22"/>
                <w:szCs w:val="22"/>
                <w:lang w:val="kk-KZ"/>
              </w:rPr>
              <w:t xml:space="preserve">құрастырылған </w:t>
            </w:r>
          </w:p>
        </w:tc>
      </w:tr>
    </w:tbl>
    <w:p w:rsidR="00191003" w:rsidRPr="00DF53BA" w:rsidRDefault="00191003" w:rsidP="008A40C8">
      <w:pPr>
        <w:widowControl w:val="0"/>
        <w:spacing w:after="0" w:line="240" w:lineRule="auto"/>
        <w:ind w:firstLine="709"/>
        <w:jc w:val="both"/>
        <w:rPr>
          <w:lang w:val="kk-KZ"/>
        </w:rPr>
      </w:pPr>
      <w:r w:rsidRPr="00DF53BA">
        <w:rPr>
          <w:lang w:val="kk-KZ"/>
        </w:rPr>
        <w:t xml:space="preserve">Жоғарыдағы </w:t>
      </w:r>
      <w:r w:rsidR="008A40C8" w:rsidRPr="00DF53BA">
        <w:rPr>
          <w:lang w:val="kk-KZ"/>
        </w:rPr>
        <w:t>58-</w:t>
      </w:r>
      <w:r w:rsidRPr="00DF53BA">
        <w:rPr>
          <w:lang w:val="kk-KZ"/>
        </w:rPr>
        <w:t xml:space="preserve">кестеде байқап отырғанымыздай банктерді активтер, салымдар көлеміне және несие нарығындағы үлесіне, меншік капиталының көлемі мен қызметінің бағытына сай 5 категорияға жүкттеуді ұсынамыз. </w:t>
      </w:r>
    </w:p>
    <w:p w:rsidR="00191003" w:rsidRPr="00DF53BA" w:rsidRDefault="00191003" w:rsidP="008A40C8">
      <w:pPr>
        <w:widowControl w:val="0"/>
        <w:spacing w:after="0" w:line="240" w:lineRule="auto"/>
        <w:ind w:firstLine="709"/>
        <w:jc w:val="both"/>
        <w:rPr>
          <w:lang w:val="kk-KZ"/>
        </w:rPr>
      </w:pPr>
      <w:r w:rsidRPr="00DF53BA">
        <w:rPr>
          <w:lang w:val="kk-KZ"/>
        </w:rPr>
        <w:t xml:space="preserve">Қорытындылай келе, тәуекелге бағытталған қадағалау (RBS) тәсілі қадағалау органдары үшін ақпараттардың жеткілікті көлемі, өзекті, дәл және уақытылы, үздіксіз берілуін қамттамасыз ететін деректер арналарына байланысты. Қадағалау органдары деректерді өңдеудің дәстүрлі технологияларын алғашқылардың бірі болып енгізгенімен, бұл құралдар қазіргі уақытта қадағалау органдарының өсіп келе жатқан қажеттіліктерін қанағаттандырмайды. Бұл көбінесе тиімді қаржылық қадағалау үшін жиналуы және өңделуі қажет деректердің үлкен көлеміне байланысты. ЖИ қаржылық қадағалаудың тиімділігін едәуір арттыра алатын сенімді шешімдерді ұсына отырып, трансформациялық әлеуетке ие. </w:t>
      </w:r>
    </w:p>
    <w:p w:rsidR="002058F4" w:rsidRPr="00DF53BA" w:rsidRDefault="00191003" w:rsidP="002B4843">
      <w:pPr>
        <w:widowControl w:val="0"/>
        <w:tabs>
          <w:tab w:val="left" w:pos="993"/>
        </w:tabs>
        <w:spacing w:after="0" w:line="240" w:lineRule="auto"/>
        <w:ind w:firstLine="709"/>
        <w:jc w:val="both"/>
        <w:rPr>
          <w:lang w:val="kk-KZ"/>
        </w:rPr>
      </w:pPr>
      <w:r w:rsidRPr="00DF53BA">
        <w:rPr>
          <w:lang w:val="kk-KZ"/>
        </w:rPr>
        <w:t xml:space="preserve">Әлемдік қаржы нарықтарындағы технологиялық, қаржылық, саяси тұрақсыздықтар жағдайында банк секторын реттеу мен қадағалау жан-жақты сараланған және болашаққа бағытталуы қажет. </w:t>
      </w:r>
    </w:p>
    <w:p w:rsidR="002058F4" w:rsidRPr="00DF53BA" w:rsidRDefault="002058F4" w:rsidP="002B4843">
      <w:pPr>
        <w:widowControl w:val="0"/>
        <w:tabs>
          <w:tab w:val="left" w:pos="993"/>
        </w:tabs>
        <w:spacing w:after="0" w:line="240" w:lineRule="auto"/>
        <w:ind w:firstLine="709"/>
        <w:jc w:val="both"/>
        <w:rPr>
          <w:lang w:val="kk-KZ"/>
        </w:rPr>
      </w:pPr>
    </w:p>
    <w:p w:rsidR="002058F4" w:rsidRPr="00DF53BA" w:rsidRDefault="002058F4" w:rsidP="002B4843">
      <w:pPr>
        <w:widowControl w:val="0"/>
        <w:tabs>
          <w:tab w:val="left" w:pos="993"/>
        </w:tabs>
        <w:spacing w:after="0" w:line="240" w:lineRule="auto"/>
        <w:ind w:firstLine="709"/>
        <w:jc w:val="both"/>
        <w:rPr>
          <w:b/>
          <w:lang w:val="kk-KZ"/>
        </w:rPr>
      </w:pPr>
      <w:r w:rsidRPr="00DF53BA">
        <w:rPr>
          <w:b/>
          <w:lang w:val="kk-KZ"/>
        </w:rPr>
        <w:t>3-бөлім бойынша қорытынды</w:t>
      </w:r>
    </w:p>
    <w:p w:rsidR="00191003" w:rsidRPr="00DF53BA" w:rsidRDefault="002058F4" w:rsidP="002B4843">
      <w:pPr>
        <w:widowControl w:val="0"/>
        <w:tabs>
          <w:tab w:val="left" w:pos="993"/>
        </w:tabs>
        <w:spacing w:after="0" w:line="240" w:lineRule="auto"/>
        <w:ind w:firstLine="709"/>
        <w:jc w:val="both"/>
        <w:rPr>
          <w:lang w:val="kk-KZ"/>
        </w:rPr>
      </w:pPr>
      <w:r w:rsidRPr="00DF53BA">
        <w:rPr>
          <w:lang w:val="kk-KZ"/>
        </w:rPr>
        <w:t>Сонымен, қорытындылай келе,</w:t>
      </w:r>
      <w:r w:rsidR="00191003" w:rsidRPr="00DF53BA">
        <w:rPr>
          <w:lang w:val="kk-KZ"/>
        </w:rPr>
        <w:t xml:space="preserve"> отандық банк секторындағы тәуекелге бағытталан реттеу мен қадағалау жүйесінің мәселелерін ескере келе, келесідей ұсыныстарды келтіруге болады:</w:t>
      </w:r>
    </w:p>
    <w:p w:rsidR="00191003" w:rsidRPr="00DF53BA" w:rsidRDefault="00191003" w:rsidP="002B4843">
      <w:pPr>
        <w:pStyle w:val="a4"/>
        <w:widowControl w:val="0"/>
        <w:numPr>
          <w:ilvl w:val="0"/>
          <w:numId w:val="42"/>
        </w:numPr>
        <w:tabs>
          <w:tab w:val="left" w:pos="851"/>
          <w:tab w:val="left" w:pos="993"/>
        </w:tabs>
        <w:spacing w:after="0" w:line="240" w:lineRule="auto"/>
        <w:ind w:left="0" w:firstLine="709"/>
        <w:jc w:val="both"/>
        <w:rPr>
          <w:lang w:val="kk-KZ"/>
        </w:rPr>
      </w:pPr>
      <w:r w:rsidRPr="00DF53BA">
        <w:rPr>
          <w:lang w:val="kk-KZ"/>
        </w:rPr>
        <w:t>стратегиялық және институционалдық тұрғыдан банктерді қадағалау барысында бақылау дифференциациясын тереңдету. Яғни, банктердің тәуекелін анықтау барысында неғұрлым нақты тәуекел матрицасын әзірлеу қажет және ол бойынша санаттарда қаржылық көрсеткіштер ғана емес, сонымен қатар корпоративтік басқару сапасы, тәуекелдерді басқарудың жетілу үлгілерін, операциялық, бедел тәуекелдерін қамтитын кешенді бағалау қажет;</w:t>
      </w:r>
    </w:p>
    <w:p w:rsidR="00191003" w:rsidRPr="00DF53BA" w:rsidRDefault="00191003" w:rsidP="002B4843">
      <w:pPr>
        <w:pStyle w:val="a4"/>
        <w:widowControl w:val="0"/>
        <w:numPr>
          <w:ilvl w:val="0"/>
          <w:numId w:val="42"/>
        </w:numPr>
        <w:tabs>
          <w:tab w:val="left" w:pos="851"/>
          <w:tab w:val="left" w:pos="993"/>
        </w:tabs>
        <w:spacing w:after="0" w:line="240" w:lineRule="auto"/>
        <w:ind w:left="0" w:firstLine="709"/>
        <w:jc w:val="both"/>
        <w:rPr>
          <w:lang w:val="kk-KZ"/>
        </w:rPr>
      </w:pPr>
      <w:r w:rsidRPr="00DF53BA">
        <w:rPr>
          <w:lang w:val="kk-KZ"/>
        </w:rPr>
        <w:t>«Қадағалау бренді» жүйесін енгізу қажет, бұл банктерге рейтингтерді реттеудің ішкі пайдалануы үшін ғана емес, сонымен қатар ашық критерийлер негізінде тағайындау арқылы банктердің тәуекелді басқару жүйесіне жетілдіруге қосымша ынталандырулар туғызады;</w:t>
      </w:r>
    </w:p>
    <w:p w:rsidR="00191003" w:rsidRPr="00DF53BA" w:rsidRDefault="00191003" w:rsidP="002B4843">
      <w:pPr>
        <w:pStyle w:val="a4"/>
        <w:widowControl w:val="0"/>
        <w:numPr>
          <w:ilvl w:val="0"/>
          <w:numId w:val="42"/>
        </w:numPr>
        <w:tabs>
          <w:tab w:val="left" w:pos="851"/>
          <w:tab w:val="left" w:pos="993"/>
        </w:tabs>
        <w:spacing w:after="0" w:line="240" w:lineRule="auto"/>
        <w:ind w:left="0" w:firstLine="709"/>
        <w:jc w:val="both"/>
        <w:rPr>
          <w:lang w:val="kk-KZ"/>
        </w:rPr>
      </w:pPr>
      <w:r w:rsidRPr="00DF53BA">
        <w:rPr>
          <w:lang w:val="kk-KZ"/>
        </w:rPr>
        <w:t>белсенді және болжамды қадағалау жүйесін дамыту қажет. Яғни, макропруденциалдық сценарийлер негізінде банктердегі тәуекелдерді ескере отырып, күрделі және нақты әзірленген сценарилер бойынша стресс-тестілеуді жүзеге асыру қажет;</w:t>
      </w:r>
    </w:p>
    <w:p w:rsidR="00191003" w:rsidRPr="00DF53BA" w:rsidRDefault="00191003" w:rsidP="002B4843">
      <w:pPr>
        <w:pStyle w:val="a4"/>
        <w:widowControl w:val="0"/>
        <w:numPr>
          <w:ilvl w:val="0"/>
          <w:numId w:val="42"/>
        </w:numPr>
        <w:tabs>
          <w:tab w:val="left" w:pos="851"/>
          <w:tab w:val="left" w:pos="993"/>
        </w:tabs>
        <w:spacing w:after="0" w:line="240" w:lineRule="auto"/>
        <w:ind w:left="0" w:firstLine="709"/>
        <w:jc w:val="both"/>
        <w:rPr>
          <w:lang w:val="kk-KZ"/>
        </w:rPr>
      </w:pPr>
      <w:r w:rsidRPr="00DF53BA">
        <w:rPr>
          <w:lang w:val="kk-KZ"/>
        </w:rPr>
        <w:t>тәуекелге бағытталған реттеу мен қадағалау барысында деректер экожүйесін және цифрлық инфрақұрылымын дамыту қажет. Яғни цифрлық банк профилін құру арқылы әрбір банк үшін қаржылық есеп деректерін, транзакция деректерін, тұтынушылардың шағымдарын және жаңалықтарды нақты уақыт режимінде жинайтын толық дерекқорды автоматтандыру қажет;</w:t>
      </w:r>
    </w:p>
    <w:p w:rsidR="00191003" w:rsidRPr="00DF53BA" w:rsidRDefault="00191003" w:rsidP="002B4843">
      <w:pPr>
        <w:pStyle w:val="a4"/>
        <w:widowControl w:val="0"/>
        <w:numPr>
          <w:ilvl w:val="0"/>
          <w:numId w:val="42"/>
        </w:numPr>
        <w:tabs>
          <w:tab w:val="left" w:pos="851"/>
          <w:tab w:val="left" w:pos="993"/>
        </w:tabs>
        <w:spacing w:after="0" w:line="240" w:lineRule="auto"/>
        <w:ind w:left="0" w:firstLine="709"/>
        <w:jc w:val="both"/>
        <w:rPr>
          <w:lang w:val="kk-KZ"/>
        </w:rPr>
      </w:pPr>
      <w:r w:rsidRPr="00DF53BA">
        <w:rPr>
          <w:lang w:val="kk-KZ"/>
        </w:rPr>
        <w:t xml:space="preserve">банктерді қадағалау үшін Open API страндартын енгізу қажет, бұл реттеуші органға автоматтандырылған, іріктелген деректерді тексеру, сұрауларды азайтуға және банктердің ақпараттық жүйелеріне қауіпсіз қосылуға мүмкіндік береді; </w:t>
      </w:r>
    </w:p>
    <w:p w:rsidR="00191003" w:rsidRPr="00DF53BA" w:rsidRDefault="00191003" w:rsidP="002B4843">
      <w:pPr>
        <w:pStyle w:val="a4"/>
        <w:widowControl w:val="0"/>
        <w:numPr>
          <w:ilvl w:val="0"/>
          <w:numId w:val="42"/>
        </w:numPr>
        <w:tabs>
          <w:tab w:val="left" w:pos="851"/>
          <w:tab w:val="left" w:pos="993"/>
        </w:tabs>
        <w:spacing w:after="0" w:line="240" w:lineRule="auto"/>
        <w:ind w:left="0" w:firstLine="709"/>
        <w:jc w:val="both"/>
        <w:rPr>
          <w:lang w:val="kk-KZ"/>
        </w:rPr>
      </w:pPr>
      <w:r w:rsidRPr="00DF53BA">
        <w:rPr>
          <w:lang w:val="kk-KZ"/>
        </w:rPr>
        <w:t>банктердің бизнес үлгісінің өзгеруі, цифрлық технологиялардың дамуы, ақпаратты өңдеу жылдамдығы жағдайында банк секторын қадағалаушы уәкілетті орган қызметінің назарын қаржылық технологияларға аудару қажет;</w:t>
      </w:r>
    </w:p>
    <w:p w:rsidR="00191003" w:rsidRPr="00DF53BA" w:rsidRDefault="00191003" w:rsidP="002B4843">
      <w:pPr>
        <w:pStyle w:val="a4"/>
        <w:widowControl w:val="0"/>
        <w:numPr>
          <w:ilvl w:val="0"/>
          <w:numId w:val="42"/>
        </w:numPr>
        <w:tabs>
          <w:tab w:val="left" w:pos="851"/>
          <w:tab w:val="left" w:pos="993"/>
        </w:tabs>
        <w:spacing w:after="0" w:line="240" w:lineRule="auto"/>
        <w:ind w:left="0" w:firstLine="709"/>
        <w:jc w:val="both"/>
        <w:rPr>
          <w:lang w:val="kk-KZ"/>
        </w:rPr>
      </w:pPr>
      <w:r w:rsidRPr="00DF53BA">
        <w:rPr>
          <w:lang w:val="kk-KZ"/>
        </w:rPr>
        <w:t xml:space="preserve"> банктерде жаңа технологиялық өнімдерді әзірлеуге байланысты реттеуші де осы қызметтерді қадағалау үшін цифрлық технологияларды пайдалануы керек, яғни жаһандану процесінде RegTech және SupTech-тің озық тәжірибесін пайдалануы қажет;</w:t>
      </w:r>
    </w:p>
    <w:p w:rsidR="00191003" w:rsidRPr="00DF53BA" w:rsidRDefault="00191003" w:rsidP="002B4843">
      <w:pPr>
        <w:pStyle w:val="a4"/>
        <w:widowControl w:val="0"/>
        <w:numPr>
          <w:ilvl w:val="0"/>
          <w:numId w:val="42"/>
        </w:numPr>
        <w:tabs>
          <w:tab w:val="left" w:pos="851"/>
          <w:tab w:val="left" w:pos="993"/>
        </w:tabs>
        <w:spacing w:after="0" w:line="240" w:lineRule="auto"/>
        <w:ind w:left="0" w:firstLine="709"/>
        <w:jc w:val="both"/>
        <w:rPr>
          <w:lang w:val="kk-KZ"/>
        </w:rPr>
      </w:pPr>
      <w:r w:rsidRPr="00DF53BA">
        <w:rPr>
          <w:lang w:val="kk-KZ"/>
        </w:rPr>
        <w:t>SupTech көмегімен реттеуші ЕДБ-дан ақпаратты жинау және нормативтік талаптарға сәйкестік немесе сәйкессіздік туралы ақпаратты талдау арқылы тәуекелдерді басқару және ішкі бақылау процесін жетілдіру арқылы реттеу жүктемесін  азайта алады;</w:t>
      </w:r>
    </w:p>
    <w:p w:rsidR="00191003" w:rsidRPr="00DF53BA" w:rsidRDefault="008A40C8" w:rsidP="002B4843">
      <w:pPr>
        <w:pStyle w:val="a4"/>
        <w:widowControl w:val="0"/>
        <w:numPr>
          <w:ilvl w:val="0"/>
          <w:numId w:val="42"/>
        </w:numPr>
        <w:tabs>
          <w:tab w:val="left" w:pos="851"/>
          <w:tab w:val="left" w:pos="993"/>
        </w:tabs>
        <w:spacing w:after="0" w:line="240" w:lineRule="auto"/>
        <w:ind w:left="0" w:firstLine="709"/>
        <w:jc w:val="both"/>
        <w:rPr>
          <w:lang w:val="kk-KZ"/>
        </w:rPr>
      </w:pPr>
      <w:r w:rsidRPr="00DF53BA">
        <w:rPr>
          <w:lang w:val="kk-KZ"/>
        </w:rPr>
        <w:t xml:space="preserve">екiншi </w:t>
      </w:r>
      <w:r w:rsidR="00191003" w:rsidRPr="00DF53BA">
        <w:rPr>
          <w:lang w:val="kk-KZ"/>
        </w:rPr>
        <w:t>деңгейдегi банктердi қадағалау мен реттеуде тепе-теңдiк қағидатын толық қолдану үшiн екiншi деңгейдегi банктердiң масштабына, маңыздылығына, тәуекел бейiнiне қарай талдай отырып, тәуекел матрицасын немесе екiншi деңгейдегi банктердiң тәуекелдер картасын пайдалану қажет;</w:t>
      </w:r>
    </w:p>
    <w:p w:rsidR="00191003" w:rsidRPr="00DF53BA" w:rsidRDefault="00191003" w:rsidP="002B4843">
      <w:pPr>
        <w:pStyle w:val="a4"/>
        <w:widowControl w:val="0"/>
        <w:numPr>
          <w:ilvl w:val="0"/>
          <w:numId w:val="42"/>
        </w:numPr>
        <w:tabs>
          <w:tab w:val="left" w:pos="851"/>
          <w:tab w:val="left" w:pos="1134"/>
        </w:tabs>
        <w:spacing w:after="0" w:line="240" w:lineRule="auto"/>
        <w:ind w:left="0" w:firstLine="709"/>
        <w:jc w:val="both"/>
        <w:rPr>
          <w:lang w:val="kk-KZ"/>
        </w:rPr>
      </w:pPr>
      <w:r w:rsidRPr="00DF53BA">
        <w:rPr>
          <w:lang w:val="kk-KZ"/>
        </w:rPr>
        <w:t>тәуекелдерді басқару және ішкі бақылау жүйесінде екінші деңгейдегі банктердің тәуекелдерін талдаудың математикалық моделінің мәнін дұрыс талқыламау да шектен тыс тәуекелге алып келеді, сондықтан қадағалау органы банктер қолданатын математикалық модельдің тәуекелдік туғызбауын қамтамасыз етуі тиіс.</w:t>
      </w:r>
    </w:p>
    <w:p w:rsidR="00191003" w:rsidRPr="00DF53BA" w:rsidRDefault="00191003" w:rsidP="00191003">
      <w:pPr>
        <w:widowControl w:val="0"/>
        <w:rPr>
          <w:lang w:val="kk-KZ"/>
        </w:rPr>
      </w:pPr>
    </w:p>
    <w:p w:rsidR="00191003" w:rsidRPr="00DF53BA" w:rsidRDefault="00191003" w:rsidP="00191003">
      <w:pPr>
        <w:widowControl w:val="0"/>
        <w:rPr>
          <w:lang w:val="kk-KZ"/>
        </w:rPr>
      </w:pPr>
    </w:p>
    <w:p w:rsidR="00191003" w:rsidRPr="00DF53BA" w:rsidRDefault="00191003" w:rsidP="00191003">
      <w:pPr>
        <w:pStyle w:val="a4"/>
        <w:widowControl w:val="0"/>
        <w:tabs>
          <w:tab w:val="left" w:pos="709"/>
          <w:tab w:val="left" w:pos="851"/>
        </w:tabs>
        <w:spacing w:after="0" w:line="240" w:lineRule="auto"/>
        <w:ind w:left="0" w:firstLine="567"/>
        <w:jc w:val="both"/>
        <w:rPr>
          <w:lang w:val="kk-KZ"/>
        </w:rPr>
      </w:pPr>
    </w:p>
    <w:p w:rsidR="00191003" w:rsidRPr="00DF53BA" w:rsidRDefault="0019100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2B4843" w:rsidRPr="00DF53BA" w:rsidRDefault="002B4843" w:rsidP="00191003">
      <w:pPr>
        <w:pStyle w:val="a4"/>
        <w:widowControl w:val="0"/>
        <w:tabs>
          <w:tab w:val="left" w:pos="709"/>
          <w:tab w:val="left" w:pos="851"/>
        </w:tabs>
        <w:spacing w:after="0" w:line="240" w:lineRule="auto"/>
        <w:ind w:left="0" w:firstLine="567"/>
        <w:jc w:val="both"/>
        <w:rPr>
          <w:lang w:val="kk-KZ"/>
        </w:rPr>
      </w:pPr>
    </w:p>
    <w:p w:rsidR="008546E2" w:rsidRPr="00DF53BA" w:rsidRDefault="00F02A84" w:rsidP="00F02A84">
      <w:pPr>
        <w:tabs>
          <w:tab w:val="left" w:pos="567"/>
          <w:tab w:val="left" w:pos="851"/>
        </w:tabs>
        <w:spacing w:after="0" w:line="240" w:lineRule="auto"/>
        <w:jc w:val="center"/>
        <w:rPr>
          <w:b/>
          <w:color w:val="auto"/>
          <w:szCs w:val="22"/>
          <w:lang w:val="kk-KZ"/>
        </w:rPr>
      </w:pPr>
      <w:r w:rsidRPr="00DF53BA">
        <w:rPr>
          <w:b/>
          <w:lang w:val="kk-KZ"/>
        </w:rPr>
        <w:t>ҚОРЫТЫНДЫ</w:t>
      </w:r>
    </w:p>
    <w:p w:rsidR="008546E2" w:rsidRPr="00DF53BA" w:rsidRDefault="008546E2" w:rsidP="008546E2">
      <w:pPr>
        <w:tabs>
          <w:tab w:val="left" w:pos="567"/>
          <w:tab w:val="left" w:pos="851"/>
        </w:tabs>
        <w:spacing w:after="0" w:line="240" w:lineRule="auto"/>
        <w:jc w:val="both"/>
        <w:rPr>
          <w:lang w:val="kk-KZ"/>
        </w:rPr>
      </w:pPr>
    </w:p>
    <w:p w:rsidR="008546E2" w:rsidRPr="00DF53BA" w:rsidRDefault="008546E2" w:rsidP="008A40C8">
      <w:pPr>
        <w:tabs>
          <w:tab w:val="left" w:pos="567"/>
          <w:tab w:val="left" w:pos="851"/>
        </w:tabs>
        <w:spacing w:after="0" w:line="240" w:lineRule="auto"/>
        <w:ind w:firstLine="709"/>
        <w:jc w:val="both"/>
        <w:rPr>
          <w:lang w:val="kk-KZ"/>
        </w:rPr>
      </w:pPr>
      <w:r w:rsidRPr="00DF53BA">
        <w:rPr>
          <w:lang w:val="kk-KZ"/>
        </w:rPr>
        <w:t>Диссертациялық жұмысты қорытындылай келе, Қазақстан Республикасының банк секторындағы тәуекелге бағдарланған реттеу мен қадағалау жүйесі қаржы нарығының тұрақтылығы мен дамуын қамтамасыз етудің маңызды элементі болып табылады. Бұл тәсіл банктердің қызметін олардың тәуекел деңгейіне сәйкес реттеуге мүмкіндік береді, сол арқылы қаржылық қауіпсіздік пен тиімділікті арттыруға ықпал етеді.</w:t>
      </w:r>
    </w:p>
    <w:p w:rsidR="008546E2" w:rsidRPr="00DF53BA" w:rsidRDefault="008546E2" w:rsidP="008A40C8">
      <w:pPr>
        <w:pStyle w:val="ab"/>
        <w:spacing w:before="0" w:beforeAutospacing="0" w:after="0" w:afterAutospacing="0"/>
        <w:ind w:firstLine="709"/>
        <w:jc w:val="both"/>
        <w:rPr>
          <w:sz w:val="28"/>
          <w:lang w:val="kk-KZ"/>
        </w:rPr>
      </w:pPr>
      <w:r w:rsidRPr="00DF53BA">
        <w:rPr>
          <w:sz w:val="28"/>
          <w:lang w:val="kk-KZ"/>
        </w:rPr>
        <w:t>Зерттеу барысында банк қызметін реттеу мен қадағалаудың теориялық негіздері, тәуекел түрлері мен оларды басқару әдістері қарастырылады. Сонымен қатар, Қазақстандағы банк секторын реттеудің қазіргі жағдайы және оның нормативтік-құқықтық базасы талданады. Зерттеу нәтижелері банк жүйесінің тұрақтылығын қамтамасыз етуге, тәуекелдерді басқару жүйесін жетілдіруге және қаржылық реттеу тетіктерін жақсартуға ықпал етуі тиіс.</w:t>
      </w:r>
    </w:p>
    <w:p w:rsidR="008546E2" w:rsidRPr="00DF53BA" w:rsidRDefault="008546E2" w:rsidP="008A40C8">
      <w:pPr>
        <w:pStyle w:val="ab"/>
        <w:spacing w:before="0" w:beforeAutospacing="0" w:after="0" w:afterAutospacing="0"/>
        <w:ind w:firstLine="709"/>
        <w:jc w:val="both"/>
        <w:rPr>
          <w:sz w:val="28"/>
          <w:lang w:val="kk-KZ"/>
        </w:rPr>
      </w:pPr>
      <w:r w:rsidRPr="00DF53BA">
        <w:rPr>
          <w:sz w:val="28"/>
          <w:lang w:val="kk-KZ"/>
        </w:rPr>
        <w:t>Осылайша, диссертациялық зерттеу Қазақстан Республикасының банк секторындағы тәуекелге бағыттылған реттеу мен қадағалау жүйесін жетілдіру қажеттілігіне негізделеді. Бұл мәселені кешенді зерттеу қаржы нарығының тұрақтылығын қамтамасыз етуге және банк қызметінің тиімділігін арттыруға бағытталған тәжірибелік ұсыныстар жасауға мүмкіндік береді.</w:t>
      </w:r>
    </w:p>
    <w:p w:rsidR="008546E2" w:rsidRPr="00DF53BA" w:rsidRDefault="008546E2" w:rsidP="008A40C8">
      <w:pPr>
        <w:tabs>
          <w:tab w:val="left" w:pos="567"/>
          <w:tab w:val="left" w:pos="851"/>
        </w:tabs>
        <w:spacing w:after="0" w:line="240" w:lineRule="auto"/>
        <w:ind w:firstLine="709"/>
        <w:jc w:val="both"/>
        <w:rPr>
          <w:lang w:val="kk-KZ"/>
        </w:rPr>
      </w:pPr>
      <w:r w:rsidRPr="00DF53BA">
        <w:rPr>
          <w:lang w:val="kk-KZ"/>
        </w:rPr>
        <w:t>Зерттеу барысында банк реттеуінің негізгі қағидалары, әдістері және халықаралық тәжірибесі талданды. Қазақстанның банк секторындағы тәуекелге бағдарланған реттеу жүйесінің дамуын жетілдіру қажеттілігі анықталды, өйткені ол банктердің тұрақтылығын қамтамасыз етумен қатар, экономикалық өсуге қолайлы жағдай жасайды.</w:t>
      </w:r>
    </w:p>
    <w:p w:rsidR="008546E2" w:rsidRPr="00DF53BA" w:rsidRDefault="008546E2" w:rsidP="008A40C8">
      <w:pPr>
        <w:tabs>
          <w:tab w:val="left" w:pos="567"/>
          <w:tab w:val="left" w:pos="851"/>
        </w:tabs>
        <w:spacing w:after="0" w:line="240" w:lineRule="auto"/>
        <w:ind w:firstLine="709"/>
        <w:jc w:val="both"/>
        <w:rPr>
          <w:lang w:val="kk-KZ"/>
        </w:rPr>
      </w:pPr>
      <w:r w:rsidRPr="00DF53BA">
        <w:rPr>
          <w:lang w:val="kk-KZ"/>
        </w:rPr>
        <w:t>Негізгі қорытындылардың бірі – тәуекелге бағдарланған реттеу жүйесі банктердің қаржылық жағдайын, операциялық ерекшеліктерін және нарықтық ортадағы өзгерістерді ескере отырып сараланған реттеу жүргізуді талап етеді. Бұл банктердің қызметін оңтайлы басқаруға, тәуекелдерді азайтуға және қаржы жүйесінің тұрақтылығын нығайтуға мүмкіндік береді.</w:t>
      </w:r>
    </w:p>
    <w:p w:rsidR="008546E2" w:rsidRPr="00DF53BA" w:rsidRDefault="008546E2" w:rsidP="008A40C8">
      <w:pPr>
        <w:tabs>
          <w:tab w:val="left" w:pos="567"/>
          <w:tab w:val="left" w:pos="851"/>
        </w:tabs>
        <w:spacing w:after="0" w:line="240" w:lineRule="auto"/>
        <w:ind w:firstLine="709"/>
        <w:jc w:val="both"/>
        <w:rPr>
          <w:lang w:val="kk-KZ"/>
        </w:rPr>
      </w:pPr>
      <w:r w:rsidRPr="00DF53BA">
        <w:rPr>
          <w:lang w:val="kk-KZ"/>
        </w:rPr>
        <w:t>Сонымен қатар, зерттеу тәуекелге бағдарланған реттеу механизмдерінің тиімділігін арттыру үшін келесі бағыттарды ұсынды:</w:t>
      </w:r>
    </w:p>
    <w:p w:rsidR="008546E2" w:rsidRPr="00DF53BA" w:rsidRDefault="008A40C8" w:rsidP="008A40C8">
      <w:pPr>
        <w:tabs>
          <w:tab w:val="left" w:pos="567"/>
          <w:tab w:val="left" w:pos="851"/>
        </w:tabs>
        <w:spacing w:after="0" w:line="240" w:lineRule="auto"/>
        <w:ind w:firstLine="709"/>
        <w:jc w:val="both"/>
        <w:rPr>
          <w:lang w:val="kk-KZ"/>
        </w:rPr>
      </w:pPr>
      <w:r w:rsidRPr="00DF53BA">
        <w:rPr>
          <w:lang w:val="kk-KZ"/>
        </w:rPr>
        <w:t>1.</w:t>
      </w:r>
      <w:r w:rsidR="008546E2" w:rsidRPr="00DF53BA">
        <w:rPr>
          <w:lang w:val="kk-KZ"/>
        </w:rPr>
        <w:t xml:space="preserve"> Банктердің тәуекел деңгейіне сәйкес сараланған реттеу шараларын жетілдіру.</w:t>
      </w:r>
    </w:p>
    <w:p w:rsidR="008546E2" w:rsidRPr="00DF53BA" w:rsidRDefault="008A40C8" w:rsidP="008A40C8">
      <w:pPr>
        <w:tabs>
          <w:tab w:val="left" w:pos="567"/>
          <w:tab w:val="left" w:pos="851"/>
        </w:tabs>
        <w:spacing w:after="0" w:line="240" w:lineRule="auto"/>
        <w:ind w:firstLine="709"/>
        <w:jc w:val="both"/>
        <w:rPr>
          <w:lang w:val="kk-KZ"/>
        </w:rPr>
      </w:pPr>
      <w:r w:rsidRPr="00DF53BA">
        <w:rPr>
          <w:lang w:val="kk-KZ"/>
        </w:rPr>
        <w:t>2.</w:t>
      </w:r>
      <w:r w:rsidR="008546E2" w:rsidRPr="00DF53BA">
        <w:rPr>
          <w:lang w:val="kk-KZ"/>
        </w:rPr>
        <w:t xml:space="preserve"> Қаржы реттеуіш органдарының қадағалау функцияларын нығайту.</w:t>
      </w:r>
    </w:p>
    <w:p w:rsidR="008546E2" w:rsidRPr="00DF53BA" w:rsidRDefault="008A40C8" w:rsidP="008A40C8">
      <w:pPr>
        <w:tabs>
          <w:tab w:val="left" w:pos="567"/>
          <w:tab w:val="left" w:pos="851"/>
        </w:tabs>
        <w:spacing w:after="0" w:line="240" w:lineRule="auto"/>
        <w:ind w:firstLine="709"/>
        <w:jc w:val="both"/>
        <w:rPr>
          <w:lang w:val="kk-KZ"/>
        </w:rPr>
      </w:pPr>
      <w:r w:rsidRPr="00DF53BA">
        <w:rPr>
          <w:lang w:val="kk-KZ"/>
        </w:rPr>
        <w:t>3.</w:t>
      </w:r>
      <w:r w:rsidR="008546E2" w:rsidRPr="00DF53BA">
        <w:rPr>
          <w:lang w:val="kk-KZ"/>
        </w:rPr>
        <w:t xml:space="preserve"> Халықаралық тәжірибені Қазақстан банк жүйесіне бейімдеу.</w:t>
      </w:r>
    </w:p>
    <w:p w:rsidR="008546E2" w:rsidRPr="00DF53BA" w:rsidRDefault="008A40C8" w:rsidP="008A40C8">
      <w:pPr>
        <w:tabs>
          <w:tab w:val="left" w:pos="567"/>
          <w:tab w:val="left" w:pos="851"/>
        </w:tabs>
        <w:spacing w:after="0" w:line="240" w:lineRule="auto"/>
        <w:ind w:firstLine="709"/>
        <w:jc w:val="both"/>
        <w:rPr>
          <w:lang w:val="kk-KZ"/>
        </w:rPr>
      </w:pPr>
      <w:r w:rsidRPr="00DF53BA">
        <w:rPr>
          <w:lang w:val="kk-KZ"/>
        </w:rPr>
        <w:t>4.</w:t>
      </w:r>
      <w:r w:rsidR="008546E2" w:rsidRPr="00DF53BA">
        <w:rPr>
          <w:lang w:val="kk-KZ"/>
        </w:rPr>
        <w:t xml:space="preserve"> Реттеу және қадағалау процестерін цифрландыру арқылы тиімділікті арттыру.</w:t>
      </w:r>
    </w:p>
    <w:p w:rsidR="008546E2" w:rsidRPr="00DF53BA" w:rsidRDefault="008546E2" w:rsidP="008A40C8">
      <w:pPr>
        <w:tabs>
          <w:tab w:val="left" w:pos="567"/>
          <w:tab w:val="left" w:pos="851"/>
        </w:tabs>
        <w:spacing w:after="0" w:line="240" w:lineRule="auto"/>
        <w:ind w:firstLine="709"/>
        <w:jc w:val="both"/>
        <w:rPr>
          <w:lang w:val="kk-KZ"/>
        </w:rPr>
      </w:pPr>
      <w:r w:rsidRPr="00DF53BA">
        <w:rPr>
          <w:lang w:val="kk-KZ"/>
        </w:rPr>
        <w:t>Осылайша, Қазақстан Республикасында банктер қызметін тәуекелге бағдарланған реттеу мен қадағалау жүйесін жетілдіру қаржы нарығының тұрақтылығын қамтамасыз етуге, экономиканың қаржы секторындағы сенімділікті арттыруға және халықаралық стандарттарға сәйкестікті күшейтуге ықпал етеді. Бұл бағыт банк жүйесінің тұрақты дамуы үшін стратегиялық маңызға ие.</w:t>
      </w:r>
    </w:p>
    <w:p w:rsidR="008546E2" w:rsidRPr="00DF53BA" w:rsidRDefault="008546E2" w:rsidP="008A40C8">
      <w:pPr>
        <w:tabs>
          <w:tab w:val="left" w:pos="567"/>
          <w:tab w:val="left" w:pos="851"/>
        </w:tabs>
        <w:spacing w:after="0" w:line="240" w:lineRule="auto"/>
        <w:ind w:firstLine="709"/>
        <w:jc w:val="both"/>
        <w:rPr>
          <w:lang w:val="kk-KZ"/>
        </w:rPr>
      </w:pPr>
      <w:r w:rsidRPr="00DF53BA">
        <w:rPr>
          <w:lang w:val="kk-KZ"/>
        </w:rPr>
        <w:t>Банк саласының тиімділігін арттыру және банктердің өз функцияларын сапалы орындауын қамтамасыз ету үшін тиімді реттеу жүйесі қажет. Бұл диссертация банк секторын реттеу процестерін оңтайландыру тәсілдерін анықтау мақсатында тәуекелге бағытталған ретте</w:t>
      </w:r>
      <w:r w:rsidR="005411A1" w:rsidRPr="00DF53BA">
        <w:rPr>
          <w:lang w:val="kk-KZ"/>
        </w:rPr>
        <w:t>у және қадағалау  тұжырымдамасы ұ</w:t>
      </w:r>
      <w:r w:rsidRPr="00DF53BA">
        <w:rPr>
          <w:lang w:val="kk-KZ"/>
        </w:rPr>
        <w:t>сыны</w:t>
      </w:r>
      <w:r w:rsidR="005411A1" w:rsidRPr="00DF53BA">
        <w:rPr>
          <w:lang w:val="kk-KZ"/>
        </w:rPr>
        <w:t>лды</w:t>
      </w:r>
      <w:r w:rsidRPr="00DF53BA">
        <w:rPr>
          <w:lang w:val="kk-KZ"/>
        </w:rPr>
        <w:t>.</w:t>
      </w:r>
    </w:p>
    <w:p w:rsidR="008546E2" w:rsidRPr="00DF53BA" w:rsidRDefault="008546E2" w:rsidP="008A40C8">
      <w:pPr>
        <w:tabs>
          <w:tab w:val="left" w:pos="567"/>
          <w:tab w:val="left" w:pos="851"/>
        </w:tabs>
        <w:spacing w:after="0" w:line="240" w:lineRule="auto"/>
        <w:ind w:firstLine="709"/>
        <w:jc w:val="both"/>
        <w:rPr>
          <w:lang w:val="kk-KZ"/>
        </w:rPr>
      </w:pPr>
      <w:r w:rsidRPr="00DF53BA">
        <w:rPr>
          <w:lang w:val="kk-KZ"/>
        </w:rPr>
        <w:t>Халықаралық деңгейде, соның ішінде Қазақстанда да реттеу Базель банктік қадағалау стандарттарына негізделген</w:t>
      </w:r>
      <w:r w:rsidR="005411A1" w:rsidRPr="00DF53BA">
        <w:rPr>
          <w:lang w:val="kk-KZ"/>
        </w:rPr>
        <w:t xml:space="preserve"> және о</w:t>
      </w:r>
      <w:r w:rsidRPr="00DF53BA">
        <w:rPr>
          <w:lang w:val="kk-KZ"/>
        </w:rPr>
        <w:t xml:space="preserve">лар банк секторына қойылатын халықаралық реттеу ережелері мен талаптарын белгілеп, тәуекелдерді бағалау мен қадағалау механизмдерін қамтиды. Қазақстандық тәжірибедегі тәуекелге бағытталған тәсіл халықаралық стандарттарға сәйкестендірілді, бірақ олардың жетілу деңгейі мен тереңдігіне жеткен жоқ, дегенімен бұның барлығы ретімен іске асырылатын болады. </w:t>
      </w:r>
    </w:p>
    <w:p w:rsidR="008546E2" w:rsidRPr="00DF53BA" w:rsidRDefault="008546E2" w:rsidP="008A40C8">
      <w:pPr>
        <w:tabs>
          <w:tab w:val="left" w:pos="567"/>
          <w:tab w:val="left" w:pos="851"/>
        </w:tabs>
        <w:spacing w:after="0" w:line="240" w:lineRule="auto"/>
        <w:ind w:firstLine="709"/>
        <w:jc w:val="both"/>
        <w:rPr>
          <w:lang w:val="kk-KZ"/>
        </w:rPr>
      </w:pPr>
      <w:r w:rsidRPr="00DF53BA">
        <w:rPr>
          <w:lang w:val="kk-KZ"/>
        </w:rPr>
        <w:t xml:space="preserve">Сондай-ақ, Қазақстан Ресупбликасында банктер қызметін тәуекелге бағытталған реттеу мен қадағалау 2019 жылдан бері ресми түрде іске асырыла бастағанына қарамастан бүгінгі күні Базель ІІІ-тің талаптарына сай біршама стандарттардың орындалғандығын және қадағалау құралдарының ЕОБ-тің тәжірибесіне сүйене отырып, қолданысқа енгізуі де өз нәтижелерін беруде. </w:t>
      </w:r>
    </w:p>
    <w:p w:rsidR="008546E2" w:rsidRPr="00DF53BA" w:rsidRDefault="008546E2" w:rsidP="008A40C8">
      <w:pPr>
        <w:tabs>
          <w:tab w:val="left" w:pos="567"/>
          <w:tab w:val="left" w:pos="851"/>
        </w:tabs>
        <w:spacing w:after="0" w:line="240" w:lineRule="auto"/>
        <w:ind w:firstLine="709"/>
        <w:jc w:val="both"/>
        <w:rPr>
          <w:lang w:val="kk-KZ"/>
        </w:rPr>
      </w:pPr>
      <w:r w:rsidRPr="00DF53BA">
        <w:rPr>
          <w:lang w:val="kk-KZ"/>
        </w:rPr>
        <w:t>Тәуелсіздік алған жылдардан бастап қазіргі күндерге дейін банк саласының қадағалаушы органдары бірнеше мәрте өзгеруіне қарамастан қадағалаушы органның қызметінің</w:t>
      </w:r>
      <w:r w:rsidR="005411A1" w:rsidRPr="00DF53BA">
        <w:rPr>
          <w:lang w:val="kk-KZ"/>
        </w:rPr>
        <w:t xml:space="preserve"> шоғырлануы зерттеу барысында </w:t>
      </w:r>
      <w:r w:rsidRPr="00DF53BA">
        <w:rPr>
          <w:lang w:val="kk-KZ"/>
        </w:rPr>
        <w:t>Хиршман индексін қолд</w:t>
      </w:r>
      <w:r w:rsidR="005411A1" w:rsidRPr="00DF53BA">
        <w:rPr>
          <w:lang w:val="kk-KZ"/>
        </w:rPr>
        <w:t xml:space="preserve">ана отырып есептеу жүргізіліп, </w:t>
      </w:r>
      <w:r w:rsidRPr="00DF53BA">
        <w:rPr>
          <w:lang w:val="kk-KZ"/>
        </w:rPr>
        <w:t>ол өз кезегінде банк саласын реттеуші мен қадағалаушы ор</w:t>
      </w:r>
      <w:r w:rsidR="005411A1" w:rsidRPr="00DF53BA">
        <w:rPr>
          <w:lang w:val="kk-KZ"/>
        </w:rPr>
        <w:t>ганының қызметі шоғырланғандығы айқындалды</w:t>
      </w:r>
      <w:r w:rsidRPr="00DF53BA">
        <w:rPr>
          <w:lang w:val="kk-KZ"/>
        </w:rPr>
        <w:t>.</w:t>
      </w:r>
    </w:p>
    <w:p w:rsidR="008546E2" w:rsidRPr="00DF53BA" w:rsidRDefault="005411A1" w:rsidP="008A40C8">
      <w:pPr>
        <w:widowControl w:val="0"/>
        <w:tabs>
          <w:tab w:val="left" w:pos="851"/>
        </w:tabs>
        <w:spacing w:after="0" w:line="240" w:lineRule="auto"/>
        <w:ind w:firstLine="709"/>
        <w:jc w:val="both"/>
        <w:rPr>
          <w:lang w:val="kk-KZ"/>
        </w:rPr>
      </w:pPr>
      <w:r w:rsidRPr="00DF53BA">
        <w:rPr>
          <w:lang w:val="kk-KZ"/>
        </w:rPr>
        <w:t>Сондай</w:t>
      </w:r>
      <w:r w:rsidR="008A40C8" w:rsidRPr="00DF53BA">
        <w:rPr>
          <w:lang w:val="kk-KZ"/>
        </w:rPr>
        <w:t>-</w:t>
      </w:r>
      <w:r w:rsidRPr="00DF53BA">
        <w:rPr>
          <w:lang w:val="kk-KZ"/>
        </w:rPr>
        <w:t>ақ, с</w:t>
      </w:r>
      <w:r w:rsidR="008546E2" w:rsidRPr="00DF53BA">
        <w:rPr>
          <w:lang w:val="kk-KZ"/>
        </w:rPr>
        <w:t>оңғы жылдары ЕДБ санының қысқаруы мен банктердің бірігуі уәкілетті орган тарапынан банк секторының қаржылық тұрақтылығы мен сенімділігін арттыру мақсатындағы реттеу мен қадағалау талаптарының күшейтілгендігі</w:t>
      </w:r>
      <w:r w:rsidRPr="00DF53BA">
        <w:rPr>
          <w:lang w:val="kk-KZ"/>
        </w:rPr>
        <w:t xml:space="preserve"> тәуекелге бағытталған реттеу мен қадағалау жүйесінің нәтижелі әрекеттері есебінен іске асырылуда. </w:t>
      </w:r>
      <w:r w:rsidR="008546E2" w:rsidRPr="00DF53BA">
        <w:rPr>
          <w:lang w:val="kk-KZ"/>
        </w:rPr>
        <w:t xml:space="preserve">Қазақстан Республикасының экономикасындағы екінші деңгейлі банктердің рөлі активтерінің көлемі мен несиелердің ЖІӨ-ге қатынасы төмендегеніне қарамастан әлі де басынқы секторлардың бірі және экономиканың қозғаушы күші болып </w:t>
      </w:r>
      <w:r w:rsidRPr="00DF53BA">
        <w:rPr>
          <w:lang w:val="kk-KZ"/>
        </w:rPr>
        <w:t xml:space="preserve">отырғандығы да зерттеу барысында айқындалды. </w:t>
      </w:r>
      <w:r w:rsidR="008546E2" w:rsidRPr="00DF53BA">
        <w:rPr>
          <w:lang w:val="kk-KZ"/>
        </w:rPr>
        <w:t>Банк секторындағы ативтердің өсімімен қатар тәуекел дәрежесі бойынша мөлшерленген активтер көлемі де соңғы жылдары өсуде және ЕДБ-дің меншікті капиталдарының жеткіліктілігі 2 еседен жоғары көлемде өсіп, аталмыш сектордың орнықтылығын бейнелеуде</w:t>
      </w:r>
      <w:r w:rsidRPr="00DF53BA">
        <w:rPr>
          <w:lang w:val="kk-KZ"/>
        </w:rPr>
        <w:t>. Сонымен қатар с</w:t>
      </w:r>
      <w:r w:rsidR="008546E2" w:rsidRPr="00DF53BA">
        <w:rPr>
          <w:lang w:val="kk-KZ"/>
        </w:rPr>
        <w:t>оңғы 5 жылда банктердегі</w:t>
      </w:r>
      <w:r w:rsidR="00F225D9" w:rsidRPr="00DF53BA">
        <w:rPr>
          <w:lang w:val="kk-KZ"/>
        </w:rPr>
        <w:t xml:space="preserve"> цифрлық операциялардың үлесі, </w:t>
      </w:r>
      <w:r w:rsidR="008546E2" w:rsidRPr="00DF53BA">
        <w:rPr>
          <w:lang w:val="kk-KZ"/>
        </w:rPr>
        <w:t>банктердің ЖИ-ді іске асыруға жұмсалған шығындары, мобильді қосымшаларды қоланушы тұтынушылар үлесі және саладағы финтех компаниялардың саны өсуде, бұл өз кезегінде сектордың тұтынушылар ағымын ұлғайтуға, табысын арттыруға жағымды әсер ететіндігі анық</w:t>
      </w:r>
      <w:r w:rsidRPr="00DF53BA">
        <w:rPr>
          <w:lang w:val="kk-KZ"/>
        </w:rPr>
        <w:t>талды және б</w:t>
      </w:r>
      <w:r w:rsidR="008546E2" w:rsidRPr="00DF53BA">
        <w:rPr>
          <w:lang w:val="kk-KZ"/>
        </w:rPr>
        <w:t>анк секторы тұтынушыларының қаржылық сауаттылығы да жоғарылап, банк жүйесінің тұрақты күйде қ</w:t>
      </w:r>
      <w:r w:rsidR="00CF756B" w:rsidRPr="00DF53BA">
        <w:rPr>
          <w:lang w:val="kk-KZ"/>
        </w:rPr>
        <w:t>ызмет атқаруына үлесін тигізуде.</w:t>
      </w:r>
    </w:p>
    <w:p w:rsidR="008546E2" w:rsidRPr="00DF53BA" w:rsidRDefault="00CF756B" w:rsidP="008A40C8">
      <w:pPr>
        <w:widowControl w:val="0"/>
        <w:tabs>
          <w:tab w:val="left" w:pos="851"/>
        </w:tabs>
        <w:spacing w:after="0" w:line="240" w:lineRule="auto"/>
        <w:ind w:firstLine="709"/>
        <w:jc w:val="both"/>
        <w:rPr>
          <w:lang w:val="kk-KZ"/>
        </w:rPr>
      </w:pPr>
      <w:r w:rsidRPr="00DF53BA">
        <w:rPr>
          <w:lang w:val="kk-KZ"/>
        </w:rPr>
        <w:t>Зерттеу барысында б</w:t>
      </w:r>
      <w:r w:rsidR="008546E2" w:rsidRPr="00DF53BA">
        <w:rPr>
          <w:lang w:val="kk-KZ"/>
        </w:rPr>
        <w:t>анк секторындағы тәуекелдерді</w:t>
      </w:r>
      <w:r w:rsidRPr="00DF53BA">
        <w:rPr>
          <w:lang w:val="kk-KZ"/>
        </w:rPr>
        <w:t>ң</w:t>
      </w:r>
      <w:r w:rsidR="008546E2" w:rsidRPr="00DF53BA">
        <w:rPr>
          <w:lang w:val="kk-KZ"/>
        </w:rPr>
        <w:t xml:space="preserve"> қарқындылығы бойынша талдай келе</w:t>
      </w:r>
      <w:r w:rsidRPr="00DF53BA">
        <w:rPr>
          <w:lang w:val="kk-KZ"/>
        </w:rPr>
        <w:t>,</w:t>
      </w:r>
      <w:r w:rsidR="008546E2" w:rsidRPr="00DF53BA">
        <w:rPr>
          <w:lang w:val="kk-KZ"/>
        </w:rPr>
        <w:t xml:space="preserve"> 10 жылдық талдауда әлі күнге дейін несиелік тәуекелдің жоғары екендігін және 2020 жылдан бастап кибер шабуылдардың өсуіне ора</w:t>
      </w:r>
      <w:r w:rsidRPr="00DF53BA">
        <w:rPr>
          <w:lang w:val="kk-KZ"/>
        </w:rPr>
        <w:t>й кибер тәуекелдер қауіпті екендігі анықталды</w:t>
      </w:r>
      <w:r w:rsidR="008546E2" w:rsidRPr="00DF53BA">
        <w:rPr>
          <w:lang w:val="kk-KZ"/>
        </w:rPr>
        <w:t>.</w:t>
      </w:r>
    </w:p>
    <w:p w:rsidR="00F02A84" w:rsidRPr="00DF53BA" w:rsidRDefault="00F02A84" w:rsidP="008A40C8">
      <w:pPr>
        <w:spacing w:after="0" w:line="240" w:lineRule="auto"/>
        <w:ind w:firstLine="709"/>
        <w:jc w:val="both"/>
        <w:rPr>
          <w:lang w:val="kk-KZ"/>
        </w:rPr>
      </w:pPr>
    </w:p>
    <w:p w:rsidR="00F02A84" w:rsidRPr="00DF53BA" w:rsidRDefault="00F02A84" w:rsidP="0074353D">
      <w:pPr>
        <w:spacing w:after="0" w:line="240" w:lineRule="auto"/>
        <w:ind w:firstLine="567"/>
        <w:jc w:val="both"/>
        <w:rPr>
          <w:lang w:val="kk-KZ"/>
        </w:rPr>
      </w:pPr>
    </w:p>
    <w:p w:rsidR="0074353D" w:rsidRPr="00DF53BA" w:rsidRDefault="00F02A84" w:rsidP="00AA0B61">
      <w:pPr>
        <w:spacing w:after="0" w:line="240" w:lineRule="auto"/>
        <w:jc w:val="center"/>
        <w:rPr>
          <w:lang w:val="en-US"/>
        </w:rPr>
      </w:pPr>
      <w:r w:rsidRPr="00DF53BA">
        <w:rPr>
          <w:rFonts w:eastAsia="Times New Roman"/>
          <w:b/>
          <w:lang w:val="kk-KZ"/>
        </w:rPr>
        <w:t>ПАЙДАЛАНЫЛҒАН ӘДЕБИЕТТЕР ТІЗІМІ</w:t>
      </w:r>
    </w:p>
    <w:p w:rsidR="0074353D" w:rsidRPr="00DF53BA" w:rsidRDefault="0074353D" w:rsidP="0074353D">
      <w:pPr>
        <w:spacing w:after="0" w:line="240" w:lineRule="auto"/>
        <w:jc w:val="both"/>
        <w:rPr>
          <w:lang w:val="en-US"/>
        </w:rPr>
      </w:pPr>
    </w:p>
    <w:p w:rsidR="0074353D" w:rsidRPr="00DF53BA" w:rsidRDefault="008177E3" w:rsidP="00001C60">
      <w:pPr>
        <w:tabs>
          <w:tab w:val="left" w:pos="851"/>
          <w:tab w:val="left" w:pos="993"/>
        </w:tabs>
        <w:spacing w:after="0" w:line="240" w:lineRule="auto"/>
        <w:ind w:firstLine="709"/>
        <w:jc w:val="both"/>
        <w:rPr>
          <w:color w:val="auto"/>
          <w:lang w:val="en-US"/>
        </w:rPr>
      </w:pPr>
      <w:r w:rsidRPr="00DF53BA">
        <w:rPr>
          <w:color w:val="auto"/>
          <w:lang w:val="en-US"/>
        </w:rPr>
        <w:t xml:space="preserve">1 </w:t>
      </w:r>
      <w:r w:rsidR="0074353D" w:rsidRPr="00DF53BA">
        <w:rPr>
          <w:color w:val="auto"/>
          <w:lang w:val="en-US"/>
        </w:rPr>
        <w:t>Afolabi J.A. The concepts and practice of risk-based supervision</w:t>
      </w:r>
      <w:r w:rsidR="004F0736" w:rsidRPr="00DF53BA">
        <w:rPr>
          <w:color w:val="auto"/>
          <w:lang w:val="en-US"/>
        </w:rPr>
        <w:t xml:space="preserve"> //</w:t>
      </w:r>
      <w:r w:rsidR="0074353D" w:rsidRPr="00DF53BA">
        <w:rPr>
          <w:color w:val="auto"/>
          <w:lang w:val="en-US"/>
        </w:rPr>
        <w:t xml:space="preserve"> CBN Economic and Financial Review</w:t>
      </w:r>
      <w:r w:rsidR="004F0736" w:rsidRPr="00DF53BA">
        <w:rPr>
          <w:color w:val="auto"/>
          <w:lang w:val="en-US"/>
        </w:rPr>
        <w:t>. – 2008. – Vol.</w:t>
      </w:r>
      <w:r w:rsidR="0074353D" w:rsidRPr="00DF53BA">
        <w:rPr>
          <w:color w:val="auto"/>
          <w:lang w:val="en-US"/>
        </w:rPr>
        <w:t xml:space="preserve"> 46</w:t>
      </w:r>
      <w:r w:rsidR="004F0736" w:rsidRPr="00DF53BA">
        <w:rPr>
          <w:color w:val="auto"/>
          <w:lang w:val="en-US"/>
        </w:rPr>
        <w:t xml:space="preserve">, Issue </w:t>
      </w:r>
      <w:r w:rsidR="0074353D" w:rsidRPr="00DF53BA">
        <w:rPr>
          <w:color w:val="auto"/>
          <w:lang w:val="en-US"/>
        </w:rPr>
        <w:t>4</w:t>
      </w:r>
      <w:r w:rsidR="004F0736" w:rsidRPr="00DF53BA">
        <w:rPr>
          <w:color w:val="auto"/>
          <w:lang w:val="en-US"/>
        </w:rPr>
        <w:t>. – P.</w:t>
      </w:r>
      <w:r w:rsidR="0074353D" w:rsidRPr="00DF53BA">
        <w:rPr>
          <w:color w:val="auto"/>
          <w:lang w:val="en-US"/>
        </w:rPr>
        <w:t xml:space="preserve"> 41-64.</w:t>
      </w:r>
    </w:p>
    <w:p w:rsidR="0074353D" w:rsidRPr="00DF53BA" w:rsidRDefault="008177E3" w:rsidP="00001C60">
      <w:pPr>
        <w:tabs>
          <w:tab w:val="left" w:pos="851"/>
          <w:tab w:val="left" w:pos="993"/>
        </w:tabs>
        <w:spacing w:after="0" w:line="240" w:lineRule="auto"/>
        <w:ind w:firstLine="709"/>
        <w:jc w:val="both"/>
        <w:rPr>
          <w:color w:val="auto"/>
          <w:lang w:val="kk-KZ"/>
        </w:rPr>
      </w:pPr>
      <w:r w:rsidRPr="00DF53BA">
        <w:rPr>
          <w:color w:val="auto"/>
          <w:lang w:val="en-US"/>
        </w:rPr>
        <w:t xml:space="preserve">2 </w:t>
      </w:r>
      <w:r w:rsidR="0074353D" w:rsidRPr="00DF53BA">
        <w:rPr>
          <w:color w:val="auto"/>
          <w:lang w:val="kk-KZ"/>
        </w:rPr>
        <w:t>Бузаубаева П.Н.</w:t>
      </w:r>
      <w:r w:rsidR="00833EEF" w:rsidRPr="00DF53BA">
        <w:rPr>
          <w:color w:val="auto"/>
          <w:lang w:val="kk-KZ"/>
        </w:rPr>
        <w:t>,</w:t>
      </w:r>
      <w:r w:rsidR="0074353D" w:rsidRPr="00DF53BA">
        <w:rPr>
          <w:color w:val="auto"/>
          <w:lang w:val="kk-KZ"/>
        </w:rPr>
        <w:t xml:space="preserve"> Мақыш С.Б.</w:t>
      </w:r>
      <w:r w:rsidR="00833EEF" w:rsidRPr="00DF53BA">
        <w:rPr>
          <w:color w:val="auto"/>
          <w:lang w:val="kk-KZ"/>
        </w:rPr>
        <w:t xml:space="preserve"> </w:t>
      </w:r>
      <w:r w:rsidR="0074353D" w:rsidRPr="00DF53BA">
        <w:rPr>
          <w:color w:val="auto"/>
          <w:lang w:val="kk-KZ"/>
        </w:rPr>
        <w:t>Екінші деңгейлі банктер қызметін тәуекелге бағытталған реттеу мен қадағалаудың шетелдік тәжірибесі</w:t>
      </w:r>
      <w:r w:rsidR="00833EEF" w:rsidRPr="00DF53BA">
        <w:rPr>
          <w:color w:val="auto"/>
          <w:lang w:val="kk-KZ"/>
        </w:rPr>
        <w:t xml:space="preserve"> // Л.</w:t>
      </w:r>
      <w:r w:rsidR="0074353D" w:rsidRPr="00DF53BA">
        <w:rPr>
          <w:color w:val="auto"/>
          <w:lang w:val="kk-KZ"/>
        </w:rPr>
        <w:t>Н.</w:t>
      </w:r>
      <w:r w:rsidR="00833EEF" w:rsidRPr="00DF53BA">
        <w:rPr>
          <w:color w:val="auto"/>
          <w:lang w:val="kk-KZ"/>
        </w:rPr>
        <w:t> </w:t>
      </w:r>
      <w:r w:rsidR="0074353D" w:rsidRPr="00DF53BA">
        <w:rPr>
          <w:color w:val="auto"/>
          <w:lang w:val="kk-KZ"/>
        </w:rPr>
        <w:t xml:space="preserve">Гумилев атындағы ЕҰУ </w:t>
      </w:r>
      <w:r w:rsidR="00833EEF" w:rsidRPr="00DF53BA">
        <w:rPr>
          <w:color w:val="auto"/>
          <w:lang w:val="kk-KZ"/>
        </w:rPr>
        <w:t xml:space="preserve">Хабршысы. – 2021. - </w:t>
      </w:r>
      <w:r w:rsidR="0074353D" w:rsidRPr="00DF53BA">
        <w:rPr>
          <w:color w:val="auto"/>
          <w:lang w:val="kk-KZ"/>
        </w:rPr>
        <w:t>№</w:t>
      </w:r>
      <w:r w:rsidR="00833EEF" w:rsidRPr="00DF53BA">
        <w:rPr>
          <w:color w:val="auto"/>
          <w:lang w:val="kk-KZ"/>
        </w:rPr>
        <w:t xml:space="preserve">1. - </w:t>
      </w:r>
      <w:r w:rsidR="0074353D" w:rsidRPr="00DF53BA">
        <w:rPr>
          <w:color w:val="auto"/>
          <w:lang w:val="kk-KZ"/>
        </w:rPr>
        <w:t>Б.</w:t>
      </w:r>
      <w:r w:rsidR="00833EEF" w:rsidRPr="00DF53BA">
        <w:rPr>
          <w:color w:val="auto"/>
          <w:lang w:val="kk-KZ"/>
        </w:rPr>
        <w:t xml:space="preserve"> </w:t>
      </w:r>
      <w:r w:rsidR="0074353D" w:rsidRPr="00DF53BA">
        <w:rPr>
          <w:color w:val="auto"/>
          <w:lang w:val="kk-KZ"/>
        </w:rPr>
        <w:t>174-190</w:t>
      </w:r>
      <w:r w:rsidR="00833EEF" w:rsidRPr="00DF53BA">
        <w:rPr>
          <w:color w:val="auto"/>
          <w:lang w:val="kk-KZ"/>
        </w:rPr>
        <w:t>.</w:t>
      </w:r>
    </w:p>
    <w:p w:rsidR="0074353D" w:rsidRPr="00DF53BA" w:rsidRDefault="008177E3" w:rsidP="00001C60">
      <w:pPr>
        <w:tabs>
          <w:tab w:val="left" w:pos="851"/>
          <w:tab w:val="left" w:pos="993"/>
        </w:tabs>
        <w:spacing w:after="0" w:line="240" w:lineRule="auto"/>
        <w:ind w:firstLine="709"/>
        <w:jc w:val="both"/>
        <w:rPr>
          <w:color w:val="auto"/>
          <w:lang w:val="en-US"/>
        </w:rPr>
      </w:pPr>
      <w:r w:rsidRPr="00DF53BA">
        <w:rPr>
          <w:color w:val="auto"/>
          <w:lang w:val="en-US"/>
        </w:rPr>
        <w:t xml:space="preserve">3 </w:t>
      </w:r>
      <w:r w:rsidR="0074353D" w:rsidRPr="00DF53BA">
        <w:rPr>
          <w:color w:val="auto"/>
          <w:lang w:val="en-US"/>
        </w:rPr>
        <w:t>The Basel Framework</w:t>
      </w:r>
      <w:r w:rsidR="00236455" w:rsidRPr="00DF53BA">
        <w:rPr>
          <w:color w:val="auto"/>
          <w:lang w:val="en-US"/>
        </w:rPr>
        <w:t xml:space="preserve"> / </w:t>
      </w:r>
      <w:r w:rsidR="0074353D" w:rsidRPr="00DF53BA">
        <w:rPr>
          <w:color w:val="auto"/>
          <w:lang w:val="kk-KZ"/>
        </w:rPr>
        <w:t>Basel Committee on Banking Supervision</w:t>
      </w:r>
      <w:r w:rsidR="00236455" w:rsidRPr="00DF53BA">
        <w:rPr>
          <w:color w:val="auto"/>
          <w:lang w:val="en-US"/>
        </w:rPr>
        <w:t xml:space="preserve"> //</w:t>
      </w:r>
      <w:r w:rsidR="0074353D" w:rsidRPr="00DF53BA">
        <w:rPr>
          <w:color w:val="auto"/>
          <w:lang w:val="kk-KZ"/>
        </w:rPr>
        <w:t xml:space="preserve"> </w:t>
      </w:r>
      <w:hyperlink r:id="rId78" w:history="1">
        <w:r w:rsidR="0074353D" w:rsidRPr="00DF53BA">
          <w:rPr>
            <w:rStyle w:val="a6"/>
            <w:color w:val="auto"/>
            <w:u w:val="none"/>
            <w:lang w:val="kk-KZ"/>
          </w:rPr>
          <w:t>https://www.bis.org/baselframework/BaselFramework.pdf</w:t>
        </w:r>
      </w:hyperlink>
      <w:r w:rsidR="00236455" w:rsidRPr="00DF53BA">
        <w:rPr>
          <w:rStyle w:val="a6"/>
          <w:color w:val="auto"/>
          <w:u w:val="none"/>
          <w:lang w:val="en-US"/>
        </w:rPr>
        <w:t>. 10.10.2024.</w:t>
      </w:r>
    </w:p>
    <w:p w:rsidR="0074353D" w:rsidRPr="00DF53BA" w:rsidRDefault="008177E3" w:rsidP="00001C60">
      <w:pPr>
        <w:tabs>
          <w:tab w:val="left" w:pos="851"/>
        </w:tabs>
        <w:spacing w:after="0" w:line="240" w:lineRule="auto"/>
        <w:ind w:firstLine="709"/>
        <w:jc w:val="both"/>
        <w:rPr>
          <w:color w:val="auto"/>
          <w:lang w:val="en-US"/>
        </w:rPr>
      </w:pPr>
      <w:r w:rsidRPr="00DF53BA">
        <w:rPr>
          <w:color w:val="auto"/>
          <w:lang w:val="en-US"/>
        </w:rPr>
        <w:t xml:space="preserve">4 </w:t>
      </w:r>
      <w:r w:rsidR="0074353D" w:rsidRPr="00DF53BA">
        <w:rPr>
          <w:color w:val="auto"/>
          <w:lang w:val="en-US"/>
        </w:rPr>
        <w:t>Glen</w:t>
      </w:r>
      <w:r w:rsidR="00236455" w:rsidRPr="00DF53BA">
        <w:rPr>
          <w:color w:val="auto"/>
          <w:lang w:val="en-US"/>
        </w:rPr>
        <w:t xml:space="preserve"> J</w:t>
      </w:r>
      <w:r w:rsidR="0074353D" w:rsidRPr="00DF53BA">
        <w:rPr>
          <w:color w:val="auto"/>
          <w:lang w:val="en-US"/>
        </w:rPr>
        <w:t>. International Comparison of Stock Trading Practices</w:t>
      </w:r>
      <w:r w:rsidR="00236455" w:rsidRPr="00DF53BA">
        <w:rPr>
          <w:color w:val="auto"/>
          <w:lang w:val="en-US"/>
        </w:rPr>
        <w:t>:</w:t>
      </w:r>
      <w:r w:rsidR="0074353D" w:rsidRPr="00DF53BA">
        <w:rPr>
          <w:color w:val="auto"/>
          <w:lang w:val="en-US"/>
        </w:rPr>
        <w:t xml:space="preserve"> </w:t>
      </w:r>
      <w:r w:rsidR="00236455" w:rsidRPr="00DF53BA">
        <w:rPr>
          <w:color w:val="auto"/>
          <w:lang w:val="en-US"/>
        </w:rPr>
        <w:t>p</w:t>
      </w:r>
      <w:r w:rsidR="0074353D" w:rsidRPr="00DF53BA">
        <w:rPr>
          <w:color w:val="auto"/>
          <w:lang w:val="en-US"/>
        </w:rPr>
        <w:t xml:space="preserve">aper </w:t>
      </w:r>
      <w:r w:rsidR="00236455" w:rsidRPr="00DF53BA">
        <w:rPr>
          <w:color w:val="auto"/>
          <w:lang w:val="en-US"/>
        </w:rPr>
        <w:t>// Procced.</w:t>
      </w:r>
      <w:r w:rsidR="0074353D" w:rsidRPr="00DF53BA">
        <w:rPr>
          <w:color w:val="auto"/>
          <w:lang w:val="en-US"/>
        </w:rPr>
        <w:t xml:space="preserve"> World Bank </w:t>
      </w:r>
      <w:r w:rsidR="00236455" w:rsidRPr="00DF53BA">
        <w:rPr>
          <w:color w:val="auto"/>
          <w:lang w:val="en-US"/>
        </w:rPr>
        <w:t>c</w:t>
      </w:r>
      <w:r w:rsidR="0074353D" w:rsidRPr="00DF53BA">
        <w:rPr>
          <w:color w:val="auto"/>
          <w:lang w:val="en-US"/>
        </w:rPr>
        <w:t>onf</w:t>
      </w:r>
      <w:r w:rsidR="00236455" w:rsidRPr="00DF53BA">
        <w:rPr>
          <w:color w:val="auto"/>
          <w:lang w:val="en-US"/>
        </w:rPr>
        <w:t>.</w:t>
      </w:r>
      <w:r w:rsidR="0074353D" w:rsidRPr="00DF53BA">
        <w:rPr>
          <w:color w:val="auto"/>
          <w:lang w:val="en-US"/>
        </w:rPr>
        <w:t xml:space="preserve"> on Stock Markets, Corporate Finance and Economic Growth</w:t>
      </w:r>
      <w:r w:rsidR="00236455" w:rsidRPr="00DF53BA">
        <w:rPr>
          <w:color w:val="auto"/>
          <w:lang w:val="en-US"/>
        </w:rPr>
        <w:t xml:space="preserve">. - Washington </w:t>
      </w:r>
      <w:r w:rsidR="0074353D" w:rsidRPr="00DF53BA">
        <w:rPr>
          <w:color w:val="auto"/>
          <w:lang w:val="en-US"/>
        </w:rPr>
        <w:t>199</w:t>
      </w:r>
      <w:r w:rsidR="00236455" w:rsidRPr="00DF53BA">
        <w:rPr>
          <w:color w:val="auto"/>
          <w:lang w:val="en-US"/>
        </w:rPr>
        <w:t>4</w:t>
      </w:r>
      <w:r w:rsidR="0074353D" w:rsidRPr="00DF53BA">
        <w:rPr>
          <w:color w:val="auto"/>
          <w:lang w:val="en-US"/>
        </w:rPr>
        <w:t xml:space="preserve">. – </w:t>
      </w:r>
      <w:r w:rsidR="00236455" w:rsidRPr="00DF53BA">
        <w:rPr>
          <w:color w:val="auto"/>
          <w:lang w:val="en-US"/>
        </w:rPr>
        <w:t>34 p.</w:t>
      </w:r>
    </w:p>
    <w:p w:rsidR="0074353D" w:rsidRPr="00DF53BA" w:rsidRDefault="008177E3" w:rsidP="00001C60">
      <w:pPr>
        <w:tabs>
          <w:tab w:val="left" w:pos="851"/>
          <w:tab w:val="left" w:pos="993"/>
        </w:tabs>
        <w:spacing w:after="0" w:line="240" w:lineRule="auto"/>
        <w:ind w:firstLine="709"/>
        <w:jc w:val="both"/>
        <w:rPr>
          <w:color w:val="auto"/>
          <w:lang w:val="en-US"/>
        </w:rPr>
      </w:pPr>
      <w:r w:rsidRPr="00DF53BA">
        <w:rPr>
          <w:color w:val="auto"/>
          <w:lang w:val="en-US"/>
        </w:rPr>
        <w:t xml:space="preserve">5 </w:t>
      </w:r>
      <w:r w:rsidR="0074353D" w:rsidRPr="00DF53BA">
        <w:rPr>
          <w:color w:val="auto"/>
          <w:lang w:val="en-US"/>
        </w:rPr>
        <w:t xml:space="preserve">Nkosi </w:t>
      </w:r>
      <w:r w:rsidR="00236455" w:rsidRPr="00DF53BA">
        <w:rPr>
          <w:color w:val="auto"/>
          <w:lang w:val="en-US"/>
        </w:rPr>
        <w:t xml:space="preserve">M.C. </w:t>
      </w:r>
      <w:r w:rsidR="0074353D" w:rsidRPr="00DF53BA">
        <w:rPr>
          <w:color w:val="auto"/>
          <w:lang w:val="en-US"/>
        </w:rPr>
        <w:t>Risk based supervision in Malawi</w:t>
      </w:r>
      <w:r w:rsidR="00236455" w:rsidRPr="00DF53BA">
        <w:rPr>
          <w:color w:val="auto"/>
          <w:lang w:val="en-US"/>
        </w:rPr>
        <w:t xml:space="preserve"> (2009, january) //</w:t>
      </w:r>
      <w:r w:rsidR="0074353D" w:rsidRPr="00DF53BA">
        <w:rPr>
          <w:color w:val="auto"/>
          <w:lang w:val="en-US"/>
        </w:rPr>
        <w:t xml:space="preserve"> </w:t>
      </w:r>
      <w:hyperlink r:id="rId79" w:history="1">
        <w:r w:rsidR="00236455" w:rsidRPr="00DF53BA">
          <w:rPr>
            <w:rStyle w:val="a6"/>
            <w:color w:val="auto"/>
            <w:u w:val="none"/>
            <w:lang w:val="en-US"/>
          </w:rPr>
          <w:t>https://www.bis.org.</w:t>
        </w:r>
      </w:hyperlink>
      <w:r w:rsidR="00236455" w:rsidRPr="00DF53BA">
        <w:rPr>
          <w:rStyle w:val="a6"/>
          <w:color w:val="auto"/>
          <w:u w:val="none"/>
          <w:lang w:val="en-US"/>
        </w:rPr>
        <w:t xml:space="preserve"> 10.10.2024.</w:t>
      </w:r>
    </w:p>
    <w:p w:rsidR="0074353D" w:rsidRPr="00DF53BA" w:rsidRDefault="008177E3" w:rsidP="00001C60">
      <w:pPr>
        <w:tabs>
          <w:tab w:val="left" w:pos="0"/>
          <w:tab w:val="left" w:pos="851"/>
        </w:tabs>
        <w:spacing w:after="0" w:line="240" w:lineRule="auto"/>
        <w:ind w:firstLine="709"/>
        <w:jc w:val="both"/>
        <w:rPr>
          <w:color w:val="auto"/>
          <w:lang w:val="en-US"/>
        </w:rPr>
      </w:pPr>
      <w:r w:rsidRPr="00DF53BA">
        <w:rPr>
          <w:color w:val="auto"/>
          <w:lang w:val="en-US"/>
        </w:rPr>
        <w:t xml:space="preserve">6 </w:t>
      </w:r>
      <w:r w:rsidR="008853FB" w:rsidRPr="00DF53BA">
        <w:rPr>
          <w:color w:val="auto"/>
          <w:lang w:val="en-US"/>
        </w:rPr>
        <w:t xml:space="preserve">Examination Process </w:t>
      </w:r>
      <w:r w:rsidR="0074353D" w:rsidRPr="00DF53BA">
        <w:rPr>
          <w:color w:val="auto"/>
          <w:lang w:val="en-US"/>
        </w:rPr>
        <w:t>Bank Supervision Process.. Version 1.0, June 2018</w:t>
      </w:r>
      <w:r w:rsidR="008853FB" w:rsidRPr="00DF53BA">
        <w:rPr>
          <w:color w:val="auto"/>
          <w:lang w:val="en-US"/>
        </w:rPr>
        <w:t xml:space="preserve"> / Office of the Comptroller of the Currency. - Washington</w:t>
      </w:r>
      <w:r w:rsidR="0074353D" w:rsidRPr="00DF53BA">
        <w:rPr>
          <w:color w:val="auto"/>
          <w:lang w:val="en-US"/>
        </w:rPr>
        <w:t xml:space="preserve">, </w:t>
      </w:r>
      <w:r w:rsidR="008853FB" w:rsidRPr="00DF53BA">
        <w:rPr>
          <w:color w:val="auto"/>
          <w:lang w:val="en-US"/>
        </w:rPr>
        <w:t>2019. – 154 p.</w:t>
      </w:r>
    </w:p>
    <w:p w:rsidR="0074353D" w:rsidRPr="00DF53BA" w:rsidRDefault="008177E3" w:rsidP="00001C60">
      <w:pPr>
        <w:tabs>
          <w:tab w:val="left" w:pos="851"/>
        </w:tabs>
        <w:spacing w:after="0" w:line="240" w:lineRule="auto"/>
        <w:ind w:firstLine="709"/>
        <w:jc w:val="both"/>
        <w:rPr>
          <w:color w:val="auto"/>
          <w:lang w:val="en-US"/>
        </w:rPr>
      </w:pPr>
      <w:r w:rsidRPr="00DF53BA">
        <w:rPr>
          <w:color w:val="auto"/>
          <w:lang w:val="en-US"/>
        </w:rPr>
        <w:t xml:space="preserve">7 </w:t>
      </w:r>
      <w:r w:rsidR="0074353D" w:rsidRPr="00DF53BA">
        <w:rPr>
          <w:color w:val="auto"/>
          <w:lang w:val="en-US"/>
        </w:rPr>
        <w:t>Hurrell</w:t>
      </w:r>
      <w:r w:rsidR="008853FB" w:rsidRPr="00DF53BA">
        <w:rPr>
          <w:color w:val="auto"/>
          <w:lang w:val="en-US"/>
        </w:rPr>
        <w:t xml:space="preserve"> A</w:t>
      </w:r>
      <w:r w:rsidR="0074353D" w:rsidRPr="00DF53BA">
        <w:rPr>
          <w:color w:val="auto"/>
          <w:lang w:val="en-US"/>
        </w:rPr>
        <w:t>. The move to risk-based supervision</w:t>
      </w:r>
      <w:r w:rsidR="008853FB" w:rsidRPr="00DF53BA">
        <w:rPr>
          <w:color w:val="auto"/>
          <w:lang w:val="en-US"/>
        </w:rPr>
        <w:t xml:space="preserve"> //</w:t>
      </w:r>
      <w:r w:rsidR="0074353D" w:rsidRPr="00DF53BA">
        <w:rPr>
          <w:color w:val="auto"/>
          <w:lang w:val="en-US"/>
        </w:rPr>
        <w:t xml:space="preserve"> </w:t>
      </w:r>
      <w:r w:rsidR="008853FB" w:rsidRPr="00DF53BA">
        <w:rPr>
          <w:color w:val="auto"/>
          <w:lang w:val="en-US"/>
        </w:rPr>
        <w:t xml:space="preserve">Risk-based supervision: procced. spons. </w:t>
      </w:r>
      <w:r w:rsidR="00AB2877" w:rsidRPr="00DF53BA">
        <w:rPr>
          <w:color w:val="auto"/>
          <w:lang w:val="en-US"/>
        </w:rPr>
        <w:t xml:space="preserve">forum. – London, 2018. – P. </w:t>
      </w:r>
      <w:r w:rsidR="0074353D" w:rsidRPr="00DF53BA">
        <w:rPr>
          <w:color w:val="auto"/>
          <w:lang w:val="en-US"/>
        </w:rPr>
        <w:t>84-94.</w:t>
      </w:r>
    </w:p>
    <w:p w:rsidR="0074353D" w:rsidRPr="00DF53BA" w:rsidRDefault="008177E3" w:rsidP="00001C60">
      <w:pPr>
        <w:tabs>
          <w:tab w:val="left" w:pos="709"/>
          <w:tab w:val="left" w:pos="851"/>
          <w:tab w:val="left" w:pos="993"/>
        </w:tabs>
        <w:spacing w:after="0" w:line="240" w:lineRule="auto"/>
        <w:ind w:firstLine="709"/>
        <w:jc w:val="both"/>
        <w:rPr>
          <w:color w:val="auto"/>
          <w:lang w:val="en-US"/>
        </w:rPr>
      </w:pPr>
      <w:r w:rsidRPr="00DF53BA">
        <w:rPr>
          <w:color w:val="auto"/>
          <w:lang w:val="en-US"/>
        </w:rPr>
        <w:t xml:space="preserve">8 </w:t>
      </w:r>
      <w:r w:rsidR="0074353D" w:rsidRPr="00DF53BA">
        <w:rPr>
          <w:color w:val="auto"/>
          <w:lang w:val="en-US"/>
        </w:rPr>
        <w:t>Llewellyn D.T. The Northern Rock crisis: a multi</w:t>
      </w:r>
      <w:r w:rsidR="0074353D" w:rsidRPr="00DF53BA">
        <w:rPr>
          <w:rFonts w:ascii="Cambria Math" w:hAnsi="Cambria Math" w:cs="Cambria Math"/>
          <w:color w:val="auto"/>
          <w:lang w:val="en-US"/>
        </w:rPr>
        <w:t>‐</w:t>
      </w:r>
      <w:r w:rsidR="0074353D" w:rsidRPr="00DF53BA">
        <w:rPr>
          <w:color w:val="auto"/>
          <w:lang w:val="en-US"/>
        </w:rPr>
        <w:t>dimensional problem waiting to happen</w:t>
      </w:r>
      <w:r w:rsidR="00AB2877" w:rsidRPr="00DF53BA">
        <w:rPr>
          <w:color w:val="auto"/>
          <w:lang w:val="en-US"/>
        </w:rPr>
        <w:t xml:space="preserve"> //</w:t>
      </w:r>
      <w:r w:rsidR="0074353D" w:rsidRPr="00DF53BA">
        <w:rPr>
          <w:color w:val="auto"/>
          <w:lang w:val="en-US"/>
        </w:rPr>
        <w:t xml:space="preserve"> Journal of Financial Regulation and Compliance</w:t>
      </w:r>
      <w:r w:rsidR="00AB2877" w:rsidRPr="00DF53BA">
        <w:rPr>
          <w:color w:val="auto"/>
          <w:lang w:val="en-US"/>
        </w:rPr>
        <w:t xml:space="preserve">. – 2008. - </w:t>
      </w:r>
      <w:r w:rsidR="0074353D" w:rsidRPr="00DF53BA">
        <w:rPr>
          <w:color w:val="auto"/>
          <w:lang w:val="en-US"/>
        </w:rPr>
        <w:t>Vol. 16</w:t>
      </w:r>
      <w:r w:rsidR="00AB2877" w:rsidRPr="00DF53BA">
        <w:rPr>
          <w:color w:val="auto"/>
          <w:lang w:val="en-US"/>
        </w:rPr>
        <w:t xml:space="preserve">, Issue </w:t>
      </w:r>
      <w:r w:rsidR="0074353D" w:rsidRPr="00DF53BA">
        <w:rPr>
          <w:color w:val="auto"/>
          <w:lang w:val="en-US"/>
        </w:rPr>
        <w:t>1</w:t>
      </w:r>
      <w:r w:rsidR="00AB2877" w:rsidRPr="00DF53BA">
        <w:rPr>
          <w:color w:val="auto"/>
          <w:lang w:val="en-US"/>
        </w:rPr>
        <w:t>. – P.</w:t>
      </w:r>
      <w:r w:rsidR="0074353D" w:rsidRPr="00DF53BA">
        <w:rPr>
          <w:color w:val="auto"/>
          <w:lang w:val="en-US"/>
        </w:rPr>
        <w:t xml:space="preserve"> 35-58.</w:t>
      </w:r>
    </w:p>
    <w:p w:rsidR="0074353D" w:rsidRPr="00DF53BA" w:rsidRDefault="008177E3" w:rsidP="00001C60">
      <w:pPr>
        <w:tabs>
          <w:tab w:val="left" w:pos="709"/>
          <w:tab w:val="left" w:pos="851"/>
          <w:tab w:val="left" w:pos="993"/>
        </w:tabs>
        <w:spacing w:after="0" w:line="240" w:lineRule="auto"/>
        <w:ind w:firstLine="709"/>
        <w:jc w:val="both"/>
        <w:rPr>
          <w:color w:val="auto"/>
          <w:lang w:val="en-US"/>
        </w:rPr>
      </w:pPr>
      <w:r w:rsidRPr="00DF53BA">
        <w:rPr>
          <w:color w:val="auto"/>
          <w:lang w:val="en-US"/>
        </w:rPr>
        <w:t xml:space="preserve">9 </w:t>
      </w:r>
      <w:r w:rsidR="0074353D" w:rsidRPr="00DF53BA">
        <w:rPr>
          <w:color w:val="auto"/>
          <w:lang w:val="kk-KZ"/>
        </w:rPr>
        <w:t>Vallabh G. Risk Based Supervision of Banks – Framework for Risk Assessment</w:t>
      </w:r>
      <w:r w:rsidR="003A57C0" w:rsidRPr="00DF53BA">
        <w:rPr>
          <w:color w:val="auto"/>
          <w:lang w:val="en-US"/>
        </w:rPr>
        <w:t xml:space="preserve"> //</w:t>
      </w:r>
      <w:r w:rsidR="0074353D" w:rsidRPr="00DF53BA">
        <w:rPr>
          <w:color w:val="auto"/>
          <w:lang w:val="kk-KZ"/>
        </w:rPr>
        <w:t xml:space="preserve"> Asia Pacific Business Review. </w:t>
      </w:r>
      <w:r w:rsidR="003A57C0" w:rsidRPr="00DF53BA">
        <w:rPr>
          <w:color w:val="auto"/>
          <w:lang w:val="en-US"/>
        </w:rPr>
        <w:t xml:space="preserve">– 2005. – Vol. </w:t>
      </w:r>
      <w:r w:rsidR="0074353D" w:rsidRPr="00DF53BA">
        <w:rPr>
          <w:color w:val="auto"/>
          <w:lang w:val="kk-KZ"/>
        </w:rPr>
        <w:t xml:space="preserve">1. </w:t>
      </w:r>
      <w:r w:rsidR="003A57C0" w:rsidRPr="00DF53BA">
        <w:rPr>
          <w:color w:val="auto"/>
          <w:lang w:val="en-US"/>
        </w:rPr>
        <w:t xml:space="preserve">– P. </w:t>
      </w:r>
      <w:r w:rsidR="0074353D" w:rsidRPr="00DF53BA">
        <w:rPr>
          <w:color w:val="auto"/>
          <w:lang w:val="kk-KZ"/>
        </w:rPr>
        <w:t>26-33.</w:t>
      </w:r>
    </w:p>
    <w:p w:rsidR="0074353D" w:rsidRPr="00DF53BA" w:rsidRDefault="008177E3" w:rsidP="00001C60">
      <w:pPr>
        <w:tabs>
          <w:tab w:val="left" w:pos="709"/>
          <w:tab w:val="left" w:pos="851"/>
          <w:tab w:val="left" w:pos="993"/>
        </w:tabs>
        <w:spacing w:after="0" w:line="240" w:lineRule="auto"/>
        <w:ind w:firstLine="709"/>
        <w:jc w:val="both"/>
        <w:rPr>
          <w:color w:val="auto"/>
          <w:lang w:val="en-US"/>
        </w:rPr>
      </w:pPr>
      <w:r w:rsidRPr="00DF53BA">
        <w:rPr>
          <w:color w:val="auto"/>
          <w:lang w:val="en-US"/>
        </w:rPr>
        <w:t xml:space="preserve">10 </w:t>
      </w:r>
      <w:r w:rsidR="0074353D" w:rsidRPr="00DF53BA">
        <w:rPr>
          <w:color w:val="auto"/>
          <w:lang w:val="en-US"/>
        </w:rPr>
        <w:t>Mozhovyi O., Pavliuk O. Formation of the concept of risk-oriented banking supervision in Central and Eastern Europe Формування концепції ризик-орієнтованого банківського нагляду в країнах Центральної та Східної Європи</w:t>
      </w:r>
      <w:r w:rsidR="003A57C0" w:rsidRPr="00DF53BA">
        <w:rPr>
          <w:color w:val="auto"/>
          <w:lang w:val="en-US"/>
        </w:rPr>
        <w:t xml:space="preserve"> //</w:t>
      </w:r>
      <w:r w:rsidR="0074353D" w:rsidRPr="00DF53BA">
        <w:rPr>
          <w:color w:val="auto"/>
          <w:lang w:val="en-US"/>
        </w:rPr>
        <w:t xml:space="preserve"> </w:t>
      </w:r>
      <w:hyperlink r:id="rId80" w:history="1">
        <w:r w:rsidR="0074353D" w:rsidRPr="00DF53BA">
          <w:rPr>
            <w:rStyle w:val="a6"/>
            <w:color w:val="auto"/>
            <w:u w:val="none"/>
            <w:lang w:val="en-US"/>
          </w:rPr>
          <w:t>https://doi.org/10.33111/iep.2020.32_33.06</w:t>
        </w:r>
      </w:hyperlink>
      <w:r w:rsidR="003A57C0" w:rsidRPr="00DF53BA">
        <w:rPr>
          <w:rStyle w:val="a6"/>
          <w:color w:val="auto"/>
          <w:u w:val="none"/>
          <w:lang w:val="en-US"/>
        </w:rPr>
        <w:t>. 10.10.2024.</w:t>
      </w:r>
    </w:p>
    <w:p w:rsidR="0074353D" w:rsidRPr="00DF53BA" w:rsidRDefault="008177E3" w:rsidP="00001C60">
      <w:pPr>
        <w:tabs>
          <w:tab w:val="left" w:pos="709"/>
          <w:tab w:val="left" w:pos="851"/>
          <w:tab w:val="left" w:pos="993"/>
        </w:tabs>
        <w:spacing w:after="0" w:line="240" w:lineRule="auto"/>
        <w:ind w:firstLine="709"/>
        <w:jc w:val="both"/>
        <w:rPr>
          <w:color w:val="auto"/>
          <w:lang w:val="en-US"/>
        </w:rPr>
      </w:pPr>
      <w:r w:rsidRPr="00DF53BA">
        <w:rPr>
          <w:color w:val="auto"/>
          <w:lang w:val="en-US"/>
        </w:rPr>
        <w:t xml:space="preserve">11 </w:t>
      </w:r>
      <w:r w:rsidR="0074353D" w:rsidRPr="00DF53BA">
        <w:rPr>
          <w:color w:val="auto"/>
          <w:lang w:val="en-US"/>
        </w:rPr>
        <w:t xml:space="preserve">Arora D., </w:t>
      </w:r>
      <w:r w:rsidR="003A57C0" w:rsidRPr="00DF53BA">
        <w:rPr>
          <w:color w:val="auto"/>
          <w:lang w:val="en-US"/>
        </w:rPr>
        <w:t>Agarwal</w:t>
      </w:r>
      <w:r w:rsidR="0074353D" w:rsidRPr="00DF53BA">
        <w:rPr>
          <w:color w:val="auto"/>
          <w:lang w:val="en-US"/>
        </w:rPr>
        <w:t xml:space="preserve"> R. Banking Risk Management in India and RBI Supervision</w:t>
      </w:r>
      <w:r w:rsidR="003A57C0" w:rsidRPr="00DF53BA">
        <w:rPr>
          <w:color w:val="auto"/>
          <w:lang w:val="en-US"/>
        </w:rPr>
        <w:t xml:space="preserve"> //</w:t>
      </w:r>
      <w:r w:rsidR="0074353D" w:rsidRPr="00DF53BA">
        <w:rPr>
          <w:color w:val="auto"/>
          <w:lang w:val="en-US"/>
        </w:rPr>
        <w:t xml:space="preserve"> </w:t>
      </w:r>
      <w:hyperlink r:id="rId81" w:history="1">
        <w:r w:rsidR="0074353D" w:rsidRPr="00DF53BA">
          <w:rPr>
            <w:rStyle w:val="a6"/>
            <w:color w:val="auto"/>
            <w:u w:val="none"/>
            <w:lang w:val="en-US"/>
          </w:rPr>
          <w:t>https://doi.org/10.2139/ssrn.1446264</w:t>
        </w:r>
      </w:hyperlink>
      <w:r w:rsidR="0074353D" w:rsidRPr="00DF53BA">
        <w:rPr>
          <w:color w:val="auto"/>
          <w:lang w:val="en-US"/>
        </w:rPr>
        <w:t>.</w:t>
      </w:r>
      <w:r w:rsidR="003A57C0" w:rsidRPr="00DF53BA">
        <w:rPr>
          <w:color w:val="auto"/>
          <w:lang w:val="en-US"/>
        </w:rPr>
        <w:t xml:space="preserve"> 10.10.2024.</w:t>
      </w:r>
    </w:p>
    <w:p w:rsidR="0074353D" w:rsidRPr="00DF53BA" w:rsidRDefault="008177E3" w:rsidP="00001C60">
      <w:pPr>
        <w:tabs>
          <w:tab w:val="left" w:pos="709"/>
          <w:tab w:val="left" w:pos="851"/>
          <w:tab w:val="left" w:pos="993"/>
        </w:tabs>
        <w:spacing w:after="0" w:line="240" w:lineRule="auto"/>
        <w:ind w:firstLine="709"/>
        <w:jc w:val="both"/>
        <w:rPr>
          <w:color w:val="auto"/>
          <w:lang w:val="en-US"/>
        </w:rPr>
      </w:pPr>
      <w:r w:rsidRPr="00DF53BA">
        <w:rPr>
          <w:color w:val="auto"/>
          <w:lang w:val="en-US"/>
        </w:rPr>
        <w:t xml:space="preserve">12 </w:t>
      </w:r>
      <w:r w:rsidR="0074353D" w:rsidRPr="00DF53BA">
        <w:rPr>
          <w:color w:val="auto"/>
          <w:lang w:val="en-US"/>
        </w:rPr>
        <w:t>Guerrero M. Operational issues in the implementation of risk-based supervision framework</w:t>
      </w:r>
      <w:r w:rsidR="003A57C0" w:rsidRPr="00DF53BA">
        <w:rPr>
          <w:color w:val="auto"/>
          <w:lang w:val="en-US"/>
        </w:rPr>
        <w:t xml:space="preserve"> //</w:t>
      </w:r>
      <w:r w:rsidR="0074353D" w:rsidRPr="00DF53BA">
        <w:rPr>
          <w:color w:val="auto"/>
          <w:lang w:val="en-US"/>
        </w:rPr>
        <w:t xml:space="preserve"> The Philippine review of economics</w:t>
      </w:r>
      <w:r w:rsidR="003A57C0" w:rsidRPr="00DF53BA">
        <w:rPr>
          <w:color w:val="auto"/>
          <w:lang w:val="en-US"/>
        </w:rPr>
        <w:t>. – 2005. – Vol.</w:t>
      </w:r>
      <w:r w:rsidR="0074353D" w:rsidRPr="00DF53BA">
        <w:rPr>
          <w:color w:val="auto"/>
          <w:lang w:val="en-US"/>
        </w:rPr>
        <w:t xml:space="preserve"> 42</w:t>
      </w:r>
      <w:r w:rsidR="003A57C0" w:rsidRPr="00DF53BA">
        <w:rPr>
          <w:color w:val="auto"/>
          <w:lang w:val="en-US"/>
        </w:rPr>
        <w:t>. – P. </w:t>
      </w:r>
      <w:r w:rsidR="0074353D" w:rsidRPr="00DF53BA">
        <w:rPr>
          <w:color w:val="auto"/>
          <w:lang w:val="en-US"/>
        </w:rPr>
        <w:t>81-87.</w:t>
      </w:r>
    </w:p>
    <w:p w:rsidR="0074353D" w:rsidRPr="00DF53BA" w:rsidRDefault="008177E3" w:rsidP="00001C60">
      <w:pPr>
        <w:tabs>
          <w:tab w:val="left" w:pos="709"/>
          <w:tab w:val="left" w:pos="851"/>
          <w:tab w:val="left" w:pos="993"/>
        </w:tabs>
        <w:spacing w:after="0" w:line="240" w:lineRule="auto"/>
        <w:ind w:firstLine="709"/>
        <w:jc w:val="both"/>
        <w:rPr>
          <w:color w:val="auto"/>
          <w:lang w:val="en-US"/>
        </w:rPr>
      </w:pPr>
      <w:r w:rsidRPr="00DF53BA">
        <w:rPr>
          <w:color w:val="auto"/>
          <w:lang w:val="en-US"/>
        </w:rPr>
        <w:t xml:space="preserve">13 </w:t>
      </w:r>
      <w:r w:rsidR="0074353D" w:rsidRPr="00DF53BA">
        <w:rPr>
          <w:color w:val="auto"/>
          <w:lang w:val="en-US"/>
        </w:rPr>
        <w:t>Dharmawati T., Muhardiana W., Rini A.</w:t>
      </w:r>
      <w:r w:rsidR="003A57C0" w:rsidRPr="00DF53BA">
        <w:rPr>
          <w:color w:val="auto"/>
          <w:lang w:val="en-US"/>
        </w:rPr>
        <w:t xml:space="preserve"> et al.</w:t>
      </w:r>
      <w:r w:rsidR="0074353D" w:rsidRPr="00DF53BA">
        <w:rPr>
          <w:color w:val="auto"/>
          <w:lang w:val="en-US"/>
        </w:rPr>
        <w:t xml:space="preserve"> Analysis of the Role of Risk Based Audit in Banking</w:t>
      </w:r>
      <w:r w:rsidR="003A57C0" w:rsidRPr="00DF53BA">
        <w:rPr>
          <w:color w:val="auto"/>
          <w:lang w:val="en-US"/>
        </w:rPr>
        <w:t xml:space="preserve"> //</w:t>
      </w:r>
      <w:r w:rsidR="0074353D" w:rsidRPr="00DF53BA">
        <w:rPr>
          <w:color w:val="auto"/>
          <w:lang w:val="en-US"/>
        </w:rPr>
        <w:t xml:space="preserve"> Journal of International Multidisciplinary Research. </w:t>
      </w:r>
      <w:r w:rsidR="003A57C0" w:rsidRPr="00DF53BA">
        <w:rPr>
          <w:color w:val="auto"/>
          <w:lang w:val="en-US"/>
        </w:rPr>
        <w:t>– 2024. – Vol. 2, Issue 6. – P. 445-456.</w:t>
      </w:r>
    </w:p>
    <w:p w:rsidR="0074353D" w:rsidRPr="00DF53BA" w:rsidRDefault="008177E3" w:rsidP="00001C60">
      <w:pPr>
        <w:tabs>
          <w:tab w:val="left" w:pos="709"/>
          <w:tab w:val="left" w:pos="851"/>
          <w:tab w:val="left" w:pos="993"/>
        </w:tabs>
        <w:spacing w:after="0" w:line="240" w:lineRule="auto"/>
        <w:ind w:firstLine="709"/>
        <w:jc w:val="both"/>
        <w:rPr>
          <w:color w:val="auto"/>
        </w:rPr>
      </w:pPr>
      <w:r w:rsidRPr="00DF53BA">
        <w:rPr>
          <w:color w:val="auto"/>
          <w:lang w:val="en-US"/>
        </w:rPr>
        <w:t xml:space="preserve">14 </w:t>
      </w:r>
      <w:r w:rsidR="0074353D" w:rsidRPr="00DF53BA">
        <w:rPr>
          <w:color w:val="auto"/>
          <w:lang w:val="en-US"/>
        </w:rPr>
        <w:t xml:space="preserve">Klomp J., </w:t>
      </w:r>
      <w:r w:rsidR="009A2770" w:rsidRPr="00DF53BA">
        <w:rPr>
          <w:color w:val="auto"/>
          <w:lang w:val="en-US"/>
        </w:rPr>
        <w:t>de Haan</w:t>
      </w:r>
      <w:r w:rsidR="0074353D" w:rsidRPr="00DF53BA">
        <w:rPr>
          <w:color w:val="auto"/>
          <w:lang w:val="en-US"/>
        </w:rPr>
        <w:t xml:space="preserve"> J. Banking Risk and Regulation: Does One Size Fit All? </w:t>
      </w:r>
      <w:r w:rsidR="009A2770" w:rsidRPr="00DF53BA">
        <w:rPr>
          <w:color w:val="auto"/>
          <w:lang w:val="en-US"/>
        </w:rPr>
        <w:t>//</w:t>
      </w:r>
      <w:r w:rsidR="0074353D" w:rsidRPr="00DF53BA">
        <w:rPr>
          <w:color w:val="auto"/>
          <w:lang w:val="en-US"/>
        </w:rPr>
        <w:t xml:space="preserve"> https://doi.org/10.2139/ssrn.1977236. </w:t>
      </w:r>
      <w:r w:rsidR="009A2770" w:rsidRPr="00DF53BA">
        <w:rPr>
          <w:color w:val="auto"/>
        </w:rPr>
        <w:t>10.10.2024.</w:t>
      </w:r>
    </w:p>
    <w:p w:rsidR="0074353D" w:rsidRPr="00DF53BA" w:rsidRDefault="008177E3" w:rsidP="00001C60">
      <w:pPr>
        <w:tabs>
          <w:tab w:val="left" w:pos="709"/>
          <w:tab w:val="left" w:pos="851"/>
          <w:tab w:val="left" w:pos="993"/>
        </w:tabs>
        <w:spacing w:after="0" w:line="240" w:lineRule="auto"/>
        <w:ind w:firstLine="709"/>
        <w:jc w:val="both"/>
        <w:rPr>
          <w:color w:val="auto"/>
        </w:rPr>
      </w:pPr>
      <w:r w:rsidRPr="00DF53BA">
        <w:rPr>
          <w:color w:val="auto"/>
        </w:rPr>
        <w:t xml:space="preserve">15 </w:t>
      </w:r>
      <w:r w:rsidR="0074353D" w:rsidRPr="00DF53BA">
        <w:rPr>
          <w:color w:val="auto"/>
        </w:rPr>
        <w:t>Даиров</w:t>
      </w:r>
      <w:r w:rsidR="009A2770" w:rsidRPr="00DF53BA">
        <w:rPr>
          <w:color w:val="auto"/>
        </w:rPr>
        <w:t xml:space="preserve"> РР.</w:t>
      </w:r>
      <w:r w:rsidR="0074353D" w:rsidRPr="00DF53BA">
        <w:rPr>
          <w:color w:val="auto"/>
        </w:rPr>
        <w:t xml:space="preserve">, Бектенова </w:t>
      </w:r>
      <w:r w:rsidR="009A2770" w:rsidRPr="00DF53BA">
        <w:rPr>
          <w:color w:val="auto"/>
        </w:rPr>
        <w:t xml:space="preserve">Д.Ч. </w:t>
      </w:r>
      <w:r w:rsidR="0074353D" w:rsidRPr="00DF53BA">
        <w:rPr>
          <w:color w:val="auto"/>
        </w:rPr>
        <w:t xml:space="preserve">История развития метода риск-ориентированного надзора для коммерческих банков // Экономика и бизнес: теория и практика. </w:t>
      </w:r>
      <w:r w:rsidR="009A2770" w:rsidRPr="00DF53BA">
        <w:rPr>
          <w:color w:val="auto"/>
        </w:rPr>
        <w:t xml:space="preserve">- </w:t>
      </w:r>
      <w:r w:rsidR="0074353D" w:rsidRPr="00DF53BA">
        <w:rPr>
          <w:color w:val="auto"/>
        </w:rPr>
        <w:t xml:space="preserve">2024. </w:t>
      </w:r>
      <w:r w:rsidR="009A2770" w:rsidRPr="00DF53BA">
        <w:rPr>
          <w:color w:val="auto"/>
        </w:rPr>
        <w:t>- №12-2</w:t>
      </w:r>
      <w:r w:rsidR="0074353D" w:rsidRPr="00DF53BA">
        <w:rPr>
          <w:color w:val="auto"/>
        </w:rPr>
        <w:t xml:space="preserve">(118). </w:t>
      </w:r>
      <w:r w:rsidR="009A2770" w:rsidRPr="00DF53BA">
        <w:rPr>
          <w:color w:val="auto"/>
        </w:rPr>
        <w:t xml:space="preserve">– </w:t>
      </w:r>
      <w:r w:rsidR="009A2770" w:rsidRPr="00DF53BA">
        <w:rPr>
          <w:color w:val="auto"/>
          <w:lang w:val="en-US"/>
        </w:rPr>
        <w:t>C</w:t>
      </w:r>
      <w:r w:rsidR="009A2770" w:rsidRPr="00DF53BA">
        <w:rPr>
          <w:color w:val="auto"/>
        </w:rPr>
        <w:t>. 129-131.</w:t>
      </w:r>
    </w:p>
    <w:p w:rsidR="0074353D" w:rsidRPr="00DF53BA" w:rsidRDefault="008177E3" w:rsidP="00001C60">
      <w:pPr>
        <w:tabs>
          <w:tab w:val="left" w:pos="709"/>
          <w:tab w:val="left" w:pos="851"/>
          <w:tab w:val="left" w:pos="993"/>
        </w:tabs>
        <w:spacing w:after="0" w:line="240" w:lineRule="auto"/>
        <w:ind w:firstLine="709"/>
        <w:jc w:val="both"/>
        <w:rPr>
          <w:color w:val="auto"/>
          <w:lang w:val="en-US"/>
        </w:rPr>
      </w:pPr>
      <w:r w:rsidRPr="00DF53BA">
        <w:rPr>
          <w:color w:val="auto"/>
          <w:lang w:val="en-US"/>
        </w:rPr>
        <w:t xml:space="preserve">16 </w:t>
      </w:r>
      <w:r w:rsidR="0074353D" w:rsidRPr="00DF53BA">
        <w:rPr>
          <w:color w:val="auto"/>
          <w:lang w:val="en-US"/>
        </w:rPr>
        <w:t>Dohotaru</w:t>
      </w:r>
      <w:r w:rsidR="00A94AED" w:rsidRPr="00DF53BA">
        <w:rPr>
          <w:color w:val="auto"/>
          <w:lang w:val="en-US"/>
        </w:rPr>
        <w:t xml:space="preserve"> M.</w:t>
      </w:r>
      <w:r w:rsidR="0074353D" w:rsidRPr="00DF53BA">
        <w:rPr>
          <w:color w:val="auto"/>
          <w:lang w:val="en-US"/>
        </w:rPr>
        <w:t>, Prisacaru</w:t>
      </w:r>
      <w:r w:rsidR="00A94AED" w:rsidRPr="00DF53BA">
        <w:rPr>
          <w:color w:val="auto"/>
          <w:lang w:val="en-US"/>
        </w:rPr>
        <w:t xml:space="preserve"> M. et al.</w:t>
      </w:r>
      <w:r w:rsidR="0074353D" w:rsidRPr="00DF53BA">
        <w:rPr>
          <w:color w:val="auto"/>
          <w:lang w:val="en-US"/>
        </w:rPr>
        <w:t xml:space="preserve"> AI for risk-based supervision </w:t>
      </w:r>
      <w:r w:rsidR="00A94AED" w:rsidRPr="00DF53BA">
        <w:rPr>
          <w:color w:val="auto"/>
          <w:lang w:val="en-US"/>
        </w:rPr>
        <w:t xml:space="preserve">// </w:t>
      </w:r>
      <w:hyperlink r:id="rId82" w:history="1">
        <w:r w:rsidR="00A94AED" w:rsidRPr="00DF53BA">
          <w:rPr>
            <w:rStyle w:val="a6"/>
            <w:color w:val="auto"/>
            <w:u w:val="none"/>
            <w:lang w:val="en-US"/>
          </w:rPr>
          <w:t>https://openknowledge.worldbank.org/server/api/core/bitstreams/.</w:t>
        </w:r>
      </w:hyperlink>
      <w:r w:rsidR="00A94AED" w:rsidRPr="00DF53BA">
        <w:rPr>
          <w:rStyle w:val="a6"/>
          <w:color w:val="auto"/>
          <w:u w:val="none"/>
          <w:lang w:val="en-US"/>
        </w:rPr>
        <w:t xml:space="preserve"> 10.10.2024.</w:t>
      </w:r>
    </w:p>
    <w:p w:rsidR="0074353D" w:rsidRPr="00DF53BA" w:rsidRDefault="008177E3" w:rsidP="00001C60">
      <w:pPr>
        <w:tabs>
          <w:tab w:val="left" w:pos="709"/>
          <w:tab w:val="left" w:pos="851"/>
          <w:tab w:val="left" w:pos="993"/>
        </w:tabs>
        <w:spacing w:after="0" w:line="240" w:lineRule="auto"/>
        <w:ind w:firstLine="709"/>
        <w:jc w:val="both"/>
        <w:rPr>
          <w:color w:val="auto"/>
          <w:lang w:val="en-US"/>
        </w:rPr>
      </w:pPr>
      <w:r w:rsidRPr="00DF53BA">
        <w:rPr>
          <w:color w:val="auto"/>
          <w:lang w:val="en-US"/>
        </w:rPr>
        <w:t xml:space="preserve">17 </w:t>
      </w:r>
      <w:r w:rsidR="0074353D" w:rsidRPr="00DF53BA">
        <w:rPr>
          <w:color w:val="auto"/>
          <w:lang w:val="en-US"/>
        </w:rPr>
        <w:t>Risk-based bank supervision manual 2015</w:t>
      </w:r>
      <w:r w:rsidR="00A94AED" w:rsidRPr="00DF53BA">
        <w:rPr>
          <w:color w:val="auto"/>
          <w:lang w:val="en-US"/>
        </w:rPr>
        <w:t xml:space="preserve"> //</w:t>
      </w:r>
      <w:r w:rsidR="0074353D" w:rsidRPr="00DF53BA">
        <w:rPr>
          <w:color w:val="auto"/>
          <w:lang w:val="kk-KZ"/>
        </w:rPr>
        <w:t xml:space="preserve"> </w:t>
      </w:r>
      <w:hyperlink r:id="rId83" w:history="1">
        <w:r w:rsidR="0074353D" w:rsidRPr="00DF53BA">
          <w:rPr>
            <w:rStyle w:val="a6"/>
            <w:color w:val="auto"/>
            <w:u w:val="none"/>
            <w:lang w:val="kk-KZ"/>
          </w:rPr>
          <w:t>www.bqk-kos.org</w:t>
        </w:r>
        <w:r w:rsidR="0074353D" w:rsidRPr="00DF53BA">
          <w:rPr>
            <w:rStyle w:val="a6"/>
            <w:color w:val="auto"/>
            <w:u w:val="none"/>
            <w:lang w:val="en-US"/>
          </w:rPr>
          <w:t>6</w:t>
        </w:r>
      </w:hyperlink>
      <w:r w:rsidR="0074353D" w:rsidRPr="00DF53BA">
        <w:rPr>
          <w:color w:val="auto"/>
          <w:lang w:val="en-US"/>
        </w:rPr>
        <w:t xml:space="preserve"> </w:t>
      </w:r>
      <w:hyperlink r:id="rId84" w:history="1">
        <w:r w:rsidR="00A94AED" w:rsidRPr="00DF53BA">
          <w:rPr>
            <w:rStyle w:val="a6"/>
            <w:color w:val="auto"/>
            <w:u w:val="none"/>
            <w:lang w:val="en-US"/>
          </w:rPr>
          <w:t>https://bqkkos.org/repository.</w:t>
        </w:r>
      </w:hyperlink>
      <w:r w:rsidR="00A94AED" w:rsidRPr="00DF53BA">
        <w:rPr>
          <w:rStyle w:val="a6"/>
          <w:color w:val="auto"/>
          <w:u w:val="none"/>
          <w:lang w:val="en-US"/>
        </w:rPr>
        <w:t xml:space="preserve"> 10.10.2024.</w:t>
      </w:r>
    </w:p>
    <w:p w:rsidR="0074353D" w:rsidRPr="00DF53BA" w:rsidRDefault="008177E3" w:rsidP="00001C60">
      <w:pPr>
        <w:tabs>
          <w:tab w:val="left" w:pos="709"/>
          <w:tab w:val="left" w:pos="851"/>
          <w:tab w:val="left" w:pos="993"/>
        </w:tabs>
        <w:spacing w:after="0" w:line="240" w:lineRule="auto"/>
        <w:ind w:firstLine="709"/>
        <w:jc w:val="both"/>
        <w:rPr>
          <w:rStyle w:val="a6"/>
          <w:color w:val="auto"/>
          <w:u w:val="none"/>
        </w:rPr>
      </w:pPr>
      <w:r w:rsidRPr="00DF53BA">
        <w:rPr>
          <w:color w:val="auto"/>
          <w:lang w:val="en-US"/>
        </w:rPr>
        <w:t xml:space="preserve">18 </w:t>
      </w:r>
      <w:r w:rsidR="0074353D" w:rsidRPr="00DF53BA">
        <w:rPr>
          <w:color w:val="auto"/>
          <w:lang w:val="en-US"/>
        </w:rPr>
        <w:t>Kalyalya</w:t>
      </w:r>
      <w:r w:rsidR="00A94AED" w:rsidRPr="00DF53BA">
        <w:rPr>
          <w:color w:val="auto"/>
          <w:lang w:val="en-US"/>
        </w:rPr>
        <w:t xml:space="preserve"> D</w:t>
      </w:r>
      <w:r w:rsidR="00883BDA" w:rsidRPr="00DF53BA">
        <w:rPr>
          <w:color w:val="auto"/>
          <w:lang w:val="en-US"/>
        </w:rPr>
        <w:t>.</w:t>
      </w:r>
      <w:r w:rsidR="00A94AED" w:rsidRPr="00DF53BA">
        <w:rPr>
          <w:color w:val="auto"/>
          <w:lang w:val="en-US"/>
        </w:rPr>
        <w:t>H</w:t>
      </w:r>
      <w:r w:rsidR="00883BDA" w:rsidRPr="00DF53BA">
        <w:rPr>
          <w:color w:val="auto"/>
          <w:lang w:val="en-US"/>
        </w:rPr>
        <w:t>.</w:t>
      </w:r>
      <w:r w:rsidR="0074353D" w:rsidRPr="00DF53BA">
        <w:rPr>
          <w:color w:val="auto"/>
          <w:lang w:val="en-US"/>
        </w:rPr>
        <w:t xml:space="preserve"> Effective banking supervision – a risk based approach </w:t>
      </w:r>
      <w:r w:rsidR="00A94AED" w:rsidRPr="00DF53BA">
        <w:rPr>
          <w:color w:val="auto"/>
          <w:lang w:val="en-US"/>
        </w:rPr>
        <w:t>//</w:t>
      </w:r>
      <w:r w:rsidR="0074353D" w:rsidRPr="00DF53BA">
        <w:rPr>
          <w:color w:val="auto"/>
          <w:lang w:val="en-US"/>
        </w:rPr>
        <w:t xml:space="preserve"> </w:t>
      </w:r>
      <w:hyperlink r:id="rId85" w:history="1">
        <w:r w:rsidR="0074353D" w:rsidRPr="00DF53BA">
          <w:rPr>
            <w:rStyle w:val="a6"/>
            <w:color w:val="auto"/>
            <w:u w:val="none"/>
            <w:lang w:val="kk-KZ"/>
          </w:rPr>
          <w:t>https://www.bis.org/review/r081217d.pdf</w:t>
        </w:r>
      </w:hyperlink>
      <w:r w:rsidR="00A94AED" w:rsidRPr="00DF53BA">
        <w:rPr>
          <w:rStyle w:val="a6"/>
          <w:color w:val="auto"/>
          <w:u w:val="none"/>
          <w:lang w:val="en-US"/>
        </w:rPr>
        <w:t xml:space="preserve">. </w:t>
      </w:r>
      <w:r w:rsidR="00A94AED" w:rsidRPr="00DF53BA">
        <w:rPr>
          <w:rStyle w:val="a6"/>
          <w:color w:val="auto"/>
          <w:u w:val="none"/>
        </w:rPr>
        <w:t>10.10.2024.</w:t>
      </w:r>
    </w:p>
    <w:p w:rsidR="0074353D" w:rsidRPr="00DF53BA" w:rsidRDefault="008177E3" w:rsidP="00001C60">
      <w:pPr>
        <w:tabs>
          <w:tab w:val="left" w:pos="709"/>
          <w:tab w:val="left" w:pos="851"/>
          <w:tab w:val="left" w:pos="993"/>
        </w:tabs>
        <w:spacing w:after="0" w:line="240" w:lineRule="auto"/>
        <w:ind w:firstLine="709"/>
        <w:jc w:val="both"/>
        <w:rPr>
          <w:color w:val="auto"/>
        </w:rPr>
      </w:pPr>
      <w:r w:rsidRPr="00DF53BA">
        <w:rPr>
          <w:color w:val="auto"/>
        </w:rPr>
        <w:t xml:space="preserve">19 </w:t>
      </w:r>
      <w:r w:rsidR="0074353D" w:rsidRPr="00DF53BA">
        <w:rPr>
          <w:color w:val="auto"/>
        </w:rPr>
        <w:t>Руководство ФАТФ – применение риск-ориентированного подхода для банковского сектора</w:t>
      </w:r>
      <w:r w:rsidR="0074353D" w:rsidRPr="00DF53BA">
        <w:rPr>
          <w:color w:val="auto"/>
          <w:lang w:val="kk-KZ"/>
        </w:rPr>
        <w:t>, 2014</w:t>
      </w:r>
      <w:r w:rsidR="0074353D" w:rsidRPr="00DF53BA">
        <w:rPr>
          <w:color w:val="auto"/>
        </w:rPr>
        <w:t xml:space="preserve"> </w:t>
      </w:r>
      <w:r w:rsidR="00883BDA" w:rsidRPr="00DF53BA">
        <w:rPr>
          <w:color w:val="auto"/>
        </w:rPr>
        <w:t xml:space="preserve">// </w:t>
      </w:r>
      <w:hyperlink r:id="rId86" w:history="1">
        <w:r w:rsidR="00883BDA" w:rsidRPr="00DF53BA">
          <w:rPr>
            <w:rStyle w:val="a6"/>
            <w:color w:val="auto"/>
            <w:u w:val="none"/>
            <w:lang w:val="en-US"/>
          </w:rPr>
          <w:t>https</w:t>
        </w:r>
        <w:r w:rsidR="00883BDA" w:rsidRPr="00DF53BA">
          <w:rPr>
            <w:rStyle w:val="a6"/>
            <w:color w:val="auto"/>
            <w:u w:val="none"/>
          </w:rPr>
          <w:t>://</w:t>
        </w:r>
        <w:r w:rsidR="00883BDA" w:rsidRPr="00DF53BA">
          <w:rPr>
            <w:rStyle w:val="a6"/>
            <w:color w:val="auto"/>
            <w:u w:val="none"/>
            <w:lang w:val="en-US"/>
          </w:rPr>
          <w:t>eurasiangroup</w:t>
        </w:r>
        <w:r w:rsidR="00883BDA" w:rsidRPr="00DF53BA">
          <w:rPr>
            <w:rStyle w:val="a6"/>
            <w:color w:val="auto"/>
            <w:u w:val="none"/>
          </w:rPr>
          <w:t>.</w:t>
        </w:r>
        <w:r w:rsidR="00883BDA" w:rsidRPr="00DF53BA">
          <w:rPr>
            <w:rStyle w:val="a6"/>
            <w:color w:val="auto"/>
            <w:u w:val="none"/>
            <w:lang w:val="en-US"/>
          </w:rPr>
          <w:t>org</w:t>
        </w:r>
        <w:r w:rsidR="00883BDA" w:rsidRPr="00DF53BA">
          <w:rPr>
            <w:rStyle w:val="a6"/>
            <w:color w:val="auto"/>
            <w:u w:val="none"/>
          </w:rPr>
          <w:t>.</w:t>
        </w:r>
      </w:hyperlink>
      <w:r w:rsidR="00883BDA" w:rsidRPr="00DF53BA">
        <w:rPr>
          <w:rStyle w:val="a6"/>
          <w:color w:val="auto"/>
          <w:u w:val="none"/>
        </w:rPr>
        <w:t xml:space="preserve"> 10.10.2024.</w:t>
      </w:r>
    </w:p>
    <w:p w:rsidR="0074353D" w:rsidRPr="00DF53BA" w:rsidRDefault="008177E3" w:rsidP="00001C60">
      <w:pPr>
        <w:tabs>
          <w:tab w:val="left" w:pos="709"/>
          <w:tab w:val="left" w:pos="851"/>
          <w:tab w:val="left" w:pos="993"/>
        </w:tabs>
        <w:spacing w:after="0" w:line="240" w:lineRule="auto"/>
        <w:ind w:firstLine="709"/>
        <w:jc w:val="both"/>
        <w:rPr>
          <w:color w:val="auto"/>
        </w:rPr>
      </w:pPr>
      <w:r w:rsidRPr="00DF53BA">
        <w:rPr>
          <w:color w:val="auto"/>
        </w:rPr>
        <w:t xml:space="preserve">20 </w:t>
      </w:r>
      <w:r w:rsidR="00883BDA" w:rsidRPr="00DF53BA">
        <w:rPr>
          <w:color w:val="auto"/>
          <w:lang w:val="en-US"/>
        </w:rPr>
        <w:t>Randle</w:t>
      </w:r>
      <w:r w:rsidR="00883BDA" w:rsidRPr="00DF53BA">
        <w:rPr>
          <w:color w:val="auto"/>
        </w:rPr>
        <w:t xml:space="preserve"> </w:t>
      </w:r>
      <w:r w:rsidR="00883BDA" w:rsidRPr="00DF53BA">
        <w:rPr>
          <w:color w:val="auto"/>
          <w:lang w:val="en-US"/>
        </w:rPr>
        <w:t>T</w:t>
      </w:r>
      <w:r w:rsidR="00883BDA" w:rsidRPr="00DF53BA">
        <w:rPr>
          <w:color w:val="auto"/>
        </w:rPr>
        <w:t xml:space="preserve">. </w:t>
      </w:r>
      <w:r w:rsidR="00883BDA" w:rsidRPr="00DF53BA">
        <w:rPr>
          <w:color w:val="auto"/>
          <w:lang w:val="en-US"/>
        </w:rPr>
        <w:t>Risk</w:t>
      </w:r>
      <w:r w:rsidR="00883BDA" w:rsidRPr="00DF53BA">
        <w:rPr>
          <w:color w:val="auto"/>
        </w:rPr>
        <w:t xml:space="preserve"> </w:t>
      </w:r>
      <w:r w:rsidR="00883BDA" w:rsidRPr="00DF53BA">
        <w:rPr>
          <w:color w:val="auto"/>
          <w:lang w:val="en-US"/>
        </w:rPr>
        <w:t>based</w:t>
      </w:r>
      <w:r w:rsidR="00883BDA" w:rsidRPr="00DF53BA">
        <w:rPr>
          <w:color w:val="auto"/>
        </w:rPr>
        <w:t xml:space="preserve"> </w:t>
      </w:r>
      <w:r w:rsidR="00883BDA" w:rsidRPr="00DF53BA">
        <w:rPr>
          <w:color w:val="auto"/>
          <w:lang w:val="en-US"/>
        </w:rPr>
        <w:t>supervision</w:t>
      </w:r>
      <w:r w:rsidR="00883BDA" w:rsidRPr="00DF53BA">
        <w:rPr>
          <w:color w:val="auto"/>
        </w:rPr>
        <w:t xml:space="preserve">. – </w:t>
      </w:r>
      <w:r w:rsidR="00883BDA" w:rsidRPr="00DF53BA">
        <w:rPr>
          <w:color w:val="auto"/>
          <w:lang w:val="en-US"/>
        </w:rPr>
        <w:t>Washington</w:t>
      </w:r>
      <w:r w:rsidR="00883BDA" w:rsidRPr="00DF53BA">
        <w:rPr>
          <w:color w:val="auto"/>
        </w:rPr>
        <w:t xml:space="preserve">, 2011. – 26 </w:t>
      </w:r>
      <w:r w:rsidR="00883BDA" w:rsidRPr="00DF53BA">
        <w:rPr>
          <w:color w:val="auto"/>
          <w:lang w:val="en-US"/>
        </w:rPr>
        <w:t>p</w:t>
      </w:r>
      <w:r w:rsidR="00883BDA" w:rsidRPr="00DF53BA">
        <w:rPr>
          <w:color w:val="auto"/>
        </w:rPr>
        <w:t>.</w:t>
      </w:r>
    </w:p>
    <w:p w:rsidR="0074353D" w:rsidRPr="00DF53BA" w:rsidRDefault="008177E3" w:rsidP="00001C60">
      <w:pPr>
        <w:tabs>
          <w:tab w:val="left" w:pos="709"/>
          <w:tab w:val="left" w:pos="851"/>
          <w:tab w:val="left" w:pos="993"/>
        </w:tabs>
        <w:spacing w:after="0" w:line="240" w:lineRule="auto"/>
        <w:ind w:firstLine="709"/>
        <w:jc w:val="both"/>
        <w:rPr>
          <w:color w:val="auto"/>
        </w:rPr>
      </w:pPr>
      <w:r w:rsidRPr="00DF53BA">
        <w:rPr>
          <w:color w:val="auto"/>
        </w:rPr>
        <w:t xml:space="preserve">21 </w:t>
      </w:r>
      <w:r w:rsidR="0074353D" w:rsidRPr="00DF53BA">
        <w:rPr>
          <w:color w:val="auto"/>
        </w:rPr>
        <w:t>Козлов А.А. Вопросы реализации Базельских рекомендаций в области банковского надзора в России</w:t>
      </w:r>
      <w:r w:rsidR="00883BDA" w:rsidRPr="00DF53BA">
        <w:rPr>
          <w:color w:val="auto"/>
        </w:rPr>
        <w:t xml:space="preserve"> //</w:t>
      </w:r>
      <w:r w:rsidR="0074353D" w:rsidRPr="00DF53BA">
        <w:rPr>
          <w:color w:val="auto"/>
        </w:rPr>
        <w:t xml:space="preserve"> Деньги и кредит. – 2006. - №6</w:t>
      </w:r>
      <w:r w:rsidR="00883BDA" w:rsidRPr="00DF53BA">
        <w:rPr>
          <w:color w:val="auto"/>
        </w:rPr>
        <w:t>.</w:t>
      </w:r>
      <w:r w:rsidR="0074353D" w:rsidRPr="00DF53BA">
        <w:rPr>
          <w:color w:val="auto"/>
        </w:rPr>
        <w:t xml:space="preserve"> -</w:t>
      </w:r>
      <w:r w:rsidR="00883BDA" w:rsidRPr="00DF53BA">
        <w:rPr>
          <w:color w:val="auto"/>
        </w:rPr>
        <w:t xml:space="preserve"> </w:t>
      </w:r>
      <w:r w:rsidR="0074353D" w:rsidRPr="00DF53BA">
        <w:rPr>
          <w:color w:val="auto"/>
        </w:rPr>
        <w:t>С.</w:t>
      </w:r>
      <w:r w:rsidR="00883BDA" w:rsidRPr="00DF53BA">
        <w:rPr>
          <w:color w:val="auto"/>
        </w:rPr>
        <w:t xml:space="preserve"> 5-9</w:t>
      </w:r>
      <w:r w:rsidR="0074353D" w:rsidRPr="00DF53BA">
        <w:rPr>
          <w:color w:val="auto"/>
        </w:rPr>
        <w:t>.</w:t>
      </w:r>
    </w:p>
    <w:p w:rsidR="0074353D" w:rsidRPr="00DF53BA" w:rsidRDefault="008177E3" w:rsidP="00001C60">
      <w:pPr>
        <w:tabs>
          <w:tab w:val="left" w:pos="709"/>
          <w:tab w:val="left" w:pos="851"/>
          <w:tab w:val="left" w:pos="993"/>
        </w:tabs>
        <w:spacing w:after="0" w:line="240" w:lineRule="auto"/>
        <w:ind w:firstLine="709"/>
        <w:jc w:val="both"/>
        <w:rPr>
          <w:color w:val="auto"/>
        </w:rPr>
      </w:pPr>
      <w:r w:rsidRPr="00DF53BA">
        <w:rPr>
          <w:color w:val="auto"/>
        </w:rPr>
        <w:t xml:space="preserve">22 </w:t>
      </w:r>
      <w:r w:rsidR="0074353D" w:rsidRPr="00DF53BA">
        <w:rPr>
          <w:color w:val="auto"/>
          <w:lang w:val="kk-KZ"/>
        </w:rPr>
        <w:t>Беляев М.К. Макроэкономические аспекты банковского регулирования</w:t>
      </w:r>
      <w:r w:rsidR="00883BDA" w:rsidRPr="00DF53BA">
        <w:rPr>
          <w:color w:val="auto"/>
        </w:rPr>
        <w:t xml:space="preserve"> </w:t>
      </w:r>
      <w:r w:rsidR="0074353D" w:rsidRPr="00DF53BA">
        <w:rPr>
          <w:color w:val="auto"/>
          <w:lang w:val="kk-KZ"/>
        </w:rPr>
        <w:t>// Банковское дело. – 2006. - №3. – С.</w:t>
      </w:r>
      <w:r w:rsidR="00883BDA" w:rsidRPr="00DF53BA">
        <w:rPr>
          <w:color w:val="auto"/>
        </w:rPr>
        <w:t xml:space="preserve"> 18-</w:t>
      </w:r>
      <w:r w:rsidR="0074353D" w:rsidRPr="00DF53BA">
        <w:rPr>
          <w:color w:val="auto"/>
          <w:lang w:val="kk-KZ"/>
        </w:rPr>
        <w:t>2</w:t>
      </w:r>
      <w:r w:rsidR="00883BDA" w:rsidRPr="00DF53BA">
        <w:rPr>
          <w:color w:val="auto"/>
        </w:rPr>
        <w:t>1</w:t>
      </w:r>
      <w:r w:rsidR="0074353D" w:rsidRPr="00DF53BA">
        <w:rPr>
          <w:color w:val="auto"/>
          <w:lang w:val="kk-KZ"/>
        </w:rPr>
        <w:t>.</w:t>
      </w:r>
    </w:p>
    <w:p w:rsidR="0074353D" w:rsidRPr="00DF53BA" w:rsidRDefault="008177E3" w:rsidP="00001C60">
      <w:pPr>
        <w:tabs>
          <w:tab w:val="left" w:pos="709"/>
          <w:tab w:val="left" w:pos="851"/>
          <w:tab w:val="left" w:pos="993"/>
        </w:tabs>
        <w:spacing w:after="0" w:line="240" w:lineRule="auto"/>
        <w:ind w:firstLine="709"/>
        <w:jc w:val="both"/>
        <w:rPr>
          <w:color w:val="auto"/>
        </w:rPr>
      </w:pPr>
      <w:r w:rsidRPr="00DF53BA">
        <w:rPr>
          <w:color w:val="auto"/>
        </w:rPr>
        <w:t xml:space="preserve">23 </w:t>
      </w:r>
      <w:r w:rsidR="0074353D" w:rsidRPr="00DF53BA">
        <w:rPr>
          <w:color w:val="auto"/>
        </w:rPr>
        <w:t xml:space="preserve">Дубова С.Е., Кутузова А.С. Развитие рискориентированных подходов в банковском регулировании и надзоре: монография. – </w:t>
      </w:r>
      <w:r w:rsidR="00883BDA" w:rsidRPr="00DF53BA">
        <w:rPr>
          <w:color w:val="auto"/>
        </w:rPr>
        <w:t xml:space="preserve">Изд. </w:t>
      </w:r>
      <w:r w:rsidR="0074353D" w:rsidRPr="00DF53BA">
        <w:rPr>
          <w:color w:val="auto"/>
        </w:rPr>
        <w:t xml:space="preserve">2-е, стер. – М.: Флинта, 2013. – </w:t>
      </w:r>
      <w:r w:rsidR="00883BDA" w:rsidRPr="00DF53BA">
        <w:rPr>
          <w:color w:val="auto"/>
        </w:rPr>
        <w:t xml:space="preserve">179 </w:t>
      </w:r>
      <w:r w:rsidR="00883BDA" w:rsidRPr="00DF53BA">
        <w:rPr>
          <w:color w:val="auto"/>
          <w:lang w:val="en-US"/>
        </w:rPr>
        <w:t>c</w:t>
      </w:r>
      <w:r w:rsidR="00883BDA" w:rsidRPr="00DF53BA">
        <w:rPr>
          <w:color w:val="auto"/>
        </w:rPr>
        <w:t>.</w:t>
      </w:r>
    </w:p>
    <w:p w:rsidR="0074353D" w:rsidRPr="00DF53BA" w:rsidRDefault="008177E3" w:rsidP="00001C60">
      <w:pPr>
        <w:tabs>
          <w:tab w:val="left" w:pos="709"/>
          <w:tab w:val="left" w:pos="851"/>
          <w:tab w:val="left" w:pos="993"/>
        </w:tabs>
        <w:spacing w:after="0" w:line="240" w:lineRule="auto"/>
        <w:ind w:firstLine="709"/>
        <w:jc w:val="both"/>
        <w:rPr>
          <w:color w:val="auto"/>
        </w:rPr>
      </w:pPr>
      <w:r w:rsidRPr="00DF53BA">
        <w:rPr>
          <w:color w:val="auto"/>
        </w:rPr>
        <w:t xml:space="preserve">24 </w:t>
      </w:r>
      <w:r w:rsidR="0074353D" w:rsidRPr="00DF53BA">
        <w:rPr>
          <w:color w:val="auto"/>
        </w:rPr>
        <w:t>Марданов Р.Х. Кризис на финансовых рынках и новые вызовы для банковского регулирования и надзора // Банковское дело. – 2008. - №8. –</w:t>
      </w:r>
      <w:r w:rsidR="00883BDA" w:rsidRPr="00DF53BA">
        <w:rPr>
          <w:color w:val="auto"/>
        </w:rPr>
        <w:t xml:space="preserve"> </w:t>
      </w:r>
      <w:r w:rsidR="0074353D" w:rsidRPr="00DF53BA">
        <w:rPr>
          <w:color w:val="auto"/>
        </w:rPr>
        <w:t>С.</w:t>
      </w:r>
      <w:r w:rsidR="00883BDA" w:rsidRPr="00DF53BA">
        <w:rPr>
          <w:color w:val="auto"/>
        </w:rPr>
        <w:t xml:space="preserve"> 33-39</w:t>
      </w:r>
      <w:r w:rsidR="0074353D" w:rsidRPr="00DF53BA">
        <w:rPr>
          <w:color w:val="auto"/>
        </w:rPr>
        <w:t>.</w:t>
      </w:r>
    </w:p>
    <w:p w:rsidR="0074353D" w:rsidRPr="00DF53BA" w:rsidRDefault="008177E3" w:rsidP="00001C60">
      <w:pPr>
        <w:tabs>
          <w:tab w:val="left" w:pos="709"/>
          <w:tab w:val="left" w:pos="851"/>
          <w:tab w:val="left" w:pos="993"/>
        </w:tabs>
        <w:spacing w:after="0" w:line="240" w:lineRule="auto"/>
        <w:ind w:firstLine="709"/>
        <w:jc w:val="both"/>
        <w:rPr>
          <w:color w:val="auto"/>
        </w:rPr>
      </w:pPr>
      <w:r w:rsidRPr="00DF53BA">
        <w:rPr>
          <w:color w:val="auto"/>
        </w:rPr>
        <w:t xml:space="preserve">25 </w:t>
      </w:r>
      <w:r w:rsidR="0074353D" w:rsidRPr="00DF53BA">
        <w:rPr>
          <w:color w:val="auto"/>
        </w:rPr>
        <w:t>Дубова С.Е., Кутузова А.С. Развитие рискориентированных подходов в банковском регулировании и надзоре</w:t>
      </w:r>
      <w:r w:rsidR="00883BDA" w:rsidRPr="00DF53BA">
        <w:rPr>
          <w:color w:val="auto"/>
        </w:rPr>
        <w:t>.</w:t>
      </w:r>
      <w:r w:rsidR="0074353D" w:rsidRPr="00DF53BA">
        <w:rPr>
          <w:color w:val="auto"/>
        </w:rPr>
        <w:t xml:space="preserve"> – </w:t>
      </w:r>
      <w:r w:rsidR="00883BDA" w:rsidRPr="00DF53BA">
        <w:rPr>
          <w:color w:val="auto"/>
        </w:rPr>
        <w:t>Изд. 4</w:t>
      </w:r>
      <w:r w:rsidR="0074353D" w:rsidRPr="00DF53BA">
        <w:rPr>
          <w:color w:val="auto"/>
        </w:rPr>
        <w:t>-е, стер. – М.</w:t>
      </w:r>
      <w:r w:rsidR="00883BDA" w:rsidRPr="00DF53BA">
        <w:rPr>
          <w:color w:val="auto"/>
        </w:rPr>
        <w:t>,</w:t>
      </w:r>
      <w:r w:rsidR="0074353D" w:rsidRPr="00DF53BA">
        <w:rPr>
          <w:color w:val="auto"/>
        </w:rPr>
        <w:t xml:space="preserve"> 20</w:t>
      </w:r>
      <w:r w:rsidR="00883BDA" w:rsidRPr="00DF53BA">
        <w:rPr>
          <w:color w:val="auto"/>
        </w:rPr>
        <w:t>25</w:t>
      </w:r>
      <w:r w:rsidR="0074353D" w:rsidRPr="00DF53BA">
        <w:rPr>
          <w:color w:val="auto"/>
        </w:rPr>
        <w:t>. –</w:t>
      </w:r>
      <w:r w:rsidR="00883BDA" w:rsidRPr="00DF53BA">
        <w:rPr>
          <w:color w:val="auto"/>
        </w:rPr>
        <w:t xml:space="preserve"> 180 </w:t>
      </w:r>
      <w:r w:rsidR="0074353D" w:rsidRPr="00DF53BA">
        <w:rPr>
          <w:color w:val="auto"/>
        </w:rPr>
        <w:t>с.</w:t>
      </w:r>
    </w:p>
    <w:p w:rsidR="0074353D" w:rsidRPr="00DF53BA" w:rsidRDefault="008177E3" w:rsidP="00001C60">
      <w:pPr>
        <w:tabs>
          <w:tab w:val="left" w:pos="709"/>
          <w:tab w:val="left" w:pos="851"/>
          <w:tab w:val="left" w:pos="993"/>
        </w:tabs>
        <w:spacing w:after="0" w:line="240" w:lineRule="auto"/>
        <w:ind w:firstLine="709"/>
        <w:jc w:val="both"/>
        <w:rPr>
          <w:color w:val="auto"/>
        </w:rPr>
      </w:pPr>
      <w:r w:rsidRPr="00DF53BA">
        <w:rPr>
          <w:color w:val="auto"/>
        </w:rPr>
        <w:t>26</w:t>
      </w:r>
      <w:r w:rsidR="009A73E3" w:rsidRPr="00DF53BA">
        <w:rPr>
          <w:color w:val="auto"/>
        </w:rPr>
        <w:t xml:space="preserve"> </w:t>
      </w:r>
      <w:r w:rsidR="0074353D" w:rsidRPr="00DF53BA">
        <w:rPr>
          <w:color w:val="auto"/>
        </w:rPr>
        <w:t>Афанасьевой</w:t>
      </w:r>
      <w:r w:rsidRPr="00DF53BA">
        <w:rPr>
          <w:color w:val="auto"/>
        </w:rPr>
        <w:t xml:space="preserve"> О.Н.</w:t>
      </w:r>
      <w:r w:rsidR="0074353D" w:rsidRPr="00DF53BA">
        <w:rPr>
          <w:color w:val="auto"/>
        </w:rPr>
        <w:t>, Дубовой</w:t>
      </w:r>
      <w:r w:rsidRPr="00DF53BA">
        <w:rPr>
          <w:color w:val="auto"/>
        </w:rPr>
        <w:t xml:space="preserve"> С.Е</w:t>
      </w:r>
      <w:r w:rsidR="0074353D" w:rsidRPr="00DF53BA">
        <w:rPr>
          <w:color w:val="auto"/>
        </w:rPr>
        <w:t>. Регулирование банковской сферы: учеб</w:t>
      </w:r>
      <w:r w:rsidR="00883BDA" w:rsidRPr="00DF53BA">
        <w:rPr>
          <w:color w:val="auto"/>
        </w:rPr>
        <w:t>.</w:t>
      </w:r>
      <w:r w:rsidR="0074353D" w:rsidRPr="00DF53BA">
        <w:rPr>
          <w:color w:val="auto"/>
        </w:rPr>
        <w:t xml:space="preserve"> – М</w:t>
      </w:r>
      <w:r w:rsidR="00883BDA" w:rsidRPr="00DF53BA">
        <w:rPr>
          <w:color w:val="auto"/>
        </w:rPr>
        <w:t>.</w:t>
      </w:r>
      <w:r w:rsidR="0074353D" w:rsidRPr="00DF53BA">
        <w:rPr>
          <w:color w:val="auto"/>
        </w:rPr>
        <w:t xml:space="preserve">, 2019. – </w:t>
      </w:r>
      <w:r w:rsidR="00883BDA" w:rsidRPr="00DF53BA">
        <w:rPr>
          <w:color w:val="auto"/>
        </w:rPr>
        <w:t>301</w:t>
      </w:r>
      <w:r w:rsidR="0074353D" w:rsidRPr="00DF53BA">
        <w:rPr>
          <w:color w:val="auto"/>
        </w:rPr>
        <w:t xml:space="preserve"> с.</w:t>
      </w:r>
    </w:p>
    <w:p w:rsidR="0074353D" w:rsidRPr="00DF53BA" w:rsidRDefault="008177E3" w:rsidP="00001C60">
      <w:pPr>
        <w:widowControl w:val="0"/>
        <w:tabs>
          <w:tab w:val="left" w:pos="993"/>
        </w:tabs>
        <w:spacing w:after="0" w:line="240" w:lineRule="auto"/>
        <w:ind w:firstLine="709"/>
        <w:jc w:val="both"/>
        <w:rPr>
          <w:rStyle w:val="a6"/>
          <w:color w:val="auto"/>
          <w:u w:val="none"/>
          <w:lang w:val="kk-KZ"/>
        </w:rPr>
      </w:pPr>
      <w:r w:rsidRPr="00DF53BA">
        <w:rPr>
          <w:color w:val="auto"/>
        </w:rPr>
        <w:t>27</w:t>
      </w:r>
      <w:r w:rsidR="009A73E3" w:rsidRPr="00DF53BA">
        <w:rPr>
          <w:color w:val="auto"/>
        </w:rPr>
        <w:t xml:space="preserve"> </w:t>
      </w:r>
      <w:r w:rsidR="0074353D" w:rsidRPr="00DF53BA">
        <w:rPr>
          <w:color w:val="auto"/>
          <w:lang w:val="kk-KZ"/>
        </w:rPr>
        <w:t>Мануйленко</w:t>
      </w:r>
      <w:r w:rsidR="00883BDA" w:rsidRPr="00DF53BA">
        <w:rPr>
          <w:color w:val="auto"/>
          <w:lang w:val="kk-KZ"/>
        </w:rPr>
        <w:t xml:space="preserve"> В.В</w:t>
      </w:r>
      <w:r w:rsidR="0074353D" w:rsidRPr="00DF53BA">
        <w:rPr>
          <w:color w:val="auto"/>
          <w:lang w:val="kk-KZ"/>
        </w:rPr>
        <w:t>. Развитие риск – ориентированных подходов к оценке собственного капитала как условие перехода к интенсивной модели развития банковского сектора</w:t>
      </w:r>
      <w:r w:rsidR="00883BDA" w:rsidRPr="00DF53BA">
        <w:rPr>
          <w:color w:val="auto"/>
          <w:lang w:val="kk-KZ"/>
        </w:rPr>
        <w:t xml:space="preserve"> //</w:t>
      </w:r>
      <w:r w:rsidR="0074353D" w:rsidRPr="00DF53BA">
        <w:rPr>
          <w:color w:val="auto"/>
          <w:lang w:val="kk-KZ"/>
        </w:rPr>
        <w:t xml:space="preserve"> Финансы и кредит. </w:t>
      </w:r>
      <w:r w:rsidR="00883BDA" w:rsidRPr="00DF53BA">
        <w:rPr>
          <w:color w:val="auto"/>
          <w:lang w:val="kk-KZ"/>
        </w:rPr>
        <w:t xml:space="preserve">– </w:t>
      </w:r>
      <w:r w:rsidR="0074353D" w:rsidRPr="00DF53BA">
        <w:rPr>
          <w:color w:val="auto"/>
          <w:lang w:val="kk-KZ"/>
        </w:rPr>
        <w:t>2012</w:t>
      </w:r>
      <w:r w:rsidR="00883BDA" w:rsidRPr="00DF53BA">
        <w:rPr>
          <w:color w:val="auto"/>
          <w:lang w:val="kk-KZ"/>
        </w:rPr>
        <w:t>.</w:t>
      </w:r>
      <w:r w:rsidR="0074353D" w:rsidRPr="00DF53BA">
        <w:rPr>
          <w:color w:val="auto"/>
          <w:lang w:val="kk-KZ"/>
        </w:rPr>
        <w:t xml:space="preserve"> </w:t>
      </w:r>
      <w:r w:rsidR="00883BDA" w:rsidRPr="00DF53BA">
        <w:rPr>
          <w:color w:val="auto"/>
          <w:lang w:val="kk-KZ"/>
        </w:rPr>
        <w:t xml:space="preserve">- </w:t>
      </w:r>
      <w:r w:rsidR="0074353D" w:rsidRPr="00DF53BA">
        <w:rPr>
          <w:color w:val="auto"/>
          <w:lang w:val="kk-KZ"/>
        </w:rPr>
        <w:t xml:space="preserve">№42(522). </w:t>
      </w:r>
      <w:r w:rsidR="00883BDA" w:rsidRPr="00DF53BA">
        <w:rPr>
          <w:color w:val="auto"/>
          <w:lang w:val="kk-KZ"/>
        </w:rPr>
        <w:t xml:space="preserve">- </w:t>
      </w:r>
      <w:r w:rsidR="0074353D" w:rsidRPr="00DF53BA">
        <w:rPr>
          <w:color w:val="auto"/>
          <w:lang w:val="kk-KZ"/>
        </w:rPr>
        <w:t>С.</w:t>
      </w:r>
      <w:r w:rsidR="00883BDA" w:rsidRPr="00DF53BA">
        <w:rPr>
          <w:color w:val="auto"/>
          <w:lang w:val="kk-KZ"/>
        </w:rPr>
        <w:t xml:space="preserve"> </w:t>
      </w:r>
      <w:r w:rsidR="00285846" w:rsidRPr="00DF53BA">
        <w:rPr>
          <w:color w:val="auto"/>
          <w:lang w:val="kk-KZ"/>
        </w:rPr>
        <w:t>2</w:t>
      </w:r>
      <w:r w:rsidR="0074353D" w:rsidRPr="00DF53BA">
        <w:rPr>
          <w:color w:val="auto"/>
          <w:lang w:val="kk-KZ"/>
        </w:rPr>
        <w:t>-</w:t>
      </w:r>
      <w:r w:rsidR="00285846" w:rsidRPr="00DF53BA">
        <w:rPr>
          <w:color w:val="auto"/>
          <w:lang w:val="kk-KZ"/>
        </w:rPr>
        <w:t>11.</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rPr>
        <w:t>28</w:t>
      </w:r>
      <w:r w:rsidR="009A73E3" w:rsidRPr="00DF53BA">
        <w:rPr>
          <w:color w:val="auto"/>
        </w:rPr>
        <w:t xml:space="preserve"> </w:t>
      </w:r>
      <w:r w:rsidR="0074353D" w:rsidRPr="00DF53BA">
        <w:rPr>
          <w:color w:val="auto"/>
          <w:lang w:val="kk-KZ"/>
        </w:rPr>
        <w:t>Власов</w:t>
      </w:r>
      <w:r w:rsidR="00285846" w:rsidRPr="00DF53BA">
        <w:rPr>
          <w:color w:val="auto"/>
          <w:lang w:val="kk-KZ"/>
        </w:rPr>
        <w:t xml:space="preserve"> А.К</w:t>
      </w:r>
      <w:r w:rsidR="0074353D" w:rsidRPr="00DF53BA">
        <w:rPr>
          <w:color w:val="auto"/>
          <w:lang w:val="kk-KZ"/>
        </w:rPr>
        <w:t>. Риск –</w:t>
      </w:r>
      <w:r w:rsidR="00285846" w:rsidRPr="00DF53BA">
        <w:rPr>
          <w:color w:val="auto"/>
          <w:lang w:val="kk-KZ"/>
        </w:rPr>
        <w:t xml:space="preserve"> </w:t>
      </w:r>
      <w:r w:rsidR="0074353D" w:rsidRPr="00DF53BA">
        <w:rPr>
          <w:color w:val="auto"/>
          <w:lang w:val="kk-KZ"/>
        </w:rPr>
        <w:t>ориентированный банковский надзор: осмысление смены курса //</w:t>
      </w:r>
      <w:r w:rsidR="00285846" w:rsidRPr="00DF53BA">
        <w:rPr>
          <w:color w:val="auto"/>
          <w:lang w:val="kk-KZ"/>
        </w:rPr>
        <w:t xml:space="preserve"> </w:t>
      </w:r>
      <w:r w:rsidR="0074353D" w:rsidRPr="00DF53BA">
        <w:rPr>
          <w:color w:val="auto"/>
          <w:lang w:val="kk-KZ"/>
        </w:rPr>
        <w:t xml:space="preserve">Интерактивная наука. </w:t>
      </w:r>
      <w:r w:rsidR="00285846" w:rsidRPr="00DF53BA">
        <w:rPr>
          <w:color w:val="auto"/>
          <w:lang w:val="kk-KZ"/>
        </w:rPr>
        <w:t xml:space="preserve">- </w:t>
      </w:r>
      <w:r w:rsidR="0074353D" w:rsidRPr="00DF53BA">
        <w:rPr>
          <w:color w:val="auto"/>
          <w:lang w:val="kk-KZ"/>
        </w:rPr>
        <w:t xml:space="preserve">2017. </w:t>
      </w:r>
      <w:r w:rsidR="00285846" w:rsidRPr="00DF53BA">
        <w:rPr>
          <w:color w:val="auto"/>
          <w:lang w:val="kk-KZ"/>
        </w:rPr>
        <w:t xml:space="preserve">- </w:t>
      </w:r>
      <w:r w:rsidR="0074353D" w:rsidRPr="00DF53BA">
        <w:rPr>
          <w:color w:val="auto"/>
          <w:lang w:val="kk-KZ"/>
        </w:rPr>
        <w:t>№11(21)</w:t>
      </w:r>
      <w:r w:rsidR="00285846" w:rsidRPr="00DF53BA">
        <w:rPr>
          <w:color w:val="auto"/>
          <w:lang w:val="kk-KZ"/>
        </w:rPr>
        <w:t>. – С. 107-110.</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rPr>
        <w:t>29</w:t>
      </w:r>
      <w:r w:rsidR="009A73E3" w:rsidRPr="00DF53BA">
        <w:rPr>
          <w:color w:val="auto"/>
        </w:rPr>
        <w:t xml:space="preserve"> </w:t>
      </w:r>
      <w:r w:rsidR="0074353D" w:rsidRPr="00DF53BA">
        <w:rPr>
          <w:color w:val="auto"/>
          <w:lang w:val="kk-KZ"/>
        </w:rPr>
        <w:t>Фотиади Н.В. Совершенствование риск-ориентированного надзора с целью поддержания финансовой устойчивости банковской системы России</w:t>
      </w:r>
      <w:r w:rsidR="00285846" w:rsidRPr="00DF53BA">
        <w:rPr>
          <w:color w:val="auto"/>
          <w:lang w:val="kk-KZ"/>
        </w:rPr>
        <w:t xml:space="preserve"> </w:t>
      </w:r>
      <w:r w:rsidR="0074353D" w:rsidRPr="00DF53BA">
        <w:rPr>
          <w:color w:val="auto"/>
          <w:lang w:val="kk-KZ"/>
        </w:rPr>
        <w:t>//</w:t>
      </w:r>
      <w:r w:rsidR="00285846" w:rsidRPr="00DF53BA">
        <w:rPr>
          <w:color w:val="auto"/>
          <w:lang w:val="kk-KZ"/>
        </w:rPr>
        <w:t xml:space="preserve"> Ежегодник «</w:t>
      </w:r>
      <w:r w:rsidR="0074353D" w:rsidRPr="00DF53BA">
        <w:rPr>
          <w:color w:val="auto"/>
          <w:lang w:val="kk-KZ"/>
        </w:rPr>
        <w:t>Виттевские чтения</w:t>
      </w:r>
      <w:r w:rsidR="00285846" w:rsidRPr="00DF53BA">
        <w:rPr>
          <w:color w:val="auto"/>
          <w:lang w:val="kk-KZ"/>
        </w:rPr>
        <w:t>».</w:t>
      </w:r>
      <w:r w:rsidR="0074353D" w:rsidRPr="00DF53BA">
        <w:rPr>
          <w:color w:val="auto"/>
          <w:lang w:val="kk-KZ"/>
        </w:rPr>
        <w:t xml:space="preserve"> </w:t>
      </w:r>
      <w:r w:rsidR="00285846" w:rsidRPr="00DF53BA">
        <w:rPr>
          <w:color w:val="auto"/>
          <w:lang w:val="kk-KZ"/>
        </w:rPr>
        <w:t xml:space="preserve">– </w:t>
      </w:r>
      <w:r w:rsidR="0074353D" w:rsidRPr="00DF53BA">
        <w:rPr>
          <w:color w:val="auto"/>
          <w:lang w:val="kk-KZ"/>
        </w:rPr>
        <w:t>2014</w:t>
      </w:r>
      <w:r w:rsidR="00285846" w:rsidRPr="00DF53BA">
        <w:rPr>
          <w:color w:val="auto"/>
          <w:lang w:val="kk-KZ"/>
        </w:rPr>
        <w:t>.</w:t>
      </w:r>
      <w:r w:rsidR="0074353D" w:rsidRPr="00DF53BA">
        <w:rPr>
          <w:color w:val="auto"/>
          <w:lang w:val="kk-KZ"/>
        </w:rPr>
        <w:t xml:space="preserve"> </w:t>
      </w:r>
      <w:r w:rsidR="00285846" w:rsidRPr="00DF53BA">
        <w:rPr>
          <w:color w:val="auto"/>
          <w:lang w:val="kk-KZ"/>
        </w:rPr>
        <w:t xml:space="preserve">- </w:t>
      </w:r>
      <w:r w:rsidR="0074353D" w:rsidRPr="00DF53BA">
        <w:rPr>
          <w:color w:val="auto"/>
          <w:lang w:val="kk-KZ"/>
        </w:rPr>
        <w:t xml:space="preserve">№1. </w:t>
      </w:r>
      <w:r w:rsidR="00285846" w:rsidRPr="00DF53BA">
        <w:rPr>
          <w:color w:val="auto"/>
          <w:lang w:val="kk-KZ"/>
        </w:rPr>
        <w:t xml:space="preserve">– С. </w:t>
      </w:r>
      <w:r w:rsidR="0074353D" w:rsidRPr="00DF53BA">
        <w:rPr>
          <w:color w:val="auto"/>
          <w:lang w:val="kk-KZ"/>
        </w:rPr>
        <w:t>139-144.</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rPr>
        <w:t>30</w:t>
      </w:r>
      <w:r w:rsidR="009A73E3" w:rsidRPr="00DF53BA">
        <w:rPr>
          <w:color w:val="auto"/>
        </w:rPr>
        <w:t xml:space="preserve"> </w:t>
      </w:r>
      <w:r w:rsidR="0074353D" w:rsidRPr="00DF53BA">
        <w:rPr>
          <w:color w:val="auto"/>
          <w:lang w:val="kk-KZ"/>
        </w:rPr>
        <w:t>Пригодич</w:t>
      </w:r>
      <w:r w:rsidR="00285846" w:rsidRPr="00DF53BA">
        <w:rPr>
          <w:color w:val="auto"/>
          <w:lang w:val="kk-KZ"/>
        </w:rPr>
        <w:t xml:space="preserve"> И.А.</w:t>
      </w:r>
      <w:r w:rsidR="0074353D" w:rsidRPr="00DF53BA">
        <w:rPr>
          <w:color w:val="auto"/>
          <w:lang w:val="kk-KZ"/>
        </w:rPr>
        <w:t xml:space="preserve"> Ключевые аспекты ранней диагностики рисков в банках и пути ее совершенствования</w:t>
      </w:r>
      <w:r w:rsidR="00285846" w:rsidRPr="00DF53BA">
        <w:rPr>
          <w:color w:val="auto"/>
          <w:lang w:val="kk-KZ"/>
        </w:rPr>
        <w:t xml:space="preserve"> </w:t>
      </w:r>
      <w:r w:rsidR="0074353D" w:rsidRPr="00DF53BA">
        <w:rPr>
          <w:color w:val="auto"/>
          <w:lang w:val="kk-KZ"/>
        </w:rPr>
        <w:t xml:space="preserve">// Экономика и бизнес. </w:t>
      </w:r>
      <w:r w:rsidR="00285846" w:rsidRPr="00DF53BA">
        <w:rPr>
          <w:color w:val="auto"/>
          <w:lang w:val="kk-KZ"/>
        </w:rPr>
        <w:t>– 2014. - №2. – С.</w:t>
      </w:r>
      <w:r w:rsidR="009A73E3" w:rsidRPr="00DF53BA">
        <w:rPr>
          <w:color w:val="auto"/>
          <w:lang w:val="kk-KZ"/>
        </w:rPr>
        <w:t> </w:t>
      </w:r>
      <w:r w:rsidR="00285846" w:rsidRPr="00DF53BA">
        <w:rPr>
          <w:color w:val="auto"/>
          <w:lang w:val="kk-KZ"/>
        </w:rPr>
        <w:t>26-33.</w:t>
      </w:r>
    </w:p>
    <w:p w:rsidR="00285846" w:rsidRPr="00DF53BA" w:rsidRDefault="008177E3" w:rsidP="00001C60">
      <w:pPr>
        <w:widowControl w:val="0"/>
        <w:tabs>
          <w:tab w:val="left" w:pos="993"/>
        </w:tabs>
        <w:spacing w:after="0" w:line="240" w:lineRule="auto"/>
        <w:ind w:firstLine="709"/>
        <w:jc w:val="both"/>
        <w:rPr>
          <w:color w:val="auto"/>
          <w:lang w:val="kk-KZ"/>
        </w:rPr>
      </w:pPr>
      <w:r w:rsidRPr="00DF53BA">
        <w:rPr>
          <w:rStyle w:val="rynqvb"/>
          <w:color w:val="auto"/>
        </w:rPr>
        <w:t>31</w:t>
      </w:r>
      <w:r w:rsidR="009A73E3" w:rsidRPr="00DF53BA">
        <w:rPr>
          <w:rStyle w:val="rynqvb"/>
          <w:color w:val="auto"/>
        </w:rPr>
        <w:t xml:space="preserve"> </w:t>
      </w:r>
      <w:r w:rsidR="00285846" w:rsidRPr="00DF53BA">
        <w:rPr>
          <w:rStyle w:val="rynqvb"/>
          <w:color w:val="auto"/>
        </w:rPr>
        <w:t>Сейткасымов Г.С.</w:t>
      </w:r>
      <w:r w:rsidR="00285846" w:rsidRPr="00DF53BA">
        <w:rPr>
          <w:rStyle w:val="hwtze"/>
          <w:color w:val="auto"/>
        </w:rPr>
        <w:t xml:space="preserve"> </w:t>
      </w:r>
      <w:r w:rsidR="00285846" w:rsidRPr="00DF53BA">
        <w:rPr>
          <w:rStyle w:val="rynqvb"/>
          <w:color w:val="auto"/>
        </w:rPr>
        <w:t>и др. Банковское дело: учеб. – Изд. 3-е, перер. и доп.</w:t>
      </w:r>
      <w:r w:rsidR="00285846" w:rsidRPr="00DF53BA">
        <w:rPr>
          <w:rStyle w:val="hwtze"/>
          <w:color w:val="auto"/>
        </w:rPr>
        <w:t xml:space="preserve"> </w:t>
      </w:r>
      <w:r w:rsidR="00285846" w:rsidRPr="00DF53BA">
        <w:rPr>
          <w:rStyle w:val="rynqvb"/>
          <w:color w:val="auto"/>
        </w:rPr>
        <w:t>– Астана, 2017. - 438 с.</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rPr>
        <w:t>32</w:t>
      </w:r>
      <w:r w:rsidR="009A73E3" w:rsidRPr="00DF53BA">
        <w:rPr>
          <w:color w:val="auto"/>
        </w:rPr>
        <w:t xml:space="preserve"> </w:t>
      </w:r>
      <w:r w:rsidR="0074353D" w:rsidRPr="00DF53BA">
        <w:rPr>
          <w:color w:val="auto"/>
          <w:lang w:val="kk-KZ"/>
        </w:rPr>
        <w:t xml:space="preserve">Садвокасова К.Ж. Совершенствование банковского регулирования и надзор в Республике Казахстан: </w:t>
      </w:r>
      <w:r w:rsidR="0097419D" w:rsidRPr="00DF53BA">
        <w:rPr>
          <w:color w:val="auto"/>
          <w:lang w:val="kk-KZ"/>
        </w:rPr>
        <w:t xml:space="preserve">теория </w:t>
      </w:r>
      <w:r w:rsidR="0074353D" w:rsidRPr="00DF53BA">
        <w:rPr>
          <w:color w:val="auto"/>
          <w:lang w:val="kk-KZ"/>
        </w:rPr>
        <w:t>и практика</w:t>
      </w:r>
      <w:r w:rsidR="0097419D" w:rsidRPr="00DF53BA">
        <w:rPr>
          <w:color w:val="auto"/>
          <w:lang w:val="kk-KZ"/>
        </w:rPr>
        <w:t xml:space="preserve">. </w:t>
      </w:r>
      <w:r w:rsidR="0074353D" w:rsidRPr="00DF53BA">
        <w:rPr>
          <w:color w:val="auto"/>
          <w:lang w:val="kk-KZ"/>
        </w:rPr>
        <w:t xml:space="preserve">– </w:t>
      </w:r>
      <w:r w:rsidR="0097419D" w:rsidRPr="00DF53BA">
        <w:rPr>
          <w:color w:val="auto"/>
          <w:lang w:val="kk-KZ"/>
        </w:rPr>
        <w:t xml:space="preserve">Изд. </w:t>
      </w:r>
      <w:r w:rsidR="0074353D" w:rsidRPr="00DF53BA">
        <w:rPr>
          <w:color w:val="auto"/>
          <w:lang w:val="kk-KZ"/>
        </w:rPr>
        <w:t>2-е</w:t>
      </w:r>
      <w:r w:rsidR="0097419D" w:rsidRPr="00DF53BA">
        <w:rPr>
          <w:color w:val="auto"/>
          <w:lang w:val="kk-KZ"/>
        </w:rPr>
        <w:t xml:space="preserve">, </w:t>
      </w:r>
      <w:r w:rsidR="0074353D" w:rsidRPr="00DF53BA">
        <w:rPr>
          <w:color w:val="auto"/>
          <w:lang w:val="kk-KZ"/>
        </w:rPr>
        <w:t>доп</w:t>
      </w:r>
      <w:r w:rsidR="0097419D" w:rsidRPr="00DF53BA">
        <w:rPr>
          <w:color w:val="auto"/>
          <w:lang w:val="kk-KZ"/>
        </w:rPr>
        <w:t>.</w:t>
      </w:r>
      <w:r w:rsidR="0074353D" w:rsidRPr="00DF53BA">
        <w:rPr>
          <w:color w:val="auto"/>
          <w:lang w:val="kk-KZ"/>
        </w:rPr>
        <w:t xml:space="preserve"> </w:t>
      </w:r>
      <w:r w:rsidR="0097419D" w:rsidRPr="00DF53BA">
        <w:rPr>
          <w:color w:val="auto"/>
          <w:lang w:val="kk-KZ"/>
        </w:rPr>
        <w:t xml:space="preserve">– Алматы, </w:t>
      </w:r>
      <w:r w:rsidR="0074353D" w:rsidRPr="00DF53BA">
        <w:rPr>
          <w:color w:val="auto"/>
          <w:lang w:val="kk-KZ"/>
        </w:rPr>
        <w:t>2017.</w:t>
      </w:r>
      <w:r w:rsidR="0097419D" w:rsidRPr="00DF53BA">
        <w:rPr>
          <w:color w:val="auto"/>
          <w:lang w:val="kk-KZ"/>
        </w:rPr>
        <w:t xml:space="preserve"> </w:t>
      </w:r>
      <w:r w:rsidR="0074353D" w:rsidRPr="00DF53BA">
        <w:rPr>
          <w:color w:val="auto"/>
          <w:lang w:val="kk-KZ"/>
        </w:rPr>
        <w:t>- 306 с.</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rPr>
        <w:t>33</w:t>
      </w:r>
      <w:r w:rsidR="009A73E3" w:rsidRPr="00DF53BA">
        <w:rPr>
          <w:color w:val="auto"/>
        </w:rPr>
        <w:t xml:space="preserve"> </w:t>
      </w:r>
      <w:r w:rsidR="0097419D" w:rsidRPr="00DF53BA">
        <w:rPr>
          <w:color w:val="auto"/>
        </w:rPr>
        <w:t>Садвокасова К.. Совершенствование банковского регулирования и надзора РК: теория и практика . – Алматы: ЭСПИ, 2023. – 380 с.</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en-US"/>
        </w:rPr>
        <w:t>34</w:t>
      </w:r>
      <w:r w:rsidR="009A73E3" w:rsidRPr="00DF53BA">
        <w:rPr>
          <w:color w:val="auto"/>
          <w:lang w:val="en-US"/>
        </w:rPr>
        <w:t xml:space="preserve"> </w:t>
      </w:r>
      <w:r w:rsidR="0074353D" w:rsidRPr="00DF53BA">
        <w:rPr>
          <w:color w:val="auto"/>
          <w:lang w:val="kk-KZ"/>
        </w:rPr>
        <w:t>Alina G. et al. Risk-based regulation and supervision of second-tier banks: experience of EU countries //</w:t>
      </w:r>
      <w:r w:rsidR="0097419D" w:rsidRPr="00DF53BA">
        <w:rPr>
          <w:color w:val="auto"/>
          <w:lang w:val="kk-KZ"/>
        </w:rPr>
        <w:t xml:space="preserve"> </w:t>
      </w:r>
      <w:r w:rsidR="0074353D" w:rsidRPr="00DF53BA">
        <w:rPr>
          <w:color w:val="auto"/>
          <w:lang w:val="kk-KZ"/>
        </w:rPr>
        <w:t xml:space="preserve">Business: Theory and Practice. – 2024. – </w:t>
      </w:r>
      <w:r w:rsidR="0097419D" w:rsidRPr="00DF53BA">
        <w:rPr>
          <w:color w:val="auto"/>
          <w:lang w:val="en-US"/>
        </w:rPr>
        <w:t>Vol</w:t>
      </w:r>
      <w:r w:rsidR="0074353D" w:rsidRPr="00DF53BA">
        <w:rPr>
          <w:color w:val="auto"/>
          <w:lang w:val="kk-KZ"/>
        </w:rPr>
        <w:t>. 25</w:t>
      </w:r>
      <w:r w:rsidR="0097419D" w:rsidRPr="00DF53BA">
        <w:rPr>
          <w:color w:val="auto"/>
          <w:lang w:val="en-US"/>
        </w:rPr>
        <w:t>, Issue </w:t>
      </w:r>
      <w:r w:rsidR="0074353D" w:rsidRPr="00DF53BA">
        <w:rPr>
          <w:color w:val="auto"/>
          <w:lang w:val="kk-KZ"/>
        </w:rPr>
        <w:t xml:space="preserve">2. – </w:t>
      </w:r>
      <w:r w:rsidR="00F83FB2" w:rsidRPr="00DF53BA">
        <w:rPr>
          <w:color w:val="auto"/>
          <w:lang w:val="en-US"/>
        </w:rPr>
        <w:t>P.</w:t>
      </w:r>
      <w:r w:rsidR="00F83FB2" w:rsidRPr="00DF53BA">
        <w:rPr>
          <w:color w:val="auto"/>
          <w:lang w:val="kk-KZ"/>
        </w:rPr>
        <w:t xml:space="preserve"> 548</w:t>
      </w:r>
      <w:r w:rsidR="00F83FB2" w:rsidRPr="00DF53BA">
        <w:rPr>
          <w:color w:val="auto"/>
          <w:lang w:val="en-US"/>
        </w:rPr>
        <w:t>-</w:t>
      </w:r>
      <w:r w:rsidR="0074353D" w:rsidRPr="00DF53BA">
        <w:rPr>
          <w:color w:val="auto"/>
          <w:lang w:val="kk-KZ"/>
        </w:rPr>
        <w:t>562.</w:t>
      </w:r>
    </w:p>
    <w:p w:rsidR="0074353D" w:rsidRPr="00DF53BA" w:rsidRDefault="008177E3" w:rsidP="00001C60">
      <w:pPr>
        <w:widowControl w:val="0"/>
        <w:tabs>
          <w:tab w:val="left" w:pos="0"/>
        </w:tabs>
        <w:spacing w:after="0" w:line="240" w:lineRule="auto"/>
        <w:ind w:firstLine="709"/>
        <w:jc w:val="both"/>
        <w:rPr>
          <w:color w:val="auto"/>
          <w:lang w:val="kk-KZ"/>
        </w:rPr>
      </w:pPr>
      <w:r w:rsidRPr="00DF53BA">
        <w:rPr>
          <w:color w:val="auto"/>
          <w:lang w:val="kk-KZ"/>
        </w:rPr>
        <w:t>35</w:t>
      </w:r>
      <w:r w:rsidR="009A73E3" w:rsidRPr="00DF53BA">
        <w:rPr>
          <w:color w:val="auto"/>
          <w:lang w:val="kk-KZ"/>
        </w:rPr>
        <w:t xml:space="preserve"> </w:t>
      </w:r>
      <w:r w:rsidR="00F83FB2" w:rsidRPr="00DF53BA">
        <w:rPr>
          <w:color w:val="auto"/>
          <w:lang w:val="kk-KZ"/>
        </w:rPr>
        <w:t xml:space="preserve">Қазақстан Республикасының Заңы. Қаржы нарығы мен қаржы ұйымдарын мемлекеттiк реттеу, бақылау және қадағалау туралы: </w:t>
      </w:r>
      <w:r w:rsidR="0074353D" w:rsidRPr="00DF53BA">
        <w:rPr>
          <w:color w:val="auto"/>
          <w:lang w:val="kk-KZ"/>
        </w:rPr>
        <w:t>2003 жыл</w:t>
      </w:r>
      <w:r w:rsidR="00F83FB2" w:rsidRPr="00DF53BA">
        <w:rPr>
          <w:color w:val="auto"/>
          <w:lang w:val="kk-KZ"/>
        </w:rPr>
        <w:t>д</w:t>
      </w:r>
      <w:r w:rsidR="0074353D" w:rsidRPr="00DF53BA">
        <w:rPr>
          <w:color w:val="auto"/>
          <w:lang w:val="kk-KZ"/>
        </w:rPr>
        <w:t>ы</w:t>
      </w:r>
      <w:r w:rsidR="00F83FB2" w:rsidRPr="00DF53BA">
        <w:rPr>
          <w:color w:val="auto"/>
          <w:lang w:val="kk-KZ"/>
        </w:rPr>
        <w:t>ң</w:t>
      </w:r>
      <w:r w:rsidR="0074353D" w:rsidRPr="00DF53BA">
        <w:rPr>
          <w:color w:val="auto"/>
          <w:lang w:val="kk-KZ"/>
        </w:rPr>
        <w:t xml:space="preserve"> 4 шілде</w:t>
      </w:r>
      <w:r w:rsidR="00F83FB2" w:rsidRPr="00DF53BA">
        <w:rPr>
          <w:color w:val="auto"/>
          <w:lang w:val="kk-KZ"/>
        </w:rPr>
        <w:t>с</w:t>
      </w:r>
      <w:r w:rsidR="0074353D" w:rsidRPr="00DF53BA">
        <w:rPr>
          <w:color w:val="auto"/>
          <w:lang w:val="kk-KZ"/>
        </w:rPr>
        <w:t>і</w:t>
      </w:r>
      <w:r w:rsidR="00F83FB2" w:rsidRPr="00DF53BA">
        <w:rPr>
          <w:color w:val="auto"/>
          <w:lang w:val="kk-KZ"/>
        </w:rPr>
        <w:t>,</w:t>
      </w:r>
      <w:r w:rsidR="0074353D" w:rsidRPr="00DF53BA">
        <w:rPr>
          <w:color w:val="auto"/>
          <w:lang w:val="kk-KZ"/>
        </w:rPr>
        <w:t xml:space="preserve"> №474 </w:t>
      </w:r>
      <w:r w:rsidR="00F83FB2" w:rsidRPr="00DF53BA">
        <w:rPr>
          <w:color w:val="auto"/>
          <w:lang w:val="kk-KZ"/>
        </w:rPr>
        <w:t xml:space="preserve">қабылданған </w:t>
      </w:r>
      <w:hyperlink r:id="rId87" w:history="1">
        <w:r w:rsidR="00F83FB2" w:rsidRPr="00DF53BA">
          <w:rPr>
            <w:rStyle w:val="a6"/>
            <w:color w:val="auto"/>
            <w:u w:val="none"/>
            <w:lang w:val="kk-KZ"/>
          </w:rPr>
          <w:t>https://adilet.zan.kz/kaz/docs/.</w:t>
        </w:r>
      </w:hyperlink>
      <w:r w:rsidR="00F83FB2" w:rsidRPr="00DF53BA">
        <w:rPr>
          <w:rStyle w:val="a6"/>
          <w:color w:val="auto"/>
          <w:u w:val="none"/>
          <w:lang w:val="kk-KZ"/>
        </w:rPr>
        <w:t xml:space="preserve"> 10.10.2025.</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en-US"/>
        </w:rPr>
        <w:t>36</w:t>
      </w:r>
      <w:r w:rsidR="009A73E3" w:rsidRPr="00DF53BA">
        <w:rPr>
          <w:color w:val="auto"/>
          <w:lang w:val="en-US"/>
        </w:rPr>
        <w:t xml:space="preserve"> </w:t>
      </w:r>
      <w:r w:rsidR="0074353D" w:rsidRPr="00DF53BA">
        <w:rPr>
          <w:color w:val="auto"/>
          <w:lang w:val="kk-KZ"/>
        </w:rPr>
        <w:t>Afolabi J.A. The concepts and practice of risk-based supervision</w:t>
      </w:r>
      <w:r w:rsidR="00F83FB2" w:rsidRPr="00DF53BA">
        <w:rPr>
          <w:color w:val="auto"/>
          <w:lang w:val="kk-KZ"/>
        </w:rPr>
        <w:t xml:space="preserve"> //</w:t>
      </w:r>
      <w:r w:rsidR="0074353D" w:rsidRPr="00DF53BA">
        <w:rPr>
          <w:color w:val="auto"/>
          <w:lang w:val="kk-KZ"/>
        </w:rPr>
        <w:t xml:space="preserve"> CBN Economic and Financial Review</w:t>
      </w:r>
      <w:r w:rsidR="00F83FB2" w:rsidRPr="00DF53BA">
        <w:rPr>
          <w:color w:val="auto"/>
          <w:lang w:val="kk-KZ"/>
        </w:rPr>
        <w:t>.</w:t>
      </w:r>
      <w:r w:rsidR="00F83FB2" w:rsidRPr="00DF53BA">
        <w:rPr>
          <w:color w:val="auto"/>
          <w:lang w:val="en-US"/>
        </w:rPr>
        <w:t xml:space="preserve"> – 2008. – Vol.</w:t>
      </w:r>
      <w:r w:rsidR="0074353D" w:rsidRPr="00DF53BA">
        <w:rPr>
          <w:color w:val="auto"/>
          <w:lang w:val="kk-KZ"/>
        </w:rPr>
        <w:t xml:space="preserve"> 46</w:t>
      </w:r>
      <w:r w:rsidR="00F83FB2" w:rsidRPr="00DF53BA">
        <w:rPr>
          <w:color w:val="auto"/>
          <w:lang w:val="en-US"/>
        </w:rPr>
        <w:t xml:space="preserve">, Issue </w:t>
      </w:r>
      <w:r w:rsidR="0074353D" w:rsidRPr="00DF53BA">
        <w:rPr>
          <w:color w:val="auto"/>
          <w:lang w:val="kk-KZ"/>
        </w:rPr>
        <w:t>4</w:t>
      </w:r>
      <w:r w:rsidR="00F83FB2" w:rsidRPr="00DF53BA">
        <w:rPr>
          <w:color w:val="auto"/>
          <w:lang w:val="en-US"/>
        </w:rPr>
        <w:t>. – P.</w:t>
      </w:r>
      <w:r w:rsidR="0074353D" w:rsidRPr="00DF53BA">
        <w:rPr>
          <w:color w:val="auto"/>
          <w:lang w:val="kk-KZ"/>
        </w:rPr>
        <w:t xml:space="preserve"> 41-64.</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rPr>
        <w:t>37</w:t>
      </w:r>
      <w:r w:rsidR="009A73E3" w:rsidRPr="00DF53BA">
        <w:rPr>
          <w:color w:val="auto"/>
        </w:rPr>
        <w:t xml:space="preserve"> </w:t>
      </w:r>
      <w:r w:rsidR="0074353D" w:rsidRPr="00DF53BA">
        <w:rPr>
          <w:color w:val="auto"/>
          <w:lang w:val="kk-KZ"/>
        </w:rPr>
        <w:t xml:space="preserve">Рудько-Силиванов В.В. </w:t>
      </w:r>
      <w:r w:rsidR="00F83FB2" w:rsidRPr="00DF53BA">
        <w:rPr>
          <w:color w:val="auto"/>
          <w:lang w:val="kk-KZ"/>
        </w:rPr>
        <w:t xml:space="preserve">Зубрилова Н.В., Савалей В.В. </w:t>
      </w:r>
      <w:r w:rsidR="0074353D" w:rsidRPr="00DF53BA">
        <w:rPr>
          <w:color w:val="auto"/>
          <w:lang w:val="kk-KZ"/>
        </w:rPr>
        <w:t>Риск-ориентированный надзор за деятельностью кредитных организаций в области ПОД/ФТ // Деньги и кредит. – 2013. – №6. – С. 12-19.</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rPr>
        <w:t>38</w:t>
      </w:r>
      <w:r w:rsidR="009A73E3" w:rsidRPr="00DF53BA">
        <w:rPr>
          <w:color w:val="auto"/>
        </w:rPr>
        <w:t xml:space="preserve"> </w:t>
      </w:r>
      <w:r w:rsidR="0074353D" w:rsidRPr="00DF53BA">
        <w:rPr>
          <w:color w:val="auto"/>
          <w:lang w:val="kk-KZ"/>
        </w:rPr>
        <w:t>Воеводская П.О. Зарубежный опыт оценки банковских рисков</w:t>
      </w:r>
      <w:r w:rsidR="00F83FB2" w:rsidRPr="00DF53BA">
        <w:rPr>
          <w:color w:val="auto"/>
          <w:lang w:val="kk-KZ"/>
        </w:rPr>
        <w:t xml:space="preserve"> //</w:t>
      </w:r>
      <w:r w:rsidR="0074353D" w:rsidRPr="00DF53BA">
        <w:rPr>
          <w:color w:val="auto"/>
          <w:lang w:val="kk-KZ"/>
        </w:rPr>
        <w:t xml:space="preserve"> Экономические науки. </w:t>
      </w:r>
      <w:r w:rsidR="00F83FB2" w:rsidRPr="00DF53BA">
        <w:rPr>
          <w:color w:val="auto"/>
          <w:lang w:val="kk-KZ"/>
        </w:rPr>
        <w:t xml:space="preserve">– </w:t>
      </w:r>
      <w:r w:rsidR="0074353D" w:rsidRPr="00DF53BA">
        <w:rPr>
          <w:color w:val="auto"/>
          <w:lang w:val="kk-KZ"/>
        </w:rPr>
        <w:t>2016</w:t>
      </w:r>
      <w:r w:rsidR="00F83FB2" w:rsidRPr="00DF53BA">
        <w:rPr>
          <w:color w:val="auto"/>
          <w:lang w:val="kk-KZ"/>
        </w:rPr>
        <w:t>.</w:t>
      </w:r>
      <w:r w:rsidR="0074353D" w:rsidRPr="00DF53BA">
        <w:rPr>
          <w:color w:val="auto"/>
          <w:lang w:val="kk-KZ"/>
        </w:rPr>
        <w:t xml:space="preserve"> </w:t>
      </w:r>
      <w:r w:rsidR="00F83FB2" w:rsidRPr="00DF53BA">
        <w:rPr>
          <w:color w:val="auto"/>
          <w:lang w:val="kk-KZ"/>
        </w:rPr>
        <w:t xml:space="preserve">– </w:t>
      </w:r>
      <w:r w:rsidR="0074353D" w:rsidRPr="00DF53BA">
        <w:rPr>
          <w:color w:val="auto"/>
          <w:lang w:val="kk-KZ"/>
        </w:rPr>
        <w:t xml:space="preserve">№7(140). </w:t>
      </w:r>
      <w:r w:rsidR="00F83FB2" w:rsidRPr="00DF53BA">
        <w:rPr>
          <w:color w:val="auto"/>
          <w:lang w:val="kk-KZ"/>
        </w:rPr>
        <w:t xml:space="preserve">– </w:t>
      </w:r>
      <w:r w:rsidR="0074353D" w:rsidRPr="00DF53BA">
        <w:rPr>
          <w:color w:val="auto"/>
          <w:lang w:val="kk-KZ"/>
        </w:rPr>
        <w:t>С.</w:t>
      </w:r>
      <w:r w:rsidR="00F83FB2" w:rsidRPr="00DF53BA">
        <w:rPr>
          <w:color w:val="auto"/>
          <w:lang w:val="kk-KZ"/>
        </w:rPr>
        <w:t xml:space="preserve"> </w:t>
      </w:r>
      <w:r w:rsidR="0074353D" w:rsidRPr="00DF53BA">
        <w:rPr>
          <w:color w:val="auto"/>
          <w:lang w:val="kk-KZ"/>
        </w:rPr>
        <w:t>93</w:t>
      </w:r>
      <w:r w:rsidR="00F83FB2" w:rsidRPr="00DF53BA">
        <w:rPr>
          <w:color w:val="auto"/>
          <w:lang w:val="kk-KZ"/>
        </w:rPr>
        <w:t>-96.</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en-US"/>
        </w:rPr>
        <w:t>39</w:t>
      </w:r>
      <w:r w:rsidR="009A73E3" w:rsidRPr="00DF53BA">
        <w:rPr>
          <w:color w:val="auto"/>
          <w:lang w:val="en-US"/>
        </w:rPr>
        <w:t xml:space="preserve"> </w:t>
      </w:r>
      <w:r w:rsidR="0074353D" w:rsidRPr="00DF53BA">
        <w:rPr>
          <w:color w:val="auto"/>
          <w:lang w:val="kk-KZ"/>
        </w:rPr>
        <w:t>Barth</w:t>
      </w:r>
      <w:r w:rsidR="00F83FB2" w:rsidRPr="00DF53BA">
        <w:rPr>
          <w:color w:val="auto"/>
          <w:lang w:val="kk-KZ"/>
        </w:rPr>
        <w:t xml:space="preserve"> J</w:t>
      </w:r>
      <w:r w:rsidR="00437F4F" w:rsidRPr="00DF53BA">
        <w:rPr>
          <w:color w:val="auto"/>
          <w:lang w:val="en-US"/>
        </w:rPr>
        <w:t>.</w:t>
      </w:r>
      <w:r w:rsidR="00F83FB2" w:rsidRPr="00DF53BA">
        <w:rPr>
          <w:color w:val="auto"/>
          <w:lang w:val="kk-KZ"/>
        </w:rPr>
        <w:t>R.</w:t>
      </w:r>
      <w:r w:rsidR="0074353D" w:rsidRPr="00DF53BA">
        <w:rPr>
          <w:color w:val="auto"/>
          <w:lang w:val="kk-KZ"/>
        </w:rPr>
        <w:t>, Caprio</w:t>
      </w:r>
      <w:r w:rsidR="00F83FB2" w:rsidRPr="00DF53BA">
        <w:rPr>
          <w:color w:val="auto"/>
          <w:lang w:val="kk-KZ"/>
        </w:rPr>
        <w:t xml:space="preserve"> G</w:t>
      </w:r>
      <w:r w:rsidR="00437F4F" w:rsidRPr="00DF53BA">
        <w:rPr>
          <w:color w:val="auto"/>
          <w:lang w:val="en-US"/>
        </w:rPr>
        <w:t>.</w:t>
      </w:r>
      <w:r w:rsidR="0074353D" w:rsidRPr="00DF53BA">
        <w:rPr>
          <w:color w:val="auto"/>
          <w:lang w:val="kk-KZ"/>
        </w:rPr>
        <w:t>, Levine</w:t>
      </w:r>
      <w:r w:rsidR="00F83FB2" w:rsidRPr="00DF53BA">
        <w:rPr>
          <w:color w:val="auto"/>
          <w:lang w:val="kk-KZ"/>
        </w:rPr>
        <w:t xml:space="preserve"> R</w:t>
      </w:r>
      <w:r w:rsidR="0074353D" w:rsidRPr="00DF53BA">
        <w:rPr>
          <w:color w:val="auto"/>
          <w:lang w:val="kk-KZ"/>
        </w:rPr>
        <w:t>. Bank Regulation and Supervision in 180 Countries from 1999 to 2011</w:t>
      </w:r>
      <w:r w:rsidR="00437F4F" w:rsidRPr="00DF53BA">
        <w:rPr>
          <w:color w:val="auto"/>
          <w:lang w:val="en-US"/>
        </w:rPr>
        <w:t>: working paper. – Cambridge</w:t>
      </w:r>
      <w:r w:rsidR="0074353D" w:rsidRPr="00DF53BA">
        <w:rPr>
          <w:color w:val="auto"/>
          <w:lang w:val="kk-KZ"/>
        </w:rPr>
        <w:t xml:space="preserve">, </w:t>
      </w:r>
      <w:r w:rsidR="00437F4F" w:rsidRPr="00DF53BA">
        <w:rPr>
          <w:color w:val="auto"/>
          <w:lang w:val="en-US"/>
        </w:rPr>
        <w:t>2013. – 112 p.</w:t>
      </w:r>
    </w:p>
    <w:p w:rsidR="0074353D" w:rsidRPr="00DF53BA" w:rsidRDefault="008177E3" w:rsidP="00001C60">
      <w:pPr>
        <w:tabs>
          <w:tab w:val="left" w:pos="993"/>
        </w:tabs>
        <w:spacing w:after="0" w:line="240" w:lineRule="auto"/>
        <w:ind w:firstLine="709"/>
        <w:jc w:val="both"/>
        <w:rPr>
          <w:color w:val="auto"/>
          <w:lang w:val="kk-KZ"/>
        </w:rPr>
      </w:pPr>
      <w:r w:rsidRPr="00DF53BA">
        <w:rPr>
          <w:color w:val="auto"/>
          <w:lang w:val="kk-KZ"/>
        </w:rPr>
        <w:t>40</w:t>
      </w:r>
      <w:r w:rsidR="009A73E3" w:rsidRPr="00DF53BA">
        <w:rPr>
          <w:color w:val="auto"/>
          <w:lang w:val="kk-KZ"/>
        </w:rPr>
        <w:t xml:space="preserve"> </w:t>
      </w:r>
      <w:r w:rsidR="0074353D" w:rsidRPr="00DF53BA">
        <w:rPr>
          <w:color w:val="auto"/>
          <w:lang w:val="kk-KZ"/>
        </w:rPr>
        <w:t>Бузаубаева П.Н.. Мақыш С.Б.</w:t>
      </w:r>
      <w:r w:rsidR="00437F4F" w:rsidRPr="00DF53BA">
        <w:rPr>
          <w:color w:val="auto"/>
          <w:lang w:val="kk-KZ"/>
        </w:rPr>
        <w:t xml:space="preserve"> </w:t>
      </w:r>
      <w:r w:rsidR="0074353D" w:rsidRPr="00DF53BA">
        <w:rPr>
          <w:color w:val="auto"/>
          <w:lang w:val="kk-KZ"/>
        </w:rPr>
        <w:t>Екінші деңгейлі банктер қызметін тәуекелге бағытталған реттеу мен қадағалаудың шетелдік тәжірибесі</w:t>
      </w:r>
      <w:r w:rsidR="00437F4F" w:rsidRPr="00DF53BA">
        <w:rPr>
          <w:color w:val="auto"/>
          <w:lang w:val="kk-KZ"/>
        </w:rPr>
        <w:t xml:space="preserve"> // Л.</w:t>
      </w:r>
      <w:r w:rsidR="0074353D" w:rsidRPr="00DF53BA">
        <w:rPr>
          <w:color w:val="auto"/>
          <w:lang w:val="kk-KZ"/>
        </w:rPr>
        <w:t>Н.</w:t>
      </w:r>
      <w:r w:rsidR="00437F4F" w:rsidRPr="00DF53BA">
        <w:rPr>
          <w:color w:val="auto"/>
          <w:lang w:val="kk-KZ"/>
        </w:rPr>
        <w:t> </w:t>
      </w:r>
      <w:r w:rsidR="0074353D" w:rsidRPr="00DF53BA">
        <w:rPr>
          <w:color w:val="auto"/>
          <w:lang w:val="kk-KZ"/>
        </w:rPr>
        <w:t xml:space="preserve">Гумилев атындағы ЕҰУ </w:t>
      </w:r>
      <w:r w:rsidR="00437F4F" w:rsidRPr="00DF53BA">
        <w:rPr>
          <w:color w:val="auto"/>
          <w:lang w:val="kk-KZ"/>
        </w:rPr>
        <w:t>Хабршысы. – 2021.</w:t>
      </w:r>
      <w:r w:rsidR="0074353D" w:rsidRPr="00DF53BA">
        <w:rPr>
          <w:color w:val="auto"/>
          <w:lang w:val="kk-KZ"/>
        </w:rPr>
        <w:t xml:space="preserve"> </w:t>
      </w:r>
      <w:r w:rsidR="00437F4F" w:rsidRPr="00DF53BA">
        <w:rPr>
          <w:color w:val="auto"/>
          <w:lang w:val="kk-KZ"/>
        </w:rPr>
        <w:t xml:space="preserve">– </w:t>
      </w:r>
      <w:r w:rsidR="0074353D" w:rsidRPr="00DF53BA">
        <w:rPr>
          <w:color w:val="auto"/>
          <w:lang w:val="kk-KZ"/>
        </w:rPr>
        <w:t>№1</w:t>
      </w:r>
      <w:r w:rsidR="00437F4F" w:rsidRPr="00DF53BA">
        <w:rPr>
          <w:color w:val="auto"/>
          <w:lang w:val="kk-KZ"/>
        </w:rPr>
        <w:t xml:space="preserve">. – </w:t>
      </w:r>
      <w:r w:rsidR="0074353D" w:rsidRPr="00DF53BA">
        <w:rPr>
          <w:color w:val="auto"/>
          <w:lang w:val="kk-KZ"/>
        </w:rPr>
        <w:t>Б.</w:t>
      </w:r>
      <w:r w:rsidR="00437F4F" w:rsidRPr="00DF53BA">
        <w:rPr>
          <w:color w:val="auto"/>
          <w:lang w:val="kk-KZ"/>
        </w:rPr>
        <w:t xml:space="preserve"> </w:t>
      </w:r>
      <w:r w:rsidR="0074353D" w:rsidRPr="00DF53BA">
        <w:rPr>
          <w:color w:val="auto"/>
          <w:lang w:val="kk-KZ"/>
        </w:rPr>
        <w:t>174-190</w:t>
      </w:r>
      <w:r w:rsidR="00437F4F" w:rsidRPr="00DF53BA">
        <w:rPr>
          <w:color w:val="auto"/>
          <w:lang w:val="kk-KZ"/>
        </w:rPr>
        <w:t>.</w:t>
      </w:r>
    </w:p>
    <w:p w:rsidR="0074353D" w:rsidRPr="00DF53BA" w:rsidRDefault="008177E3" w:rsidP="00001C60">
      <w:pPr>
        <w:tabs>
          <w:tab w:val="left" w:pos="993"/>
        </w:tabs>
        <w:spacing w:after="0" w:line="240" w:lineRule="auto"/>
        <w:ind w:firstLine="709"/>
        <w:jc w:val="both"/>
        <w:rPr>
          <w:color w:val="auto"/>
          <w:lang w:val="kk-KZ"/>
        </w:rPr>
      </w:pPr>
      <w:r w:rsidRPr="00DF53BA">
        <w:rPr>
          <w:color w:val="auto"/>
          <w:lang w:val="en-US"/>
        </w:rPr>
        <w:t>41</w:t>
      </w:r>
      <w:r w:rsidR="009A73E3" w:rsidRPr="00DF53BA">
        <w:rPr>
          <w:color w:val="auto"/>
          <w:lang w:val="en-US"/>
        </w:rPr>
        <w:t xml:space="preserve"> </w:t>
      </w:r>
      <w:r w:rsidR="0074353D" w:rsidRPr="00DF53BA">
        <w:rPr>
          <w:color w:val="auto"/>
          <w:lang w:val="kk-KZ"/>
        </w:rPr>
        <w:t>Financial supervisory architecture: what has changed after the crisis?</w:t>
      </w:r>
      <w:r w:rsidR="00437F4F" w:rsidRPr="00DF53BA">
        <w:rPr>
          <w:color w:val="auto"/>
          <w:lang w:val="en-US"/>
        </w:rPr>
        <w:t xml:space="preserve"> (</w:t>
      </w:r>
      <w:r w:rsidR="0074353D" w:rsidRPr="00DF53BA">
        <w:rPr>
          <w:color w:val="auto"/>
          <w:lang w:val="kk-KZ"/>
        </w:rPr>
        <w:t>2018</w:t>
      </w:r>
      <w:r w:rsidR="00437F4F" w:rsidRPr="00DF53BA">
        <w:rPr>
          <w:color w:val="auto"/>
          <w:lang w:val="en-US"/>
        </w:rPr>
        <w:t>) //</w:t>
      </w:r>
      <w:r w:rsidR="0074353D" w:rsidRPr="00DF53BA">
        <w:rPr>
          <w:color w:val="auto"/>
          <w:lang w:val="kk-KZ"/>
        </w:rPr>
        <w:t xml:space="preserve"> </w:t>
      </w:r>
      <w:hyperlink r:id="rId88" w:history="1">
        <w:r w:rsidR="0074353D" w:rsidRPr="00DF53BA">
          <w:rPr>
            <w:rStyle w:val="a6"/>
            <w:color w:val="auto"/>
            <w:u w:val="none"/>
            <w:lang w:val="kk-KZ"/>
          </w:rPr>
          <w:t>https://www.bis.org/fsi/publ/insights8.pdf</w:t>
        </w:r>
      </w:hyperlink>
      <w:r w:rsidR="00437F4F" w:rsidRPr="00DF53BA">
        <w:rPr>
          <w:rStyle w:val="a6"/>
          <w:color w:val="auto"/>
          <w:u w:val="none"/>
          <w:lang w:val="en-US"/>
        </w:rPr>
        <w:t>. 10.10.2024.</w:t>
      </w:r>
    </w:p>
    <w:p w:rsidR="0074353D" w:rsidRPr="00DF53BA" w:rsidRDefault="008177E3" w:rsidP="00001C60">
      <w:pPr>
        <w:tabs>
          <w:tab w:val="left" w:pos="993"/>
        </w:tabs>
        <w:spacing w:after="0" w:line="240" w:lineRule="auto"/>
        <w:ind w:firstLine="709"/>
        <w:jc w:val="both"/>
        <w:rPr>
          <w:color w:val="auto"/>
          <w:lang w:val="kk-KZ"/>
        </w:rPr>
      </w:pPr>
      <w:r w:rsidRPr="00DF53BA">
        <w:rPr>
          <w:color w:val="auto"/>
          <w:lang w:val="en-US"/>
        </w:rPr>
        <w:t>42</w:t>
      </w:r>
      <w:r w:rsidR="009A73E3" w:rsidRPr="00DF53BA">
        <w:rPr>
          <w:color w:val="auto"/>
          <w:lang w:val="en-US"/>
        </w:rPr>
        <w:t xml:space="preserve"> </w:t>
      </w:r>
      <w:r w:rsidR="0074353D" w:rsidRPr="00DF53BA">
        <w:rPr>
          <w:color w:val="auto"/>
          <w:lang w:val="kk-KZ"/>
        </w:rPr>
        <w:t>The Bank of England’s approach to financial market infrastructure supervision, 2024</w:t>
      </w:r>
      <w:r w:rsidR="00437F4F" w:rsidRPr="00DF53BA">
        <w:rPr>
          <w:color w:val="auto"/>
          <w:lang w:val="en-US"/>
        </w:rPr>
        <w:t xml:space="preserve"> //</w:t>
      </w:r>
      <w:r w:rsidR="0074353D" w:rsidRPr="00DF53BA">
        <w:rPr>
          <w:color w:val="auto"/>
          <w:lang w:val="kk-KZ"/>
        </w:rPr>
        <w:t xml:space="preserve"> </w:t>
      </w:r>
      <w:hyperlink r:id="rId89" w:history="1">
        <w:r w:rsidR="00437F4F" w:rsidRPr="00DF53BA">
          <w:rPr>
            <w:rStyle w:val="a6"/>
            <w:color w:val="auto"/>
            <w:u w:val="none"/>
            <w:lang w:val="kk-KZ"/>
          </w:rPr>
          <w:t>https://www.bankofengland.co.uk/financial-stability</w:t>
        </w:r>
        <w:r w:rsidR="00437F4F" w:rsidRPr="00DF53BA">
          <w:rPr>
            <w:rStyle w:val="a6"/>
            <w:color w:val="auto"/>
            <w:u w:val="none"/>
            <w:lang w:val="en-US"/>
          </w:rPr>
          <w:t>.</w:t>
        </w:r>
      </w:hyperlink>
      <w:r w:rsidR="00437F4F" w:rsidRPr="00DF53BA">
        <w:rPr>
          <w:rStyle w:val="a6"/>
          <w:color w:val="auto"/>
          <w:u w:val="none"/>
          <w:lang w:val="en-US"/>
        </w:rPr>
        <w:t xml:space="preserve"> 10.10.2024.</w:t>
      </w:r>
    </w:p>
    <w:p w:rsidR="0074353D" w:rsidRPr="00DF53BA" w:rsidRDefault="008177E3" w:rsidP="00001C60">
      <w:pPr>
        <w:tabs>
          <w:tab w:val="left" w:pos="993"/>
        </w:tabs>
        <w:spacing w:after="0" w:line="240" w:lineRule="auto"/>
        <w:ind w:firstLine="709"/>
        <w:jc w:val="both"/>
        <w:rPr>
          <w:color w:val="auto"/>
          <w:lang w:val="kk-KZ"/>
        </w:rPr>
      </w:pPr>
      <w:r w:rsidRPr="00DF53BA">
        <w:rPr>
          <w:color w:val="auto"/>
          <w:lang w:val="en-US"/>
        </w:rPr>
        <w:t>43</w:t>
      </w:r>
      <w:r w:rsidR="009A73E3" w:rsidRPr="00DF53BA">
        <w:rPr>
          <w:color w:val="auto"/>
          <w:lang w:val="en-US"/>
        </w:rPr>
        <w:t xml:space="preserve"> </w:t>
      </w:r>
      <w:r w:rsidR="0074353D" w:rsidRPr="00DF53BA">
        <w:rPr>
          <w:color w:val="auto"/>
          <w:lang w:val="kk-KZ"/>
        </w:rPr>
        <w:t>FSI Insights on policy implementation No8. Financial supervisory architecture: what has changed after the crisis?</w:t>
      </w:r>
      <w:r w:rsidR="00437F4F" w:rsidRPr="00DF53BA">
        <w:rPr>
          <w:color w:val="auto"/>
          <w:lang w:val="en-US"/>
        </w:rPr>
        <w:t xml:space="preserve"> (</w:t>
      </w:r>
      <w:r w:rsidR="0074353D" w:rsidRPr="00DF53BA">
        <w:rPr>
          <w:color w:val="auto"/>
          <w:lang w:val="kk-KZ"/>
        </w:rPr>
        <w:t>2018</w:t>
      </w:r>
      <w:r w:rsidR="00437F4F" w:rsidRPr="00DF53BA">
        <w:rPr>
          <w:color w:val="auto"/>
          <w:lang w:val="en-US"/>
        </w:rPr>
        <w:t>) //</w:t>
      </w:r>
      <w:r w:rsidR="0074353D" w:rsidRPr="00DF53BA">
        <w:rPr>
          <w:color w:val="auto"/>
          <w:lang w:val="kk-KZ"/>
        </w:rPr>
        <w:t xml:space="preserve"> </w:t>
      </w:r>
      <w:hyperlink r:id="rId90" w:history="1">
        <w:r w:rsidR="0074353D" w:rsidRPr="00DF53BA">
          <w:rPr>
            <w:rStyle w:val="a6"/>
            <w:color w:val="auto"/>
            <w:u w:val="none"/>
            <w:lang w:val="kk-KZ"/>
          </w:rPr>
          <w:t>https://www.bis.org/fsi/publ/insights8.pdf</w:t>
        </w:r>
      </w:hyperlink>
      <w:r w:rsidR="00437F4F" w:rsidRPr="00DF53BA">
        <w:rPr>
          <w:rStyle w:val="a6"/>
          <w:color w:val="auto"/>
          <w:u w:val="none"/>
          <w:lang w:val="en-US"/>
        </w:rPr>
        <w:t>.</w:t>
      </w:r>
      <w:r w:rsidR="0074353D" w:rsidRPr="00DF53BA">
        <w:rPr>
          <w:color w:val="auto"/>
          <w:lang w:val="kk-KZ"/>
        </w:rPr>
        <w:t xml:space="preserve"> </w:t>
      </w:r>
      <w:r w:rsidR="00437F4F" w:rsidRPr="00DF53BA">
        <w:rPr>
          <w:color w:val="auto"/>
          <w:lang w:val="en-US"/>
        </w:rPr>
        <w:t>10.10.2024.</w:t>
      </w:r>
    </w:p>
    <w:p w:rsidR="0074353D" w:rsidRPr="00DF53BA" w:rsidRDefault="008177E3" w:rsidP="00001C60">
      <w:pPr>
        <w:tabs>
          <w:tab w:val="left" w:pos="993"/>
        </w:tabs>
        <w:spacing w:after="0" w:line="240" w:lineRule="auto"/>
        <w:ind w:firstLine="709"/>
        <w:jc w:val="both"/>
        <w:rPr>
          <w:color w:val="auto"/>
          <w:lang w:val="kk-KZ"/>
        </w:rPr>
      </w:pPr>
      <w:r w:rsidRPr="00DF53BA">
        <w:rPr>
          <w:color w:val="auto"/>
          <w:lang w:val="en-US"/>
        </w:rPr>
        <w:t>44</w:t>
      </w:r>
      <w:r w:rsidR="009A73E3" w:rsidRPr="00DF53BA">
        <w:rPr>
          <w:color w:val="auto"/>
          <w:lang w:val="en-US"/>
        </w:rPr>
        <w:t xml:space="preserve"> </w:t>
      </w:r>
      <w:r w:rsidR="0074353D" w:rsidRPr="00DF53BA">
        <w:rPr>
          <w:color w:val="auto"/>
          <w:lang w:val="kk-KZ"/>
        </w:rPr>
        <w:t>Federal Reserve Supervision and Regulation Report 2024</w:t>
      </w:r>
      <w:r w:rsidR="00437F4F" w:rsidRPr="00DF53BA">
        <w:rPr>
          <w:color w:val="auto"/>
          <w:lang w:val="en-US"/>
        </w:rPr>
        <w:t xml:space="preserve"> //</w:t>
      </w:r>
      <w:r w:rsidR="0074353D" w:rsidRPr="00DF53BA">
        <w:rPr>
          <w:color w:val="auto"/>
          <w:lang w:val="kk-KZ"/>
        </w:rPr>
        <w:t xml:space="preserve"> </w:t>
      </w:r>
      <w:hyperlink r:id="rId91" w:history="1">
        <w:r w:rsidR="00437F4F" w:rsidRPr="00DF53BA">
          <w:rPr>
            <w:rStyle w:val="a6"/>
            <w:color w:val="auto"/>
            <w:u w:val="none"/>
            <w:lang w:val="kk-KZ"/>
          </w:rPr>
          <w:t>https://www.federalreserve.gov/publications/2024-november</w:t>
        </w:r>
        <w:r w:rsidR="00437F4F" w:rsidRPr="00DF53BA">
          <w:rPr>
            <w:rStyle w:val="a6"/>
            <w:color w:val="auto"/>
            <w:u w:val="none"/>
            <w:lang w:val="en-US"/>
          </w:rPr>
          <w:t>.</w:t>
        </w:r>
      </w:hyperlink>
      <w:r w:rsidR="00437F4F" w:rsidRPr="00DF53BA">
        <w:rPr>
          <w:rStyle w:val="a6"/>
          <w:color w:val="auto"/>
          <w:u w:val="none"/>
          <w:lang w:val="en-US"/>
        </w:rPr>
        <w:t xml:space="preserve"> 10.10.2024.</w:t>
      </w:r>
    </w:p>
    <w:p w:rsidR="0074353D" w:rsidRPr="00DF53BA" w:rsidRDefault="008177E3" w:rsidP="00001C60">
      <w:pPr>
        <w:tabs>
          <w:tab w:val="left" w:pos="993"/>
        </w:tabs>
        <w:spacing w:after="0" w:line="240" w:lineRule="auto"/>
        <w:ind w:firstLine="709"/>
        <w:jc w:val="both"/>
        <w:rPr>
          <w:color w:val="auto"/>
          <w:lang w:val="kk-KZ"/>
        </w:rPr>
      </w:pPr>
      <w:r w:rsidRPr="00DF53BA">
        <w:rPr>
          <w:color w:val="auto"/>
          <w:lang w:val="en-US"/>
        </w:rPr>
        <w:t>45</w:t>
      </w:r>
      <w:r w:rsidR="009A73E3" w:rsidRPr="00DF53BA">
        <w:rPr>
          <w:color w:val="auto"/>
          <w:lang w:val="en-US"/>
        </w:rPr>
        <w:t xml:space="preserve"> </w:t>
      </w:r>
      <w:r w:rsidR="0074353D" w:rsidRPr="00DF53BA">
        <w:rPr>
          <w:color w:val="auto"/>
          <w:lang w:val="kk-KZ"/>
        </w:rPr>
        <w:t>Federal Reserve Supervision and Regulation Report 2024. Figure 14. Outstanding number of supervisory findings by category, large financial institutions</w:t>
      </w:r>
      <w:r w:rsidR="00437F4F" w:rsidRPr="00DF53BA">
        <w:rPr>
          <w:color w:val="auto"/>
          <w:lang w:val="en-US"/>
        </w:rPr>
        <w:t xml:space="preserve"> //</w:t>
      </w:r>
      <w:r w:rsidR="0074353D" w:rsidRPr="00DF53BA">
        <w:rPr>
          <w:color w:val="auto"/>
          <w:lang w:val="kk-KZ"/>
        </w:rPr>
        <w:t xml:space="preserve"> </w:t>
      </w:r>
      <w:hyperlink r:id="rId92" w:history="1">
        <w:r w:rsidR="00437F4F" w:rsidRPr="00DF53BA">
          <w:rPr>
            <w:rStyle w:val="a6"/>
            <w:color w:val="auto"/>
            <w:spacing w:val="-2"/>
            <w:u w:val="none"/>
            <w:lang w:val="kk-KZ"/>
          </w:rPr>
          <w:t>https://www.federalreserve.gov/publications/2024-november-supervision</w:t>
        </w:r>
        <w:r w:rsidR="00437F4F" w:rsidRPr="00DF53BA">
          <w:rPr>
            <w:rStyle w:val="a6"/>
            <w:color w:val="auto"/>
            <w:spacing w:val="-2"/>
            <w:u w:val="none"/>
            <w:lang w:val="en-US"/>
          </w:rPr>
          <w:t>.</w:t>
        </w:r>
      </w:hyperlink>
      <w:r w:rsidR="00437F4F" w:rsidRPr="00DF53BA">
        <w:rPr>
          <w:rStyle w:val="a6"/>
          <w:color w:val="auto"/>
          <w:u w:val="none"/>
          <w:lang w:val="en-US"/>
        </w:rPr>
        <w:t xml:space="preserve"> 10.10.2024.</w:t>
      </w:r>
    </w:p>
    <w:p w:rsidR="0074353D" w:rsidRPr="00DF53BA" w:rsidRDefault="008177E3" w:rsidP="00001C60">
      <w:pPr>
        <w:tabs>
          <w:tab w:val="left" w:pos="993"/>
        </w:tabs>
        <w:spacing w:after="0" w:line="240" w:lineRule="auto"/>
        <w:ind w:firstLine="709"/>
        <w:jc w:val="both"/>
        <w:rPr>
          <w:color w:val="auto"/>
          <w:lang w:val="kk-KZ"/>
        </w:rPr>
      </w:pPr>
      <w:r w:rsidRPr="00DF53BA">
        <w:rPr>
          <w:color w:val="auto"/>
          <w:lang w:val="en-US"/>
        </w:rPr>
        <w:t>46</w:t>
      </w:r>
      <w:r w:rsidR="009A73E3" w:rsidRPr="00DF53BA">
        <w:rPr>
          <w:color w:val="auto"/>
          <w:lang w:val="en-US"/>
        </w:rPr>
        <w:t xml:space="preserve"> </w:t>
      </w:r>
      <w:r w:rsidR="0074353D" w:rsidRPr="00DF53BA">
        <w:rPr>
          <w:color w:val="auto"/>
          <w:lang w:val="kk-KZ"/>
        </w:rPr>
        <w:t>Approaches to Bank Supervision. Table 2. Differences in «Supervisory Intensity», by bank supervisory group</w:t>
      </w:r>
      <w:r w:rsidR="00437F4F" w:rsidRPr="00DF53BA">
        <w:rPr>
          <w:color w:val="auto"/>
          <w:lang w:val="en-US"/>
        </w:rPr>
        <w:t xml:space="preserve"> // </w:t>
      </w:r>
      <w:hyperlink r:id="rId93" w:history="1">
        <w:r w:rsidR="00437F4F" w:rsidRPr="00DF53BA">
          <w:rPr>
            <w:rStyle w:val="a6"/>
            <w:color w:val="auto"/>
            <w:u w:val="none"/>
            <w:lang w:val="kk-KZ"/>
          </w:rPr>
          <w:t>https://www.federalreserve.gov</w:t>
        </w:r>
        <w:r w:rsidR="00437F4F" w:rsidRPr="00DF53BA">
          <w:rPr>
            <w:rStyle w:val="a6"/>
            <w:color w:val="auto"/>
            <w:u w:val="none"/>
            <w:lang w:val="en-US"/>
          </w:rPr>
          <w:t>.</w:t>
        </w:r>
      </w:hyperlink>
      <w:r w:rsidR="0074353D" w:rsidRPr="00DF53BA">
        <w:rPr>
          <w:color w:val="auto"/>
          <w:lang w:val="kk-KZ"/>
        </w:rPr>
        <w:t xml:space="preserve"> </w:t>
      </w:r>
      <w:r w:rsidR="00437F4F" w:rsidRPr="00DF53BA">
        <w:rPr>
          <w:color w:val="auto"/>
          <w:lang w:val="en-US"/>
        </w:rPr>
        <w:t>10.10.2024.</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en-US"/>
        </w:rPr>
        <w:t>47</w:t>
      </w:r>
      <w:r w:rsidR="009A73E3" w:rsidRPr="00DF53BA">
        <w:rPr>
          <w:color w:val="auto"/>
          <w:lang w:val="en-US"/>
        </w:rPr>
        <w:t xml:space="preserve"> </w:t>
      </w:r>
      <w:r w:rsidR="0074353D" w:rsidRPr="00DF53BA">
        <w:rPr>
          <w:color w:val="auto"/>
          <w:lang w:val="kk-KZ"/>
        </w:rPr>
        <w:t>Andenas</w:t>
      </w:r>
      <w:r w:rsidR="00437F4F" w:rsidRPr="00DF53BA">
        <w:rPr>
          <w:color w:val="auto"/>
          <w:lang w:val="en-US"/>
        </w:rPr>
        <w:t xml:space="preserve"> M.</w:t>
      </w:r>
      <w:r w:rsidR="0074353D" w:rsidRPr="00DF53BA">
        <w:rPr>
          <w:color w:val="auto"/>
          <w:lang w:val="kk-KZ"/>
        </w:rPr>
        <w:t>,</w:t>
      </w:r>
      <w:r w:rsidR="00437F4F" w:rsidRPr="00DF53BA">
        <w:rPr>
          <w:color w:val="auto"/>
          <w:lang w:val="en-US"/>
        </w:rPr>
        <w:t xml:space="preserve"> </w:t>
      </w:r>
      <w:r w:rsidR="0074353D" w:rsidRPr="00DF53BA">
        <w:rPr>
          <w:color w:val="auto"/>
          <w:lang w:val="kk-KZ"/>
        </w:rPr>
        <w:t>Deipenbrock</w:t>
      </w:r>
      <w:r w:rsidR="00437F4F" w:rsidRPr="00DF53BA">
        <w:rPr>
          <w:color w:val="auto"/>
          <w:lang w:val="en-US"/>
        </w:rPr>
        <w:t xml:space="preserve"> G</w:t>
      </w:r>
      <w:r w:rsidR="0074353D" w:rsidRPr="00DF53BA">
        <w:rPr>
          <w:color w:val="auto"/>
          <w:lang w:val="kk-KZ"/>
        </w:rPr>
        <w:t>. Regulating and Supervising European Financial Markets</w:t>
      </w:r>
      <w:r w:rsidR="006E4744" w:rsidRPr="00DF53BA">
        <w:rPr>
          <w:color w:val="auto"/>
          <w:lang w:val="en-US"/>
        </w:rPr>
        <w:t>:</w:t>
      </w:r>
      <w:r w:rsidR="0074353D" w:rsidRPr="00DF53BA">
        <w:rPr>
          <w:color w:val="auto"/>
          <w:lang w:val="kk-KZ"/>
        </w:rPr>
        <w:t xml:space="preserve"> more risks than Achievements. </w:t>
      </w:r>
      <w:r w:rsidR="006E4744" w:rsidRPr="00DF53BA">
        <w:rPr>
          <w:color w:val="auto"/>
          <w:lang w:val="en-US"/>
        </w:rPr>
        <w:t xml:space="preserve">– Cham: </w:t>
      </w:r>
      <w:r w:rsidR="0074353D" w:rsidRPr="00DF53BA">
        <w:rPr>
          <w:color w:val="auto"/>
          <w:lang w:val="kk-KZ"/>
        </w:rPr>
        <w:t>Springer</w:t>
      </w:r>
      <w:r w:rsidR="006E4744" w:rsidRPr="00DF53BA">
        <w:rPr>
          <w:color w:val="auto"/>
          <w:lang w:val="en-US"/>
        </w:rPr>
        <w:t xml:space="preserve">, </w:t>
      </w:r>
      <w:r w:rsidR="0074353D" w:rsidRPr="00DF53BA">
        <w:rPr>
          <w:color w:val="auto"/>
          <w:lang w:val="kk-KZ"/>
        </w:rPr>
        <w:t xml:space="preserve">2016. </w:t>
      </w:r>
      <w:r w:rsidR="006E4744" w:rsidRPr="00DF53BA">
        <w:rPr>
          <w:color w:val="auto"/>
          <w:lang w:val="en-US"/>
        </w:rPr>
        <w:t>– 437 p.</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en-US"/>
        </w:rPr>
        <w:t>48</w:t>
      </w:r>
      <w:r w:rsidR="009A73E3" w:rsidRPr="00DF53BA">
        <w:rPr>
          <w:color w:val="auto"/>
          <w:lang w:val="en-US"/>
        </w:rPr>
        <w:t xml:space="preserve"> </w:t>
      </w:r>
      <w:r w:rsidR="0074353D" w:rsidRPr="00DF53BA">
        <w:rPr>
          <w:color w:val="auto"/>
          <w:lang w:val="kk-KZ"/>
        </w:rPr>
        <w:t>Supervisory banking statistics 2024</w:t>
      </w:r>
      <w:r w:rsidR="006E4744" w:rsidRPr="00DF53BA">
        <w:rPr>
          <w:color w:val="auto"/>
          <w:lang w:val="en-US"/>
        </w:rPr>
        <w:t xml:space="preserve"> //</w:t>
      </w:r>
      <w:r w:rsidR="0074353D" w:rsidRPr="00DF53BA">
        <w:rPr>
          <w:color w:val="auto"/>
          <w:lang w:val="kk-KZ"/>
        </w:rPr>
        <w:t xml:space="preserve"> </w:t>
      </w:r>
      <w:hyperlink r:id="rId94" w:history="1">
        <w:r w:rsidR="006E4744" w:rsidRPr="00DF53BA">
          <w:rPr>
            <w:rStyle w:val="a6"/>
            <w:color w:val="auto"/>
            <w:u w:val="none"/>
            <w:lang w:val="kk-KZ"/>
          </w:rPr>
          <w:t>https://www.bankingsupervision</w:t>
        </w:r>
      </w:hyperlink>
      <w:r w:rsidR="0074353D" w:rsidRPr="00DF53BA">
        <w:rPr>
          <w:color w:val="auto"/>
          <w:lang w:val="kk-KZ"/>
        </w:rPr>
        <w:t>.</w:t>
      </w:r>
      <w:r w:rsidR="006E4744" w:rsidRPr="00DF53BA">
        <w:rPr>
          <w:color w:val="auto"/>
          <w:lang w:val="en-US"/>
        </w:rPr>
        <w:t xml:space="preserve"> </w:t>
      </w:r>
      <w:r w:rsidR="0074353D" w:rsidRPr="00DF53BA">
        <w:rPr>
          <w:color w:val="auto"/>
          <w:lang w:val="kk-KZ"/>
        </w:rPr>
        <w:t>europa.eu/framework/statistics/html/index.en.html</w:t>
      </w:r>
      <w:r w:rsidR="006E4744" w:rsidRPr="00DF53BA">
        <w:rPr>
          <w:color w:val="auto"/>
          <w:lang w:val="en-US"/>
        </w:rPr>
        <w:t>. 10.10.2024.</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en-US"/>
        </w:rPr>
        <w:t>49</w:t>
      </w:r>
      <w:r w:rsidR="009A73E3" w:rsidRPr="00DF53BA">
        <w:rPr>
          <w:color w:val="auto"/>
          <w:lang w:val="en-US"/>
        </w:rPr>
        <w:t xml:space="preserve"> </w:t>
      </w:r>
      <w:r w:rsidR="0074353D" w:rsidRPr="00DF53BA">
        <w:rPr>
          <w:color w:val="auto"/>
          <w:lang w:val="kk-KZ"/>
        </w:rPr>
        <w:t xml:space="preserve">Razdel bankovskogo nadzora, Metodologiya SREP nadzora </w:t>
      </w:r>
      <w:r w:rsidR="006E4744" w:rsidRPr="00DF53BA">
        <w:rPr>
          <w:color w:val="auto"/>
          <w:lang w:val="en-US"/>
        </w:rPr>
        <w:t xml:space="preserve">// </w:t>
      </w:r>
      <w:hyperlink r:id="rId95" w:history="1">
        <w:r w:rsidR="006E4744" w:rsidRPr="00DF53BA">
          <w:rPr>
            <w:rStyle w:val="a6"/>
            <w:color w:val="auto"/>
            <w:u w:val="none"/>
            <w:lang w:val="kk-KZ"/>
          </w:rPr>
          <w:t>https://www.bankingsupervision.europa.eu/banking/srep/2019/html</w:t>
        </w:r>
        <w:r w:rsidR="006E4744" w:rsidRPr="00DF53BA">
          <w:rPr>
            <w:rStyle w:val="a6"/>
            <w:color w:val="auto"/>
            <w:u w:val="none"/>
            <w:lang w:val="en-US"/>
          </w:rPr>
          <w:t>.</w:t>
        </w:r>
      </w:hyperlink>
      <w:r w:rsidR="0074353D" w:rsidRPr="00DF53BA">
        <w:rPr>
          <w:color w:val="auto"/>
          <w:lang w:val="kk-KZ"/>
        </w:rPr>
        <w:t xml:space="preserve"> </w:t>
      </w:r>
      <w:r w:rsidR="006E4744" w:rsidRPr="00DF53BA">
        <w:rPr>
          <w:color w:val="auto"/>
          <w:lang w:val="kk-KZ"/>
        </w:rPr>
        <w:t>10.10.2024.</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kk-KZ"/>
        </w:rPr>
        <w:t>50</w:t>
      </w:r>
      <w:r w:rsidR="009A73E3" w:rsidRPr="00DF53BA">
        <w:rPr>
          <w:color w:val="auto"/>
          <w:lang w:val="kk-KZ"/>
        </w:rPr>
        <w:t xml:space="preserve"> </w:t>
      </w:r>
      <w:r w:rsidR="0074353D" w:rsidRPr="00DF53BA">
        <w:rPr>
          <w:color w:val="auto"/>
          <w:lang w:val="kk-KZ"/>
        </w:rPr>
        <w:t>Razdel bankovskogo nadzora, zadachi Evropejskogo bankovskogo nadzora</w:t>
      </w:r>
      <w:r w:rsidR="009A73E3" w:rsidRPr="00DF53BA">
        <w:rPr>
          <w:color w:val="auto"/>
          <w:lang w:val="kk-KZ"/>
        </w:rPr>
        <w:t xml:space="preserve"> </w:t>
      </w:r>
      <w:r w:rsidR="006E4744" w:rsidRPr="00DF53BA">
        <w:rPr>
          <w:color w:val="auto"/>
          <w:lang w:val="kk-KZ"/>
        </w:rPr>
        <w:t xml:space="preserve">// </w:t>
      </w:r>
      <w:hyperlink r:id="rId96" w:history="1">
        <w:r w:rsidR="006E4744" w:rsidRPr="00DF53BA">
          <w:rPr>
            <w:rStyle w:val="a6"/>
            <w:color w:val="auto"/>
            <w:u w:val="none"/>
            <w:lang w:val="kk-KZ"/>
          </w:rPr>
          <w:t>https://www.bankingsupervision.europa.eu/about/ssmekhplained/html.</w:t>
        </w:r>
      </w:hyperlink>
      <w:r w:rsidR="006E4744" w:rsidRPr="00DF53BA">
        <w:rPr>
          <w:rStyle w:val="a6"/>
          <w:color w:val="auto"/>
          <w:u w:val="none"/>
          <w:lang w:val="kk-KZ"/>
        </w:rPr>
        <w:t xml:space="preserve"> </w:t>
      </w:r>
      <w:r w:rsidR="006E4744" w:rsidRPr="00DF53BA">
        <w:rPr>
          <w:rStyle w:val="a6"/>
          <w:color w:val="auto"/>
          <w:u w:val="none"/>
          <w:lang w:val="en-US"/>
        </w:rPr>
        <w:t>10.10.2024.</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en-US"/>
        </w:rPr>
        <w:t>51</w:t>
      </w:r>
      <w:r w:rsidR="0074353D" w:rsidRPr="00DF53BA">
        <w:rPr>
          <w:color w:val="auto"/>
          <w:lang w:val="kk-KZ"/>
        </w:rPr>
        <w:t>SSM Supervisory Manual European banking supervision: functioning of the SSM and supervisory approach, 2018</w:t>
      </w:r>
      <w:r w:rsidR="006E4744" w:rsidRPr="00DF53BA">
        <w:rPr>
          <w:color w:val="auto"/>
          <w:lang w:val="en-US"/>
        </w:rPr>
        <w:t xml:space="preserve"> //</w:t>
      </w:r>
      <w:r w:rsidR="0074353D" w:rsidRPr="00DF53BA">
        <w:rPr>
          <w:color w:val="auto"/>
          <w:lang w:val="kk-KZ"/>
        </w:rPr>
        <w:t xml:space="preserve"> </w:t>
      </w:r>
      <w:hyperlink r:id="rId97" w:history="1">
        <w:r w:rsidR="006E4744" w:rsidRPr="00DF53BA">
          <w:rPr>
            <w:rStyle w:val="a6"/>
            <w:color w:val="auto"/>
            <w:u w:val="none"/>
            <w:lang w:val="kk-KZ"/>
          </w:rPr>
          <w:t>https://www.bankingsupervision.</w:t>
        </w:r>
      </w:hyperlink>
      <w:r w:rsidR="006E4744" w:rsidRPr="00DF53BA">
        <w:rPr>
          <w:rStyle w:val="a6"/>
          <w:color w:val="auto"/>
          <w:u w:val="none"/>
          <w:lang w:val="en-US"/>
        </w:rPr>
        <w:t xml:space="preserve"> </w:t>
      </w:r>
      <w:r w:rsidR="006E4744" w:rsidRPr="00DF53BA">
        <w:rPr>
          <w:rStyle w:val="a6"/>
          <w:color w:val="auto"/>
          <w:u w:val="none"/>
        </w:rPr>
        <w:t>10.10.2024.</w:t>
      </w:r>
    </w:p>
    <w:p w:rsidR="0074353D" w:rsidRPr="00DF53BA" w:rsidRDefault="008177E3" w:rsidP="00001C60">
      <w:pPr>
        <w:widowControl w:val="0"/>
        <w:tabs>
          <w:tab w:val="left" w:pos="0"/>
        </w:tabs>
        <w:spacing w:after="0" w:line="240" w:lineRule="auto"/>
        <w:ind w:firstLine="709"/>
        <w:jc w:val="both"/>
        <w:rPr>
          <w:color w:val="auto"/>
          <w:lang w:val="kk-KZ"/>
        </w:rPr>
      </w:pPr>
      <w:r w:rsidRPr="00DF53BA">
        <w:rPr>
          <w:color w:val="auto"/>
        </w:rPr>
        <w:t>52</w:t>
      </w:r>
      <w:r w:rsidR="009A73E3" w:rsidRPr="00DF53BA">
        <w:rPr>
          <w:color w:val="auto"/>
        </w:rPr>
        <w:t xml:space="preserve"> </w:t>
      </w:r>
      <w:r w:rsidR="006E4744" w:rsidRPr="00DF53BA">
        <w:rPr>
          <w:color w:val="auto"/>
          <w:lang w:val="kk-KZ"/>
        </w:rPr>
        <w:t>Дегарден Б. Феномен банковской системы Швейцарии</w:t>
      </w:r>
      <w:r w:rsidR="006E4744" w:rsidRPr="00DF53BA">
        <w:rPr>
          <w:color w:val="auto"/>
        </w:rPr>
        <w:t>:</w:t>
      </w:r>
      <w:r w:rsidR="006E4744" w:rsidRPr="00DF53BA">
        <w:rPr>
          <w:color w:val="auto"/>
          <w:lang w:val="kk-KZ"/>
        </w:rPr>
        <w:t xml:space="preserve"> исторические факты и современные тенденции развития</w:t>
      </w:r>
      <w:r w:rsidR="006E4744" w:rsidRPr="00DF53BA">
        <w:rPr>
          <w:color w:val="auto"/>
        </w:rPr>
        <w:t xml:space="preserve">: </w:t>
      </w:r>
      <w:r w:rsidR="006E4744" w:rsidRPr="00DF53BA">
        <w:rPr>
          <w:color w:val="auto"/>
          <w:lang w:val="kk-KZ"/>
        </w:rPr>
        <w:t xml:space="preserve">лекция. </w:t>
      </w:r>
      <w:r w:rsidR="006E4744" w:rsidRPr="00DF53BA">
        <w:rPr>
          <w:color w:val="auto"/>
        </w:rPr>
        <w:t>–</w:t>
      </w:r>
      <w:r w:rsidR="006E4744" w:rsidRPr="00DF53BA">
        <w:rPr>
          <w:color w:val="auto"/>
          <w:lang w:val="kk-KZ"/>
        </w:rPr>
        <w:t xml:space="preserve"> СПб</w:t>
      </w:r>
      <w:r w:rsidR="006E4744" w:rsidRPr="00DF53BA">
        <w:rPr>
          <w:color w:val="auto"/>
        </w:rPr>
        <w:t>.</w:t>
      </w:r>
      <w:r w:rsidR="006E4744" w:rsidRPr="00DF53BA">
        <w:rPr>
          <w:color w:val="auto"/>
          <w:lang w:val="kk-KZ"/>
        </w:rPr>
        <w:t xml:space="preserve">, 2013. </w:t>
      </w:r>
      <w:r w:rsidR="006E4744" w:rsidRPr="00DF53BA">
        <w:rPr>
          <w:color w:val="auto"/>
        </w:rPr>
        <w:t xml:space="preserve">– </w:t>
      </w:r>
      <w:r w:rsidR="006E4744" w:rsidRPr="00DF53BA">
        <w:rPr>
          <w:color w:val="auto"/>
          <w:lang w:val="kk-KZ"/>
        </w:rPr>
        <w:t>45 с.</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rPr>
        <w:t>53</w:t>
      </w:r>
      <w:r w:rsidR="009A73E3" w:rsidRPr="00DF53BA">
        <w:rPr>
          <w:color w:val="auto"/>
        </w:rPr>
        <w:t xml:space="preserve"> </w:t>
      </w:r>
      <w:r w:rsidR="0074353D" w:rsidRPr="00DF53BA">
        <w:rPr>
          <w:color w:val="auto"/>
          <w:lang w:val="kk-KZ"/>
        </w:rPr>
        <w:t>Регулирование и соблюдение требований</w:t>
      </w:r>
      <w:r w:rsidR="006E4744" w:rsidRPr="00DF53BA">
        <w:rPr>
          <w:color w:val="auto"/>
        </w:rPr>
        <w:t xml:space="preserve"> / </w:t>
      </w:r>
      <w:r w:rsidR="006E4744" w:rsidRPr="00DF53BA">
        <w:rPr>
          <w:color w:val="auto"/>
          <w:lang w:val="kk-KZ"/>
        </w:rPr>
        <w:t>Ассоциация Швейцарских банков</w:t>
      </w:r>
      <w:r w:rsidR="006E4744" w:rsidRPr="00DF53BA">
        <w:rPr>
          <w:color w:val="auto"/>
        </w:rPr>
        <w:t xml:space="preserve"> //</w:t>
      </w:r>
      <w:r w:rsidR="0074353D" w:rsidRPr="00DF53BA">
        <w:rPr>
          <w:color w:val="auto"/>
          <w:lang w:val="kk-KZ"/>
        </w:rPr>
        <w:t xml:space="preserve"> </w:t>
      </w:r>
      <w:hyperlink r:id="rId98" w:history="1">
        <w:r w:rsidR="006E4744" w:rsidRPr="00DF53BA">
          <w:rPr>
            <w:rStyle w:val="a6"/>
            <w:color w:val="auto"/>
            <w:u w:val="none"/>
            <w:lang w:val="kk-KZ"/>
          </w:rPr>
          <w:t>URL:https://www.swissbanking.org/en/topics/regulation</w:t>
        </w:r>
      </w:hyperlink>
      <w:r w:rsidR="006E4744" w:rsidRPr="00DF53BA">
        <w:rPr>
          <w:rStyle w:val="a6"/>
          <w:color w:val="auto"/>
          <w:u w:val="none"/>
        </w:rPr>
        <w:t>.</w:t>
      </w:r>
      <w:r w:rsidR="0074353D" w:rsidRPr="00DF53BA">
        <w:rPr>
          <w:color w:val="auto"/>
          <w:lang w:val="kk-KZ"/>
        </w:rPr>
        <w:t xml:space="preserve"> </w:t>
      </w:r>
      <w:r w:rsidR="006E4744" w:rsidRPr="00DF53BA">
        <w:rPr>
          <w:color w:val="auto"/>
        </w:rPr>
        <w:t>10.10.2024.</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rPr>
        <w:t>54</w:t>
      </w:r>
      <w:r w:rsidR="009A73E3" w:rsidRPr="00DF53BA">
        <w:rPr>
          <w:color w:val="auto"/>
        </w:rPr>
        <w:t xml:space="preserve"> </w:t>
      </w:r>
      <w:r w:rsidR="0074353D" w:rsidRPr="00DF53BA">
        <w:rPr>
          <w:color w:val="auto"/>
          <w:lang w:val="kk-KZ"/>
        </w:rPr>
        <w:t xml:space="preserve">Раздел обзоры регуляторов. Обзор Швейцарского регулятора FINMA </w:t>
      </w:r>
      <w:r w:rsidR="006E4744" w:rsidRPr="00DF53BA">
        <w:rPr>
          <w:color w:val="auto"/>
        </w:rPr>
        <w:t xml:space="preserve">// </w:t>
      </w:r>
      <w:hyperlink r:id="rId99" w:history="1">
        <w:r w:rsidR="006E4744" w:rsidRPr="00DF53BA">
          <w:rPr>
            <w:rStyle w:val="a6"/>
            <w:color w:val="auto"/>
            <w:u w:val="none"/>
            <w:lang w:val="kk-KZ"/>
          </w:rPr>
          <w:t>https://fxtraders.info/overviews/regulations/view/0100/finma/?utm_</w:t>
        </w:r>
        <w:r w:rsidR="006E4744" w:rsidRPr="00DF53BA">
          <w:rPr>
            <w:rStyle w:val="a6"/>
            <w:color w:val="auto"/>
            <w:u w:val="none"/>
          </w:rPr>
          <w:t>.</w:t>
        </w:r>
      </w:hyperlink>
      <w:r w:rsidR="0074353D" w:rsidRPr="00DF53BA">
        <w:rPr>
          <w:color w:val="auto"/>
          <w:lang w:val="kk-KZ"/>
        </w:rPr>
        <w:t xml:space="preserve"> </w:t>
      </w:r>
      <w:r w:rsidR="006E4744" w:rsidRPr="00DF53BA">
        <w:rPr>
          <w:color w:val="auto"/>
          <w:lang w:val="kk-KZ"/>
        </w:rPr>
        <w:t>10.10.2024.</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kk-KZ"/>
        </w:rPr>
        <w:t>55</w:t>
      </w:r>
      <w:r w:rsidR="009A73E3" w:rsidRPr="00DF53BA">
        <w:rPr>
          <w:color w:val="auto"/>
          <w:lang w:val="kk-KZ"/>
        </w:rPr>
        <w:t xml:space="preserve"> </w:t>
      </w:r>
      <w:r w:rsidR="0074353D" w:rsidRPr="00DF53BA">
        <w:rPr>
          <w:color w:val="auto"/>
          <w:lang w:val="kk-KZ"/>
        </w:rPr>
        <w:t>Мониторинг как основная задача FINMA</w:t>
      </w:r>
      <w:r w:rsidR="006E4744" w:rsidRPr="00DF53BA">
        <w:rPr>
          <w:color w:val="auto"/>
          <w:lang w:val="kk-KZ"/>
        </w:rPr>
        <w:t xml:space="preserve"> //</w:t>
      </w:r>
      <w:r w:rsidR="0074353D" w:rsidRPr="00DF53BA">
        <w:rPr>
          <w:color w:val="auto"/>
          <w:lang w:val="kk-KZ"/>
        </w:rPr>
        <w:t xml:space="preserve"> </w:t>
      </w:r>
      <w:hyperlink w:history="1">
        <w:r w:rsidR="006E4744" w:rsidRPr="00DF53BA">
          <w:rPr>
            <w:rStyle w:val="a6"/>
            <w:color w:val="auto"/>
            <w:u w:val="none"/>
            <w:lang w:val="kk-KZ"/>
          </w:rPr>
          <w:t>https://www.finma.ch /de/ueberwachung/alles-zur-ueberwachung/</w:t>
        </w:r>
      </w:hyperlink>
      <w:r w:rsidR="006E4744" w:rsidRPr="00DF53BA">
        <w:rPr>
          <w:color w:val="auto"/>
          <w:lang w:val="kk-KZ"/>
        </w:rPr>
        <w:t>.</w:t>
      </w:r>
      <w:r w:rsidR="0074353D" w:rsidRPr="00DF53BA">
        <w:rPr>
          <w:color w:val="auto"/>
          <w:lang w:val="kk-KZ"/>
        </w:rPr>
        <w:t xml:space="preserve"> </w:t>
      </w:r>
      <w:r w:rsidR="006E4744" w:rsidRPr="00DF53BA">
        <w:rPr>
          <w:color w:val="auto"/>
          <w:lang w:val="kk-KZ"/>
        </w:rPr>
        <w:t>10.10.2024.</w:t>
      </w:r>
    </w:p>
    <w:p w:rsidR="0074353D" w:rsidRPr="00DF53BA" w:rsidRDefault="008177E3" w:rsidP="00001C60">
      <w:pPr>
        <w:tabs>
          <w:tab w:val="left" w:pos="993"/>
        </w:tabs>
        <w:spacing w:after="0" w:line="240" w:lineRule="auto"/>
        <w:ind w:firstLine="709"/>
        <w:jc w:val="both"/>
        <w:rPr>
          <w:color w:val="auto"/>
          <w:lang w:val="kk-KZ"/>
        </w:rPr>
      </w:pPr>
      <w:r w:rsidRPr="00DF53BA">
        <w:rPr>
          <w:color w:val="auto"/>
          <w:lang w:val="kk-KZ"/>
        </w:rPr>
        <w:t>56</w:t>
      </w:r>
      <w:r w:rsidR="009A73E3" w:rsidRPr="00DF53BA">
        <w:rPr>
          <w:color w:val="auto"/>
          <w:lang w:val="kk-KZ"/>
        </w:rPr>
        <w:t xml:space="preserve"> </w:t>
      </w:r>
      <w:r w:rsidR="0074353D" w:rsidRPr="00DF53BA">
        <w:rPr>
          <w:color w:val="auto"/>
          <w:lang w:val="kk-KZ"/>
        </w:rPr>
        <w:t>Бузаубаева П.Н.. Мақыш С.Б.</w:t>
      </w:r>
      <w:r w:rsidR="008D5FD6" w:rsidRPr="00DF53BA">
        <w:rPr>
          <w:color w:val="auto"/>
          <w:lang w:val="kk-KZ"/>
        </w:rPr>
        <w:t xml:space="preserve"> </w:t>
      </w:r>
      <w:r w:rsidR="0074353D" w:rsidRPr="00DF53BA">
        <w:rPr>
          <w:color w:val="auto"/>
          <w:lang w:val="kk-KZ"/>
        </w:rPr>
        <w:t>Екінші деңгейлі банктер қызметін тәуекелге бағытталған реттеу мен қадағалаудың шетелдік тәжірибесі</w:t>
      </w:r>
      <w:r w:rsidR="006E4744" w:rsidRPr="00DF53BA">
        <w:rPr>
          <w:color w:val="auto"/>
          <w:lang w:val="kk-KZ"/>
        </w:rPr>
        <w:t xml:space="preserve"> // Л.</w:t>
      </w:r>
      <w:r w:rsidR="0074353D" w:rsidRPr="00DF53BA">
        <w:rPr>
          <w:color w:val="auto"/>
          <w:lang w:val="kk-KZ"/>
        </w:rPr>
        <w:t>Н.</w:t>
      </w:r>
      <w:r w:rsidR="006E4744" w:rsidRPr="00DF53BA">
        <w:rPr>
          <w:color w:val="auto"/>
          <w:lang w:val="kk-KZ"/>
        </w:rPr>
        <w:t> </w:t>
      </w:r>
      <w:r w:rsidR="0074353D" w:rsidRPr="00DF53BA">
        <w:rPr>
          <w:color w:val="auto"/>
          <w:lang w:val="kk-KZ"/>
        </w:rPr>
        <w:t xml:space="preserve">Гумилев атындағы ЕҰУ </w:t>
      </w:r>
      <w:r w:rsidR="006E4744" w:rsidRPr="00DF53BA">
        <w:rPr>
          <w:color w:val="auto"/>
          <w:lang w:val="kk-KZ"/>
        </w:rPr>
        <w:t xml:space="preserve">Хабршысы. – 2021. – </w:t>
      </w:r>
      <w:r w:rsidR="0074353D" w:rsidRPr="00DF53BA">
        <w:rPr>
          <w:color w:val="auto"/>
          <w:lang w:val="kk-KZ"/>
        </w:rPr>
        <w:t xml:space="preserve">№1. </w:t>
      </w:r>
      <w:r w:rsidR="006E4744" w:rsidRPr="00DF53BA">
        <w:rPr>
          <w:color w:val="auto"/>
          <w:lang w:val="kk-KZ"/>
        </w:rPr>
        <w:t xml:space="preserve">- </w:t>
      </w:r>
      <w:r w:rsidR="0074353D" w:rsidRPr="00DF53BA">
        <w:rPr>
          <w:color w:val="auto"/>
          <w:lang w:val="kk-KZ"/>
        </w:rPr>
        <w:t>Б.</w:t>
      </w:r>
      <w:r w:rsidR="006E4744" w:rsidRPr="00DF53BA">
        <w:rPr>
          <w:color w:val="auto"/>
          <w:lang w:val="kk-KZ"/>
        </w:rPr>
        <w:t xml:space="preserve"> </w:t>
      </w:r>
      <w:r w:rsidR="0074353D" w:rsidRPr="00DF53BA">
        <w:rPr>
          <w:color w:val="auto"/>
          <w:lang w:val="kk-KZ"/>
        </w:rPr>
        <w:t>174-190</w:t>
      </w:r>
      <w:r w:rsidR="006E4744" w:rsidRPr="00DF53BA">
        <w:rPr>
          <w:color w:val="auto"/>
          <w:lang w:val="kk-KZ"/>
        </w:rPr>
        <w:t>.</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rPr>
        <w:t>57</w:t>
      </w:r>
      <w:r w:rsidR="009A73E3" w:rsidRPr="00DF53BA">
        <w:rPr>
          <w:color w:val="auto"/>
        </w:rPr>
        <w:t xml:space="preserve"> </w:t>
      </w:r>
      <w:r w:rsidR="0074353D" w:rsidRPr="00DF53BA">
        <w:rPr>
          <w:color w:val="auto"/>
        </w:rPr>
        <w:t>Надзорные категории годовой отчет 2020-2024 года</w:t>
      </w:r>
      <w:r w:rsidR="006E4744" w:rsidRPr="00DF53BA">
        <w:rPr>
          <w:color w:val="auto"/>
        </w:rPr>
        <w:t xml:space="preserve"> //</w:t>
      </w:r>
      <w:r w:rsidR="0074353D" w:rsidRPr="00DF53BA">
        <w:rPr>
          <w:color w:val="auto"/>
        </w:rPr>
        <w:t xml:space="preserve"> </w:t>
      </w:r>
      <w:hyperlink r:id="rId100" w:history="1">
        <w:r w:rsidR="006E4744" w:rsidRPr="00DF53BA">
          <w:rPr>
            <w:rStyle w:val="a6"/>
            <w:color w:val="auto"/>
            <w:u w:val="none"/>
            <w:lang w:val="en-US"/>
          </w:rPr>
          <w:t>https</w:t>
        </w:r>
        <w:r w:rsidR="006E4744" w:rsidRPr="00DF53BA">
          <w:rPr>
            <w:rStyle w:val="a6"/>
            <w:color w:val="auto"/>
            <w:u w:val="none"/>
          </w:rPr>
          <w:t>://</w:t>
        </w:r>
        <w:r w:rsidR="006E4744" w:rsidRPr="00DF53BA">
          <w:rPr>
            <w:rStyle w:val="a6"/>
            <w:color w:val="auto"/>
            <w:u w:val="none"/>
            <w:lang w:val="en-US"/>
          </w:rPr>
          <w:t>www</w:t>
        </w:r>
        <w:r w:rsidR="006E4744" w:rsidRPr="00DF53BA">
          <w:rPr>
            <w:rStyle w:val="a6"/>
            <w:color w:val="auto"/>
            <w:u w:val="none"/>
          </w:rPr>
          <w:t>.</w:t>
        </w:r>
        <w:r w:rsidR="006E4744" w:rsidRPr="00DF53BA">
          <w:rPr>
            <w:rStyle w:val="a6"/>
            <w:color w:val="auto"/>
            <w:u w:val="none"/>
            <w:lang w:val="en-US"/>
          </w:rPr>
          <w:t>finma</w:t>
        </w:r>
        <w:r w:rsidR="006E4744" w:rsidRPr="00DF53BA">
          <w:rPr>
            <w:rStyle w:val="a6"/>
            <w:color w:val="auto"/>
            <w:u w:val="none"/>
          </w:rPr>
          <w:t>.</w:t>
        </w:r>
        <w:r w:rsidR="006E4744" w:rsidRPr="00DF53BA">
          <w:rPr>
            <w:rStyle w:val="a6"/>
            <w:color w:val="auto"/>
            <w:u w:val="none"/>
            <w:lang w:val="en-US"/>
          </w:rPr>
          <w:t>ch</w:t>
        </w:r>
        <w:r w:rsidR="006E4744" w:rsidRPr="00DF53BA">
          <w:rPr>
            <w:rStyle w:val="a6"/>
            <w:color w:val="auto"/>
            <w:u w:val="none"/>
          </w:rPr>
          <w:t>/</w:t>
        </w:r>
        <w:r w:rsidR="006E4744" w:rsidRPr="00DF53BA">
          <w:rPr>
            <w:rStyle w:val="a6"/>
            <w:color w:val="auto"/>
            <w:u w:val="none"/>
            <w:lang w:val="en-US"/>
          </w:rPr>
          <w:t>en</w:t>
        </w:r>
        <w:r w:rsidR="006E4744" w:rsidRPr="00DF53BA">
          <w:rPr>
            <w:rStyle w:val="a6"/>
            <w:color w:val="auto"/>
            <w:u w:val="none"/>
          </w:rPr>
          <w:t>/</w:t>
        </w:r>
        <w:r w:rsidR="006E4744" w:rsidRPr="00DF53BA">
          <w:rPr>
            <w:rStyle w:val="a6"/>
            <w:color w:val="auto"/>
            <w:u w:val="none"/>
            <w:lang w:val="en-US"/>
          </w:rPr>
          <w:t>documentation</w:t>
        </w:r>
        <w:r w:rsidR="006E4744" w:rsidRPr="00DF53BA">
          <w:rPr>
            <w:rStyle w:val="a6"/>
            <w:color w:val="auto"/>
            <w:u w:val="none"/>
          </w:rPr>
          <w:t>/</w:t>
        </w:r>
        <w:r w:rsidR="006E4744" w:rsidRPr="00DF53BA">
          <w:rPr>
            <w:rStyle w:val="a6"/>
            <w:color w:val="auto"/>
            <w:u w:val="none"/>
            <w:lang w:val="en-US"/>
          </w:rPr>
          <w:t>finma</w:t>
        </w:r>
        <w:r w:rsidR="006E4744" w:rsidRPr="00DF53BA">
          <w:rPr>
            <w:rStyle w:val="a6"/>
            <w:color w:val="auto"/>
            <w:u w:val="none"/>
          </w:rPr>
          <w:t>-</w:t>
        </w:r>
        <w:r w:rsidR="006E4744" w:rsidRPr="00DF53BA">
          <w:rPr>
            <w:rStyle w:val="a6"/>
            <w:color w:val="auto"/>
            <w:u w:val="none"/>
            <w:lang w:val="en-US"/>
          </w:rPr>
          <w:t>publications</w:t>
        </w:r>
        <w:r w:rsidR="006E4744" w:rsidRPr="00DF53BA">
          <w:rPr>
            <w:rStyle w:val="a6"/>
            <w:color w:val="auto"/>
            <w:u w:val="none"/>
          </w:rPr>
          <w:t>/</w:t>
        </w:r>
        <w:r w:rsidR="006E4744" w:rsidRPr="00DF53BA">
          <w:rPr>
            <w:rStyle w:val="a6"/>
            <w:color w:val="auto"/>
            <w:u w:val="none"/>
            <w:lang w:val="en-US"/>
          </w:rPr>
          <w:t>kennzahlen</w:t>
        </w:r>
        <w:r w:rsidR="006E4744" w:rsidRPr="00DF53BA">
          <w:rPr>
            <w:rStyle w:val="a6"/>
            <w:color w:val="auto"/>
            <w:u w:val="none"/>
          </w:rPr>
          <w:t>.</w:t>
        </w:r>
      </w:hyperlink>
      <w:r w:rsidR="0074353D" w:rsidRPr="00DF53BA">
        <w:rPr>
          <w:color w:val="auto"/>
          <w:lang w:val="kk-KZ"/>
        </w:rPr>
        <w:t xml:space="preserve"> </w:t>
      </w:r>
      <w:r w:rsidR="006E4744" w:rsidRPr="00DF53BA">
        <w:rPr>
          <w:color w:val="auto"/>
          <w:lang w:val="en-US"/>
        </w:rPr>
        <w:t>10.10.2024.</w:t>
      </w:r>
    </w:p>
    <w:p w:rsidR="0074353D" w:rsidRPr="00DF53BA" w:rsidRDefault="008177E3" w:rsidP="00001C60">
      <w:pPr>
        <w:widowControl w:val="0"/>
        <w:tabs>
          <w:tab w:val="left" w:pos="993"/>
        </w:tabs>
        <w:spacing w:after="0" w:line="240" w:lineRule="auto"/>
        <w:ind w:firstLine="709"/>
        <w:jc w:val="both"/>
        <w:rPr>
          <w:rStyle w:val="a6"/>
          <w:color w:val="auto"/>
          <w:u w:val="none"/>
          <w:lang w:val="kk-KZ"/>
        </w:rPr>
      </w:pPr>
      <w:r w:rsidRPr="00DF53BA">
        <w:rPr>
          <w:color w:val="auto"/>
          <w:lang w:val="en-US"/>
        </w:rPr>
        <w:t>58</w:t>
      </w:r>
      <w:r w:rsidR="009A73E3" w:rsidRPr="00DF53BA">
        <w:rPr>
          <w:color w:val="auto"/>
          <w:lang w:val="en-US"/>
        </w:rPr>
        <w:t xml:space="preserve"> </w:t>
      </w:r>
      <w:r w:rsidR="0074353D" w:rsidRPr="00DF53BA">
        <w:rPr>
          <w:color w:val="auto"/>
          <w:lang w:val="kk-KZ"/>
        </w:rPr>
        <w:t>Regulatory Consistency Assessment Programme (RCAP) Assessment of Basel III regulations-Switzerland</w:t>
      </w:r>
      <w:r w:rsidR="006E4744" w:rsidRPr="00DF53BA">
        <w:rPr>
          <w:color w:val="auto"/>
          <w:lang w:val="en-US"/>
        </w:rPr>
        <w:t xml:space="preserve"> (</w:t>
      </w:r>
      <w:r w:rsidR="0074353D" w:rsidRPr="00DF53BA">
        <w:rPr>
          <w:color w:val="auto"/>
          <w:lang w:val="kk-KZ"/>
        </w:rPr>
        <w:t>2013</w:t>
      </w:r>
      <w:r w:rsidR="006E4744" w:rsidRPr="00DF53BA">
        <w:rPr>
          <w:color w:val="auto"/>
          <w:lang w:val="en-US"/>
        </w:rPr>
        <w:t>)</w:t>
      </w:r>
      <w:r w:rsidR="006E4744" w:rsidRPr="00DF53BA">
        <w:rPr>
          <w:color w:val="auto"/>
          <w:lang w:val="kk-KZ"/>
        </w:rPr>
        <w:t xml:space="preserve"> </w:t>
      </w:r>
      <w:r w:rsidR="006E4744" w:rsidRPr="00DF53BA">
        <w:rPr>
          <w:color w:val="auto"/>
          <w:lang w:val="en-US"/>
        </w:rPr>
        <w:t xml:space="preserve">/ </w:t>
      </w:r>
      <w:r w:rsidR="006E4744" w:rsidRPr="00DF53BA">
        <w:rPr>
          <w:color w:val="auto"/>
          <w:lang w:val="kk-KZ"/>
        </w:rPr>
        <w:t>Basel Committee on Banking Supervision</w:t>
      </w:r>
      <w:r w:rsidR="006E4744" w:rsidRPr="00DF53BA">
        <w:rPr>
          <w:color w:val="auto"/>
          <w:lang w:val="en-US"/>
        </w:rPr>
        <w:t xml:space="preserve"> //</w:t>
      </w:r>
      <w:r w:rsidR="0074353D" w:rsidRPr="00DF53BA">
        <w:rPr>
          <w:color w:val="auto"/>
          <w:lang w:val="kk-KZ"/>
        </w:rPr>
        <w:t xml:space="preserve"> </w:t>
      </w:r>
      <w:hyperlink r:id="rId101" w:history="1">
        <w:r w:rsidR="0074353D" w:rsidRPr="00DF53BA">
          <w:rPr>
            <w:rStyle w:val="a6"/>
            <w:color w:val="auto"/>
            <w:u w:val="none"/>
            <w:lang w:val="kk-KZ"/>
          </w:rPr>
          <w:t>https://www.bis.org/bcbs/implementation/l2_ch.pdf</w:t>
        </w:r>
      </w:hyperlink>
      <w:r w:rsidR="006E4744" w:rsidRPr="00DF53BA">
        <w:rPr>
          <w:rStyle w:val="a6"/>
          <w:color w:val="auto"/>
          <w:u w:val="none"/>
          <w:lang w:val="en-US"/>
        </w:rPr>
        <w:t>. 10.10.2024.</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en-US"/>
        </w:rPr>
        <w:t>59</w:t>
      </w:r>
      <w:r w:rsidR="0074353D" w:rsidRPr="00DF53BA">
        <w:rPr>
          <w:color w:val="auto"/>
          <w:lang w:val="kk-KZ"/>
        </w:rPr>
        <w:t>Risk management and risk control</w:t>
      </w:r>
      <w:r w:rsidR="000B3023" w:rsidRPr="00DF53BA">
        <w:rPr>
          <w:color w:val="auto"/>
          <w:lang w:val="en-US"/>
        </w:rPr>
        <w:t xml:space="preserve"> / </w:t>
      </w:r>
      <w:r w:rsidR="000B3023" w:rsidRPr="00DF53BA">
        <w:rPr>
          <w:color w:val="auto"/>
          <w:lang w:val="kk-KZ"/>
        </w:rPr>
        <w:t>Bank of Finland</w:t>
      </w:r>
      <w:r w:rsidR="000B3023" w:rsidRPr="00DF53BA">
        <w:rPr>
          <w:color w:val="auto"/>
          <w:lang w:val="en-US"/>
        </w:rPr>
        <w:t xml:space="preserve"> //</w:t>
      </w:r>
      <w:r w:rsidR="0074353D" w:rsidRPr="00DF53BA">
        <w:rPr>
          <w:color w:val="auto"/>
          <w:lang w:val="kk-KZ"/>
        </w:rPr>
        <w:t xml:space="preserve"> </w:t>
      </w:r>
      <w:hyperlink r:id="rId102" w:history="1">
        <w:r w:rsidR="000B3023" w:rsidRPr="00DF53BA">
          <w:rPr>
            <w:rStyle w:val="a6"/>
            <w:color w:val="auto"/>
            <w:u w:val="none"/>
            <w:lang w:val="kk-KZ"/>
          </w:rPr>
          <w:t>https://www.suomenpankki.fi/en/bank-of-finland/risk-management-and</w:t>
        </w:r>
        <w:r w:rsidR="000B3023" w:rsidRPr="00DF53BA">
          <w:rPr>
            <w:rStyle w:val="a6"/>
            <w:color w:val="auto"/>
            <w:u w:val="none"/>
            <w:lang w:val="en-US"/>
          </w:rPr>
          <w:t>.</w:t>
        </w:r>
      </w:hyperlink>
      <w:r w:rsidR="000B3023" w:rsidRPr="00DF53BA">
        <w:rPr>
          <w:rStyle w:val="a6"/>
          <w:color w:val="auto"/>
          <w:u w:val="none"/>
          <w:lang w:val="en-US"/>
        </w:rPr>
        <w:t xml:space="preserve"> 10.10.2024.</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en-US"/>
        </w:rPr>
        <w:t>60</w:t>
      </w:r>
      <w:r w:rsidR="009A73E3" w:rsidRPr="00DF53BA">
        <w:rPr>
          <w:color w:val="auto"/>
          <w:lang w:val="en-US"/>
        </w:rPr>
        <w:t xml:space="preserve"> </w:t>
      </w:r>
      <w:r w:rsidR="0074353D" w:rsidRPr="00DF53BA">
        <w:rPr>
          <w:color w:val="auto"/>
          <w:lang w:val="kk-KZ"/>
        </w:rPr>
        <w:t>C</w:t>
      </w:r>
      <w:r w:rsidR="000B3023" w:rsidRPr="00DF53BA">
        <w:rPr>
          <w:color w:val="auto"/>
          <w:lang w:val="kk-KZ"/>
        </w:rPr>
        <w:t xml:space="preserve">entral Bank of the Republic of </w:t>
      </w:r>
      <w:r w:rsidR="0074353D" w:rsidRPr="00DF53BA">
        <w:rPr>
          <w:color w:val="auto"/>
          <w:lang w:val="kk-KZ"/>
        </w:rPr>
        <w:t xml:space="preserve">Kosovo, Banking Supervision Department. Website </w:t>
      </w:r>
      <w:hyperlink r:id="rId103" w:history="1">
        <w:r w:rsidR="0074353D" w:rsidRPr="00DF53BA">
          <w:rPr>
            <w:rStyle w:val="a6"/>
            <w:color w:val="auto"/>
            <w:u w:val="none"/>
            <w:lang w:val="kk-KZ"/>
          </w:rPr>
          <w:t>www.bqk-kos.org</w:t>
        </w:r>
      </w:hyperlink>
      <w:r w:rsidR="0074353D" w:rsidRPr="00DF53BA">
        <w:rPr>
          <w:color w:val="auto"/>
          <w:lang w:val="en-US"/>
        </w:rPr>
        <w:t xml:space="preserve"> </w:t>
      </w:r>
      <w:r w:rsidR="001202A1" w:rsidRPr="00DF53BA">
        <w:rPr>
          <w:color w:val="auto"/>
          <w:lang w:val="en-US"/>
        </w:rPr>
        <w:t xml:space="preserve">61 </w:t>
      </w:r>
      <w:r w:rsidR="0074353D" w:rsidRPr="00DF53BA">
        <w:rPr>
          <w:color w:val="auto"/>
          <w:lang w:val="kk-KZ"/>
        </w:rPr>
        <w:t>Risk-based bank supervision manual. 2015</w:t>
      </w:r>
      <w:r w:rsidR="00037C9B" w:rsidRPr="00DF53BA">
        <w:rPr>
          <w:color w:val="auto"/>
          <w:lang w:val="kk-KZ"/>
        </w:rPr>
        <w:t xml:space="preserve"> //</w:t>
      </w:r>
      <w:r w:rsidR="0074353D" w:rsidRPr="00DF53BA">
        <w:rPr>
          <w:color w:val="auto"/>
          <w:lang w:val="kk-KZ"/>
        </w:rPr>
        <w:t xml:space="preserve"> </w:t>
      </w:r>
      <w:hyperlink r:id="rId104" w:history="1">
        <w:r w:rsidR="009A73E3" w:rsidRPr="00DF53BA">
          <w:rPr>
            <w:rStyle w:val="a6"/>
            <w:color w:val="auto"/>
            <w:u w:val="none"/>
            <w:lang w:val="kk-KZ"/>
          </w:rPr>
          <w:t>https://bqk-kos.org/repository/docs/2015/2016_06_07%20.</w:t>
        </w:r>
      </w:hyperlink>
      <w:r w:rsidR="009A73E3" w:rsidRPr="00DF53BA">
        <w:rPr>
          <w:rStyle w:val="a6"/>
          <w:color w:val="auto"/>
          <w:u w:val="none"/>
          <w:lang w:val="kk-KZ"/>
        </w:rPr>
        <w:t xml:space="preserve"> 10.10.2024.</w:t>
      </w:r>
    </w:p>
    <w:p w:rsidR="0074353D" w:rsidRPr="00DF53BA" w:rsidRDefault="001202A1" w:rsidP="00001C60">
      <w:pPr>
        <w:widowControl w:val="0"/>
        <w:tabs>
          <w:tab w:val="left" w:pos="993"/>
        </w:tabs>
        <w:spacing w:after="0" w:line="240" w:lineRule="auto"/>
        <w:ind w:firstLine="709"/>
        <w:jc w:val="both"/>
        <w:rPr>
          <w:color w:val="auto"/>
          <w:lang w:val="kk-KZ"/>
        </w:rPr>
      </w:pPr>
      <w:r w:rsidRPr="00DF53BA">
        <w:rPr>
          <w:color w:val="auto"/>
          <w:lang w:val="en-US"/>
        </w:rPr>
        <w:t>62</w:t>
      </w:r>
      <w:r w:rsidR="009A73E3" w:rsidRPr="00DF53BA">
        <w:rPr>
          <w:color w:val="auto"/>
          <w:lang w:val="en-US"/>
        </w:rPr>
        <w:t xml:space="preserve"> </w:t>
      </w:r>
      <w:r w:rsidR="0074353D" w:rsidRPr="00DF53BA">
        <w:rPr>
          <w:color w:val="auto"/>
          <w:lang w:val="kk-KZ"/>
        </w:rPr>
        <w:t>Republic of Kazakhstan: Financial Sector Assessment Program – Detailed Assessment of Observance of the Basel Core Principles for Effective Banking Supervision</w:t>
      </w:r>
      <w:r w:rsidR="00037C9B" w:rsidRPr="00DF53BA">
        <w:rPr>
          <w:color w:val="auto"/>
          <w:lang w:val="en-US"/>
        </w:rPr>
        <w:t xml:space="preserve"> (</w:t>
      </w:r>
      <w:r w:rsidR="0074353D" w:rsidRPr="00DF53BA">
        <w:rPr>
          <w:color w:val="auto"/>
          <w:lang w:val="kk-KZ"/>
        </w:rPr>
        <w:t>February 29, 2024</w:t>
      </w:r>
      <w:r w:rsidR="00037C9B" w:rsidRPr="00DF53BA">
        <w:rPr>
          <w:color w:val="auto"/>
          <w:lang w:val="en-US"/>
        </w:rPr>
        <w:t>) //</w:t>
      </w:r>
      <w:r w:rsidR="0074353D" w:rsidRPr="00DF53BA">
        <w:rPr>
          <w:color w:val="auto"/>
          <w:lang w:val="en-US"/>
        </w:rPr>
        <w:t xml:space="preserve"> </w:t>
      </w:r>
      <w:hyperlink r:id="rId105" w:history="1">
        <w:r w:rsidR="00037C9B" w:rsidRPr="00DF53BA">
          <w:rPr>
            <w:rStyle w:val="a6"/>
            <w:color w:val="auto"/>
            <w:u w:val="none"/>
            <w:lang w:val="kk-KZ"/>
          </w:rPr>
          <w:t>https://www.imf.org/en</w:t>
        </w:r>
        <w:r w:rsidR="00037C9B" w:rsidRPr="00DF53BA">
          <w:rPr>
            <w:rStyle w:val="a6"/>
            <w:color w:val="auto"/>
            <w:u w:val="none"/>
            <w:lang w:val="en-US"/>
          </w:rPr>
          <w:t>.</w:t>
        </w:r>
      </w:hyperlink>
      <w:r w:rsidR="0074353D" w:rsidRPr="00DF53BA">
        <w:rPr>
          <w:color w:val="auto"/>
          <w:lang w:val="en-US"/>
        </w:rPr>
        <w:t xml:space="preserve"> </w:t>
      </w:r>
      <w:r w:rsidR="00037C9B" w:rsidRPr="00DF53BA">
        <w:rPr>
          <w:color w:val="auto"/>
          <w:lang w:val="en-US"/>
        </w:rPr>
        <w:t>10.10.2024.</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en-US"/>
        </w:rPr>
        <w:t>6</w:t>
      </w:r>
      <w:r w:rsidR="001202A1" w:rsidRPr="00DF53BA">
        <w:rPr>
          <w:color w:val="auto"/>
          <w:lang w:val="en-US"/>
        </w:rPr>
        <w:t>3</w:t>
      </w:r>
      <w:r w:rsidR="009A73E3" w:rsidRPr="00DF53BA">
        <w:rPr>
          <w:color w:val="auto"/>
          <w:lang w:val="en-US"/>
        </w:rPr>
        <w:t xml:space="preserve"> </w:t>
      </w:r>
      <w:r w:rsidR="0074353D" w:rsidRPr="00DF53BA">
        <w:rPr>
          <w:color w:val="auto"/>
          <w:lang w:val="kk-KZ"/>
        </w:rPr>
        <w:t>Supervisory Framework</w:t>
      </w:r>
      <w:r w:rsidR="00037C9B" w:rsidRPr="00DF53BA">
        <w:rPr>
          <w:color w:val="auto"/>
          <w:lang w:val="kk-KZ"/>
        </w:rPr>
        <w:t xml:space="preserve"> / Office of the Superintendent of Financial Institutions //</w:t>
      </w:r>
      <w:r w:rsidR="0074353D" w:rsidRPr="00DF53BA">
        <w:rPr>
          <w:color w:val="auto"/>
          <w:lang w:val="kk-KZ"/>
        </w:rPr>
        <w:t xml:space="preserve"> </w:t>
      </w:r>
      <w:hyperlink r:id="rId106" w:history="1">
        <w:r w:rsidR="00037C9B" w:rsidRPr="00DF53BA">
          <w:rPr>
            <w:rStyle w:val="a6"/>
            <w:color w:val="auto"/>
            <w:u w:val="none"/>
            <w:lang w:val="kk-KZ"/>
          </w:rPr>
          <w:t>https://www.osfi-bsif.gc.ca/en/supervision.</w:t>
        </w:r>
      </w:hyperlink>
      <w:r w:rsidR="0074353D" w:rsidRPr="00DF53BA">
        <w:rPr>
          <w:color w:val="auto"/>
          <w:lang w:val="kk-KZ"/>
        </w:rPr>
        <w:t xml:space="preserve"> </w:t>
      </w:r>
      <w:r w:rsidR="00037C9B" w:rsidRPr="00DF53BA">
        <w:rPr>
          <w:color w:val="auto"/>
        </w:rPr>
        <w:t>10.10.2024.</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rPr>
        <w:t>6</w:t>
      </w:r>
      <w:r w:rsidR="001202A1" w:rsidRPr="00DF53BA">
        <w:rPr>
          <w:color w:val="auto"/>
        </w:rPr>
        <w:t>4</w:t>
      </w:r>
      <w:r w:rsidR="009A73E3" w:rsidRPr="00DF53BA">
        <w:rPr>
          <w:color w:val="auto"/>
        </w:rPr>
        <w:t xml:space="preserve"> </w:t>
      </w:r>
      <w:r w:rsidR="0074353D" w:rsidRPr="00DF53BA">
        <w:rPr>
          <w:color w:val="auto"/>
          <w:lang w:val="kk-KZ"/>
        </w:rPr>
        <w:t>Банковское дело</w:t>
      </w:r>
      <w:r w:rsidR="00037C9B" w:rsidRPr="00DF53BA">
        <w:rPr>
          <w:color w:val="auto"/>
        </w:rPr>
        <w:t>:</w:t>
      </w:r>
      <w:r w:rsidR="0074353D" w:rsidRPr="00DF53BA">
        <w:rPr>
          <w:color w:val="auto"/>
          <w:lang w:val="kk-KZ"/>
        </w:rPr>
        <w:t xml:space="preserve"> </w:t>
      </w:r>
      <w:r w:rsidR="00037C9B" w:rsidRPr="00DF53BA">
        <w:rPr>
          <w:color w:val="auto"/>
          <w:lang w:val="kk-KZ"/>
        </w:rPr>
        <w:t xml:space="preserve">настольная </w:t>
      </w:r>
      <w:r w:rsidR="0074353D" w:rsidRPr="00DF53BA">
        <w:rPr>
          <w:color w:val="auto"/>
          <w:lang w:val="kk-KZ"/>
        </w:rPr>
        <w:t>кн</w:t>
      </w:r>
      <w:r w:rsidR="00037C9B" w:rsidRPr="00DF53BA">
        <w:rPr>
          <w:color w:val="auto"/>
        </w:rPr>
        <w:t xml:space="preserve">. </w:t>
      </w:r>
      <w:r w:rsidR="0074353D" w:rsidRPr="00DF53BA">
        <w:rPr>
          <w:color w:val="auto"/>
          <w:lang w:val="kk-KZ"/>
        </w:rPr>
        <w:t xml:space="preserve">/ </w:t>
      </w:r>
      <w:r w:rsidR="00037C9B" w:rsidRPr="00DF53BA">
        <w:rPr>
          <w:color w:val="auto"/>
          <w:lang w:val="kk-KZ"/>
        </w:rPr>
        <w:t xml:space="preserve">под </w:t>
      </w:r>
      <w:r w:rsidR="0074353D" w:rsidRPr="00DF53BA">
        <w:rPr>
          <w:color w:val="auto"/>
          <w:lang w:val="kk-KZ"/>
        </w:rPr>
        <w:t>ред. А.А.</w:t>
      </w:r>
      <w:r w:rsidR="00037C9B" w:rsidRPr="00DF53BA">
        <w:rPr>
          <w:color w:val="auto"/>
        </w:rPr>
        <w:t xml:space="preserve"> </w:t>
      </w:r>
      <w:r w:rsidR="0074353D" w:rsidRPr="00DF53BA">
        <w:rPr>
          <w:color w:val="auto"/>
          <w:lang w:val="kk-KZ"/>
        </w:rPr>
        <w:t>Абишева, С.А.</w:t>
      </w:r>
      <w:r w:rsidR="00037C9B" w:rsidRPr="00DF53BA">
        <w:rPr>
          <w:color w:val="auto"/>
        </w:rPr>
        <w:t xml:space="preserve"> </w:t>
      </w:r>
      <w:r w:rsidR="0074353D" w:rsidRPr="00DF53BA">
        <w:rPr>
          <w:color w:val="auto"/>
          <w:lang w:val="kk-KZ"/>
        </w:rPr>
        <w:t>Святова. – Алматы: Экономика, 2007. – 3</w:t>
      </w:r>
      <w:r w:rsidR="00037C9B" w:rsidRPr="00DF53BA">
        <w:rPr>
          <w:color w:val="auto"/>
        </w:rPr>
        <w:t>8</w:t>
      </w:r>
      <w:r w:rsidR="0074353D" w:rsidRPr="00DF53BA">
        <w:rPr>
          <w:color w:val="auto"/>
          <w:lang w:val="kk-KZ"/>
        </w:rPr>
        <w:t>2 с.</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en-US"/>
        </w:rPr>
        <w:t>6</w:t>
      </w:r>
      <w:r w:rsidR="009A4E67" w:rsidRPr="00DF53BA">
        <w:rPr>
          <w:color w:val="auto"/>
          <w:lang w:val="en-US"/>
        </w:rPr>
        <w:t>5</w:t>
      </w:r>
      <w:r w:rsidR="009A73E3" w:rsidRPr="00DF53BA">
        <w:rPr>
          <w:color w:val="auto"/>
          <w:lang w:val="en-US"/>
        </w:rPr>
        <w:t xml:space="preserve"> </w:t>
      </w:r>
      <w:r w:rsidR="0074353D" w:rsidRPr="00DF53BA">
        <w:rPr>
          <w:color w:val="auto"/>
          <w:lang w:val="kk-KZ"/>
        </w:rPr>
        <w:t>Republic of Kazakhstan: Financial Sector Assessment Program-Detailed Assessment of Observance of the Basel Core Principles for Effective Banking Supervision</w:t>
      </w:r>
      <w:r w:rsidR="008D5FD6" w:rsidRPr="00DF53BA">
        <w:rPr>
          <w:color w:val="auto"/>
          <w:lang w:val="en-US"/>
        </w:rPr>
        <w:t xml:space="preserve"> //</w:t>
      </w:r>
      <w:r w:rsidR="0074353D" w:rsidRPr="00DF53BA">
        <w:rPr>
          <w:color w:val="auto"/>
          <w:lang w:val="kk-KZ"/>
        </w:rPr>
        <w:t xml:space="preserve"> </w:t>
      </w:r>
      <w:hyperlink r:id="rId107" w:history="1">
        <w:r w:rsidR="008D5FD6" w:rsidRPr="00DF53BA">
          <w:rPr>
            <w:rStyle w:val="a6"/>
            <w:color w:val="auto"/>
            <w:u w:val="none"/>
            <w:lang w:val="kk-KZ"/>
          </w:rPr>
          <w:t>https://www.imf.org/en/Publications/CR/Issues</w:t>
        </w:r>
        <w:r w:rsidR="008D5FD6" w:rsidRPr="00DF53BA">
          <w:rPr>
            <w:rStyle w:val="a6"/>
            <w:color w:val="auto"/>
            <w:u w:val="none"/>
            <w:lang w:val="en-US"/>
          </w:rPr>
          <w:t>. 02.11.</w:t>
        </w:r>
        <w:r w:rsidR="008D5FD6" w:rsidRPr="00DF53BA">
          <w:rPr>
            <w:rStyle w:val="a6"/>
            <w:color w:val="auto"/>
            <w:u w:val="none"/>
            <w:lang w:val="kk-KZ"/>
          </w:rPr>
          <w:t>2024</w:t>
        </w:r>
        <w:r w:rsidR="008D5FD6" w:rsidRPr="00DF53BA">
          <w:rPr>
            <w:rStyle w:val="a6"/>
            <w:color w:val="auto"/>
            <w:u w:val="none"/>
            <w:lang w:val="en-US"/>
          </w:rPr>
          <w:t>.</w:t>
        </w:r>
      </w:hyperlink>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kk-KZ"/>
        </w:rPr>
        <w:t>6</w:t>
      </w:r>
      <w:r w:rsidR="009A4E67" w:rsidRPr="00DF53BA">
        <w:rPr>
          <w:color w:val="auto"/>
          <w:lang w:val="kk-KZ"/>
        </w:rPr>
        <w:t>6</w:t>
      </w:r>
      <w:r w:rsidR="009A73E3" w:rsidRPr="00DF53BA">
        <w:rPr>
          <w:color w:val="auto"/>
          <w:lang w:val="kk-KZ"/>
        </w:rPr>
        <w:t xml:space="preserve"> </w:t>
      </w:r>
      <w:r w:rsidR="0074353D" w:rsidRPr="00DF53BA">
        <w:rPr>
          <w:color w:val="auto"/>
          <w:lang w:val="kk-KZ"/>
        </w:rPr>
        <w:t>ҚР ҰБ-нің 2019 жылғы жылдық есебі</w:t>
      </w:r>
      <w:r w:rsidR="008D5FD6" w:rsidRPr="00DF53BA">
        <w:rPr>
          <w:color w:val="auto"/>
          <w:lang w:val="kk-KZ"/>
        </w:rPr>
        <w:t xml:space="preserve"> //</w:t>
      </w:r>
      <w:r w:rsidR="0074353D" w:rsidRPr="00DF53BA">
        <w:rPr>
          <w:color w:val="auto"/>
          <w:lang w:val="kk-KZ"/>
        </w:rPr>
        <w:t xml:space="preserve"> </w:t>
      </w:r>
      <w:hyperlink r:id="rId108" w:history="1">
        <w:r w:rsidR="0074353D" w:rsidRPr="00DF53BA">
          <w:rPr>
            <w:rStyle w:val="a6"/>
            <w:color w:val="auto"/>
            <w:u w:val="none"/>
            <w:lang w:val="kk-KZ"/>
          </w:rPr>
          <w:t>https://www.nationalbank.kz/ru/news/godovoy-otchet-nbk?page=1</w:t>
        </w:r>
      </w:hyperlink>
      <w:r w:rsidR="008D5FD6" w:rsidRPr="00DF53BA">
        <w:rPr>
          <w:rStyle w:val="a6"/>
          <w:color w:val="auto"/>
          <w:u w:val="none"/>
          <w:lang w:val="kk-KZ"/>
        </w:rPr>
        <w:t>. 10.10.2024.</w:t>
      </w:r>
    </w:p>
    <w:p w:rsidR="0074353D" w:rsidRPr="00DF53BA" w:rsidRDefault="008177E3" w:rsidP="00001C60">
      <w:pPr>
        <w:widowControl w:val="0"/>
        <w:tabs>
          <w:tab w:val="left" w:pos="993"/>
        </w:tabs>
        <w:spacing w:after="0" w:line="240" w:lineRule="auto"/>
        <w:ind w:firstLine="709"/>
        <w:jc w:val="both"/>
        <w:rPr>
          <w:color w:val="auto"/>
          <w:lang w:val="kk-KZ"/>
        </w:rPr>
      </w:pPr>
      <w:r w:rsidRPr="00DF53BA">
        <w:rPr>
          <w:color w:val="auto"/>
          <w:lang w:val="en-US"/>
        </w:rPr>
        <w:t>6</w:t>
      </w:r>
      <w:r w:rsidR="009A4E67" w:rsidRPr="00DF53BA">
        <w:rPr>
          <w:color w:val="auto"/>
          <w:lang w:val="en-US"/>
        </w:rPr>
        <w:t>7</w:t>
      </w:r>
      <w:r w:rsidR="009A73E3" w:rsidRPr="00DF53BA">
        <w:rPr>
          <w:color w:val="auto"/>
          <w:lang w:val="en-US"/>
        </w:rPr>
        <w:t xml:space="preserve"> </w:t>
      </w:r>
      <w:r w:rsidR="0074353D" w:rsidRPr="00DF53BA">
        <w:rPr>
          <w:color w:val="auto"/>
          <w:lang w:val="kk-KZ"/>
        </w:rPr>
        <w:t>Masciandaro</w:t>
      </w:r>
      <w:r w:rsidR="008D5FD6" w:rsidRPr="00DF53BA">
        <w:rPr>
          <w:color w:val="auto"/>
          <w:lang w:val="kk-KZ"/>
        </w:rPr>
        <w:t xml:space="preserve"> D</w:t>
      </w:r>
      <w:r w:rsidR="008D5FD6" w:rsidRPr="00DF53BA">
        <w:rPr>
          <w:color w:val="auto"/>
          <w:lang w:val="en-US"/>
        </w:rPr>
        <w:t>.</w:t>
      </w:r>
      <w:r w:rsidR="0074353D" w:rsidRPr="00DF53BA">
        <w:rPr>
          <w:color w:val="auto"/>
          <w:lang w:val="kk-KZ"/>
        </w:rPr>
        <w:t>, Quintyn</w:t>
      </w:r>
      <w:r w:rsidR="008D5FD6" w:rsidRPr="00DF53BA">
        <w:rPr>
          <w:color w:val="auto"/>
          <w:lang w:val="kk-KZ"/>
        </w:rPr>
        <w:t xml:space="preserve"> M</w:t>
      </w:r>
      <w:r w:rsidR="0074353D" w:rsidRPr="00DF53BA">
        <w:rPr>
          <w:color w:val="auto"/>
          <w:lang w:val="kk-KZ"/>
        </w:rPr>
        <w:t xml:space="preserve">. Measuring financial regulation architectures and the role of the central banks: the financial supervision herfindahl hirschman index. The Social Science Research Network Electronic Paper Collection: </w:t>
      </w:r>
      <w:hyperlink r:id="rId109" w:history="1">
        <w:r w:rsidR="008D5FD6" w:rsidRPr="00DF53BA">
          <w:rPr>
            <w:rStyle w:val="a6"/>
            <w:color w:val="auto"/>
            <w:u w:val="none"/>
            <w:lang w:val="kk-KZ"/>
          </w:rPr>
          <w:t>http://ssrn.com/abstract=1438462</w:t>
        </w:r>
      </w:hyperlink>
      <w:r w:rsidR="008D5FD6" w:rsidRPr="00DF53BA">
        <w:rPr>
          <w:color w:val="auto"/>
          <w:lang w:val="en-US"/>
        </w:rPr>
        <w:t>. 10.10.2024.</w:t>
      </w:r>
    </w:p>
    <w:p w:rsidR="0074353D" w:rsidRPr="00DF53BA" w:rsidRDefault="008177E3" w:rsidP="00001C60">
      <w:pPr>
        <w:widowControl w:val="0"/>
        <w:tabs>
          <w:tab w:val="left" w:pos="993"/>
          <w:tab w:val="left" w:pos="1134"/>
        </w:tabs>
        <w:spacing w:after="0" w:line="240" w:lineRule="auto"/>
        <w:ind w:firstLine="709"/>
        <w:jc w:val="both"/>
        <w:rPr>
          <w:color w:val="auto"/>
          <w:lang w:val="kk-KZ"/>
        </w:rPr>
      </w:pPr>
      <w:r w:rsidRPr="00DF53BA">
        <w:rPr>
          <w:color w:val="auto"/>
          <w:lang w:val="kk-KZ"/>
        </w:rPr>
        <w:t>6</w:t>
      </w:r>
      <w:r w:rsidR="009A4E67" w:rsidRPr="00DF53BA">
        <w:rPr>
          <w:color w:val="auto"/>
          <w:lang w:val="kk-KZ"/>
        </w:rPr>
        <w:t>8</w:t>
      </w:r>
      <w:r w:rsidR="009A73E3" w:rsidRPr="00DF53BA">
        <w:rPr>
          <w:color w:val="auto"/>
          <w:lang w:val="kk-KZ"/>
        </w:rPr>
        <w:t xml:space="preserve"> </w:t>
      </w:r>
      <w:r w:rsidR="0074353D" w:rsidRPr="00DF53BA">
        <w:rPr>
          <w:color w:val="auto"/>
          <w:lang w:val="kk-KZ"/>
        </w:rPr>
        <w:t>ҚР ҚНРДА</w:t>
      </w:r>
      <w:r w:rsidR="008D5FD6" w:rsidRPr="00DF53BA">
        <w:rPr>
          <w:color w:val="auto"/>
          <w:lang w:val="kk-KZ"/>
        </w:rPr>
        <w:t>-</w:t>
      </w:r>
      <w:r w:rsidR="0074353D" w:rsidRPr="00DF53BA">
        <w:rPr>
          <w:color w:val="auto"/>
          <w:lang w:val="kk-KZ"/>
        </w:rPr>
        <w:t>нің Активтер сапасын бағалау есебі</w:t>
      </w:r>
      <w:r w:rsidR="008D5FD6" w:rsidRPr="00DF53BA">
        <w:rPr>
          <w:color w:val="auto"/>
          <w:lang w:val="kk-KZ"/>
        </w:rPr>
        <w:t xml:space="preserve"> //</w:t>
      </w:r>
      <w:r w:rsidR="0074353D" w:rsidRPr="00DF53BA">
        <w:rPr>
          <w:color w:val="auto"/>
          <w:lang w:val="kk-KZ"/>
        </w:rPr>
        <w:t xml:space="preserve"> </w:t>
      </w:r>
      <w:hyperlink r:id="rId110" w:history="1">
        <w:r w:rsidR="0074353D" w:rsidRPr="00DF53BA">
          <w:rPr>
            <w:rStyle w:val="a6"/>
            <w:color w:val="auto"/>
            <w:u w:val="none"/>
            <w:lang w:val="kk-KZ"/>
          </w:rPr>
          <w:t>https://finreg.kz/cont/%D0%98%D1%.pdf</w:t>
        </w:r>
      </w:hyperlink>
      <w:r w:rsidR="008D5FD6" w:rsidRPr="00DF53BA">
        <w:rPr>
          <w:rStyle w:val="a6"/>
          <w:color w:val="auto"/>
          <w:u w:val="none"/>
          <w:lang w:val="kk-KZ"/>
        </w:rPr>
        <w:t>.</w:t>
      </w:r>
      <w:r w:rsidR="0074353D" w:rsidRPr="00DF53BA">
        <w:rPr>
          <w:color w:val="auto"/>
          <w:lang w:val="kk-KZ"/>
        </w:rPr>
        <w:t xml:space="preserve"> </w:t>
      </w:r>
      <w:r w:rsidR="008D5FD6" w:rsidRPr="00DF53BA">
        <w:rPr>
          <w:color w:val="auto"/>
          <w:lang w:val="kk-KZ"/>
        </w:rPr>
        <w:t>10.10.2024.</w:t>
      </w:r>
    </w:p>
    <w:p w:rsidR="0074353D" w:rsidRPr="00DF53BA" w:rsidRDefault="008177E3" w:rsidP="00001C60">
      <w:pPr>
        <w:widowControl w:val="0"/>
        <w:tabs>
          <w:tab w:val="left" w:pos="0"/>
        </w:tabs>
        <w:spacing w:after="0" w:line="240" w:lineRule="auto"/>
        <w:ind w:firstLine="709"/>
        <w:jc w:val="both"/>
        <w:rPr>
          <w:color w:val="auto"/>
          <w:lang w:val="kk-KZ"/>
        </w:rPr>
      </w:pPr>
      <w:r w:rsidRPr="00DF53BA">
        <w:rPr>
          <w:color w:val="auto"/>
        </w:rPr>
        <w:t>6</w:t>
      </w:r>
      <w:r w:rsidR="009A4E67" w:rsidRPr="00DF53BA">
        <w:rPr>
          <w:color w:val="auto"/>
        </w:rPr>
        <w:t>9</w:t>
      </w:r>
      <w:r w:rsidR="009A73E3" w:rsidRPr="00DF53BA">
        <w:rPr>
          <w:color w:val="auto"/>
        </w:rPr>
        <w:t xml:space="preserve"> </w:t>
      </w:r>
      <w:r w:rsidR="008D5FD6" w:rsidRPr="00DF53BA">
        <w:rPr>
          <w:color w:val="auto"/>
          <w:lang w:val="kk-KZ"/>
        </w:rPr>
        <w:t>Постановление Правления Национального Банка Республики Казахстан</w:t>
      </w:r>
      <w:r w:rsidR="008D5FD6" w:rsidRPr="00DF53BA">
        <w:rPr>
          <w:color w:val="auto"/>
        </w:rPr>
        <w:t>. Об утверждении Правил применения мер надзорного реагирования</w:t>
      </w:r>
      <w:r w:rsidR="008D5FD6" w:rsidRPr="00DF53BA">
        <w:rPr>
          <w:color w:val="auto"/>
          <w:lang w:val="kk-KZ"/>
        </w:rPr>
        <w:t xml:space="preserve">: утв. 29 октября 2018 года, №272 // </w:t>
      </w:r>
      <w:hyperlink r:id="rId111" w:history="1">
        <w:r w:rsidR="009A73E3" w:rsidRPr="00DF53BA">
          <w:rPr>
            <w:rStyle w:val="a6"/>
            <w:color w:val="auto"/>
            <w:u w:val="none"/>
            <w:lang w:val="kk-KZ"/>
          </w:rPr>
          <w:t>https://adilet.zan.kz/rus/docs/</w:t>
        </w:r>
      </w:hyperlink>
      <w:r w:rsidR="009A73E3" w:rsidRPr="00DF53BA">
        <w:rPr>
          <w:color w:val="auto"/>
          <w:lang w:val="kk-KZ"/>
        </w:rPr>
        <w:t>. 10.10.2025.</w:t>
      </w:r>
    </w:p>
    <w:p w:rsidR="0074353D" w:rsidRPr="00DF53BA" w:rsidRDefault="009A4E67" w:rsidP="00001C60">
      <w:pPr>
        <w:widowControl w:val="0"/>
        <w:tabs>
          <w:tab w:val="left" w:pos="993"/>
          <w:tab w:val="left" w:pos="1134"/>
        </w:tabs>
        <w:spacing w:after="0" w:line="240" w:lineRule="auto"/>
        <w:ind w:firstLine="709"/>
        <w:jc w:val="both"/>
        <w:rPr>
          <w:color w:val="auto"/>
          <w:lang w:val="kk-KZ"/>
        </w:rPr>
      </w:pPr>
      <w:r w:rsidRPr="00DF53BA">
        <w:rPr>
          <w:color w:val="auto"/>
          <w:lang w:val="kk-KZ"/>
        </w:rPr>
        <w:t>70</w:t>
      </w:r>
      <w:r w:rsidR="009A73E3" w:rsidRPr="00DF53BA">
        <w:rPr>
          <w:color w:val="auto"/>
          <w:lang w:val="kk-KZ"/>
        </w:rPr>
        <w:t xml:space="preserve"> </w:t>
      </w:r>
      <w:r w:rsidR="0074353D" w:rsidRPr="00DF53BA">
        <w:rPr>
          <w:color w:val="auto"/>
          <w:lang w:val="kk-KZ"/>
        </w:rPr>
        <w:t>Бузаубаева П.Н., Мақыш С.Б.,</w:t>
      </w:r>
      <w:r w:rsidR="008D5FD6" w:rsidRPr="00DF53BA">
        <w:rPr>
          <w:color w:val="auto"/>
          <w:lang w:val="kk-KZ"/>
        </w:rPr>
        <w:t xml:space="preserve"> </w:t>
      </w:r>
      <w:r w:rsidR="0074353D" w:rsidRPr="00DF53BA">
        <w:rPr>
          <w:color w:val="auto"/>
          <w:lang w:val="kk-KZ"/>
        </w:rPr>
        <w:t>Жоламанова М.Т. Қазақстан Республикасындағы екінші деңгейлі банктер қызметін тәуекелге бағытталған реттеу және қадағалау</w:t>
      </w:r>
      <w:r w:rsidR="008D5FD6" w:rsidRPr="00DF53BA">
        <w:rPr>
          <w:color w:val="auto"/>
          <w:lang w:val="kk-KZ"/>
        </w:rPr>
        <w:t xml:space="preserve"> </w:t>
      </w:r>
      <w:r w:rsidR="0074353D" w:rsidRPr="00DF53BA">
        <w:rPr>
          <w:color w:val="auto"/>
          <w:lang w:val="kk-KZ"/>
        </w:rPr>
        <w:t xml:space="preserve">// Л.Н. Гумилев атындағы ЕҰУ </w:t>
      </w:r>
      <w:r w:rsidR="008D5FD6" w:rsidRPr="00DF53BA">
        <w:rPr>
          <w:color w:val="auto"/>
          <w:lang w:val="kk-KZ"/>
        </w:rPr>
        <w:t xml:space="preserve">Хабршысы. – 2020. – </w:t>
      </w:r>
      <w:r w:rsidR="0074353D" w:rsidRPr="00DF53BA">
        <w:rPr>
          <w:color w:val="auto"/>
          <w:lang w:val="kk-KZ"/>
        </w:rPr>
        <w:t>№3</w:t>
      </w:r>
      <w:r w:rsidR="008D5FD6" w:rsidRPr="00DF53BA">
        <w:rPr>
          <w:color w:val="auto"/>
          <w:lang w:val="kk-KZ"/>
        </w:rPr>
        <w:t xml:space="preserve">. – </w:t>
      </w:r>
      <w:r w:rsidR="0074353D" w:rsidRPr="00DF53BA">
        <w:rPr>
          <w:color w:val="auto"/>
          <w:lang w:val="kk-KZ"/>
        </w:rPr>
        <w:t>Б.</w:t>
      </w:r>
      <w:r w:rsidR="008D5FD6" w:rsidRPr="00DF53BA">
        <w:rPr>
          <w:color w:val="auto"/>
          <w:lang w:val="kk-KZ"/>
        </w:rPr>
        <w:t xml:space="preserve"> 187-199.</w:t>
      </w:r>
    </w:p>
    <w:p w:rsidR="0074353D" w:rsidRPr="00DF53BA" w:rsidRDefault="008177E3" w:rsidP="00001C60">
      <w:pPr>
        <w:widowControl w:val="0"/>
        <w:tabs>
          <w:tab w:val="left" w:pos="993"/>
          <w:tab w:val="left" w:pos="1134"/>
        </w:tabs>
        <w:spacing w:after="0" w:line="240" w:lineRule="auto"/>
        <w:ind w:firstLine="709"/>
        <w:jc w:val="both"/>
        <w:rPr>
          <w:color w:val="auto"/>
          <w:lang w:val="kk-KZ"/>
        </w:rPr>
      </w:pPr>
      <w:r w:rsidRPr="00DF53BA">
        <w:rPr>
          <w:color w:val="auto"/>
          <w:lang w:val="en-US"/>
        </w:rPr>
        <w:t>7</w:t>
      </w:r>
      <w:r w:rsidR="009A4E67" w:rsidRPr="00DF53BA">
        <w:rPr>
          <w:color w:val="auto"/>
          <w:lang w:val="en-US"/>
        </w:rPr>
        <w:t>1</w:t>
      </w:r>
      <w:r w:rsidR="009A73E3" w:rsidRPr="00DF53BA">
        <w:rPr>
          <w:color w:val="auto"/>
          <w:lang w:val="en-US"/>
        </w:rPr>
        <w:t xml:space="preserve"> </w:t>
      </w:r>
      <w:r w:rsidR="0074353D" w:rsidRPr="00DF53BA">
        <w:rPr>
          <w:color w:val="auto"/>
          <w:lang w:val="kk-KZ"/>
        </w:rPr>
        <w:t xml:space="preserve">Andriichenko </w:t>
      </w:r>
      <w:r w:rsidR="008D5FD6" w:rsidRPr="00DF53BA">
        <w:rPr>
          <w:color w:val="auto"/>
          <w:lang w:val="kk-KZ"/>
        </w:rPr>
        <w:t>Z</w:t>
      </w:r>
      <w:r w:rsidR="0074353D" w:rsidRPr="00DF53BA">
        <w:rPr>
          <w:color w:val="auto"/>
          <w:lang w:val="kk-KZ"/>
        </w:rPr>
        <w:t>. Implementation of state financial monitoring based on risk – oriented indicators in the activities of financial institutions</w:t>
      </w:r>
      <w:r w:rsidR="008D5FD6" w:rsidRPr="00DF53BA">
        <w:rPr>
          <w:color w:val="auto"/>
          <w:lang w:val="kk-KZ"/>
        </w:rPr>
        <w:t xml:space="preserve"> </w:t>
      </w:r>
      <w:r w:rsidR="0074353D" w:rsidRPr="00DF53BA">
        <w:rPr>
          <w:color w:val="auto"/>
          <w:lang w:val="kk-KZ"/>
        </w:rPr>
        <w:t>// Devolopment Management</w:t>
      </w:r>
      <w:r w:rsidR="008D5FD6" w:rsidRPr="00DF53BA">
        <w:rPr>
          <w:color w:val="auto"/>
          <w:lang w:val="en-US"/>
        </w:rPr>
        <w:t>. – 2020. – Vol.</w:t>
      </w:r>
      <w:r w:rsidR="0074353D" w:rsidRPr="00DF53BA">
        <w:rPr>
          <w:color w:val="auto"/>
          <w:lang w:val="kk-KZ"/>
        </w:rPr>
        <w:t xml:space="preserve"> 18</w:t>
      </w:r>
      <w:r w:rsidR="008D5FD6" w:rsidRPr="00DF53BA">
        <w:rPr>
          <w:color w:val="auto"/>
          <w:lang w:val="en-US"/>
        </w:rPr>
        <w:t xml:space="preserve">, Issue </w:t>
      </w:r>
      <w:r w:rsidR="0074353D" w:rsidRPr="00DF53BA">
        <w:rPr>
          <w:color w:val="auto"/>
          <w:lang w:val="kk-KZ"/>
        </w:rPr>
        <w:t>3</w:t>
      </w:r>
      <w:r w:rsidR="008D5FD6" w:rsidRPr="00DF53BA">
        <w:rPr>
          <w:color w:val="auto"/>
          <w:lang w:val="en-US"/>
        </w:rPr>
        <w:t>. – P.</w:t>
      </w:r>
      <w:r w:rsidR="0074353D" w:rsidRPr="00DF53BA">
        <w:rPr>
          <w:color w:val="auto"/>
          <w:lang w:val="kk-KZ"/>
        </w:rPr>
        <w:t xml:space="preserve"> 55-64.</w:t>
      </w:r>
    </w:p>
    <w:p w:rsidR="0074353D" w:rsidRPr="00DF53BA" w:rsidRDefault="008177E3" w:rsidP="00001C60">
      <w:pPr>
        <w:widowControl w:val="0"/>
        <w:tabs>
          <w:tab w:val="left" w:pos="993"/>
          <w:tab w:val="left" w:pos="1134"/>
        </w:tabs>
        <w:spacing w:after="0" w:line="240" w:lineRule="auto"/>
        <w:ind w:firstLine="709"/>
        <w:jc w:val="both"/>
        <w:rPr>
          <w:color w:val="auto"/>
          <w:lang w:val="kk-KZ"/>
        </w:rPr>
      </w:pPr>
      <w:r w:rsidRPr="00DF53BA">
        <w:rPr>
          <w:color w:val="auto"/>
          <w:lang w:val="kk-KZ"/>
        </w:rPr>
        <w:t>7</w:t>
      </w:r>
      <w:r w:rsidR="009A4E67" w:rsidRPr="00DF53BA">
        <w:rPr>
          <w:color w:val="auto"/>
          <w:lang w:val="kk-KZ"/>
        </w:rPr>
        <w:t>2</w:t>
      </w:r>
      <w:r w:rsidR="009A73E3" w:rsidRPr="00DF53BA">
        <w:rPr>
          <w:color w:val="auto"/>
          <w:lang w:val="kk-KZ"/>
        </w:rPr>
        <w:t xml:space="preserve"> </w:t>
      </w:r>
      <w:r w:rsidR="00AB7774" w:rsidRPr="00DF53BA">
        <w:rPr>
          <w:color w:val="auto"/>
          <w:lang w:val="kk-KZ"/>
        </w:rPr>
        <w:t xml:space="preserve">Қазақстан Республикасы Ұлттық Банкі Басқармасының Қаулысы. </w:t>
      </w:r>
      <w:r w:rsidR="0074353D" w:rsidRPr="00DF53BA">
        <w:rPr>
          <w:color w:val="auto"/>
          <w:lang w:val="kk-KZ"/>
        </w:rPr>
        <w:t>Уәжді пайымдауды қалыптастыру және пайдалану қағидаларын бекіту туралы</w:t>
      </w:r>
      <w:r w:rsidR="00AB7774" w:rsidRPr="00DF53BA">
        <w:rPr>
          <w:color w:val="auto"/>
          <w:lang w:val="kk-KZ"/>
        </w:rPr>
        <w:t>:</w:t>
      </w:r>
      <w:r w:rsidR="0074353D" w:rsidRPr="00DF53BA">
        <w:rPr>
          <w:color w:val="auto"/>
          <w:lang w:val="kk-KZ"/>
        </w:rPr>
        <w:t xml:space="preserve"> 2019 жыл</w:t>
      </w:r>
      <w:r w:rsidR="00AB7774" w:rsidRPr="00DF53BA">
        <w:rPr>
          <w:color w:val="auto"/>
          <w:lang w:val="kk-KZ"/>
        </w:rPr>
        <w:t>д</w:t>
      </w:r>
      <w:r w:rsidR="0074353D" w:rsidRPr="00DF53BA">
        <w:rPr>
          <w:color w:val="auto"/>
          <w:lang w:val="kk-KZ"/>
        </w:rPr>
        <w:t>ы</w:t>
      </w:r>
      <w:r w:rsidR="00AB7774" w:rsidRPr="00DF53BA">
        <w:rPr>
          <w:color w:val="auto"/>
          <w:lang w:val="kk-KZ"/>
        </w:rPr>
        <w:t>ң</w:t>
      </w:r>
      <w:r w:rsidR="0074353D" w:rsidRPr="00DF53BA">
        <w:rPr>
          <w:color w:val="auto"/>
          <w:lang w:val="kk-KZ"/>
        </w:rPr>
        <w:t xml:space="preserve"> 12 қарашада</w:t>
      </w:r>
      <w:r w:rsidR="00AB7774" w:rsidRPr="00DF53BA">
        <w:rPr>
          <w:color w:val="auto"/>
          <w:lang w:val="kk-KZ"/>
        </w:rPr>
        <w:t>,</w:t>
      </w:r>
      <w:r w:rsidR="0074353D" w:rsidRPr="00DF53BA">
        <w:rPr>
          <w:color w:val="auto"/>
          <w:lang w:val="kk-KZ"/>
        </w:rPr>
        <w:t xml:space="preserve"> №189 </w:t>
      </w:r>
      <w:r w:rsidR="00AB7774" w:rsidRPr="00DF53BA">
        <w:rPr>
          <w:color w:val="auto"/>
          <w:lang w:val="kk-KZ"/>
        </w:rPr>
        <w:t xml:space="preserve">// </w:t>
      </w:r>
      <w:hyperlink r:id="rId112" w:history="1">
        <w:r w:rsidR="00AB7774" w:rsidRPr="00DF53BA">
          <w:rPr>
            <w:rStyle w:val="a6"/>
            <w:color w:val="auto"/>
            <w:u w:val="none"/>
            <w:lang w:val="kk-KZ"/>
          </w:rPr>
          <w:t>https://adilet.zan.kz/kaz/docs. 10.09.2025.</w:t>
        </w:r>
      </w:hyperlink>
    </w:p>
    <w:p w:rsidR="0074353D" w:rsidRPr="00DF53BA" w:rsidRDefault="00F225D9" w:rsidP="00001C60">
      <w:pPr>
        <w:widowControl w:val="0"/>
        <w:tabs>
          <w:tab w:val="left" w:pos="-142"/>
          <w:tab w:val="left" w:pos="0"/>
        </w:tabs>
        <w:spacing w:after="0" w:line="240" w:lineRule="auto"/>
        <w:ind w:firstLine="709"/>
        <w:jc w:val="both"/>
        <w:rPr>
          <w:color w:val="auto"/>
          <w:lang w:val="kk-KZ"/>
        </w:rPr>
      </w:pPr>
      <w:r w:rsidRPr="00DF53BA">
        <w:rPr>
          <w:color w:val="auto"/>
          <w:lang w:val="kk-KZ"/>
        </w:rPr>
        <w:t>7</w:t>
      </w:r>
      <w:r w:rsidR="009A4E67" w:rsidRPr="00DF53BA">
        <w:rPr>
          <w:color w:val="auto"/>
          <w:lang w:val="kk-KZ"/>
        </w:rPr>
        <w:t>3</w:t>
      </w:r>
      <w:r w:rsidR="009A73E3" w:rsidRPr="00DF53BA">
        <w:rPr>
          <w:color w:val="auto"/>
          <w:lang w:val="kk-KZ"/>
        </w:rPr>
        <w:t xml:space="preserve"> </w:t>
      </w:r>
      <w:r w:rsidR="00AB7774" w:rsidRPr="00DF53BA">
        <w:rPr>
          <w:color w:val="auto"/>
          <w:lang w:val="kk-KZ"/>
        </w:rPr>
        <w:t xml:space="preserve">Қазақстан Республикасы Ұлттық Банкі Басқармасының қаулысы. Қадағалап ден қою шараларын қолдану қағидаларын бекіту туралы: 2018 жылдың 29 қазанда, №272 </w:t>
      </w:r>
      <w:r w:rsidR="0074353D" w:rsidRPr="00DF53BA">
        <w:rPr>
          <w:color w:val="auto"/>
          <w:lang w:val="kk-KZ"/>
        </w:rPr>
        <w:t xml:space="preserve">бекітілген </w:t>
      </w:r>
      <w:r w:rsidR="00AB7774" w:rsidRPr="00DF53BA">
        <w:rPr>
          <w:color w:val="auto"/>
          <w:lang w:val="kk-KZ"/>
        </w:rPr>
        <w:t>//</w:t>
      </w:r>
      <w:r w:rsidR="0074353D" w:rsidRPr="00DF53BA">
        <w:rPr>
          <w:color w:val="auto"/>
          <w:lang w:val="kk-KZ"/>
        </w:rPr>
        <w:t xml:space="preserve"> </w:t>
      </w:r>
      <w:hyperlink r:id="rId113" w:history="1">
        <w:r w:rsidR="00AB7774" w:rsidRPr="00DF53BA">
          <w:rPr>
            <w:rStyle w:val="a6"/>
            <w:color w:val="auto"/>
            <w:u w:val="none"/>
            <w:lang w:val="kk-KZ"/>
          </w:rPr>
          <w:t>https://adilet.zan.kz/kaz/docs.</w:t>
        </w:r>
      </w:hyperlink>
      <w:r w:rsidR="0074353D" w:rsidRPr="00DF53BA">
        <w:rPr>
          <w:color w:val="auto"/>
          <w:lang w:val="kk-KZ"/>
        </w:rPr>
        <w:t xml:space="preserve"> </w:t>
      </w:r>
      <w:r w:rsidR="00AB7774" w:rsidRPr="00DF53BA">
        <w:rPr>
          <w:color w:val="auto"/>
          <w:lang w:val="kk-KZ"/>
        </w:rPr>
        <w:t>10.09.2025.</w:t>
      </w:r>
    </w:p>
    <w:p w:rsidR="0074353D" w:rsidRPr="00DF53BA" w:rsidRDefault="00F225D9" w:rsidP="00001C60">
      <w:pPr>
        <w:widowControl w:val="0"/>
        <w:spacing w:after="0" w:line="240" w:lineRule="auto"/>
        <w:ind w:firstLine="709"/>
        <w:jc w:val="both"/>
        <w:rPr>
          <w:color w:val="auto"/>
          <w:lang w:val="kk-KZ"/>
        </w:rPr>
      </w:pPr>
      <w:r w:rsidRPr="00DF53BA">
        <w:rPr>
          <w:color w:val="auto"/>
          <w:lang w:val="kk-KZ"/>
        </w:rPr>
        <w:t>7</w:t>
      </w:r>
      <w:r w:rsidR="009A4E67" w:rsidRPr="00DF53BA">
        <w:rPr>
          <w:color w:val="auto"/>
          <w:lang w:val="kk-KZ"/>
        </w:rPr>
        <w:t>4</w:t>
      </w:r>
      <w:r w:rsidR="009A73E3" w:rsidRPr="00DF53BA">
        <w:rPr>
          <w:color w:val="auto"/>
          <w:lang w:val="kk-KZ"/>
        </w:rPr>
        <w:t xml:space="preserve"> </w:t>
      </w:r>
      <w:r w:rsidR="00AB7774" w:rsidRPr="00DF53BA">
        <w:rPr>
          <w:color w:val="auto"/>
          <w:lang w:val="kk-KZ"/>
        </w:rPr>
        <w:t xml:space="preserve">Қазақстан Республикасының Заңы. </w:t>
      </w:r>
      <w:r w:rsidR="0074353D" w:rsidRPr="00DF53BA">
        <w:rPr>
          <w:color w:val="auto"/>
          <w:lang w:val="kk-KZ"/>
        </w:rPr>
        <w:t>Қазақстан Республикасындағы банктер және банк қызметі туралы</w:t>
      </w:r>
      <w:r w:rsidR="00AB7774" w:rsidRPr="00DF53BA">
        <w:rPr>
          <w:color w:val="auto"/>
          <w:lang w:val="kk-KZ"/>
        </w:rPr>
        <w:t>:</w:t>
      </w:r>
      <w:r w:rsidR="0074353D" w:rsidRPr="00DF53BA">
        <w:rPr>
          <w:color w:val="auto"/>
          <w:lang w:val="kk-KZ"/>
        </w:rPr>
        <w:t xml:space="preserve"> 1995 жыл</w:t>
      </w:r>
      <w:r w:rsidR="00AB7774" w:rsidRPr="00DF53BA">
        <w:rPr>
          <w:color w:val="auto"/>
          <w:lang w:val="kk-KZ"/>
        </w:rPr>
        <w:t>д</w:t>
      </w:r>
      <w:r w:rsidR="0074353D" w:rsidRPr="00DF53BA">
        <w:rPr>
          <w:color w:val="auto"/>
          <w:lang w:val="kk-KZ"/>
        </w:rPr>
        <w:t>ы</w:t>
      </w:r>
      <w:r w:rsidR="00AB7774" w:rsidRPr="00DF53BA">
        <w:rPr>
          <w:color w:val="auto"/>
          <w:lang w:val="kk-KZ"/>
        </w:rPr>
        <w:t>ң</w:t>
      </w:r>
      <w:r w:rsidR="0074353D" w:rsidRPr="00DF53BA">
        <w:rPr>
          <w:color w:val="auto"/>
          <w:lang w:val="kk-KZ"/>
        </w:rPr>
        <w:t xml:space="preserve"> 31 тамызда</w:t>
      </w:r>
      <w:r w:rsidR="00AB7774" w:rsidRPr="00DF53BA">
        <w:rPr>
          <w:color w:val="auto"/>
          <w:lang w:val="kk-KZ"/>
        </w:rPr>
        <w:t>,</w:t>
      </w:r>
      <w:r w:rsidR="0074353D" w:rsidRPr="00DF53BA">
        <w:rPr>
          <w:color w:val="auto"/>
          <w:lang w:val="kk-KZ"/>
        </w:rPr>
        <w:t xml:space="preserve"> </w:t>
      </w:r>
      <w:r w:rsidR="00AB7774" w:rsidRPr="00DF53BA">
        <w:rPr>
          <w:color w:val="auto"/>
          <w:lang w:val="kk-KZ"/>
        </w:rPr>
        <w:t>№</w:t>
      </w:r>
      <w:r w:rsidR="0074353D" w:rsidRPr="00DF53BA">
        <w:rPr>
          <w:color w:val="auto"/>
          <w:lang w:val="kk-KZ"/>
        </w:rPr>
        <w:t xml:space="preserve">2444 </w:t>
      </w:r>
      <w:r w:rsidR="00AB7774" w:rsidRPr="00DF53BA">
        <w:rPr>
          <w:color w:val="auto"/>
          <w:lang w:val="kk-KZ"/>
        </w:rPr>
        <w:t>қабылданған // https://adilet.zan.kz/kaz/docs/Z950002444_. 10.10.2025.</w:t>
      </w:r>
    </w:p>
    <w:p w:rsidR="0074353D" w:rsidRPr="00DF53BA" w:rsidRDefault="009A4E67" w:rsidP="00001C60">
      <w:pPr>
        <w:widowControl w:val="0"/>
        <w:tabs>
          <w:tab w:val="left" w:pos="993"/>
          <w:tab w:val="left" w:pos="1134"/>
        </w:tabs>
        <w:spacing w:after="0" w:line="240" w:lineRule="auto"/>
        <w:ind w:firstLine="709"/>
        <w:jc w:val="both"/>
        <w:rPr>
          <w:color w:val="auto"/>
          <w:lang w:val="kk-KZ"/>
        </w:rPr>
      </w:pPr>
      <w:r w:rsidRPr="00DF53BA">
        <w:rPr>
          <w:color w:val="auto"/>
        </w:rPr>
        <w:t>75</w:t>
      </w:r>
      <w:r w:rsidR="009A73E3" w:rsidRPr="00DF53BA">
        <w:rPr>
          <w:color w:val="auto"/>
        </w:rPr>
        <w:t xml:space="preserve"> </w:t>
      </w:r>
      <w:r w:rsidR="0074353D" w:rsidRPr="00DF53BA">
        <w:rPr>
          <w:color w:val="auto"/>
          <w:lang w:val="kk-KZ"/>
        </w:rPr>
        <w:t xml:space="preserve">ЕДБ санкциялар және ықпал ету шаралары 2019-2024 жж. </w:t>
      </w:r>
      <w:r w:rsidR="00AB7774" w:rsidRPr="00DF53BA">
        <w:rPr>
          <w:color w:val="auto"/>
          <w:lang w:val="kk-KZ"/>
        </w:rPr>
        <w:t xml:space="preserve">// </w:t>
      </w:r>
      <w:hyperlink r:id="rId114" w:history="1">
        <w:r w:rsidR="0074353D" w:rsidRPr="00DF53BA">
          <w:rPr>
            <w:rStyle w:val="a6"/>
            <w:color w:val="auto"/>
            <w:u w:val="none"/>
            <w:lang w:val="kk-KZ"/>
          </w:rPr>
          <w:t>https://www.gov.kz/memleket/entities/ardfm/sanctions?lang=ru</w:t>
        </w:r>
      </w:hyperlink>
      <w:r w:rsidR="009A73E3" w:rsidRPr="00DF53BA">
        <w:rPr>
          <w:rStyle w:val="a6"/>
          <w:color w:val="auto"/>
          <w:u w:val="none"/>
          <w:lang w:val="kk-KZ"/>
        </w:rPr>
        <w:t>. 10.10.2025.</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en-US"/>
        </w:rPr>
        <w:t>7</w:t>
      </w:r>
      <w:r w:rsidR="009A4E67" w:rsidRPr="00DF53BA">
        <w:rPr>
          <w:color w:val="auto"/>
          <w:lang w:val="en-US"/>
        </w:rPr>
        <w:t>6</w:t>
      </w:r>
      <w:r w:rsidR="009A73E3" w:rsidRPr="00DF53BA">
        <w:rPr>
          <w:color w:val="auto"/>
          <w:lang w:val="en-US"/>
        </w:rPr>
        <w:t xml:space="preserve"> </w:t>
      </w:r>
      <w:r w:rsidR="0074353D" w:rsidRPr="00DF53BA">
        <w:rPr>
          <w:color w:val="auto"/>
          <w:lang w:val="kk-KZ"/>
        </w:rPr>
        <w:t xml:space="preserve">Worldwide Governance Indicators, Regulatory Quality Index </w:t>
      </w:r>
      <w:r w:rsidR="00BE709A" w:rsidRPr="00DF53BA">
        <w:rPr>
          <w:color w:val="auto"/>
          <w:lang w:val="kk-KZ"/>
        </w:rPr>
        <w:t xml:space="preserve">/ Басқарудың жалпы әлемдік көрсеткіштері // </w:t>
      </w:r>
      <w:hyperlink r:id="rId115" w:history="1">
        <w:r w:rsidR="00BE709A" w:rsidRPr="00DF53BA">
          <w:rPr>
            <w:rStyle w:val="a6"/>
            <w:color w:val="auto"/>
            <w:u w:val="none"/>
            <w:lang w:val="kk-KZ"/>
          </w:rPr>
          <w:t>https://www.worldbank.org/en.</w:t>
        </w:r>
      </w:hyperlink>
      <w:r w:rsidR="0074353D" w:rsidRPr="00DF53BA">
        <w:rPr>
          <w:color w:val="auto"/>
          <w:lang w:val="kk-KZ"/>
        </w:rPr>
        <w:t xml:space="preserve"> </w:t>
      </w:r>
      <w:r w:rsidR="00BE709A" w:rsidRPr="00DF53BA">
        <w:rPr>
          <w:color w:val="auto"/>
          <w:lang w:val="kk-KZ"/>
        </w:rPr>
        <w:t>10.08.2025.</w:t>
      </w:r>
    </w:p>
    <w:p w:rsidR="0074353D" w:rsidRPr="00DF53BA" w:rsidRDefault="00F225D9" w:rsidP="00001C60">
      <w:pPr>
        <w:widowControl w:val="0"/>
        <w:tabs>
          <w:tab w:val="left" w:pos="993"/>
          <w:tab w:val="left" w:pos="1134"/>
        </w:tabs>
        <w:spacing w:after="0" w:line="240" w:lineRule="auto"/>
        <w:ind w:firstLine="709"/>
        <w:jc w:val="both"/>
        <w:rPr>
          <w:rStyle w:val="a6"/>
          <w:color w:val="auto"/>
          <w:u w:val="none"/>
          <w:lang w:val="kk-KZ"/>
        </w:rPr>
      </w:pPr>
      <w:r w:rsidRPr="00DF53BA">
        <w:rPr>
          <w:color w:val="auto"/>
          <w:lang w:val="kk-KZ"/>
        </w:rPr>
        <w:t>7</w:t>
      </w:r>
      <w:r w:rsidR="009A4E67" w:rsidRPr="00DF53BA">
        <w:rPr>
          <w:color w:val="auto"/>
          <w:lang w:val="kk-KZ"/>
        </w:rPr>
        <w:t>7</w:t>
      </w:r>
      <w:r w:rsidR="009A73E3" w:rsidRPr="00DF53BA">
        <w:rPr>
          <w:color w:val="auto"/>
          <w:lang w:val="kk-KZ"/>
        </w:rPr>
        <w:t xml:space="preserve"> </w:t>
      </w:r>
      <w:r w:rsidR="0074353D" w:rsidRPr="00DF53BA">
        <w:rPr>
          <w:color w:val="auto"/>
          <w:lang w:val="kk-KZ"/>
        </w:rPr>
        <w:t xml:space="preserve">ЕДБ-дің тізімі </w:t>
      </w:r>
      <w:r w:rsidR="00BE709A" w:rsidRPr="00DF53BA">
        <w:rPr>
          <w:color w:val="auto"/>
          <w:lang w:val="kk-KZ"/>
        </w:rPr>
        <w:t xml:space="preserve">// </w:t>
      </w:r>
      <w:hyperlink r:id="rId116" w:history="1">
        <w:r w:rsidR="00BE709A" w:rsidRPr="00DF53BA">
          <w:rPr>
            <w:rStyle w:val="a6"/>
            <w:color w:val="auto"/>
            <w:u w:val="none"/>
            <w:lang w:val="kk-KZ"/>
          </w:rPr>
          <w:t>https://www.gov.kz/memleket/entities/ardfm.</w:t>
        </w:r>
      </w:hyperlink>
      <w:r w:rsidR="00BE709A" w:rsidRPr="00DF53BA">
        <w:rPr>
          <w:rStyle w:val="a6"/>
          <w:color w:val="auto"/>
          <w:u w:val="none"/>
          <w:lang w:val="kk-KZ"/>
        </w:rPr>
        <w:t xml:space="preserve"> 10.08.2025.</w:t>
      </w:r>
    </w:p>
    <w:p w:rsidR="0074353D" w:rsidRPr="00DF53BA" w:rsidRDefault="00F225D9" w:rsidP="00001C60">
      <w:pPr>
        <w:widowControl w:val="0"/>
        <w:spacing w:after="0" w:line="240" w:lineRule="auto"/>
        <w:ind w:firstLine="709"/>
        <w:jc w:val="both"/>
        <w:rPr>
          <w:color w:val="auto"/>
          <w:lang w:val="kk-KZ"/>
        </w:rPr>
      </w:pPr>
      <w:r w:rsidRPr="00DF53BA">
        <w:rPr>
          <w:color w:val="auto"/>
        </w:rPr>
        <w:t>7</w:t>
      </w:r>
      <w:r w:rsidR="009A4E67" w:rsidRPr="00DF53BA">
        <w:rPr>
          <w:color w:val="auto"/>
        </w:rPr>
        <w:t>8</w:t>
      </w:r>
      <w:r w:rsidR="009A73E3" w:rsidRPr="00DF53BA">
        <w:rPr>
          <w:color w:val="auto"/>
        </w:rPr>
        <w:t xml:space="preserve"> </w:t>
      </w:r>
      <w:r w:rsidR="00BE709A" w:rsidRPr="00DF53BA">
        <w:rPr>
          <w:color w:val="auto"/>
          <w:lang w:val="kk-KZ"/>
        </w:rPr>
        <w:t xml:space="preserve">Ликвидация финансовых организаций // </w:t>
      </w:r>
      <w:hyperlink r:id="rId117" w:history="1">
        <w:r w:rsidR="00BE709A" w:rsidRPr="00DF53BA">
          <w:rPr>
            <w:rStyle w:val="a6"/>
            <w:color w:val="auto"/>
            <w:u w:val="none"/>
            <w:lang w:val="kk-KZ"/>
          </w:rPr>
          <w:t>https://www.gov.kz/memleket/entities/ardfm/documents/details/278928</w:t>
        </w:r>
      </w:hyperlink>
      <w:r w:rsidR="00BE709A" w:rsidRPr="00DF53BA">
        <w:rPr>
          <w:color w:val="auto"/>
          <w:lang w:val="kk-KZ"/>
        </w:rPr>
        <w:t>.</w:t>
      </w:r>
      <w:r w:rsidR="0074353D" w:rsidRPr="00DF53BA">
        <w:rPr>
          <w:color w:val="auto"/>
          <w:lang w:val="kk-KZ"/>
        </w:rPr>
        <w:t xml:space="preserve"> </w:t>
      </w:r>
      <w:r w:rsidR="00BE709A" w:rsidRPr="00DF53BA">
        <w:rPr>
          <w:color w:val="auto"/>
          <w:lang w:val="kk-KZ"/>
        </w:rPr>
        <w:t>10.10.2025.</w:t>
      </w:r>
    </w:p>
    <w:p w:rsidR="0074353D" w:rsidRPr="00DF53BA" w:rsidRDefault="00F225D9" w:rsidP="00001C60">
      <w:pPr>
        <w:widowControl w:val="0"/>
        <w:tabs>
          <w:tab w:val="left" w:pos="0"/>
        </w:tabs>
        <w:spacing w:after="0" w:line="240" w:lineRule="auto"/>
        <w:ind w:firstLine="709"/>
        <w:jc w:val="both"/>
        <w:rPr>
          <w:color w:val="auto"/>
          <w:lang w:val="kk-KZ"/>
        </w:rPr>
      </w:pPr>
      <w:r w:rsidRPr="00DF53BA">
        <w:rPr>
          <w:color w:val="auto"/>
        </w:rPr>
        <w:t>7</w:t>
      </w:r>
      <w:r w:rsidR="009A4E67" w:rsidRPr="00DF53BA">
        <w:rPr>
          <w:color w:val="auto"/>
        </w:rPr>
        <w:t>9</w:t>
      </w:r>
      <w:r w:rsidR="009A73E3" w:rsidRPr="00DF53BA">
        <w:rPr>
          <w:color w:val="auto"/>
        </w:rPr>
        <w:t xml:space="preserve"> </w:t>
      </w:r>
      <w:r w:rsidR="00BE709A" w:rsidRPr="00DF53BA">
        <w:rPr>
          <w:color w:val="auto"/>
          <w:lang w:val="kk-KZ"/>
        </w:rPr>
        <w:t xml:space="preserve">О лишении лицензии на проведение банковских и иных операций и деятельности на рынке ценных бумаг, выданной АО «AsiaCredit Bank (АзияКредит Банк)» </w:t>
      </w:r>
      <w:r w:rsidR="009A73E3" w:rsidRPr="00DF53BA">
        <w:rPr>
          <w:color w:val="auto"/>
          <w:lang w:val="kk-KZ"/>
        </w:rPr>
        <w:t xml:space="preserve">// </w:t>
      </w:r>
      <w:hyperlink r:id="rId118" w:history="1">
        <w:r w:rsidR="009A73E3" w:rsidRPr="00DF53BA">
          <w:rPr>
            <w:rStyle w:val="a6"/>
            <w:color w:val="auto"/>
            <w:u w:val="none"/>
            <w:lang w:val="kk-KZ"/>
          </w:rPr>
          <w:t>https://www.gov.kz/memleket/entities</w:t>
        </w:r>
      </w:hyperlink>
      <w:r w:rsidR="009A73E3" w:rsidRPr="00DF53BA">
        <w:rPr>
          <w:color w:val="auto"/>
          <w:lang w:val="kk-KZ"/>
        </w:rPr>
        <w:t>. 10.10.2025</w:t>
      </w:r>
    </w:p>
    <w:p w:rsidR="0074353D" w:rsidRPr="00DF53BA" w:rsidRDefault="009A4E67" w:rsidP="00001C60">
      <w:pPr>
        <w:widowControl w:val="0"/>
        <w:tabs>
          <w:tab w:val="left" w:pos="993"/>
          <w:tab w:val="left" w:pos="1134"/>
        </w:tabs>
        <w:spacing w:after="0" w:line="240" w:lineRule="auto"/>
        <w:ind w:firstLine="709"/>
        <w:jc w:val="both"/>
        <w:rPr>
          <w:color w:val="auto"/>
          <w:lang w:val="kk-KZ"/>
        </w:rPr>
      </w:pPr>
      <w:r w:rsidRPr="00DF53BA">
        <w:rPr>
          <w:color w:val="auto"/>
          <w:lang w:val="en-US"/>
        </w:rPr>
        <w:t>80</w:t>
      </w:r>
      <w:r w:rsidR="009A73E3" w:rsidRPr="00DF53BA">
        <w:rPr>
          <w:color w:val="auto"/>
          <w:lang w:val="en-US"/>
        </w:rPr>
        <w:t xml:space="preserve"> </w:t>
      </w:r>
      <w:r w:rsidR="00BE709A" w:rsidRPr="00DF53BA">
        <w:rPr>
          <w:color w:val="auto"/>
          <w:lang w:val="kk-KZ"/>
        </w:rPr>
        <w:t xml:space="preserve">О лишении лицензии АО «Tengri Bank» // </w:t>
      </w:r>
      <w:hyperlink r:id="rId119" w:history="1">
        <w:r w:rsidR="009A73E3" w:rsidRPr="00DF53BA">
          <w:rPr>
            <w:rStyle w:val="a6"/>
            <w:color w:val="auto"/>
            <w:u w:val="none"/>
            <w:lang w:val="kk-KZ"/>
          </w:rPr>
          <w:t>https://www.gov.kz/memleket</w:t>
        </w:r>
      </w:hyperlink>
      <w:r w:rsidR="009A73E3" w:rsidRPr="00DF53BA">
        <w:rPr>
          <w:color w:val="auto"/>
          <w:lang w:val="kk-KZ"/>
        </w:rPr>
        <w:t xml:space="preserve"> </w:t>
      </w:r>
      <w:r w:rsidR="0074353D" w:rsidRPr="00DF53BA">
        <w:rPr>
          <w:color w:val="auto"/>
          <w:lang w:val="kk-KZ"/>
        </w:rPr>
        <w:t>/entities/ardfm/press/article/details/22432?lang=ru</w:t>
      </w:r>
      <w:r w:rsidR="009A73E3" w:rsidRPr="00DF53BA">
        <w:rPr>
          <w:color w:val="auto"/>
          <w:lang w:val="kk-KZ"/>
        </w:rPr>
        <w:t>. 10.10.2025.</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kk-KZ"/>
        </w:rPr>
        <w:t>8</w:t>
      </w:r>
      <w:r w:rsidR="009A4E67" w:rsidRPr="00DF53BA">
        <w:rPr>
          <w:color w:val="auto"/>
          <w:lang w:val="kk-KZ"/>
        </w:rPr>
        <w:t>1</w:t>
      </w:r>
      <w:r w:rsidR="009A73E3" w:rsidRPr="00DF53BA">
        <w:rPr>
          <w:color w:val="auto"/>
          <w:lang w:val="kk-KZ"/>
        </w:rPr>
        <w:t xml:space="preserve"> </w:t>
      </w:r>
      <w:r w:rsidR="00BE709A" w:rsidRPr="00DF53BA">
        <w:rPr>
          <w:color w:val="auto"/>
          <w:lang w:val="kk-KZ"/>
        </w:rPr>
        <w:t xml:space="preserve">Ликвидация финансовых организаций // </w:t>
      </w:r>
      <w:hyperlink r:id="rId120" w:history="1">
        <w:r w:rsidR="009A73E3" w:rsidRPr="00DF53BA">
          <w:rPr>
            <w:rStyle w:val="a6"/>
            <w:color w:val="auto"/>
            <w:u w:val="none"/>
            <w:lang w:val="kk-KZ"/>
          </w:rPr>
          <w:t>https://www.gov.kz/ memleket/entities/ardfm/documents/details</w:t>
        </w:r>
      </w:hyperlink>
      <w:r w:rsidR="009A73E3" w:rsidRPr="00DF53BA">
        <w:rPr>
          <w:color w:val="auto"/>
          <w:lang w:val="kk-KZ"/>
        </w:rPr>
        <w:t>. 10.10.2025.</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rPr>
        <w:t>8</w:t>
      </w:r>
      <w:r w:rsidR="009A4E67" w:rsidRPr="00DF53BA">
        <w:rPr>
          <w:color w:val="auto"/>
        </w:rPr>
        <w:t>2</w:t>
      </w:r>
      <w:r w:rsidR="009A73E3" w:rsidRPr="00DF53BA">
        <w:rPr>
          <w:color w:val="auto"/>
        </w:rPr>
        <w:t xml:space="preserve"> </w:t>
      </w:r>
      <w:r w:rsidR="00BE709A" w:rsidRPr="00DF53BA">
        <w:rPr>
          <w:color w:val="auto"/>
          <w:lang w:val="kk-KZ"/>
        </w:rPr>
        <w:t xml:space="preserve">О текущем состоянии ликвидационных производств в банках с отозванными лицензиями // </w:t>
      </w:r>
      <w:hyperlink r:id="rId121" w:history="1">
        <w:r w:rsidR="009A73E3" w:rsidRPr="00DF53BA">
          <w:rPr>
            <w:rStyle w:val="a6"/>
            <w:color w:val="auto"/>
            <w:u w:val="none"/>
            <w:lang w:val="kk-KZ"/>
          </w:rPr>
          <w:t>https://www.gov.kz/memleket/entities.</w:t>
        </w:r>
      </w:hyperlink>
      <w:r w:rsidR="009A73E3" w:rsidRPr="00DF53BA">
        <w:rPr>
          <w:rStyle w:val="a6"/>
          <w:color w:val="auto"/>
          <w:u w:val="none"/>
          <w:lang w:val="kk-KZ"/>
        </w:rPr>
        <w:t xml:space="preserve"> 10.10.2025.</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rPr>
        <w:t>8</w:t>
      </w:r>
      <w:r w:rsidR="009A4E67" w:rsidRPr="00DF53BA">
        <w:rPr>
          <w:color w:val="auto"/>
        </w:rPr>
        <w:t>3</w:t>
      </w:r>
      <w:r w:rsidR="009A73E3" w:rsidRPr="00DF53BA">
        <w:rPr>
          <w:color w:val="auto"/>
        </w:rPr>
        <w:t xml:space="preserve"> </w:t>
      </w:r>
      <w:r w:rsidR="00BE709A" w:rsidRPr="00DF53BA">
        <w:rPr>
          <w:color w:val="auto"/>
          <w:lang w:val="kk-KZ"/>
        </w:rPr>
        <w:t xml:space="preserve">О переоформлении лицензии АО Дочерний Банк «Альфа-Банк» // </w:t>
      </w:r>
      <w:hyperlink r:id="rId122" w:history="1">
        <w:r w:rsidR="0074353D" w:rsidRPr="00DF53BA">
          <w:rPr>
            <w:rStyle w:val="a6"/>
            <w:color w:val="auto"/>
            <w:u w:val="none"/>
            <w:lang w:val="kk-KZ"/>
          </w:rPr>
          <w:t>https://www.gov.kz/memleket/entities/ardfm/press/news/details/376777?lang=ru</w:t>
        </w:r>
      </w:hyperlink>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kk-KZ"/>
        </w:rPr>
        <w:t>8</w:t>
      </w:r>
      <w:r w:rsidR="009A4E67" w:rsidRPr="00DF53BA">
        <w:rPr>
          <w:color w:val="auto"/>
          <w:lang w:val="kk-KZ"/>
        </w:rPr>
        <w:t>4</w:t>
      </w:r>
      <w:r w:rsidR="009A73E3" w:rsidRPr="00DF53BA">
        <w:rPr>
          <w:color w:val="auto"/>
          <w:lang w:val="kk-KZ"/>
        </w:rPr>
        <w:t xml:space="preserve"> </w:t>
      </w:r>
      <w:r w:rsidR="0074353D" w:rsidRPr="00DF53BA">
        <w:rPr>
          <w:color w:val="auto"/>
          <w:lang w:val="kk-KZ"/>
        </w:rPr>
        <w:t xml:space="preserve">Банк секторының ағымдағы көрсеткіштері 2013-2024 жж. </w:t>
      </w:r>
      <w:r w:rsidR="00BE709A" w:rsidRPr="00DF53BA">
        <w:rPr>
          <w:color w:val="auto"/>
          <w:lang w:val="kk-KZ"/>
        </w:rPr>
        <w:t xml:space="preserve">// </w:t>
      </w:r>
      <w:hyperlink r:id="rId123" w:history="1">
        <w:r w:rsidR="009A73E3" w:rsidRPr="00DF53BA">
          <w:rPr>
            <w:rStyle w:val="a6"/>
            <w:color w:val="auto"/>
            <w:u w:val="none"/>
            <w:lang w:val="kk-KZ"/>
          </w:rPr>
          <w:t>https://www.gov.kz/memleket/entities/ardfm/documents/1?activities. 10.10.2024.</w:t>
        </w:r>
      </w:hyperlink>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kk-KZ"/>
        </w:rPr>
        <w:t>8</w:t>
      </w:r>
      <w:r w:rsidR="004C2D56" w:rsidRPr="00DF53BA">
        <w:rPr>
          <w:color w:val="auto"/>
          <w:lang w:val="kk-KZ"/>
        </w:rPr>
        <w:t>5</w:t>
      </w:r>
      <w:r w:rsidRPr="00DF53BA">
        <w:rPr>
          <w:color w:val="auto"/>
          <w:lang w:val="kk-KZ"/>
        </w:rPr>
        <w:t xml:space="preserve"> </w:t>
      </w:r>
      <w:r w:rsidR="0074353D" w:rsidRPr="00DF53BA">
        <w:rPr>
          <w:color w:val="auto"/>
          <w:lang w:val="kk-KZ"/>
        </w:rPr>
        <w:t xml:space="preserve">ҚНРДА–нің ҚР қаржы секторына шолу бойынша есебі </w:t>
      </w:r>
      <w:r w:rsidRPr="00DF53BA">
        <w:rPr>
          <w:color w:val="auto"/>
          <w:lang w:val="kk-KZ"/>
        </w:rPr>
        <w:t xml:space="preserve">// </w:t>
      </w:r>
      <w:hyperlink r:id="rId124" w:history="1">
        <w:r w:rsidR="009A73E3" w:rsidRPr="00DF53BA">
          <w:rPr>
            <w:rStyle w:val="a6"/>
            <w:color w:val="auto"/>
            <w:u w:val="none"/>
            <w:lang w:val="kk-KZ"/>
          </w:rPr>
          <w:t>https://www.gov.kz/uploads/2024/2/29. 10.10.2024.</w:t>
        </w:r>
      </w:hyperlink>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kk-KZ"/>
        </w:rPr>
        <w:t>8</w:t>
      </w:r>
      <w:r w:rsidR="004C2D56" w:rsidRPr="00DF53BA">
        <w:rPr>
          <w:color w:val="auto"/>
          <w:lang w:val="kk-KZ"/>
        </w:rPr>
        <w:t>6</w:t>
      </w:r>
      <w:r w:rsidR="009A73E3" w:rsidRPr="00DF53BA">
        <w:rPr>
          <w:color w:val="auto"/>
          <w:lang w:val="kk-KZ"/>
        </w:rPr>
        <w:t xml:space="preserve"> </w:t>
      </w:r>
      <w:r w:rsidR="0074353D" w:rsidRPr="00DF53BA">
        <w:rPr>
          <w:color w:val="auto"/>
          <w:lang w:val="kk-KZ"/>
        </w:rPr>
        <w:t>ЕДБ меншік капиталы, міндеттемелер және активтер 2019-2024 жж. статистикалық деректері негізінде құрастырылған</w:t>
      </w:r>
      <w:r w:rsidR="00BE709A" w:rsidRPr="00DF53BA">
        <w:rPr>
          <w:color w:val="auto"/>
          <w:lang w:val="kk-KZ"/>
        </w:rPr>
        <w:t xml:space="preserve"> / ҚР ҰБ қаржы секторының көрсеткіштері // </w:t>
      </w:r>
      <w:hyperlink r:id="rId125" w:history="1">
        <w:r w:rsidR="00BE709A" w:rsidRPr="00DF53BA">
          <w:rPr>
            <w:rStyle w:val="a6"/>
            <w:color w:val="auto"/>
            <w:u w:val="none"/>
            <w:lang w:val="kk-KZ"/>
          </w:rPr>
          <w:t>https://www.nationalbank.kz/kz/news/.</w:t>
        </w:r>
      </w:hyperlink>
      <w:r w:rsidR="0074353D" w:rsidRPr="00DF53BA">
        <w:rPr>
          <w:color w:val="auto"/>
          <w:lang w:val="kk-KZ"/>
        </w:rPr>
        <w:t xml:space="preserve"> </w:t>
      </w:r>
      <w:r w:rsidR="00BE709A" w:rsidRPr="00DF53BA">
        <w:rPr>
          <w:color w:val="auto"/>
          <w:lang w:val="kk-KZ"/>
        </w:rPr>
        <w:t>10.10.2024.</w:t>
      </w:r>
    </w:p>
    <w:p w:rsidR="0074353D" w:rsidRPr="00DF53BA" w:rsidRDefault="00F225D9" w:rsidP="00001C60">
      <w:pPr>
        <w:widowControl w:val="0"/>
        <w:tabs>
          <w:tab w:val="left" w:pos="993"/>
          <w:tab w:val="left" w:pos="1134"/>
        </w:tabs>
        <w:spacing w:after="0" w:line="240" w:lineRule="auto"/>
        <w:ind w:firstLine="709"/>
        <w:jc w:val="both"/>
        <w:rPr>
          <w:rStyle w:val="a6"/>
          <w:color w:val="auto"/>
          <w:u w:val="none"/>
          <w:lang w:val="kk-KZ"/>
        </w:rPr>
      </w:pPr>
      <w:r w:rsidRPr="00DF53BA">
        <w:rPr>
          <w:color w:val="auto"/>
        </w:rPr>
        <w:t>8</w:t>
      </w:r>
      <w:r w:rsidR="001B0021" w:rsidRPr="00DF53BA">
        <w:rPr>
          <w:color w:val="auto"/>
        </w:rPr>
        <w:t>7</w:t>
      </w:r>
      <w:r w:rsidR="009A73E3" w:rsidRPr="00DF53BA">
        <w:rPr>
          <w:color w:val="auto"/>
        </w:rPr>
        <w:t xml:space="preserve"> </w:t>
      </w:r>
      <w:r w:rsidR="0074353D" w:rsidRPr="00DF53BA">
        <w:rPr>
          <w:color w:val="auto"/>
          <w:lang w:val="kk-KZ"/>
        </w:rPr>
        <w:t>Банк секторының (Қаржы секторының көрсеткіштері) статистикасы 2014-2024 жж.</w:t>
      </w:r>
      <w:r w:rsidR="00BE709A" w:rsidRPr="00DF53BA">
        <w:rPr>
          <w:color w:val="auto"/>
          <w:lang w:val="kk-KZ"/>
        </w:rPr>
        <w:t xml:space="preserve"> // </w:t>
      </w:r>
      <w:hyperlink r:id="rId126" w:history="1">
        <w:r w:rsidR="00BE709A" w:rsidRPr="00DF53BA">
          <w:rPr>
            <w:rStyle w:val="a6"/>
            <w:color w:val="auto"/>
            <w:u w:val="none"/>
            <w:lang w:val="kk-KZ"/>
          </w:rPr>
          <w:t>https://www.gov.kz/memleket/entities/ardfm.</w:t>
        </w:r>
      </w:hyperlink>
      <w:r w:rsidR="00BE709A" w:rsidRPr="00DF53BA">
        <w:rPr>
          <w:rStyle w:val="a6"/>
          <w:color w:val="auto"/>
          <w:u w:val="none"/>
          <w:lang w:val="kk-KZ"/>
        </w:rPr>
        <w:t xml:space="preserve"> 10.10.2024.</w:t>
      </w:r>
    </w:p>
    <w:p w:rsidR="0074353D" w:rsidRPr="00DF53BA" w:rsidRDefault="00F225D9" w:rsidP="00001C60">
      <w:pPr>
        <w:widowControl w:val="0"/>
        <w:tabs>
          <w:tab w:val="left" w:pos="993"/>
          <w:tab w:val="left" w:pos="1134"/>
        </w:tabs>
        <w:spacing w:after="0" w:line="240" w:lineRule="auto"/>
        <w:ind w:firstLine="709"/>
        <w:jc w:val="both"/>
        <w:rPr>
          <w:rStyle w:val="a6"/>
          <w:color w:val="auto"/>
          <w:u w:val="none"/>
          <w:lang w:val="kk-KZ"/>
        </w:rPr>
      </w:pPr>
      <w:r w:rsidRPr="00DF53BA">
        <w:rPr>
          <w:rStyle w:val="a6"/>
          <w:color w:val="auto"/>
          <w:u w:val="none"/>
          <w:lang w:val="kk-KZ"/>
        </w:rPr>
        <w:t>8</w:t>
      </w:r>
      <w:r w:rsidR="001B0021" w:rsidRPr="00DF53BA">
        <w:rPr>
          <w:rStyle w:val="a6"/>
          <w:color w:val="auto"/>
          <w:u w:val="none"/>
          <w:lang w:val="kk-KZ"/>
        </w:rPr>
        <w:t>8</w:t>
      </w:r>
      <w:r w:rsidR="009A73E3" w:rsidRPr="00DF53BA">
        <w:rPr>
          <w:rStyle w:val="a6"/>
          <w:color w:val="auto"/>
          <w:u w:val="none"/>
          <w:lang w:val="kk-KZ"/>
        </w:rPr>
        <w:t xml:space="preserve"> </w:t>
      </w:r>
      <w:r w:rsidR="0074353D" w:rsidRPr="00DF53BA">
        <w:rPr>
          <w:rStyle w:val="a6"/>
          <w:color w:val="auto"/>
          <w:u w:val="none"/>
          <w:lang w:val="kk-KZ"/>
        </w:rPr>
        <w:t xml:space="preserve">ЕДБ меншік капиталының жіткіліктілігі 2014-2024 жж. </w:t>
      </w:r>
      <w:r w:rsidR="00DA08D0" w:rsidRPr="00DF53BA">
        <w:rPr>
          <w:rStyle w:val="a6"/>
          <w:color w:val="auto"/>
          <w:u w:val="none"/>
          <w:lang w:val="kk-KZ"/>
        </w:rPr>
        <w:t>/ ҚР банк секторының ағымдағы жағдайы</w:t>
      </w:r>
      <w:r w:rsidR="00DA08D0" w:rsidRPr="00DF53BA">
        <w:rPr>
          <w:color w:val="auto"/>
          <w:lang w:val="kk-KZ"/>
        </w:rPr>
        <w:t xml:space="preserve"> // </w:t>
      </w:r>
      <w:hyperlink r:id="rId127" w:history="1">
        <w:r w:rsidR="00DA08D0" w:rsidRPr="00DF53BA">
          <w:rPr>
            <w:rStyle w:val="a6"/>
            <w:color w:val="auto"/>
            <w:u w:val="none"/>
            <w:lang w:val="kk-KZ"/>
          </w:rPr>
          <w:t>https://www.gov.kz/memleket.</w:t>
        </w:r>
      </w:hyperlink>
      <w:r w:rsidR="00DA08D0" w:rsidRPr="00DF53BA">
        <w:rPr>
          <w:rStyle w:val="a6"/>
          <w:color w:val="auto"/>
          <w:u w:val="none"/>
          <w:lang w:val="kk-KZ"/>
        </w:rPr>
        <w:t xml:space="preserve"> 10.10.2024.</w:t>
      </w:r>
    </w:p>
    <w:p w:rsidR="0074353D" w:rsidRPr="00DF53BA" w:rsidRDefault="00F225D9" w:rsidP="00001C60">
      <w:pPr>
        <w:widowControl w:val="0"/>
        <w:tabs>
          <w:tab w:val="left" w:pos="-142"/>
        </w:tabs>
        <w:spacing w:after="0" w:line="240" w:lineRule="auto"/>
        <w:ind w:firstLine="709"/>
        <w:jc w:val="both"/>
        <w:rPr>
          <w:rStyle w:val="a6"/>
          <w:color w:val="auto"/>
          <w:u w:val="none"/>
          <w:lang w:val="kk-KZ"/>
        </w:rPr>
      </w:pPr>
      <w:r w:rsidRPr="00DF53BA">
        <w:rPr>
          <w:rStyle w:val="a6"/>
          <w:color w:val="auto"/>
          <w:u w:val="none"/>
          <w:lang w:val="kk-KZ"/>
        </w:rPr>
        <w:t>8</w:t>
      </w:r>
      <w:r w:rsidR="001B0021" w:rsidRPr="00DF53BA">
        <w:rPr>
          <w:rStyle w:val="a6"/>
          <w:color w:val="auto"/>
          <w:u w:val="none"/>
          <w:lang w:val="kk-KZ"/>
        </w:rPr>
        <w:t>9</w:t>
      </w:r>
      <w:r w:rsidR="009A73E3" w:rsidRPr="00DF53BA">
        <w:rPr>
          <w:rStyle w:val="a6"/>
          <w:color w:val="auto"/>
          <w:u w:val="none"/>
          <w:lang w:val="kk-KZ"/>
        </w:rPr>
        <w:t xml:space="preserve"> </w:t>
      </w:r>
      <w:r w:rsidR="00DA08D0" w:rsidRPr="00DF53BA">
        <w:rPr>
          <w:rStyle w:val="a6"/>
          <w:color w:val="auto"/>
          <w:u w:val="none"/>
          <w:lang w:val="kk-KZ"/>
        </w:rPr>
        <w:t>Қазақстан Республикасы Ұлттық Банкі Басқармасының Қаулысы.</w:t>
      </w:r>
      <w:r w:rsidR="0074353D" w:rsidRPr="00DF53BA">
        <w:rPr>
          <w:rStyle w:val="a6"/>
          <w:color w:val="auto"/>
          <w:u w:val="none"/>
          <w:lang w:val="kk-KZ"/>
        </w:rPr>
        <w:t xml:space="preserve"> Банктердің пруденциалдық нормативтерінің және сақталуы міндетті өзге де нормалар мен лимиттерінің нормативтік мәндері мен оларды есептеу әдістемелерін, капиталының мөлшерін және Ашық валюталық позицияны есептеу қағидалары мен оның лимиттерін белгілеу туралы</w:t>
      </w:r>
      <w:r w:rsidR="00DA08D0" w:rsidRPr="00DF53BA">
        <w:rPr>
          <w:rStyle w:val="a6"/>
          <w:color w:val="auto"/>
          <w:u w:val="none"/>
          <w:lang w:val="kk-KZ"/>
        </w:rPr>
        <w:t xml:space="preserve">: </w:t>
      </w:r>
      <w:r w:rsidR="0074353D" w:rsidRPr="00DF53BA">
        <w:rPr>
          <w:rStyle w:val="a6"/>
          <w:color w:val="auto"/>
          <w:u w:val="none"/>
          <w:lang w:val="kk-KZ"/>
        </w:rPr>
        <w:t>2017 жыл</w:t>
      </w:r>
      <w:r w:rsidR="00DA08D0" w:rsidRPr="00DF53BA">
        <w:rPr>
          <w:rStyle w:val="a6"/>
          <w:color w:val="auto"/>
          <w:u w:val="none"/>
          <w:lang w:val="kk-KZ"/>
        </w:rPr>
        <w:t>дың 13 қыркүйктегі,</w:t>
      </w:r>
      <w:r w:rsidR="0074353D" w:rsidRPr="00DF53BA">
        <w:rPr>
          <w:rStyle w:val="a6"/>
          <w:color w:val="auto"/>
          <w:u w:val="none"/>
          <w:lang w:val="kk-KZ"/>
        </w:rPr>
        <w:t xml:space="preserve"> №170 </w:t>
      </w:r>
      <w:r w:rsidR="00DA08D0" w:rsidRPr="00DF53BA">
        <w:rPr>
          <w:rStyle w:val="a6"/>
          <w:color w:val="auto"/>
          <w:u w:val="none"/>
          <w:lang w:val="kk-KZ"/>
        </w:rPr>
        <w:t>бекітілген //</w:t>
      </w:r>
      <w:r w:rsidR="0074353D" w:rsidRPr="00DF53BA">
        <w:rPr>
          <w:rStyle w:val="a6"/>
          <w:color w:val="auto"/>
          <w:u w:val="none"/>
          <w:lang w:val="kk-KZ"/>
        </w:rPr>
        <w:t xml:space="preserve"> </w:t>
      </w:r>
      <w:hyperlink r:id="rId128" w:history="1">
        <w:r w:rsidR="00001C60" w:rsidRPr="00DF53BA">
          <w:rPr>
            <w:rStyle w:val="a6"/>
            <w:color w:val="auto"/>
            <w:u w:val="none"/>
            <w:lang w:val="kk-KZ"/>
          </w:rPr>
          <w:t>https://adilet.zan.kz/kaz/docs</w:t>
        </w:r>
      </w:hyperlink>
      <w:r w:rsidR="00001C60" w:rsidRPr="00DF53BA">
        <w:rPr>
          <w:rStyle w:val="a6"/>
          <w:color w:val="auto"/>
          <w:u w:val="none"/>
          <w:lang w:val="kk-KZ"/>
        </w:rPr>
        <w:t>. 10.10.2025.</w:t>
      </w:r>
    </w:p>
    <w:p w:rsidR="0074353D" w:rsidRPr="00DF53BA" w:rsidRDefault="001B0021" w:rsidP="00001C60">
      <w:pPr>
        <w:widowControl w:val="0"/>
        <w:tabs>
          <w:tab w:val="left" w:pos="993"/>
          <w:tab w:val="left" w:pos="1134"/>
        </w:tabs>
        <w:spacing w:after="0" w:line="240" w:lineRule="auto"/>
        <w:ind w:firstLine="709"/>
        <w:jc w:val="both"/>
        <w:rPr>
          <w:rStyle w:val="a6"/>
          <w:color w:val="auto"/>
          <w:u w:val="none"/>
          <w:lang w:val="en-US"/>
        </w:rPr>
      </w:pPr>
      <w:r w:rsidRPr="00DF53BA">
        <w:rPr>
          <w:color w:val="auto"/>
          <w:lang w:val="en-US"/>
        </w:rPr>
        <w:t>90</w:t>
      </w:r>
      <w:r w:rsidR="00001C60" w:rsidRPr="00DF53BA">
        <w:rPr>
          <w:color w:val="auto"/>
          <w:lang w:val="en-US"/>
        </w:rPr>
        <w:t xml:space="preserve"> </w:t>
      </w:r>
      <w:r w:rsidR="0074353D" w:rsidRPr="00DF53BA">
        <w:rPr>
          <w:color w:val="auto"/>
          <w:lang w:val="kk-KZ"/>
        </w:rPr>
        <w:t>Kazakhstan Fintech Report 2024</w:t>
      </w:r>
      <w:r w:rsidR="00DA08D0" w:rsidRPr="00DF53BA">
        <w:rPr>
          <w:color w:val="auto"/>
          <w:lang w:val="kk-KZ"/>
        </w:rPr>
        <w:t xml:space="preserve"> //</w:t>
      </w:r>
      <w:r w:rsidR="0074353D" w:rsidRPr="00DF53BA">
        <w:rPr>
          <w:rStyle w:val="a6"/>
          <w:color w:val="auto"/>
          <w:u w:val="none"/>
          <w:lang w:val="kk-KZ"/>
        </w:rPr>
        <w:t xml:space="preserve"> </w:t>
      </w:r>
      <w:hyperlink r:id="rId129" w:history="1">
        <w:r w:rsidR="0074353D" w:rsidRPr="00DF53BA">
          <w:rPr>
            <w:rStyle w:val="a6"/>
            <w:color w:val="auto"/>
            <w:u w:val="none"/>
            <w:lang w:val="en-US"/>
          </w:rPr>
          <w:t>https://rise.com.kz/</w:t>
        </w:r>
      </w:hyperlink>
      <w:r w:rsidR="00001C60" w:rsidRPr="00DF53BA">
        <w:rPr>
          <w:rStyle w:val="a6"/>
          <w:color w:val="auto"/>
          <w:u w:val="none"/>
          <w:lang w:val="en-US"/>
        </w:rPr>
        <w:t>. 10.10.2024.</w:t>
      </w:r>
    </w:p>
    <w:p w:rsidR="0074353D" w:rsidRPr="00DF53BA" w:rsidRDefault="00F225D9" w:rsidP="00001C60">
      <w:pPr>
        <w:widowControl w:val="0"/>
        <w:tabs>
          <w:tab w:val="left" w:pos="993"/>
          <w:tab w:val="left" w:pos="1134"/>
        </w:tabs>
        <w:spacing w:after="0" w:line="240" w:lineRule="auto"/>
        <w:ind w:firstLine="709"/>
        <w:jc w:val="both"/>
        <w:rPr>
          <w:rStyle w:val="a6"/>
          <w:color w:val="auto"/>
          <w:u w:val="none"/>
          <w:lang w:val="kk-KZ"/>
        </w:rPr>
      </w:pPr>
      <w:r w:rsidRPr="00DF53BA">
        <w:rPr>
          <w:rStyle w:val="a6"/>
          <w:color w:val="auto"/>
          <w:u w:val="none"/>
          <w:lang w:val="en-US"/>
        </w:rPr>
        <w:t>9</w:t>
      </w:r>
      <w:r w:rsidR="001B0021" w:rsidRPr="00DF53BA">
        <w:rPr>
          <w:rStyle w:val="a6"/>
          <w:color w:val="auto"/>
          <w:u w:val="none"/>
          <w:lang w:val="en-US"/>
        </w:rPr>
        <w:t>1</w:t>
      </w:r>
      <w:r w:rsidR="00001C60" w:rsidRPr="00DF53BA">
        <w:rPr>
          <w:rStyle w:val="a6"/>
          <w:color w:val="auto"/>
          <w:u w:val="none"/>
          <w:lang w:val="en-US"/>
        </w:rPr>
        <w:t xml:space="preserve"> </w:t>
      </w:r>
      <w:r w:rsidR="0074353D" w:rsidRPr="00DF53BA">
        <w:rPr>
          <w:rStyle w:val="a6"/>
          <w:color w:val="auto"/>
          <w:u w:val="none"/>
          <w:lang w:val="kk-KZ"/>
        </w:rPr>
        <w:t>Retail e-Commerce Market in the Republic of Kazakhstan 2024</w:t>
      </w:r>
      <w:r w:rsidR="00DA08D0" w:rsidRPr="00DF53BA">
        <w:rPr>
          <w:rStyle w:val="a6"/>
          <w:color w:val="auto"/>
          <w:u w:val="none"/>
          <w:lang w:val="kk-KZ"/>
        </w:rPr>
        <w:t xml:space="preserve"> // </w:t>
      </w:r>
      <w:r w:rsidR="0074353D" w:rsidRPr="00DF53BA">
        <w:rPr>
          <w:color w:val="auto"/>
          <w:lang w:val="en-US"/>
        </w:rPr>
        <w:t xml:space="preserve"> </w:t>
      </w:r>
      <w:hyperlink r:id="rId130" w:history="1">
        <w:r w:rsidR="00DA08D0" w:rsidRPr="00DF53BA">
          <w:rPr>
            <w:rStyle w:val="a6"/>
            <w:color w:val="auto"/>
            <w:u w:val="none"/>
            <w:lang w:val="kk-KZ"/>
          </w:rPr>
          <w:t>https://www.pwc.com/kz/en/publications/e-commerce/pdf/e-commerce-.</w:t>
        </w:r>
      </w:hyperlink>
      <w:r w:rsidR="00DA08D0" w:rsidRPr="00DF53BA">
        <w:rPr>
          <w:rStyle w:val="a6"/>
          <w:color w:val="auto"/>
          <w:u w:val="none"/>
          <w:lang w:val="kk-KZ"/>
        </w:rPr>
        <w:t xml:space="preserve"> </w:t>
      </w:r>
      <w:r w:rsidR="008C03FA" w:rsidRPr="00DF53BA">
        <w:rPr>
          <w:rStyle w:val="a6"/>
          <w:color w:val="auto"/>
          <w:u w:val="none"/>
          <w:lang w:val="kk-KZ"/>
        </w:rPr>
        <w:t>10.11.2024.</w:t>
      </w:r>
    </w:p>
    <w:p w:rsidR="0074353D" w:rsidRPr="00DF53BA" w:rsidRDefault="00F225D9" w:rsidP="00001C60">
      <w:pPr>
        <w:widowControl w:val="0"/>
        <w:tabs>
          <w:tab w:val="left" w:pos="0"/>
        </w:tabs>
        <w:spacing w:after="0" w:line="240" w:lineRule="auto"/>
        <w:ind w:firstLine="709"/>
        <w:jc w:val="both"/>
        <w:rPr>
          <w:rStyle w:val="a6"/>
          <w:color w:val="auto"/>
          <w:u w:val="none"/>
          <w:lang w:val="kk-KZ"/>
        </w:rPr>
      </w:pPr>
      <w:r w:rsidRPr="00DF53BA">
        <w:rPr>
          <w:rStyle w:val="a6"/>
          <w:color w:val="auto"/>
          <w:u w:val="none"/>
          <w:lang w:val="kk-KZ"/>
        </w:rPr>
        <w:t>9</w:t>
      </w:r>
      <w:r w:rsidR="004B247F" w:rsidRPr="00DF53BA">
        <w:rPr>
          <w:rStyle w:val="a6"/>
          <w:color w:val="auto"/>
          <w:u w:val="none"/>
          <w:lang w:val="kk-KZ"/>
        </w:rPr>
        <w:t>2</w:t>
      </w:r>
      <w:r w:rsidR="00001C60" w:rsidRPr="00DF53BA">
        <w:rPr>
          <w:rStyle w:val="a6"/>
          <w:color w:val="auto"/>
          <w:u w:val="none"/>
          <w:lang w:val="kk-KZ"/>
        </w:rPr>
        <w:t xml:space="preserve"> </w:t>
      </w:r>
      <w:r w:rsidR="0074353D" w:rsidRPr="00DF53BA">
        <w:rPr>
          <w:rStyle w:val="a6"/>
          <w:color w:val="auto"/>
          <w:u w:val="none"/>
          <w:lang w:val="kk-KZ"/>
        </w:rPr>
        <w:t>ESG-қаржыландыру тақырыбына арналған панельдік талқылау</w:t>
      </w:r>
      <w:r w:rsidR="00DA08D0" w:rsidRPr="00DF53BA">
        <w:rPr>
          <w:rStyle w:val="a6"/>
          <w:color w:val="auto"/>
          <w:u w:val="none"/>
          <w:lang w:val="kk-KZ"/>
        </w:rPr>
        <w:t xml:space="preserve"> // </w:t>
      </w:r>
      <w:hyperlink r:id="rId131" w:history="1">
        <w:r w:rsidR="008C03FA" w:rsidRPr="00DF53BA">
          <w:rPr>
            <w:rStyle w:val="a6"/>
            <w:color w:val="auto"/>
            <w:u w:val="none"/>
            <w:lang w:val="kk-KZ"/>
          </w:rPr>
          <w:t>https://www.gov.kz/memleket/entities/ardfm/press/article/details</w:t>
        </w:r>
      </w:hyperlink>
      <w:r w:rsidR="008C03FA" w:rsidRPr="00DF53BA">
        <w:rPr>
          <w:rStyle w:val="a6"/>
          <w:color w:val="auto"/>
          <w:u w:val="none"/>
          <w:lang w:val="kk-KZ"/>
        </w:rPr>
        <w:t>. 10.11.2024.</w:t>
      </w:r>
    </w:p>
    <w:p w:rsidR="0074353D" w:rsidRPr="00DF53BA" w:rsidRDefault="00F225D9" w:rsidP="00001C60">
      <w:pPr>
        <w:widowControl w:val="0"/>
        <w:tabs>
          <w:tab w:val="left" w:pos="993"/>
          <w:tab w:val="left" w:pos="1134"/>
        </w:tabs>
        <w:spacing w:after="0" w:line="240" w:lineRule="auto"/>
        <w:ind w:firstLine="709"/>
        <w:jc w:val="both"/>
        <w:rPr>
          <w:rStyle w:val="a6"/>
          <w:color w:val="auto"/>
          <w:u w:val="none"/>
          <w:lang w:val="kk-KZ"/>
        </w:rPr>
      </w:pPr>
      <w:r w:rsidRPr="00DF53BA">
        <w:rPr>
          <w:rStyle w:val="a6"/>
          <w:color w:val="auto"/>
          <w:u w:val="none"/>
          <w:lang w:val="kk-KZ"/>
        </w:rPr>
        <w:t>9</w:t>
      </w:r>
      <w:r w:rsidR="004B247F" w:rsidRPr="00DF53BA">
        <w:rPr>
          <w:rStyle w:val="a6"/>
          <w:color w:val="auto"/>
          <w:u w:val="none"/>
          <w:lang w:val="kk-KZ"/>
        </w:rPr>
        <w:t>3</w:t>
      </w:r>
      <w:r w:rsidR="00001C60" w:rsidRPr="00DF53BA">
        <w:rPr>
          <w:rStyle w:val="a6"/>
          <w:color w:val="auto"/>
          <w:u w:val="none"/>
          <w:lang w:val="kk-KZ"/>
        </w:rPr>
        <w:t xml:space="preserve"> </w:t>
      </w:r>
      <w:r w:rsidR="0074353D" w:rsidRPr="00DF53BA">
        <w:rPr>
          <w:rStyle w:val="a6"/>
          <w:color w:val="auto"/>
          <w:u w:val="none"/>
          <w:lang w:val="kk-KZ"/>
        </w:rPr>
        <w:t>Үш жыл ішінде Қазақстанда қаржылық сауаттылық деңгейі</w:t>
      </w:r>
      <w:r w:rsidR="00DA08D0" w:rsidRPr="00DF53BA">
        <w:rPr>
          <w:rStyle w:val="a6"/>
          <w:color w:val="auto"/>
          <w:u w:val="none"/>
          <w:lang w:val="kk-KZ"/>
        </w:rPr>
        <w:t xml:space="preserve"> //</w:t>
      </w:r>
      <w:r w:rsidR="0074353D" w:rsidRPr="00DF53BA">
        <w:rPr>
          <w:rStyle w:val="a6"/>
          <w:color w:val="auto"/>
          <w:u w:val="none"/>
          <w:lang w:val="kk-KZ"/>
        </w:rPr>
        <w:t xml:space="preserve"> </w:t>
      </w:r>
      <w:hyperlink r:id="rId132" w:history="1">
        <w:r w:rsidR="008C03FA" w:rsidRPr="00DF53BA">
          <w:rPr>
            <w:rStyle w:val="a6"/>
            <w:color w:val="auto"/>
            <w:u w:val="none"/>
            <w:lang w:val="kk-KZ"/>
          </w:rPr>
          <w:t>https://www.gov.kz/memleket/entities/ardfm/press/news/details/497573.</w:t>
        </w:r>
      </w:hyperlink>
      <w:r w:rsidR="0074353D" w:rsidRPr="00DF53BA">
        <w:rPr>
          <w:rStyle w:val="a6"/>
          <w:color w:val="auto"/>
          <w:u w:val="none"/>
          <w:lang w:val="kk-KZ"/>
        </w:rPr>
        <w:t xml:space="preserve"> </w:t>
      </w:r>
      <w:r w:rsidR="008C03FA" w:rsidRPr="00DF53BA">
        <w:rPr>
          <w:rStyle w:val="a6"/>
          <w:color w:val="auto"/>
          <w:u w:val="none"/>
          <w:lang w:val="en-US"/>
        </w:rPr>
        <w:t>10.11.2024.</w:t>
      </w:r>
    </w:p>
    <w:p w:rsidR="0074353D" w:rsidRPr="00DF53BA" w:rsidRDefault="00F225D9" w:rsidP="00001C60">
      <w:pPr>
        <w:widowControl w:val="0"/>
        <w:tabs>
          <w:tab w:val="left" w:pos="993"/>
          <w:tab w:val="left" w:pos="1134"/>
        </w:tabs>
        <w:spacing w:after="0" w:line="240" w:lineRule="auto"/>
        <w:ind w:firstLine="709"/>
        <w:jc w:val="both"/>
        <w:rPr>
          <w:color w:val="auto"/>
          <w:lang w:val="en-US"/>
        </w:rPr>
      </w:pPr>
      <w:r w:rsidRPr="00DF53BA">
        <w:rPr>
          <w:color w:val="auto"/>
          <w:lang w:val="en-US"/>
        </w:rPr>
        <w:t>9</w:t>
      </w:r>
      <w:r w:rsidR="004B247F" w:rsidRPr="00DF53BA">
        <w:rPr>
          <w:color w:val="auto"/>
          <w:lang w:val="en-US"/>
        </w:rPr>
        <w:t>4</w:t>
      </w:r>
      <w:r w:rsidR="00001C60" w:rsidRPr="00DF53BA">
        <w:rPr>
          <w:color w:val="auto"/>
          <w:lang w:val="en-US"/>
        </w:rPr>
        <w:t xml:space="preserve"> </w:t>
      </w:r>
      <w:r w:rsidR="0074353D" w:rsidRPr="00DF53BA">
        <w:rPr>
          <w:color w:val="auto"/>
          <w:lang w:val="kk-KZ"/>
        </w:rPr>
        <w:t>Gelitashvili</w:t>
      </w:r>
      <w:r w:rsidR="008C03FA" w:rsidRPr="00DF53BA">
        <w:rPr>
          <w:color w:val="auto"/>
          <w:lang w:val="kk-KZ"/>
        </w:rPr>
        <w:t xml:space="preserve"> G</w:t>
      </w:r>
      <w:r w:rsidR="0074353D" w:rsidRPr="00DF53BA">
        <w:rPr>
          <w:color w:val="auto"/>
          <w:lang w:val="kk-KZ"/>
        </w:rPr>
        <w:t>., Abutidze</w:t>
      </w:r>
      <w:r w:rsidR="008C03FA" w:rsidRPr="00DF53BA">
        <w:rPr>
          <w:color w:val="auto"/>
          <w:lang w:val="kk-KZ"/>
        </w:rPr>
        <w:t xml:space="preserve"> G</w:t>
      </w:r>
      <w:r w:rsidR="0074353D" w:rsidRPr="00DF53BA">
        <w:rPr>
          <w:color w:val="auto"/>
          <w:lang w:val="kk-KZ"/>
        </w:rPr>
        <w:t>., Chelidze</w:t>
      </w:r>
      <w:r w:rsidR="008C03FA" w:rsidRPr="00DF53BA">
        <w:rPr>
          <w:color w:val="auto"/>
          <w:lang w:val="kk-KZ"/>
        </w:rPr>
        <w:t xml:space="preserve"> M</w:t>
      </w:r>
      <w:r w:rsidR="0074353D" w:rsidRPr="00DF53BA">
        <w:rPr>
          <w:color w:val="auto"/>
          <w:lang w:val="kk-KZ"/>
        </w:rPr>
        <w:t>. Modern Approaches to Banking Regulation in the Conditions of Digital Technologies</w:t>
      </w:r>
      <w:r w:rsidR="008C03FA" w:rsidRPr="00DF53BA">
        <w:rPr>
          <w:color w:val="auto"/>
          <w:lang w:val="en-US"/>
        </w:rPr>
        <w:t xml:space="preserve"> // </w:t>
      </w:r>
      <w:r w:rsidR="008C03FA" w:rsidRPr="00DF53BA">
        <w:rPr>
          <w:color w:val="auto"/>
          <w:lang w:val="kk-KZ"/>
        </w:rPr>
        <w:t>Works of Georgian Technical University</w:t>
      </w:r>
      <w:r w:rsidR="008C03FA" w:rsidRPr="00DF53BA">
        <w:rPr>
          <w:color w:val="auto"/>
          <w:lang w:val="en-US"/>
        </w:rPr>
        <w:t>. – 2024. – Issue 2(532). – P. 42-49</w:t>
      </w:r>
      <w:r w:rsidR="00001C60" w:rsidRPr="00DF53BA">
        <w:rPr>
          <w:color w:val="auto"/>
          <w:lang w:val="en-US"/>
        </w:rPr>
        <w:t>.</w:t>
      </w:r>
    </w:p>
    <w:p w:rsidR="0074353D" w:rsidRPr="00DF53BA" w:rsidRDefault="00F225D9" w:rsidP="00001C60">
      <w:pPr>
        <w:widowControl w:val="0"/>
        <w:tabs>
          <w:tab w:val="left" w:pos="993"/>
          <w:tab w:val="left" w:pos="1134"/>
        </w:tabs>
        <w:spacing w:after="0" w:line="240" w:lineRule="auto"/>
        <w:ind w:firstLine="709"/>
        <w:jc w:val="both"/>
        <w:rPr>
          <w:color w:val="auto"/>
          <w:lang w:val="en-US"/>
        </w:rPr>
      </w:pPr>
      <w:r w:rsidRPr="00DF53BA">
        <w:rPr>
          <w:color w:val="auto"/>
          <w:lang w:val="en-US"/>
        </w:rPr>
        <w:t>9</w:t>
      </w:r>
      <w:r w:rsidR="004B247F" w:rsidRPr="00DF53BA">
        <w:rPr>
          <w:color w:val="auto"/>
          <w:lang w:val="en-US"/>
        </w:rPr>
        <w:t>5</w:t>
      </w:r>
      <w:r w:rsidR="00001C60" w:rsidRPr="00DF53BA">
        <w:rPr>
          <w:color w:val="auto"/>
          <w:lang w:val="en-US"/>
        </w:rPr>
        <w:t xml:space="preserve"> </w:t>
      </w:r>
      <w:r w:rsidR="0074353D" w:rsidRPr="00DF53BA">
        <w:rPr>
          <w:color w:val="auto"/>
          <w:lang w:val="en-US"/>
        </w:rPr>
        <w:t>McKinsey</w:t>
      </w:r>
      <w:r w:rsidR="0074353D" w:rsidRPr="00DF53BA">
        <w:rPr>
          <w:color w:val="auto"/>
          <w:lang w:val="kk-KZ"/>
        </w:rPr>
        <w:t xml:space="preserve"> </w:t>
      </w:r>
      <w:r w:rsidR="0074353D" w:rsidRPr="00DF53BA">
        <w:rPr>
          <w:color w:val="auto"/>
          <w:lang w:val="en-US"/>
        </w:rPr>
        <w:t>Lessons from the rapidly evolving regulation of digital banking</w:t>
      </w:r>
      <w:r w:rsidR="0074353D" w:rsidRPr="00DF53BA">
        <w:rPr>
          <w:color w:val="auto"/>
          <w:lang w:val="kk-KZ"/>
        </w:rPr>
        <w:t xml:space="preserve"> </w:t>
      </w:r>
      <w:r w:rsidR="0074353D" w:rsidRPr="00DF53BA">
        <w:rPr>
          <w:color w:val="auto"/>
          <w:lang w:val="en-US"/>
        </w:rPr>
        <w:t xml:space="preserve">October 1, 2021 </w:t>
      </w:r>
      <w:r w:rsidR="008C03FA" w:rsidRPr="00DF53BA">
        <w:rPr>
          <w:color w:val="auto"/>
          <w:lang w:val="en-US"/>
        </w:rPr>
        <w:t xml:space="preserve">// </w:t>
      </w:r>
      <w:hyperlink r:id="rId133" w:history="1">
        <w:r w:rsidR="00F36048" w:rsidRPr="00DF53BA">
          <w:rPr>
            <w:rStyle w:val="a6"/>
            <w:color w:val="auto"/>
            <w:u w:val="none"/>
            <w:lang w:val="kk-KZ"/>
          </w:rPr>
          <w:t>https://www.mckinsey.com/industries/financial</w:t>
        </w:r>
        <w:r w:rsidR="00F36048" w:rsidRPr="00DF53BA">
          <w:rPr>
            <w:rStyle w:val="a6"/>
            <w:color w:val="auto"/>
            <w:u w:val="none"/>
            <w:lang w:val="en-US"/>
          </w:rPr>
          <w:t>.</w:t>
        </w:r>
      </w:hyperlink>
      <w:r w:rsidR="00F36048" w:rsidRPr="00DF53BA">
        <w:rPr>
          <w:rStyle w:val="a6"/>
          <w:color w:val="auto"/>
          <w:u w:val="none"/>
          <w:lang w:val="en-US"/>
        </w:rPr>
        <w:t xml:space="preserve"> 10.11.2024.</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en-US"/>
        </w:rPr>
        <w:t>9</w:t>
      </w:r>
      <w:r w:rsidR="004B247F" w:rsidRPr="00DF53BA">
        <w:rPr>
          <w:color w:val="auto"/>
          <w:lang w:val="en-US"/>
        </w:rPr>
        <w:t>6</w:t>
      </w:r>
      <w:r w:rsidR="00001C60" w:rsidRPr="00DF53BA">
        <w:rPr>
          <w:color w:val="auto"/>
          <w:lang w:val="en-US"/>
        </w:rPr>
        <w:t xml:space="preserve"> </w:t>
      </w:r>
      <w:r w:rsidR="008177E3" w:rsidRPr="00DF53BA">
        <w:rPr>
          <w:color w:val="auto"/>
          <w:lang w:val="kk-KZ"/>
        </w:rPr>
        <w:t>We are a market intelligence, research, and advisory firm specializing in fintech, venture capital, startups, tech ecosystems, and trends in the CIS &amp; Central Asia region</w:t>
      </w:r>
      <w:r w:rsidR="008177E3" w:rsidRPr="00DF53BA">
        <w:rPr>
          <w:color w:val="auto"/>
          <w:lang w:val="en-US"/>
        </w:rPr>
        <w:t xml:space="preserve"> // </w:t>
      </w:r>
      <w:hyperlink r:id="rId134" w:history="1">
        <w:r w:rsidR="0074353D" w:rsidRPr="00DF53BA">
          <w:rPr>
            <w:rStyle w:val="a6"/>
            <w:color w:val="auto"/>
            <w:u w:val="none"/>
            <w:lang w:val="kk-KZ"/>
          </w:rPr>
          <w:t>https://www.rise.com.kz/</w:t>
        </w:r>
      </w:hyperlink>
      <w:r w:rsidR="008177E3" w:rsidRPr="00DF53BA">
        <w:rPr>
          <w:rStyle w:val="a6"/>
          <w:color w:val="auto"/>
          <w:u w:val="none"/>
          <w:lang w:val="en-US"/>
        </w:rPr>
        <w:t>.</w:t>
      </w:r>
      <w:r w:rsidR="0074353D" w:rsidRPr="00DF53BA">
        <w:rPr>
          <w:color w:val="auto"/>
          <w:lang w:val="kk-KZ"/>
        </w:rPr>
        <w:t xml:space="preserve"> </w:t>
      </w:r>
      <w:r w:rsidR="008177E3" w:rsidRPr="00DF53BA">
        <w:rPr>
          <w:color w:val="auto"/>
          <w:lang w:val="kk-KZ"/>
        </w:rPr>
        <w:t>10.11.2024.</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kk-KZ"/>
        </w:rPr>
        <w:t>9</w:t>
      </w:r>
      <w:r w:rsidR="004B247F" w:rsidRPr="00DF53BA">
        <w:rPr>
          <w:color w:val="auto"/>
          <w:lang w:val="kk-KZ"/>
        </w:rPr>
        <w:t>7</w:t>
      </w:r>
      <w:r w:rsidR="00001C60" w:rsidRPr="00DF53BA">
        <w:rPr>
          <w:color w:val="auto"/>
          <w:lang w:val="kk-KZ"/>
        </w:rPr>
        <w:t xml:space="preserve"> </w:t>
      </w:r>
      <w:r w:rsidR="0074353D" w:rsidRPr="00DF53BA">
        <w:rPr>
          <w:color w:val="auto"/>
          <w:lang w:val="kk-KZ"/>
        </w:rPr>
        <w:t>Қазақстанның қаржы нарығындағы жасанды интеллект: қазіргі ахуалы, келешегі және реттеу тәсілдерін талдау</w:t>
      </w:r>
      <w:r w:rsidR="008177E3" w:rsidRPr="00DF53BA">
        <w:rPr>
          <w:color w:val="auto"/>
          <w:lang w:val="kk-KZ"/>
        </w:rPr>
        <w:t xml:space="preserve"> //</w:t>
      </w:r>
      <w:r w:rsidR="0074353D" w:rsidRPr="00DF53BA">
        <w:rPr>
          <w:color w:val="auto"/>
          <w:lang w:val="kk-KZ"/>
        </w:rPr>
        <w:t xml:space="preserve"> </w:t>
      </w:r>
      <w:hyperlink r:id="rId135" w:history="1">
        <w:r w:rsidR="008177E3" w:rsidRPr="00DF53BA">
          <w:rPr>
            <w:rStyle w:val="a6"/>
            <w:color w:val="auto"/>
            <w:u w:val="none"/>
            <w:lang w:val="kk-KZ"/>
          </w:rPr>
          <w:t>https://nationalbank.kz/kz.</w:t>
        </w:r>
      </w:hyperlink>
      <w:r w:rsidR="008177E3" w:rsidRPr="00DF53BA">
        <w:rPr>
          <w:rStyle w:val="a6"/>
          <w:color w:val="auto"/>
          <w:u w:val="none"/>
          <w:lang w:val="kk-KZ"/>
        </w:rPr>
        <w:t xml:space="preserve"> 10.11.</w:t>
      </w:r>
      <w:r w:rsidR="008177E3" w:rsidRPr="00DF53BA">
        <w:rPr>
          <w:rStyle w:val="a6"/>
          <w:color w:val="auto"/>
          <w:u w:val="none"/>
        </w:rPr>
        <w:t>2024.</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kk-KZ"/>
        </w:rPr>
        <w:t>9</w:t>
      </w:r>
      <w:r w:rsidR="004B247F" w:rsidRPr="00DF53BA">
        <w:rPr>
          <w:color w:val="auto"/>
          <w:lang w:val="kk-KZ"/>
        </w:rPr>
        <w:t>8</w:t>
      </w:r>
      <w:r w:rsidR="00001C60" w:rsidRPr="00DF53BA">
        <w:rPr>
          <w:color w:val="auto"/>
          <w:lang w:val="kk-KZ"/>
        </w:rPr>
        <w:t xml:space="preserve"> </w:t>
      </w:r>
      <w:r w:rsidR="0074353D" w:rsidRPr="00DF53BA">
        <w:rPr>
          <w:color w:val="auto"/>
          <w:lang w:val="kk-KZ"/>
        </w:rPr>
        <w:t>Қазақстанның қаржы нарығындағы жасанды интеллект</w:t>
      </w:r>
      <w:r w:rsidR="008177E3" w:rsidRPr="00DF53BA">
        <w:rPr>
          <w:color w:val="auto"/>
          <w:lang w:val="kk-KZ"/>
        </w:rPr>
        <w:t>:</w:t>
      </w:r>
      <w:r w:rsidR="0074353D" w:rsidRPr="00DF53BA">
        <w:rPr>
          <w:color w:val="auto"/>
          <w:lang w:val="kk-KZ"/>
        </w:rPr>
        <w:t xml:space="preserve"> баяндамасы 2024</w:t>
      </w:r>
      <w:r w:rsidR="008177E3" w:rsidRPr="00DF53BA">
        <w:rPr>
          <w:color w:val="auto"/>
          <w:lang w:val="kk-KZ"/>
        </w:rPr>
        <w:t xml:space="preserve"> //</w:t>
      </w:r>
      <w:r w:rsidR="0074353D" w:rsidRPr="00DF53BA">
        <w:rPr>
          <w:color w:val="auto"/>
          <w:lang w:val="kk-KZ"/>
        </w:rPr>
        <w:t xml:space="preserve"> </w:t>
      </w:r>
      <w:hyperlink r:id="rId136" w:history="1">
        <w:r w:rsidR="008177E3" w:rsidRPr="00DF53BA">
          <w:rPr>
            <w:rStyle w:val="a6"/>
            <w:color w:val="auto"/>
            <w:u w:val="none"/>
            <w:lang w:val="kk-KZ"/>
          </w:rPr>
          <w:t>https://www.nationalbank.kz/kz/news/informacionnye.</w:t>
        </w:r>
      </w:hyperlink>
      <w:r w:rsidR="008177E3" w:rsidRPr="00DF53BA">
        <w:rPr>
          <w:rStyle w:val="a6"/>
          <w:color w:val="auto"/>
          <w:u w:val="none"/>
          <w:lang w:val="kk-KZ"/>
        </w:rPr>
        <w:t xml:space="preserve"> 10.10.2024.</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en-US"/>
        </w:rPr>
        <w:t>9</w:t>
      </w:r>
      <w:r w:rsidR="004B247F" w:rsidRPr="00DF53BA">
        <w:rPr>
          <w:color w:val="auto"/>
          <w:lang w:val="en-US"/>
        </w:rPr>
        <w:t>9</w:t>
      </w:r>
      <w:r w:rsidR="00001C60" w:rsidRPr="00DF53BA">
        <w:rPr>
          <w:color w:val="auto"/>
          <w:lang w:val="en-US"/>
        </w:rPr>
        <w:t xml:space="preserve"> </w:t>
      </w:r>
      <w:r w:rsidR="0074353D" w:rsidRPr="00DF53BA">
        <w:rPr>
          <w:color w:val="auto"/>
          <w:lang w:val="kk-KZ"/>
        </w:rPr>
        <w:t>Government AI Readiness Index 2024</w:t>
      </w:r>
      <w:r w:rsidR="008177E3" w:rsidRPr="00DF53BA">
        <w:rPr>
          <w:color w:val="auto"/>
          <w:lang w:val="kk-KZ"/>
        </w:rPr>
        <w:t xml:space="preserve"> //</w:t>
      </w:r>
      <w:r w:rsidR="0074353D" w:rsidRPr="00DF53BA">
        <w:rPr>
          <w:color w:val="auto"/>
          <w:lang w:val="kk-KZ"/>
        </w:rPr>
        <w:t xml:space="preserve"> </w:t>
      </w:r>
      <w:hyperlink r:id="rId137" w:anchor="download-reports" w:history="1">
        <w:r w:rsidR="0074353D" w:rsidRPr="00DF53BA">
          <w:rPr>
            <w:rStyle w:val="a6"/>
            <w:color w:val="auto"/>
            <w:u w:val="none"/>
            <w:lang w:val="kk-KZ"/>
          </w:rPr>
          <w:t>https://oxfordinsights.com/ai-readiness/ai-readiness-index/#download-reports</w:t>
        </w:r>
      </w:hyperlink>
      <w:r w:rsidR="008177E3" w:rsidRPr="00DF53BA">
        <w:rPr>
          <w:rStyle w:val="a6"/>
          <w:color w:val="auto"/>
          <w:u w:val="none"/>
          <w:lang w:val="en-US"/>
        </w:rPr>
        <w:t>.</w:t>
      </w:r>
      <w:r w:rsidR="0074353D" w:rsidRPr="00DF53BA">
        <w:rPr>
          <w:color w:val="auto"/>
          <w:lang w:val="kk-KZ"/>
        </w:rPr>
        <w:t xml:space="preserve"> </w:t>
      </w:r>
      <w:r w:rsidR="008177E3" w:rsidRPr="00DF53BA">
        <w:rPr>
          <w:color w:val="auto"/>
          <w:lang w:val="en-US"/>
        </w:rPr>
        <w:t>10.11.2024.</w:t>
      </w:r>
    </w:p>
    <w:p w:rsidR="0074353D" w:rsidRPr="00DF53BA" w:rsidRDefault="004B247F" w:rsidP="00001C60">
      <w:pPr>
        <w:widowControl w:val="0"/>
        <w:tabs>
          <w:tab w:val="left" w:pos="993"/>
          <w:tab w:val="left" w:pos="1134"/>
        </w:tabs>
        <w:spacing w:after="0" w:line="240" w:lineRule="auto"/>
        <w:ind w:firstLine="709"/>
        <w:jc w:val="both"/>
        <w:rPr>
          <w:rStyle w:val="a6"/>
          <w:color w:val="auto"/>
          <w:u w:val="none"/>
          <w:lang w:val="kk-KZ"/>
        </w:rPr>
      </w:pPr>
      <w:r w:rsidRPr="00DF53BA">
        <w:rPr>
          <w:color w:val="auto"/>
          <w:lang w:val="en-US"/>
        </w:rPr>
        <w:t>100</w:t>
      </w:r>
      <w:r w:rsidR="00001C60" w:rsidRPr="00DF53BA">
        <w:rPr>
          <w:color w:val="auto"/>
          <w:lang w:val="en-US"/>
        </w:rPr>
        <w:t xml:space="preserve"> </w:t>
      </w:r>
      <w:r w:rsidR="0074353D" w:rsidRPr="00DF53BA">
        <w:rPr>
          <w:color w:val="auto"/>
          <w:lang w:val="kk-KZ"/>
        </w:rPr>
        <w:t>IMD World Digital Competitiveness Ranking 2024. The digital divide: risks and opportunities</w:t>
      </w:r>
      <w:r w:rsidR="008177E3" w:rsidRPr="00DF53BA">
        <w:rPr>
          <w:color w:val="auto"/>
          <w:lang w:val="en-US"/>
        </w:rPr>
        <w:t xml:space="preserve"> / </w:t>
      </w:r>
      <w:r w:rsidR="008177E3" w:rsidRPr="00DF53BA">
        <w:rPr>
          <w:color w:val="auto"/>
          <w:lang w:val="kk-KZ"/>
        </w:rPr>
        <w:t>World Competitiveness Center</w:t>
      </w:r>
      <w:r w:rsidR="008177E3" w:rsidRPr="00DF53BA">
        <w:rPr>
          <w:color w:val="auto"/>
          <w:lang w:val="en-US"/>
        </w:rPr>
        <w:t xml:space="preserve"> //</w:t>
      </w:r>
      <w:r w:rsidR="0074353D" w:rsidRPr="00DF53BA">
        <w:rPr>
          <w:color w:val="auto"/>
          <w:lang w:val="kk-KZ"/>
        </w:rPr>
        <w:t xml:space="preserve"> </w:t>
      </w:r>
      <w:hyperlink r:id="rId138" w:history="1">
        <w:r w:rsidR="00001C60" w:rsidRPr="00DF53BA">
          <w:rPr>
            <w:rStyle w:val="a6"/>
            <w:color w:val="auto"/>
            <w:u w:val="none"/>
            <w:lang w:val="kk-KZ"/>
          </w:rPr>
          <w:t>https://imd.widen.net/s/xvhldkrrkw/20241111-wcc-digital-report-2024</w:t>
        </w:r>
      </w:hyperlink>
      <w:r w:rsidR="00001C60" w:rsidRPr="00DF53BA">
        <w:rPr>
          <w:rStyle w:val="a6"/>
          <w:color w:val="auto"/>
          <w:u w:val="none"/>
          <w:lang w:val="kk-KZ"/>
        </w:rPr>
        <w:t>. 10.10.2024.</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en-US"/>
        </w:rPr>
        <w:t>10</w:t>
      </w:r>
      <w:r w:rsidR="004B247F" w:rsidRPr="00DF53BA">
        <w:rPr>
          <w:color w:val="auto"/>
          <w:lang w:val="en-US"/>
        </w:rPr>
        <w:t>1</w:t>
      </w:r>
      <w:r w:rsidR="00952C02" w:rsidRPr="00DF53BA">
        <w:rPr>
          <w:color w:val="auto"/>
          <w:lang w:val="kk-KZ"/>
        </w:rPr>
        <w:t xml:space="preserve"> </w:t>
      </w:r>
      <w:r w:rsidR="0074353D" w:rsidRPr="00DF53BA">
        <w:rPr>
          <w:color w:val="auto"/>
          <w:lang w:val="kk-KZ"/>
        </w:rPr>
        <w:t>Crisanto</w:t>
      </w:r>
      <w:r w:rsidR="002D1C40" w:rsidRPr="00DF53BA">
        <w:rPr>
          <w:color w:val="auto"/>
          <w:lang w:val="kk-KZ"/>
        </w:rPr>
        <w:t xml:space="preserve"> J.C.</w:t>
      </w:r>
      <w:r w:rsidR="0074353D" w:rsidRPr="00DF53BA">
        <w:rPr>
          <w:color w:val="auto"/>
          <w:lang w:val="kk-KZ"/>
        </w:rPr>
        <w:t>, Leuterio</w:t>
      </w:r>
      <w:r w:rsidR="002D1C40" w:rsidRPr="00DF53BA">
        <w:rPr>
          <w:color w:val="auto"/>
          <w:lang w:val="kk-KZ"/>
        </w:rPr>
        <w:t xml:space="preserve"> C.B.</w:t>
      </w:r>
      <w:r w:rsidR="008C03FA" w:rsidRPr="00DF53BA">
        <w:rPr>
          <w:color w:val="auto"/>
          <w:lang w:val="en-US"/>
        </w:rPr>
        <w:t xml:space="preserve"> et al. </w:t>
      </w:r>
      <w:r w:rsidR="0074353D" w:rsidRPr="00DF53BA">
        <w:rPr>
          <w:color w:val="auto"/>
          <w:lang w:val="kk-KZ"/>
        </w:rPr>
        <w:t xml:space="preserve">FSI Insights on policy implementation No 63. Regulating AI in the financial sector: recent developments and main December 2024. </w:t>
      </w:r>
      <w:hyperlink r:id="rId139" w:history="1">
        <w:r w:rsidR="0074353D" w:rsidRPr="00DF53BA">
          <w:rPr>
            <w:rStyle w:val="a6"/>
            <w:color w:val="auto"/>
            <w:u w:val="none"/>
            <w:lang w:val="kk-KZ"/>
          </w:rPr>
          <w:t>https://www.bis.org/fsi/publ/insights63.pdf</w:t>
        </w:r>
      </w:hyperlink>
      <w:r w:rsidR="00001C60" w:rsidRPr="00DF53BA">
        <w:rPr>
          <w:rStyle w:val="a6"/>
          <w:color w:val="auto"/>
          <w:u w:val="none"/>
          <w:lang w:val="kk-KZ"/>
        </w:rPr>
        <w:t>. 10.10.2024.</w:t>
      </w:r>
    </w:p>
    <w:p w:rsidR="0074353D" w:rsidRPr="00DF53BA" w:rsidRDefault="00F225D9" w:rsidP="00001C60">
      <w:pPr>
        <w:widowControl w:val="0"/>
        <w:tabs>
          <w:tab w:val="left" w:pos="993"/>
          <w:tab w:val="left" w:pos="1134"/>
        </w:tabs>
        <w:spacing w:after="0" w:line="240" w:lineRule="auto"/>
        <w:ind w:firstLine="709"/>
        <w:jc w:val="both"/>
        <w:rPr>
          <w:rStyle w:val="a6"/>
          <w:color w:val="auto"/>
          <w:u w:val="none"/>
          <w:lang w:val="kk-KZ"/>
        </w:rPr>
      </w:pPr>
      <w:r w:rsidRPr="00DF53BA">
        <w:rPr>
          <w:color w:val="auto"/>
          <w:lang w:val="en-US"/>
        </w:rPr>
        <w:t>10</w:t>
      </w:r>
      <w:r w:rsidR="004B247F" w:rsidRPr="00DF53BA">
        <w:rPr>
          <w:color w:val="auto"/>
          <w:lang w:val="en-US"/>
        </w:rPr>
        <w:t>2</w:t>
      </w:r>
      <w:r w:rsidR="00952C02" w:rsidRPr="00DF53BA">
        <w:rPr>
          <w:color w:val="auto"/>
          <w:lang w:val="kk-KZ"/>
        </w:rPr>
        <w:t xml:space="preserve"> </w:t>
      </w:r>
      <w:r w:rsidR="002D1C40" w:rsidRPr="00DF53BA">
        <w:rPr>
          <w:color w:val="auto"/>
          <w:lang w:val="en-US"/>
        </w:rPr>
        <w:t xml:space="preserve">State of Suptech: report 2023 // </w:t>
      </w:r>
      <w:hyperlink r:id="rId140" w:history="1">
        <w:r w:rsidR="002D1C40" w:rsidRPr="00DF53BA">
          <w:rPr>
            <w:rStyle w:val="a6"/>
            <w:color w:val="auto"/>
            <w:u w:val="none"/>
            <w:lang w:val="kk-KZ"/>
          </w:rPr>
          <w:t>https://lab.ccaf.io/state-of</w:t>
        </w:r>
      </w:hyperlink>
      <w:r w:rsidR="002D1C40" w:rsidRPr="00DF53BA">
        <w:rPr>
          <w:color w:val="auto"/>
          <w:lang w:val="en-US"/>
        </w:rPr>
        <w:t xml:space="preserve">. </w:t>
      </w:r>
      <w:r w:rsidR="002D1C40" w:rsidRPr="00DF53BA">
        <w:rPr>
          <w:color w:val="auto"/>
        </w:rPr>
        <w:t>10.10.2024.</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rPr>
        <w:t>10</w:t>
      </w:r>
      <w:r w:rsidR="004B247F" w:rsidRPr="00DF53BA">
        <w:rPr>
          <w:color w:val="auto"/>
        </w:rPr>
        <w:t>3</w:t>
      </w:r>
      <w:r w:rsidR="00952C02" w:rsidRPr="00DF53BA">
        <w:rPr>
          <w:color w:val="auto"/>
          <w:lang w:val="kk-KZ"/>
        </w:rPr>
        <w:t xml:space="preserve"> </w:t>
      </w:r>
      <w:r w:rsidR="0074353D" w:rsidRPr="00DF53BA">
        <w:rPr>
          <w:color w:val="auto"/>
          <w:lang w:val="kk-KZ"/>
        </w:rPr>
        <w:t>Руководство по применению риск-ориентированного подхода в надзорной деятельности</w:t>
      </w:r>
      <w:r w:rsidR="002D1C40" w:rsidRPr="00DF53BA">
        <w:rPr>
          <w:color w:val="auto"/>
          <w:lang w:val="kk-KZ"/>
        </w:rPr>
        <w:t xml:space="preserve"> / ФАТФ</w:t>
      </w:r>
      <w:r w:rsidR="0074353D" w:rsidRPr="00DF53BA">
        <w:rPr>
          <w:color w:val="auto"/>
          <w:lang w:val="kk-KZ"/>
        </w:rPr>
        <w:t xml:space="preserve">. </w:t>
      </w:r>
      <w:r w:rsidR="002D1C40" w:rsidRPr="00DF53BA">
        <w:rPr>
          <w:color w:val="auto"/>
          <w:lang w:val="kk-KZ"/>
        </w:rPr>
        <w:t>– Париж, 2021. – 128 с.</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kk-KZ"/>
        </w:rPr>
        <w:t>10</w:t>
      </w:r>
      <w:r w:rsidR="004B247F" w:rsidRPr="00DF53BA">
        <w:rPr>
          <w:color w:val="auto"/>
          <w:lang w:val="kk-KZ"/>
        </w:rPr>
        <w:t>4</w:t>
      </w:r>
      <w:r w:rsidR="00952C02" w:rsidRPr="00DF53BA">
        <w:rPr>
          <w:color w:val="auto"/>
          <w:lang w:val="kk-KZ"/>
        </w:rPr>
        <w:t xml:space="preserve"> </w:t>
      </w:r>
      <w:r w:rsidR="0074353D" w:rsidRPr="00DF53BA">
        <w:rPr>
          <w:color w:val="auto"/>
          <w:lang w:val="kk-KZ"/>
        </w:rPr>
        <w:t xml:space="preserve">Дүниежүзілік Бәсекеге қабілеттілік орталығы (2024) </w:t>
      </w:r>
      <w:r w:rsidR="002D1C40" w:rsidRPr="00DF53BA">
        <w:rPr>
          <w:color w:val="auto"/>
          <w:lang w:val="kk-KZ"/>
        </w:rPr>
        <w:t xml:space="preserve">// </w:t>
      </w:r>
      <w:hyperlink r:id="rId141" w:history="1">
        <w:r w:rsidR="0074353D" w:rsidRPr="00DF53BA">
          <w:rPr>
            <w:rStyle w:val="a6"/>
            <w:color w:val="auto"/>
            <w:u w:val="none"/>
            <w:lang w:val="kk-KZ"/>
          </w:rPr>
          <w:t>https://www.imd.org/centers/wcc/world-competitiveness-center/</w:t>
        </w:r>
      </w:hyperlink>
      <w:r w:rsidR="00001C60" w:rsidRPr="00DF53BA">
        <w:rPr>
          <w:rStyle w:val="a6"/>
          <w:color w:val="auto"/>
          <w:u w:val="none"/>
          <w:lang w:val="kk-KZ"/>
        </w:rPr>
        <w:t>. 10.10.2024.</w:t>
      </w:r>
    </w:p>
    <w:p w:rsidR="0074353D" w:rsidRPr="00DF53BA" w:rsidRDefault="00F225D9" w:rsidP="00001C60">
      <w:pPr>
        <w:widowControl w:val="0"/>
        <w:tabs>
          <w:tab w:val="left" w:pos="993"/>
          <w:tab w:val="left" w:pos="1134"/>
        </w:tabs>
        <w:spacing w:after="0" w:line="240" w:lineRule="auto"/>
        <w:ind w:firstLine="709"/>
        <w:jc w:val="both"/>
        <w:rPr>
          <w:rStyle w:val="a6"/>
          <w:color w:val="auto"/>
          <w:u w:val="none"/>
          <w:lang w:val="kk-KZ"/>
        </w:rPr>
      </w:pPr>
      <w:r w:rsidRPr="00DF53BA">
        <w:rPr>
          <w:rStyle w:val="a6"/>
          <w:color w:val="auto"/>
          <w:u w:val="none"/>
          <w:lang w:val="kk-KZ"/>
        </w:rPr>
        <w:t>10</w:t>
      </w:r>
      <w:r w:rsidR="004B247F" w:rsidRPr="00DF53BA">
        <w:rPr>
          <w:rStyle w:val="a6"/>
          <w:color w:val="auto"/>
          <w:u w:val="none"/>
          <w:lang w:val="kk-KZ"/>
        </w:rPr>
        <w:t>5</w:t>
      </w:r>
      <w:r w:rsidR="00001C60" w:rsidRPr="00DF53BA">
        <w:rPr>
          <w:rStyle w:val="a6"/>
          <w:color w:val="auto"/>
          <w:u w:val="none"/>
          <w:lang w:val="kk-KZ"/>
        </w:rPr>
        <w:t xml:space="preserve"> </w:t>
      </w:r>
      <w:r w:rsidR="002D1C40" w:rsidRPr="00DF53BA">
        <w:rPr>
          <w:rStyle w:val="a6"/>
          <w:color w:val="auto"/>
          <w:u w:val="none"/>
          <w:lang w:val="kk-KZ"/>
        </w:rPr>
        <w:t>Қазақстан Республикасы Үкіметінің Қаулысы. Жасанды интеллектті дамытудың 2024-2029 жылдарға арналған тұжырымдамасын бекіту туралы: 2024 жылдың 24 шілдесі, №592 бекітілген //</w:t>
      </w:r>
      <w:r w:rsidR="0074353D" w:rsidRPr="00DF53BA">
        <w:rPr>
          <w:rStyle w:val="a6"/>
          <w:color w:val="auto"/>
          <w:u w:val="none"/>
          <w:lang w:val="kk-KZ"/>
        </w:rPr>
        <w:t xml:space="preserve"> </w:t>
      </w:r>
      <w:hyperlink r:id="rId142" w:history="1">
        <w:r w:rsidR="00001C60" w:rsidRPr="00DF53BA">
          <w:rPr>
            <w:rStyle w:val="a6"/>
            <w:color w:val="auto"/>
            <w:u w:val="none"/>
            <w:lang w:val="kk-KZ"/>
          </w:rPr>
          <w:t>https://adilet.zan.kz/kaz.</w:t>
        </w:r>
      </w:hyperlink>
      <w:r w:rsidR="00001C60" w:rsidRPr="00DF53BA">
        <w:rPr>
          <w:rStyle w:val="a6"/>
          <w:color w:val="auto"/>
          <w:u w:val="none"/>
          <w:lang w:val="kk-KZ"/>
        </w:rPr>
        <w:t xml:space="preserve"> 10.10.2025.</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kk-KZ"/>
        </w:rPr>
        <w:t>10</w:t>
      </w:r>
      <w:r w:rsidR="004B247F" w:rsidRPr="00DF53BA">
        <w:rPr>
          <w:color w:val="auto"/>
          <w:lang w:val="kk-KZ"/>
        </w:rPr>
        <w:t>6</w:t>
      </w:r>
      <w:r w:rsidR="00001C60" w:rsidRPr="00DF53BA">
        <w:rPr>
          <w:color w:val="auto"/>
          <w:lang w:val="kk-KZ"/>
        </w:rPr>
        <w:t xml:space="preserve"> </w:t>
      </w:r>
      <w:r w:rsidR="0074353D" w:rsidRPr="00DF53BA">
        <w:rPr>
          <w:color w:val="auto"/>
          <w:lang w:val="kk-KZ"/>
        </w:rPr>
        <w:t>An Overview of Emerging Global AI Regulations</w:t>
      </w:r>
      <w:r w:rsidR="002D1C40" w:rsidRPr="00DF53BA">
        <w:rPr>
          <w:color w:val="auto"/>
          <w:lang w:val="kk-KZ"/>
        </w:rPr>
        <w:t xml:space="preserve"> //</w:t>
      </w:r>
      <w:r w:rsidR="0074353D" w:rsidRPr="00DF53BA">
        <w:rPr>
          <w:rFonts w:ascii="Tahoma" w:hAnsi="Tahoma" w:cs="Tahoma"/>
          <w:color w:val="auto"/>
          <w:lang w:val="kk-KZ"/>
        </w:rPr>
        <w:t xml:space="preserve"> </w:t>
      </w:r>
      <w:hyperlink r:id="rId143" w:history="1">
        <w:r w:rsidR="0074353D" w:rsidRPr="00DF53BA">
          <w:rPr>
            <w:rStyle w:val="a6"/>
            <w:color w:val="auto"/>
            <w:u w:val="none"/>
            <w:lang w:val="kk-KZ"/>
          </w:rPr>
          <w:t>https://securiti.ai/ai-regulations-around-the-world/</w:t>
        </w:r>
      </w:hyperlink>
      <w:r w:rsidR="002D1C40" w:rsidRPr="00DF53BA">
        <w:rPr>
          <w:rStyle w:val="a6"/>
          <w:color w:val="auto"/>
          <w:u w:val="none"/>
          <w:lang w:val="kk-KZ"/>
        </w:rPr>
        <w:t>. 10.10.2024.</w:t>
      </w:r>
    </w:p>
    <w:p w:rsidR="0074353D" w:rsidRPr="00DF53BA" w:rsidRDefault="00F225D9" w:rsidP="00001C60">
      <w:pPr>
        <w:widowControl w:val="0"/>
        <w:tabs>
          <w:tab w:val="left" w:pos="993"/>
          <w:tab w:val="left" w:pos="1134"/>
        </w:tabs>
        <w:spacing w:after="0" w:line="240" w:lineRule="auto"/>
        <w:ind w:firstLine="709"/>
        <w:jc w:val="both"/>
        <w:rPr>
          <w:rStyle w:val="a6"/>
          <w:color w:val="auto"/>
          <w:u w:val="none"/>
          <w:lang w:val="kk-KZ"/>
        </w:rPr>
      </w:pPr>
      <w:r w:rsidRPr="00DF53BA">
        <w:rPr>
          <w:color w:val="auto"/>
          <w:lang w:val="en-US"/>
        </w:rPr>
        <w:t>10</w:t>
      </w:r>
      <w:r w:rsidR="004B247F" w:rsidRPr="00DF53BA">
        <w:rPr>
          <w:color w:val="auto"/>
          <w:lang w:val="en-US"/>
        </w:rPr>
        <w:t>7</w:t>
      </w:r>
      <w:r w:rsidR="00001C60" w:rsidRPr="00DF53BA">
        <w:rPr>
          <w:color w:val="auto"/>
          <w:lang w:val="en-US"/>
        </w:rPr>
        <w:t xml:space="preserve"> </w:t>
      </w:r>
      <w:r w:rsidR="0074353D" w:rsidRPr="00DF53BA">
        <w:rPr>
          <w:color w:val="auto"/>
          <w:lang w:val="kk-KZ"/>
        </w:rPr>
        <w:t xml:space="preserve">European Repository of Cyber </w:t>
      </w:r>
      <w:r w:rsidR="002D1C40" w:rsidRPr="00DF53BA">
        <w:rPr>
          <w:color w:val="auto"/>
          <w:lang w:val="kk-KZ"/>
        </w:rPr>
        <w:t xml:space="preserve">Incidents / </w:t>
      </w:r>
      <w:r w:rsidR="0074353D" w:rsidRPr="00DF53BA">
        <w:rPr>
          <w:color w:val="auto"/>
          <w:lang w:val="kk-KZ"/>
        </w:rPr>
        <w:t xml:space="preserve">EuRepoC) </w:t>
      </w:r>
      <w:r w:rsidR="002D1C40" w:rsidRPr="00DF53BA">
        <w:rPr>
          <w:color w:val="auto"/>
          <w:lang w:val="kk-KZ"/>
        </w:rPr>
        <w:t>//</w:t>
      </w:r>
      <w:r w:rsidR="0074353D" w:rsidRPr="00DF53BA">
        <w:rPr>
          <w:color w:val="auto"/>
          <w:lang w:val="kk-KZ"/>
        </w:rPr>
        <w:t xml:space="preserve"> </w:t>
      </w:r>
      <w:hyperlink r:id="rId144" w:history="1">
        <w:r w:rsidR="002D1C40" w:rsidRPr="00DF53BA">
          <w:rPr>
            <w:rStyle w:val="a6"/>
            <w:color w:val="auto"/>
            <w:u w:val="none"/>
            <w:lang w:val="kk-KZ"/>
          </w:rPr>
          <w:t>https://www.swp-berlin.org/en/swp/about-us/organization.</w:t>
        </w:r>
      </w:hyperlink>
      <w:r w:rsidR="002D1C40" w:rsidRPr="00DF53BA">
        <w:rPr>
          <w:rStyle w:val="a6"/>
          <w:color w:val="auto"/>
          <w:u w:val="none"/>
          <w:lang w:val="kk-KZ"/>
        </w:rPr>
        <w:t xml:space="preserve"> 10.10.2024.</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en-US"/>
        </w:rPr>
        <w:t>10</w:t>
      </w:r>
      <w:r w:rsidR="004B247F" w:rsidRPr="00DF53BA">
        <w:rPr>
          <w:color w:val="auto"/>
          <w:lang w:val="en-US"/>
        </w:rPr>
        <w:t>8</w:t>
      </w:r>
      <w:r w:rsidR="00001C60" w:rsidRPr="00DF53BA">
        <w:rPr>
          <w:color w:val="auto"/>
          <w:lang w:val="en-US"/>
        </w:rPr>
        <w:t xml:space="preserve"> </w:t>
      </w:r>
      <w:r w:rsidR="0074353D" w:rsidRPr="00DF53BA">
        <w:rPr>
          <w:color w:val="auto"/>
          <w:lang w:val="kk-KZ"/>
        </w:rPr>
        <w:t>Cybersecurity economics for emerging mark ets</w:t>
      </w:r>
      <w:r w:rsidR="00920297" w:rsidRPr="00DF53BA">
        <w:rPr>
          <w:color w:val="auto"/>
          <w:lang w:val="kk-KZ"/>
        </w:rPr>
        <w:t xml:space="preserve"> </w:t>
      </w:r>
      <w:r w:rsidR="002D1C40" w:rsidRPr="00DF53BA">
        <w:rPr>
          <w:color w:val="auto"/>
          <w:lang w:val="kk-KZ"/>
        </w:rPr>
        <w:t xml:space="preserve">(2024) </w:t>
      </w:r>
      <w:r w:rsidR="00920297" w:rsidRPr="00DF53BA">
        <w:rPr>
          <w:color w:val="auto"/>
          <w:lang w:val="kk-KZ"/>
        </w:rPr>
        <w:t>/ Internat</w:t>
      </w:r>
      <w:r w:rsidR="002D1C40" w:rsidRPr="00DF53BA">
        <w:rPr>
          <w:color w:val="auto"/>
          <w:lang w:val="kk-KZ"/>
        </w:rPr>
        <w:t>.</w:t>
      </w:r>
      <w:r w:rsidR="00920297" w:rsidRPr="00DF53BA">
        <w:rPr>
          <w:color w:val="auto"/>
          <w:lang w:val="kk-KZ"/>
        </w:rPr>
        <w:t xml:space="preserve"> Bank for Reconstruction and Development //</w:t>
      </w:r>
      <w:r w:rsidR="0074353D" w:rsidRPr="00DF53BA">
        <w:rPr>
          <w:color w:val="auto"/>
          <w:lang w:val="kk-KZ"/>
        </w:rPr>
        <w:t xml:space="preserve"> </w:t>
      </w:r>
      <w:hyperlink r:id="rId145" w:history="1">
        <w:r w:rsidR="002D1C40" w:rsidRPr="00DF53BA">
          <w:rPr>
            <w:rStyle w:val="a6"/>
            <w:color w:val="auto"/>
            <w:u w:val="none"/>
            <w:lang w:val="kk-KZ"/>
          </w:rPr>
          <w:t>https://openknowledge.worldbank.</w:t>
        </w:r>
      </w:hyperlink>
      <w:r w:rsidR="002D1C40" w:rsidRPr="00DF53BA">
        <w:rPr>
          <w:rStyle w:val="a6"/>
          <w:color w:val="auto"/>
          <w:u w:val="none"/>
          <w:lang w:val="kk-KZ"/>
        </w:rPr>
        <w:t xml:space="preserve"> 10.10.2024.</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en-US"/>
        </w:rPr>
        <w:t>10</w:t>
      </w:r>
      <w:r w:rsidR="004B247F" w:rsidRPr="00DF53BA">
        <w:rPr>
          <w:color w:val="auto"/>
          <w:lang w:val="en-US"/>
        </w:rPr>
        <w:t>9</w:t>
      </w:r>
      <w:r w:rsidR="00001C60" w:rsidRPr="00DF53BA">
        <w:rPr>
          <w:color w:val="auto"/>
          <w:lang w:val="en-US"/>
        </w:rPr>
        <w:t xml:space="preserve"> </w:t>
      </w:r>
      <w:r w:rsidR="0074353D" w:rsidRPr="00DF53BA">
        <w:rPr>
          <w:color w:val="auto"/>
          <w:lang w:val="kk-KZ"/>
        </w:rPr>
        <w:t>Regulating AI in the financial sector: recent developments and main challenges</w:t>
      </w:r>
      <w:r w:rsidR="00920297" w:rsidRPr="00DF53BA">
        <w:rPr>
          <w:color w:val="auto"/>
          <w:lang w:val="kk-KZ"/>
        </w:rPr>
        <w:t xml:space="preserve"> / </w:t>
      </w:r>
      <w:r w:rsidR="00920297" w:rsidRPr="00DF53BA">
        <w:rPr>
          <w:color w:val="auto"/>
          <w:lang w:val="en-US"/>
        </w:rPr>
        <w:t>BIS //</w:t>
      </w:r>
      <w:r w:rsidR="0074353D" w:rsidRPr="00DF53BA">
        <w:rPr>
          <w:color w:val="auto"/>
          <w:lang w:val="en-US"/>
        </w:rPr>
        <w:t xml:space="preserve"> </w:t>
      </w:r>
      <w:hyperlink r:id="rId146" w:history="1">
        <w:r w:rsidR="0074353D" w:rsidRPr="00DF53BA">
          <w:rPr>
            <w:rStyle w:val="a6"/>
            <w:color w:val="auto"/>
            <w:u w:val="none"/>
            <w:lang w:val="en-US"/>
          </w:rPr>
          <w:t>https://www.bis.org/fsi/publ/insights63.pdf</w:t>
        </w:r>
      </w:hyperlink>
      <w:r w:rsidR="00920297" w:rsidRPr="00DF53BA">
        <w:rPr>
          <w:rStyle w:val="a6"/>
          <w:color w:val="auto"/>
          <w:u w:val="none"/>
          <w:lang w:val="en-US"/>
        </w:rPr>
        <w:t>.</w:t>
      </w:r>
      <w:r w:rsidR="0074353D" w:rsidRPr="00DF53BA">
        <w:rPr>
          <w:color w:val="auto"/>
          <w:lang w:val="en-US"/>
        </w:rPr>
        <w:t xml:space="preserve"> </w:t>
      </w:r>
      <w:r w:rsidR="00920297" w:rsidRPr="00DF53BA">
        <w:rPr>
          <w:color w:val="auto"/>
        </w:rPr>
        <w:t>10.10.2024.</w:t>
      </w:r>
    </w:p>
    <w:p w:rsidR="0074353D" w:rsidRPr="00DF53BA" w:rsidRDefault="00F225D9" w:rsidP="00001C60">
      <w:pPr>
        <w:widowControl w:val="0"/>
        <w:tabs>
          <w:tab w:val="left" w:pos="993"/>
          <w:tab w:val="left" w:pos="1134"/>
        </w:tabs>
        <w:spacing w:after="0" w:line="240" w:lineRule="auto"/>
        <w:ind w:firstLine="709"/>
        <w:jc w:val="both"/>
        <w:rPr>
          <w:rStyle w:val="a6"/>
          <w:color w:val="auto"/>
          <w:u w:val="none"/>
          <w:lang w:val="kk-KZ"/>
        </w:rPr>
      </w:pPr>
      <w:r w:rsidRPr="00DF53BA">
        <w:rPr>
          <w:color w:val="auto"/>
        </w:rPr>
        <w:t>1</w:t>
      </w:r>
      <w:r w:rsidR="00787680" w:rsidRPr="00DF53BA">
        <w:rPr>
          <w:color w:val="auto"/>
        </w:rPr>
        <w:t>10</w:t>
      </w:r>
      <w:r w:rsidR="00001C60" w:rsidRPr="00DF53BA">
        <w:rPr>
          <w:color w:val="auto"/>
        </w:rPr>
        <w:t xml:space="preserve"> </w:t>
      </w:r>
      <w:r w:rsidR="00DA08D0" w:rsidRPr="00DF53BA">
        <w:rPr>
          <w:color w:val="auto"/>
          <w:lang w:val="kk-KZ"/>
        </w:rPr>
        <w:t>Абилкасымов Т</w:t>
      </w:r>
      <w:r w:rsidR="00DA08D0" w:rsidRPr="00DF53BA">
        <w:rPr>
          <w:color w:val="auto"/>
        </w:rPr>
        <w:t>.</w:t>
      </w:r>
      <w:r w:rsidR="00DA08D0" w:rsidRPr="00DF53BA">
        <w:rPr>
          <w:color w:val="auto"/>
          <w:lang w:val="kk-KZ"/>
        </w:rPr>
        <w:t xml:space="preserve"> </w:t>
      </w:r>
      <w:r w:rsidR="0074353D" w:rsidRPr="00DF53BA">
        <w:rPr>
          <w:color w:val="auto"/>
          <w:lang w:val="kk-KZ"/>
        </w:rPr>
        <w:t xml:space="preserve">Цифровой регулятор: основные тезисы </w:t>
      </w:r>
      <w:r w:rsidR="00DA08D0" w:rsidRPr="00DF53BA">
        <w:rPr>
          <w:color w:val="auto"/>
        </w:rPr>
        <w:t>//</w:t>
      </w:r>
      <w:r w:rsidR="0074353D" w:rsidRPr="00DF53BA">
        <w:rPr>
          <w:color w:val="auto"/>
          <w:lang w:val="kk-KZ"/>
        </w:rPr>
        <w:t xml:space="preserve"> Summit</w:t>
      </w:r>
      <w:hyperlink r:id="rId147" w:history="1">
        <w:r w:rsidR="00DA08D0" w:rsidRPr="00DF53BA">
          <w:rPr>
            <w:rStyle w:val="a6"/>
            <w:color w:val="auto"/>
            <w:u w:val="none"/>
            <w:lang w:val="kk-KZ"/>
          </w:rPr>
          <w:t>https://www.gov.kz/memleket/entities/ardfm/press/news/details</w:t>
        </w:r>
        <w:r w:rsidR="00DA08D0" w:rsidRPr="00DF53BA">
          <w:rPr>
            <w:rStyle w:val="a6"/>
            <w:color w:val="auto"/>
            <w:u w:val="none"/>
          </w:rPr>
          <w:t>.</w:t>
        </w:r>
      </w:hyperlink>
      <w:r w:rsidR="00DA08D0" w:rsidRPr="00DF53BA">
        <w:rPr>
          <w:rStyle w:val="a6"/>
          <w:color w:val="auto"/>
          <w:u w:val="none"/>
        </w:rPr>
        <w:t xml:space="preserve"> </w:t>
      </w:r>
      <w:r w:rsidR="00DA08D0" w:rsidRPr="00DF53BA">
        <w:rPr>
          <w:rStyle w:val="a6"/>
          <w:color w:val="auto"/>
          <w:u w:val="none"/>
          <w:lang w:val="en-US"/>
        </w:rPr>
        <w:t>10.10.2024.</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lang w:val="en-US"/>
        </w:rPr>
        <w:t>11</w:t>
      </w:r>
      <w:r w:rsidR="00787680" w:rsidRPr="00DF53BA">
        <w:rPr>
          <w:color w:val="auto"/>
          <w:lang w:val="en-US"/>
        </w:rPr>
        <w:t>1</w:t>
      </w:r>
      <w:r w:rsidR="00001C60" w:rsidRPr="00DF53BA">
        <w:rPr>
          <w:color w:val="auto"/>
          <w:lang w:val="en-US"/>
        </w:rPr>
        <w:t xml:space="preserve"> </w:t>
      </w:r>
      <w:r w:rsidR="0074353D" w:rsidRPr="00DF53BA">
        <w:rPr>
          <w:color w:val="auto"/>
          <w:lang w:val="kk-KZ"/>
        </w:rPr>
        <w:t>Buzaubayeva</w:t>
      </w:r>
      <w:r w:rsidR="00DA08D0" w:rsidRPr="00DF53BA">
        <w:rPr>
          <w:color w:val="auto"/>
          <w:lang w:val="kk-KZ"/>
        </w:rPr>
        <w:t xml:space="preserve"> P</w:t>
      </w:r>
      <w:r w:rsidR="00DA08D0" w:rsidRPr="00DF53BA">
        <w:rPr>
          <w:color w:val="auto"/>
          <w:lang w:val="en-US"/>
        </w:rPr>
        <w:t>.</w:t>
      </w:r>
      <w:r w:rsidR="0074353D" w:rsidRPr="00DF53BA">
        <w:rPr>
          <w:color w:val="auto"/>
          <w:lang w:val="kk-KZ"/>
        </w:rPr>
        <w:t>, Orazbayeva</w:t>
      </w:r>
      <w:r w:rsidR="00DA08D0" w:rsidRPr="00DF53BA">
        <w:rPr>
          <w:color w:val="auto"/>
          <w:lang w:val="kk-KZ"/>
        </w:rPr>
        <w:t xml:space="preserve"> A</w:t>
      </w:r>
      <w:r w:rsidR="00DA08D0" w:rsidRPr="00DF53BA">
        <w:rPr>
          <w:color w:val="auto"/>
          <w:lang w:val="en-US"/>
        </w:rPr>
        <w:t>.</w:t>
      </w:r>
      <w:r w:rsidR="0074353D" w:rsidRPr="00DF53BA">
        <w:rPr>
          <w:color w:val="auto"/>
          <w:lang w:val="kk-KZ"/>
        </w:rPr>
        <w:t>, Alina</w:t>
      </w:r>
      <w:r w:rsidR="00DA08D0" w:rsidRPr="00DF53BA">
        <w:rPr>
          <w:color w:val="auto"/>
          <w:lang w:val="kk-KZ"/>
        </w:rPr>
        <w:t xml:space="preserve"> G</w:t>
      </w:r>
      <w:r w:rsidR="00DA08D0" w:rsidRPr="00DF53BA">
        <w:rPr>
          <w:color w:val="auto"/>
          <w:lang w:val="en-US"/>
        </w:rPr>
        <w:t>. et al.</w:t>
      </w:r>
      <w:r w:rsidR="0074353D" w:rsidRPr="00DF53BA">
        <w:rPr>
          <w:color w:val="auto"/>
          <w:lang w:val="kk-KZ"/>
        </w:rPr>
        <w:t xml:space="preserve"> Enhancing financial performance and risk management in Kazakhstan’s banking sector</w:t>
      </w:r>
      <w:r w:rsidR="00DA08D0" w:rsidRPr="00DF53BA">
        <w:rPr>
          <w:color w:val="auto"/>
          <w:lang w:val="kk-KZ"/>
        </w:rPr>
        <w:t xml:space="preserve"> //</w:t>
      </w:r>
      <w:r w:rsidR="0074353D" w:rsidRPr="00DF53BA">
        <w:rPr>
          <w:color w:val="auto"/>
          <w:lang w:val="kk-KZ"/>
        </w:rPr>
        <w:t xml:space="preserve"> Banks and Bank Systems</w:t>
      </w:r>
      <w:r w:rsidR="00DA08D0" w:rsidRPr="00DF53BA">
        <w:rPr>
          <w:color w:val="auto"/>
          <w:lang w:val="kk-KZ"/>
        </w:rPr>
        <w:t>.</w:t>
      </w:r>
      <w:r w:rsidR="00DA08D0" w:rsidRPr="00DF53BA">
        <w:rPr>
          <w:color w:val="auto"/>
          <w:lang w:val="en-US"/>
        </w:rPr>
        <w:t xml:space="preserve"> – 2024. – Vol.</w:t>
      </w:r>
      <w:r w:rsidR="0074353D" w:rsidRPr="00DF53BA">
        <w:rPr>
          <w:color w:val="auto"/>
          <w:lang w:val="kk-KZ"/>
        </w:rPr>
        <w:t xml:space="preserve"> 19</w:t>
      </w:r>
      <w:r w:rsidR="00DA08D0" w:rsidRPr="00DF53BA">
        <w:rPr>
          <w:color w:val="auto"/>
          <w:lang w:val="en-US"/>
        </w:rPr>
        <w:t xml:space="preserve">, Issue </w:t>
      </w:r>
      <w:r w:rsidR="0074353D" w:rsidRPr="00DF53BA">
        <w:rPr>
          <w:color w:val="auto"/>
          <w:lang w:val="kk-KZ"/>
        </w:rPr>
        <w:t>1</w:t>
      </w:r>
      <w:r w:rsidR="00DA08D0" w:rsidRPr="00DF53BA">
        <w:rPr>
          <w:color w:val="auto"/>
          <w:lang w:val="en-US"/>
        </w:rPr>
        <w:t>. – P.</w:t>
      </w:r>
      <w:r w:rsidR="0074353D" w:rsidRPr="00DF53BA">
        <w:rPr>
          <w:color w:val="auto"/>
          <w:lang w:val="kk-KZ"/>
        </w:rPr>
        <w:t xml:space="preserve"> 157-169.</w:t>
      </w:r>
    </w:p>
    <w:p w:rsidR="0074353D" w:rsidRPr="00DF53BA" w:rsidRDefault="00F225D9" w:rsidP="00001C60">
      <w:pPr>
        <w:widowControl w:val="0"/>
        <w:tabs>
          <w:tab w:val="left" w:pos="993"/>
          <w:tab w:val="left" w:pos="1134"/>
        </w:tabs>
        <w:spacing w:after="0" w:line="240" w:lineRule="auto"/>
        <w:ind w:firstLine="709"/>
        <w:jc w:val="both"/>
        <w:rPr>
          <w:color w:val="auto"/>
          <w:lang w:val="kk-KZ"/>
        </w:rPr>
      </w:pPr>
      <w:r w:rsidRPr="00DF53BA">
        <w:rPr>
          <w:color w:val="auto"/>
        </w:rPr>
        <w:t>11</w:t>
      </w:r>
      <w:r w:rsidR="00787680" w:rsidRPr="00DF53BA">
        <w:rPr>
          <w:color w:val="auto"/>
        </w:rPr>
        <w:t>2</w:t>
      </w:r>
      <w:r w:rsidR="00001C60" w:rsidRPr="00DF53BA">
        <w:rPr>
          <w:color w:val="auto"/>
        </w:rPr>
        <w:t xml:space="preserve"> </w:t>
      </w:r>
      <w:r w:rsidR="0074353D" w:rsidRPr="00DF53BA">
        <w:rPr>
          <w:color w:val="auto"/>
          <w:lang w:val="kk-KZ"/>
        </w:rPr>
        <w:t>Бузубаева П., Кантороева Г., Ракхимжанова К. Проблемы и приоритеты совершенствования риск-ориентированного регулирования и надзора за банковским сектором</w:t>
      </w:r>
      <w:r w:rsidR="00DA08D0" w:rsidRPr="00DF53BA">
        <w:rPr>
          <w:color w:val="auto"/>
          <w:lang w:val="kk-KZ"/>
        </w:rPr>
        <w:t xml:space="preserve"> // Вестник </w:t>
      </w:r>
      <w:r w:rsidR="0074353D" w:rsidRPr="00DF53BA">
        <w:rPr>
          <w:color w:val="auto"/>
          <w:lang w:val="kk-KZ"/>
        </w:rPr>
        <w:t>Л.Н. Гумилева ЕНУ</w:t>
      </w:r>
      <w:r w:rsidR="00DA08D0" w:rsidRPr="00DF53BA">
        <w:rPr>
          <w:color w:val="auto"/>
          <w:lang w:val="kk-KZ"/>
        </w:rPr>
        <w:t>. – 2025. – №</w:t>
      </w:r>
      <w:r w:rsidR="0074353D" w:rsidRPr="00DF53BA">
        <w:rPr>
          <w:color w:val="auto"/>
          <w:lang w:val="kk-KZ"/>
        </w:rPr>
        <w:t>3</w:t>
      </w:r>
      <w:r w:rsidR="00DA08D0" w:rsidRPr="00DF53BA">
        <w:rPr>
          <w:color w:val="auto"/>
          <w:lang w:val="kk-KZ"/>
        </w:rPr>
        <w:t xml:space="preserve">. – С. </w:t>
      </w:r>
      <w:r w:rsidR="0074353D" w:rsidRPr="00DF53BA">
        <w:rPr>
          <w:color w:val="auto"/>
          <w:lang w:val="kk-KZ"/>
        </w:rPr>
        <w:t>330</w:t>
      </w:r>
      <w:r w:rsidR="00DA08D0" w:rsidRPr="00DF53BA">
        <w:rPr>
          <w:color w:val="auto"/>
          <w:lang w:val="kk-KZ"/>
        </w:rPr>
        <w:t>-</w:t>
      </w:r>
      <w:r w:rsidR="0074353D" w:rsidRPr="00DF53BA">
        <w:rPr>
          <w:color w:val="auto"/>
          <w:lang w:val="kk-KZ"/>
        </w:rPr>
        <w:t>348.</w:t>
      </w:r>
    </w:p>
    <w:p w:rsidR="0074353D" w:rsidRPr="00DF53BA" w:rsidRDefault="0074353D" w:rsidP="00001C60">
      <w:pPr>
        <w:widowControl w:val="0"/>
        <w:tabs>
          <w:tab w:val="left" w:pos="993"/>
        </w:tabs>
        <w:spacing w:after="0" w:line="240" w:lineRule="auto"/>
        <w:ind w:firstLine="709"/>
        <w:jc w:val="both"/>
        <w:rPr>
          <w:color w:val="auto"/>
          <w:lang w:val="kk-KZ"/>
        </w:rPr>
      </w:pPr>
    </w:p>
    <w:p w:rsidR="006D6EA2" w:rsidRPr="00DF53BA" w:rsidRDefault="00952C02" w:rsidP="00952C02">
      <w:pPr>
        <w:widowControl w:val="0"/>
        <w:spacing w:after="0" w:line="240" w:lineRule="auto"/>
        <w:jc w:val="center"/>
        <w:rPr>
          <w:b/>
          <w:color w:val="auto"/>
          <w:lang w:val="kk-KZ"/>
        </w:rPr>
      </w:pPr>
      <w:r w:rsidRPr="00DF53BA">
        <w:rPr>
          <w:b/>
          <w:color w:val="auto"/>
          <w:lang w:val="kk-KZ"/>
        </w:rPr>
        <w:t>ҚОСЫМША А</w:t>
      </w:r>
    </w:p>
    <w:p w:rsidR="006D6EA2" w:rsidRPr="00DF53BA" w:rsidRDefault="006D6EA2" w:rsidP="006D6EA2">
      <w:pPr>
        <w:widowControl w:val="0"/>
        <w:spacing w:after="0" w:line="240" w:lineRule="auto"/>
        <w:rPr>
          <w:color w:val="auto"/>
          <w:lang w:val="kk-KZ"/>
        </w:rPr>
      </w:pP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74656" behindDoc="0" locked="0" layoutInCell="1" allowOverlap="1" wp14:anchorId="6E1E5E3E" wp14:editId="1E125DEC">
                <wp:simplePos x="0" y="0"/>
                <wp:positionH relativeFrom="column">
                  <wp:posOffset>836295</wp:posOffset>
                </wp:positionH>
                <wp:positionV relativeFrom="paragraph">
                  <wp:posOffset>3810</wp:posOffset>
                </wp:positionV>
                <wp:extent cx="4716780" cy="381000"/>
                <wp:effectExtent l="0" t="0" r="45720" b="57150"/>
                <wp:wrapNone/>
                <wp:docPr id="113" name="Блок-схема: альтернативный процесс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780" cy="381000"/>
                        </a:xfrm>
                        <a:prstGeom prst="flowChartAlternateProcess">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FB7289" w:rsidRPr="006F112C" w:rsidRDefault="00FB7289" w:rsidP="006D6EA2">
                            <w:pPr>
                              <w:spacing w:after="0" w:line="240" w:lineRule="auto"/>
                              <w:jc w:val="center"/>
                              <w:rPr>
                                <w:lang w:val="kk-KZ"/>
                              </w:rPr>
                            </w:pPr>
                            <w:r w:rsidRPr="006F112C">
                              <w:rPr>
                                <w:lang w:val="kk-KZ"/>
                              </w:rPr>
                              <w:t>Тәуекелге бағдарланған қадағалау құралдарының қолданылу үрдісі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E5E3E" id="Блок-схема: альтернативный процесс 113" o:spid="_x0000_s1252" type="#_x0000_t176" style="position:absolute;margin-left:65.85pt;margin-top:.3pt;width:371.4pt;height:30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" fillcolor="#666" strokecolor="#666" strokeweight="1pt">
                <v:fill color2="#ccc" angle="135" focus="50%" type="gradient"/>
                <v:shadow on="t" color="#7f7f7f" opacity=".5" offset="1pt"/>
                <v:textbox>
                  <w:txbxContent>
                    <w:p w:rsidR="00FB7289" w:rsidRPr="006F112C" w:rsidRDefault="00FB7289" w:rsidP="006D6EA2">
                      <w:pPr>
                        <w:spacing w:after="0" w:line="240" w:lineRule="auto"/>
                        <w:jc w:val="center"/>
                        <w:rPr>
                          <w:lang w:val="kk-KZ"/>
                        </w:rPr>
                      </w:pPr>
                      <w:r w:rsidRPr="006F112C">
                        <w:rPr>
                          <w:lang w:val="kk-KZ"/>
                        </w:rPr>
                        <w:t>Тәуекелге бағдарланған қадағалау құралдарының қолданылу үрдісі</w:t>
                      </w:r>
                    </w:p>
                  </w:txbxContent>
                </v:textbox>
              </v:shape>
            </w:pict>
          </mc:Fallback>
        </mc:AlternateContent>
      </w:r>
    </w:p>
    <w:p w:rsidR="006D6EA2" w:rsidRPr="00DF53BA" w:rsidRDefault="006D6EA2" w:rsidP="006D6EA2">
      <w:pPr>
        <w:widowControl w:val="0"/>
        <w:spacing w:after="0" w:line="240" w:lineRule="auto"/>
        <w:rPr>
          <w:color w:val="auto"/>
          <w:lang w:val="kk-KZ"/>
        </w:rPr>
      </w:pP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52128" behindDoc="0" locked="0" layoutInCell="1" allowOverlap="1" wp14:anchorId="41A9E1B4" wp14:editId="2D448E5C">
                <wp:simplePos x="0" y="0"/>
                <wp:positionH relativeFrom="column">
                  <wp:posOffset>4653280</wp:posOffset>
                </wp:positionH>
                <wp:positionV relativeFrom="paragraph">
                  <wp:posOffset>121285</wp:posOffset>
                </wp:positionV>
                <wp:extent cx="1514475" cy="491066"/>
                <wp:effectExtent l="0" t="0" r="28575" b="23495"/>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91066"/>
                        </a:xfrm>
                        <a:prstGeom prst="roundRect">
                          <a:avLst>
                            <a:gd name="adj" fmla="val 1666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headEnd/>
                          <a:tailEnd/>
                        </a:ln>
                        <a:effectLst/>
                      </wps:spPr>
                      <wps:txbx>
                        <w:txbxContent>
                          <w:p w:rsidR="00FB7289" w:rsidRPr="006F112C" w:rsidRDefault="00FB7289" w:rsidP="006D6EA2">
                            <w:pPr>
                              <w:widowControl w:val="0"/>
                              <w:spacing w:after="0" w:line="240" w:lineRule="auto"/>
                              <w:jc w:val="center"/>
                              <w:rPr>
                                <w:sz w:val="20"/>
                                <w:szCs w:val="20"/>
                                <w:lang w:val="tr-TR"/>
                              </w:rPr>
                            </w:pPr>
                            <w:r w:rsidRPr="006F112C">
                              <w:rPr>
                                <w:sz w:val="20"/>
                                <w:szCs w:val="20"/>
                                <w:lang w:val="kk-KZ"/>
                              </w:rPr>
                              <w:t xml:space="preserve">Қадағалау бойынша стресс-тестілеу (ҚСТ)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9E1B4" id="Скругленный прямоугольник 114" o:spid="_x0000_s1253" style="position:absolute;margin-left:366.4pt;margin-top:9.55pt;width:119.25pt;height:38.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" fillcolor="#b5d5a7" strokecolor="#70ad47" strokeweight=".5pt">
                <v:fill color2="#9cca86" rotate="t" colors="0 #b5d5a7;.5 #aace99;1 #9cca86" focus="100%" type="gradient">
                  <o:fill v:ext="view" type="gradientUnscaled"/>
                </v:fill>
                <v:stroke joinstyle="miter"/>
                <v:textbox>
                  <w:txbxContent>
                    <w:p w:rsidR="00FB7289" w:rsidRPr="006F112C" w:rsidRDefault="00FB7289" w:rsidP="006D6EA2">
                      <w:pPr>
                        <w:widowControl w:val="0"/>
                        <w:spacing w:after="0" w:line="240" w:lineRule="auto"/>
                        <w:jc w:val="center"/>
                        <w:rPr>
                          <w:sz w:val="20"/>
                          <w:szCs w:val="20"/>
                          <w:lang w:val="tr-TR"/>
                        </w:rPr>
                      </w:pPr>
                      <w:r w:rsidRPr="006F112C">
                        <w:rPr>
                          <w:sz w:val="20"/>
                          <w:szCs w:val="20"/>
                          <w:lang w:val="kk-KZ"/>
                        </w:rPr>
                        <w:t xml:space="preserve">Қадағалау бойынша стресс-тестілеу (ҚСТ) </w:t>
                      </w:r>
                    </w:p>
                  </w:txbxContent>
                </v:textbox>
              </v:roundrect>
            </w:pict>
          </mc:Fallback>
        </mc:AlternateContent>
      </w:r>
      <w:r w:rsidRPr="00DF53BA">
        <w:rPr>
          <w:noProof/>
          <w:color w:val="auto"/>
          <w:lang w:eastAsia="ru-RU"/>
        </w:rPr>
        <mc:AlternateContent>
          <mc:Choice Requires="wps">
            <w:drawing>
              <wp:anchor distT="0" distB="0" distL="114300" distR="114300" simplePos="0" relativeHeight="251947008" behindDoc="0" locked="0" layoutInCell="1" allowOverlap="1" wp14:anchorId="3A161C57" wp14:editId="7D4A02EE">
                <wp:simplePos x="0" y="0"/>
                <wp:positionH relativeFrom="column">
                  <wp:posOffset>3096472</wp:posOffset>
                </wp:positionH>
                <wp:positionV relativeFrom="paragraph">
                  <wp:posOffset>142452</wp:posOffset>
                </wp:positionV>
                <wp:extent cx="1405466" cy="491066"/>
                <wp:effectExtent l="0" t="0" r="23495" b="23495"/>
                <wp:wrapNone/>
                <wp:docPr id="119" name="Скругленный 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466" cy="491066"/>
                        </a:xfrm>
                        <a:prstGeom prst="roundRect">
                          <a:avLst>
                            <a:gd name="adj" fmla="val 1666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rsidR="00FB7289" w:rsidRPr="006F112C" w:rsidRDefault="00FB7289" w:rsidP="006D6EA2">
                            <w:pPr>
                              <w:widowControl w:val="0"/>
                              <w:spacing w:after="0" w:line="240" w:lineRule="auto"/>
                              <w:jc w:val="center"/>
                              <w:rPr>
                                <w:sz w:val="20"/>
                                <w:szCs w:val="20"/>
                                <w:lang w:val="tr-TR"/>
                              </w:rPr>
                            </w:pPr>
                            <w:r w:rsidRPr="006F112C">
                              <w:rPr>
                                <w:sz w:val="20"/>
                                <w:szCs w:val="20"/>
                                <w:lang w:val="kk-KZ"/>
                              </w:rPr>
                              <w:t xml:space="preserve">ҚСТ үшін </w:t>
                            </w:r>
                            <w:r w:rsidRPr="006F112C">
                              <w:rPr>
                                <w:sz w:val="20"/>
                                <w:szCs w:val="20"/>
                                <w:lang w:val="en-US"/>
                              </w:rPr>
                              <w:t>AQR</w:t>
                            </w:r>
                            <w:r w:rsidRPr="006F112C">
                              <w:rPr>
                                <w:sz w:val="20"/>
                                <w:szCs w:val="20"/>
                                <w:lang w:val="kk-KZ"/>
                              </w:rPr>
                              <w:t xml:space="preserve"> құралдарын қолдану </w:t>
                            </w:r>
                            <w:r w:rsidRPr="006F112C">
                              <w:rPr>
                                <w:sz w:val="20"/>
                                <w:szCs w:val="2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161C57" id="Скругленный прямоугольник 119" o:spid="_x0000_s1254" style="position:absolute;margin-left:243.8pt;margin-top:11.2pt;width:110.65pt;height:38.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" fillcolor="#b1cbe9" strokecolor="#5b9bd5" strokeweight=".5pt">
                <v:fill color2="#92b9e4" rotate="t" colors="0 #b1cbe9;.5 #a3c1e5;1 #92b9e4" focus="100%" type="gradient">
                  <o:fill v:ext="view" type="gradientUnscaled"/>
                </v:fill>
                <v:stroke joinstyle="miter"/>
                <v:textbox>
                  <w:txbxContent>
                    <w:p w:rsidR="00FB7289" w:rsidRPr="006F112C" w:rsidRDefault="00FB7289" w:rsidP="006D6EA2">
                      <w:pPr>
                        <w:widowControl w:val="0"/>
                        <w:spacing w:after="0" w:line="240" w:lineRule="auto"/>
                        <w:jc w:val="center"/>
                        <w:rPr>
                          <w:sz w:val="20"/>
                          <w:szCs w:val="20"/>
                          <w:lang w:val="tr-TR"/>
                        </w:rPr>
                      </w:pPr>
                      <w:r w:rsidRPr="006F112C">
                        <w:rPr>
                          <w:sz w:val="20"/>
                          <w:szCs w:val="20"/>
                          <w:lang w:val="kk-KZ"/>
                        </w:rPr>
                        <w:t xml:space="preserve">ҚСТ үшін </w:t>
                      </w:r>
                      <w:r w:rsidRPr="006F112C">
                        <w:rPr>
                          <w:sz w:val="20"/>
                          <w:szCs w:val="20"/>
                          <w:lang w:val="en-US"/>
                        </w:rPr>
                        <w:t>AQR</w:t>
                      </w:r>
                      <w:r w:rsidRPr="006F112C">
                        <w:rPr>
                          <w:sz w:val="20"/>
                          <w:szCs w:val="20"/>
                          <w:lang w:val="kk-KZ"/>
                        </w:rPr>
                        <w:t xml:space="preserve"> құралдарын қолдану </w:t>
                      </w:r>
                      <w:r w:rsidRPr="006F112C">
                        <w:rPr>
                          <w:sz w:val="20"/>
                          <w:szCs w:val="20"/>
                          <w:lang w:val="en-US"/>
                        </w:rPr>
                        <w:t xml:space="preserve"> </w:t>
                      </w:r>
                    </w:p>
                  </w:txbxContent>
                </v:textbox>
              </v:roundrect>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31648" behindDoc="0" locked="0" layoutInCell="1" allowOverlap="1" wp14:anchorId="1B5F4FB0" wp14:editId="3280C3B8">
                <wp:simplePos x="0" y="0"/>
                <wp:positionH relativeFrom="column">
                  <wp:posOffset>530860</wp:posOffset>
                </wp:positionH>
                <wp:positionV relativeFrom="paragraph">
                  <wp:posOffset>4022</wp:posOffset>
                </wp:positionV>
                <wp:extent cx="2339340" cy="609600"/>
                <wp:effectExtent l="0" t="0" r="41910" b="57150"/>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609600"/>
                        </a:xfrm>
                        <a:prstGeom prst="roundRect">
                          <a:avLst>
                            <a:gd name="adj" fmla="val 16667"/>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en-US"/>
                              </w:rPr>
                              <w:t>Supervisory Review and Evaluation Process (</w:t>
                            </w:r>
                            <w:r w:rsidRPr="006F112C">
                              <w:rPr>
                                <w:rFonts w:eastAsia="Times New Roman"/>
                                <w:b/>
                                <w:color w:val="222222"/>
                                <w:sz w:val="20"/>
                                <w:szCs w:val="20"/>
                                <w:lang w:val="en-US"/>
                              </w:rPr>
                              <w:t>SREP</w:t>
                            </w:r>
                            <w:r w:rsidRPr="006F112C">
                              <w:rPr>
                                <w:rFonts w:eastAsia="Times New Roman"/>
                                <w:color w:val="222222"/>
                                <w:sz w:val="20"/>
                                <w:szCs w:val="20"/>
                                <w:lang w:val="en-US"/>
                              </w:rPr>
                              <w:t>)</w:t>
                            </w:r>
                            <w:r w:rsidRPr="006F112C">
                              <w:rPr>
                                <w:rFonts w:eastAsia="Times New Roman"/>
                                <w:color w:val="222222"/>
                                <w:sz w:val="20"/>
                                <w:szCs w:val="20"/>
                                <w:lang w:val="kk-KZ"/>
                              </w:rPr>
                              <w:t xml:space="preserve"> әдіснамасы бойынша қадағалау үрдісі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5F4FB0" id="Скругленный прямоугольник 122" o:spid="_x0000_s1255" style="position:absolute;margin-left:41.8pt;margin-top:.3pt;width:184.2pt;height:4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" fillcolor="#666" strokecolor="#666" strokeweight="1pt">
                <v:fill color2="#ccc" angle="135" focus="50%" type="gradient"/>
                <v:shadow on="t" color="#7f7f7f" opacity=".5" offset="1pt"/>
                <v:textbo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en-US"/>
                        </w:rPr>
                        <w:t>Supervisory Review and Evaluation Process (</w:t>
                      </w:r>
                      <w:r w:rsidRPr="006F112C">
                        <w:rPr>
                          <w:rFonts w:eastAsia="Times New Roman"/>
                          <w:b/>
                          <w:color w:val="222222"/>
                          <w:sz w:val="20"/>
                          <w:szCs w:val="20"/>
                          <w:lang w:val="en-US"/>
                        </w:rPr>
                        <w:t>SREP</w:t>
                      </w:r>
                      <w:r w:rsidRPr="006F112C">
                        <w:rPr>
                          <w:rFonts w:eastAsia="Times New Roman"/>
                          <w:color w:val="222222"/>
                          <w:sz w:val="20"/>
                          <w:szCs w:val="20"/>
                          <w:lang w:val="en-US"/>
                        </w:rPr>
                        <w:t>)</w:t>
                      </w:r>
                      <w:r w:rsidRPr="006F112C">
                        <w:rPr>
                          <w:rFonts w:eastAsia="Times New Roman"/>
                          <w:color w:val="222222"/>
                          <w:sz w:val="20"/>
                          <w:szCs w:val="20"/>
                          <w:lang w:val="kk-KZ"/>
                        </w:rPr>
                        <w:t xml:space="preserve"> әдіснамасы бойынша қадағалау үрдісі</w:t>
                      </w:r>
                    </w:p>
                  </w:txbxContent>
                </v:textbox>
              </v:roundrect>
            </w:pict>
          </mc:Fallback>
        </mc:AlternateContent>
      </w:r>
    </w:p>
    <w:p w:rsidR="006D6EA2" w:rsidRPr="00DF53BA" w:rsidRDefault="006D6EA2" w:rsidP="006D6EA2">
      <w:pPr>
        <w:widowControl w:val="0"/>
        <w:spacing w:after="0" w:line="240" w:lineRule="auto"/>
        <w:rPr>
          <w:color w:val="auto"/>
          <w:lang w:val="kk-KZ"/>
        </w:rPr>
      </w:pP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58272" behindDoc="0" locked="0" layoutInCell="1" allowOverlap="1" wp14:anchorId="10E126D7" wp14:editId="289BB40A">
                <wp:simplePos x="0" y="0"/>
                <wp:positionH relativeFrom="column">
                  <wp:posOffset>5553075</wp:posOffset>
                </wp:positionH>
                <wp:positionV relativeFrom="paragraph">
                  <wp:posOffset>10795</wp:posOffset>
                </wp:positionV>
                <wp:extent cx="0" cy="182880"/>
                <wp:effectExtent l="76200" t="0" r="57150" b="64770"/>
                <wp:wrapNone/>
                <wp:docPr id="126" name="Прямая со стрелкой 126"/>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F9CDCF" id="Прямая со стрелкой 126" o:spid="_x0000_s1026" type="#_x0000_t32" style="position:absolute;margin-left:437.25pt;margin-top:.85pt;width:0;height:14.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" strokecolor="windowText" strokeweight="1pt">
                <v:stroke endarrow="block" joinstyle="miter"/>
              </v:shape>
            </w:pict>
          </mc:Fallback>
        </mc:AlternateContent>
      </w:r>
      <w:r w:rsidRPr="00DF53BA">
        <w:rPr>
          <w:noProof/>
          <w:color w:val="auto"/>
          <w:lang w:eastAsia="ru-RU"/>
        </w:rPr>
        <mc:AlternateContent>
          <mc:Choice Requires="wps">
            <w:drawing>
              <wp:anchor distT="0" distB="0" distL="114300" distR="114300" simplePos="0" relativeHeight="251951104" behindDoc="0" locked="0" layoutInCell="1" allowOverlap="1" wp14:anchorId="7856A45E" wp14:editId="2EECA7F4">
                <wp:simplePos x="0" y="0"/>
                <wp:positionH relativeFrom="column">
                  <wp:posOffset>3834765</wp:posOffset>
                </wp:positionH>
                <wp:positionV relativeFrom="paragraph">
                  <wp:posOffset>15875</wp:posOffset>
                </wp:positionV>
                <wp:extent cx="0" cy="182880"/>
                <wp:effectExtent l="76200" t="0" r="57150" b="64770"/>
                <wp:wrapNone/>
                <wp:docPr id="127" name="Прямая со стрелкой 127"/>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08E711" id="Прямая со стрелкой 127" o:spid="_x0000_s1026" type="#_x0000_t32" style="position:absolute;margin-left:301.95pt;margin-top:1.25pt;width:0;height:14.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" strokecolor="windowText" strokeweight="1pt">
                <v:stroke endarrow="block" joinstyle="miter"/>
              </v:shape>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57248" behindDoc="0" locked="0" layoutInCell="1" allowOverlap="1" wp14:anchorId="47F41495" wp14:editId="79C662E7">
                <wp:simplePos x="0" y="0"/>
                <wp:positionH relativeFrom="column">
                  <wp:posOffset>4821132</wp:posOffset>
                </wp:positionH>
                <wp:positionV relativeFrom="paragraph">
                  <wp:posOffset>7620</wp:posOffset>
                </wp:positionV>
                <wp:extent cx="1439333" cy="590550"/>
                <wp:effectExtent l="0" t="0" r="27940" b="19050"/>
                <wp:wrapNone/>
                <wp:docPr id="128" name="Скругленный 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333" cy="590550"/>
                        </a:xfrm>
                        <a:prstGeom prst="roundRect">
                          <a:avLst>
                            <a:gd name="adj" fmla="val 1666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headEnd/>
                          <a:tailEnd/>
                        </a:ln>
                        <a:effectLst/>
                      </wps:spPr>
                      <wps:txbx>
                        <w:txbxContent>
                          <w:p w:rsidR="00FB7289" w:rsidRPr="006F112C" w:rsidRDefault="00FB7289" w:rsidP="006D6EA2">
                            <w:pPr>
                              <w:widowControl w:val="0"/>
                              <w:spacing w:after="0" w:line="240" w:lineRule="auto"/>
                              <w:jc w:val="center"/>
                              <w:rPr>
                                <w:sz w:val="20"/>
                                <w:szCs w:val="20"/>
                                <w:lang w:val="tr-TR"/>
                              </w:rPr>
                            </w:pPr>
                            <w:r w:rsidRPr="006F112C">
                              <w:rPr>
                                <w:sz w:val="20"/>
                                <w:szCs w:val="20"/>
                                <w:lang w:val="kk-KZ"/>
                              </w:rPr>
                              <w:t>Макро сценарилер және модельдер әзірлеу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F41495" id="Скругленный прямоугольник 128" o:spid="_x0000_s1256" style="position:absolute;margin-left:379.6pt;margin-top:.6pt;width:113.35pt;height:4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" fillcolor="#b5d5a7" strokecolor="#70ad47" strokeweight=".5pt">
                <v:fill color2="#9cca86" rotate="t" colors="0 #b5d5a7;.5 #aace99;1 #9cca86" focus="100%" type="gradient">
                  <o:fill v:ext="view" type="gradientUnscaled"/>
                </v:fill>
                <v:stroke joinstyle="miter"/>
                <v:textbox>
                  <w:txbxContent>
                    <w:p w:rsidR="00FB7289" w:rsidRPr="006F112C" w:rsidRDefault="00FB7289" w:rsidP="006D6EA2">
                      <w:pPr>
                        <w:widowControl w:val="0"/>
                        <w:spacing w:after="0" w:line="240" w:lineRule="auto"/>
                        <w:jc w:val="center"/>
                        <w:rPr>
                          <w:sz w:val="20"/>
                          <w:szCs w:val="20"/>
                          <w:lang w:val="tr-TR"/>
                        </w:rPr>
                      </w:pPr>
                      <w:r w:rsidRPr="006F112C">
                        <w:rPr>
                          <w:sz w:val="20"/>
                          <w:szCs w:val="20"/>
                          <w:lang w:val="kk-KZ"/>
                        </w:rPr>
                        <w:t>Макро сценарилер және модельдер әзірлеу</w:t>
                      </w:r>
                    </w:p>
                  </w:txbxContent>
                </v:textbox>
              </v:roundrect>
            </w:pict>
          </mc:Fallback>
        </mc:AlternateContent>
      </w:r>
      <w:r w:rsidRPr="00DF53BA">
        <w:rPr>
          <w:noProof/>
          <w:color w:val="auto"/>
          <w:lang w:eastAsia="ru-RU"/>
        </w:rPr>
        <mc:AlternateContent>
          <mc:Choice Requires="wps">
            <w:drawing>
              <wp:anchor distT="0" distB="0" distL="114300" distR="114300" simplePos="0" relativeHeight="251948032" behindDoc="0" locked="0" layoutInCell="1" allowOverlap="1" wp14:anchorId="4ACD42C2" wp14:editId="3F86FCA5">
                <wp:simplePos x="0" y="0"/>
                <wp:positionH relativeFrom="column">
                  <wp:posOffset>3121871</wp:posOffset>
                </wp:positionH>
                <wp:positionV relativeFrom="paragraph">
                  <wp:posOffset>27305</wp:posOffset>
                </wp:positionV>
                <wp:extent cx="1566333" cy="618066"/>
                <wp:effectExtent l="0" t="0" r="15240" b="10795"/>
                <wp:wrapNone/>
                <wp:docPr id="129" name="Скругленный 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333" cy="618066"/>
                        </a:xfrm>
                        <a:prstGeom prst="roundRect">
                          <a:avLst>
                            <a:gd name="adj" fmla="val 1666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rsidR="00FB7289" w:rsidRPr="006F112C" w:rsidRDefault="00FB7289" w:rsidP="006D6EA2">
                            <w:pPr>
                              <w:widowControl w:val="0"/>
                              <w:spacing w:after="0" w:line="240" w:lineRule="auto"/>
                              <w:jc w:val="center"/>
                              <w:rPr>
                                <w:sz w:val="20"/>
                                <w:szCs w:val="20"/>
                                <w:lang w:val="kk-KZ"/>
                              </w:rPr>
                            </w:pPr>
                            <w:r w:rsidRPr="006F112C">
                              <w:rPr>
                                <w:sz w:val="20"/>
                                <w:szCs w:val="20"/>
                                <w:lang w:val="kk-KZ"/>
                              </w:rPr>
                              <w:t>Несие бойынша деректер базасын құрастыру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D42C2" id="Скругленный прямоугольник 129" o:spid="_x0000_s1257" style="position:absolute;margin-left:245.8pt;margin-top:2.15pt;width:123.35pt;height:48.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" fillcolor="#b1cbe9" strokecolor="#5b9bd5" strokeweight=".5pt">
                <v:fill color2="#92b9e4" rotate="t" colors="0 #b1cbe9;.5 #a3c1e5;1 #92b9e4" focus="100%" type="gradient">
                  <o:fill v:ext="view" type="gradientUnscaled"/>
                </v:fill>
                <v:stroke joinstyle="miter"/>
                <v:textbox>
                  <w:txbxContent>
                    <w:p w:rsidR="00FB7289" w:rsidRPr="006F112C" w:rsidRDefault="00FB7289" w:rsidP="006D6EA2">
                      <w:pPr>
                        <w:widowControl w:val="0"/>
                        <w:spacing w:after="0" w:line="240" w:lineRule="auto"/>
                        <w:jc w:val="center"/>
                        <w:rPr>
                          <w:sz w:val="20"/>
                          <w:szCs w:val="20"/>
                          <w:lang w:val="kk-KZ"/>
                        </w:rPr>
                      </w:pPr>
                      <w:r w:rsidRPr="006F112C">
                        <w:rPr>
                          <w:sz w:val="20"/>
                          <w:szCs w:val="20"/>
                          <w:lang w:val="kk-KZ"/>
                        </w:rPr>
                        <w:t>Несие бойынша деректер базасын құрастыру</w:t>
                      </w:r>
                    </w:p>
                  </w:txbxContent>
                </v:textbox>
              </v:roundrect>
            </w:pict>
          </mc:Fallback>
        </mc:AlternateContent>
      </w:r>
      <w:r w:rsidRPr="00DF53BA">
        <w:rPr>
          <w:noProof/>
          <w:color w:val="auto"/>
          <w:lang w:eastAsia="ru-RU"/>
        </w:rPr>
        <mc:AlternateContent>
          <mc:Choice Requires="wps">
            <w:drawing>
              <wp:anchor distT="0" distB="0" distL="114300" distR="114300" simplePos="0" relativeHeight="251932672" behindDoc="0" locked="0" layoutInCell="1" allowOverlap="1" wp14:anchorId="38971C8F" wp14:editId="182F72E4">
                <wp:simplePos x="0" y="0"/>
                <wp:positionH relativeFrom="column">
                  <wp:posOffset>654685</wp:posOffset>
                </wp:positionH>
                <wp:positionV relativeFrom="paragraph">
                  <wp:posOffset>187325</wp:posOffset>
                </wp:positionV>
                <wp:extent cx="2286000" cy="449580"/>
                <wp:effectExtent l="0" t="0" r="38100" b="64770"/>
                <wp:wrapNone/>
                <wp:docPr id="130" name="Скругленный 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9580"/>
                        </a:xfrm>
                        <a:prstGeom prst="roundRect">
                          <a:avLst>
                            <a:gd name="adj" fmla="val 16667"/>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kk-KZ"/>
                              </w:rPr>
                              <w:t xml:space="preserve">Сандық және сапалық ақпараттарды өндеу арқылы бағалау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71C8F" id="Скругленный прямоугольник 130" o:spid="_x0000_s1258" style="position:absolute;margin-left:51.55pt;margin-top:14.75pt;width:180pt;height:35.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" fillcolor="#666" strokecolor="#666" strokeweight="1pt">
                <v:fill color2="#ccc" angle="135" focus="50%" type="gradient"/>
                <v:shadow on="t" color="#7f7f7f" opacity=".5" offset="1pt"/>
                <v:textbo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kk-KZ"/>
                        </w:rPr>
                        <w:t xml:space="preserve">Сандық және сапалық ақпараттарды өндеу арқылы бағалау </w:t>
                      </w:r>
                    </w:p>
                  </w:txbxContent>
                </v:textbox>
              </v:roundrect>
            </w:pict>
          </mc:Fallback>
        </mc:AlternateContent>
      </w:r>
      <w:r w:rsidRPr="00DF53BA">
        <w:rPr>
          <w:noProof/>
          <w:color w:val="auto"/>
          <w:lang w:eastAsia="ru-RU"/>
        </w:rPr>
        <mc:AlternateContent>
          <mc:Choice Requires="wps">
            <w:drawing>
              <wp:anchor distT="0" distB="0" distL="114300" distR="114300" simplePos="0" relativeHeight="251940864" behindDoc="0" locked="0" layoutInCell="1" allowOverlap="1" wp14:anchorId="6F575F9B" wp14:editId="05FBA1CB">
                <wp:simplePos x="0" y="0"/>
                <wp:positionH relativeFrom="column">
                  <wp:posOffset>1614805</wp:posOffset>
                </wp:positionH>
                <wp:positionV relativeFrom="paragraph">
                  <wp:posOffset>50165</wp:posOffset>
                </wp:positionV>
                <wp:extent cx="0" cy="182880"/>
                <wp:effectExtent l="76200" t="0" r="57150" b="64770"/>
                <wp:wrapNone/>
                <wp:docPr id="131" name="Прямая со стрелкой 131"/>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C8130CA" id="Прямая со стрелкой 131" o:spid="_x0000_s1026" type="#_x0000_t32" style="position:absolute;margin-left:127.15pt;margin-top:3.95pt;width:0;height:14.4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" strokecolor="windowText" strokeweight="1pt">
                <v:stroke endarrow="block" joinstyle="miter"/>
              </v:shape>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54176" behindDoc="0" locked="0" layoutInCell="1" allowOverlap="1" wp14:anchorId="217A8C30" wp14:editId="7560E40D">
                <wp:simplePos x="0" y="0"/>
                <wp:positionH relativeFrom="column">
                  <wp:posOffset>4700905</wp:posOffset>
                </wp:positionH>
                <wp:positionV relativeFrom="paragraph">
                  <wp:posOffset>175259</wp:posOffset>
                </wp:positionV>
                <wp:extent cx="161925" cy="1323975"/>
                <wp:effectExtent l="0" t="0" r="9525" b="28575"/>
                <wp:wrapNone/>
                <wp:docPr id="132" name="Соединительная линия уступом 132"/>
                <wp:cNvGraphicFramePr/>
                <a:graphic xmlns:a="http://schemas.openxmlformats.org/drawingml/2006/main">
                  <a:graphicData uri="http://schemas.microsoft.com/office/word/2010/wordprocessingShape">
                    <wps:wsp>
                      <wps:cNvCnPr/>
                      <wps:spPr>
                        <a:xfrm>
                          <a:off x="0" y="0"/>
                          <a:ext cx="161925" cy="1323975"/>
                        </a:xfrm>
                        <a:prstGeom prst="bentConnector3">
                          <a:avLst/>
                        </a:prstGeom>
                        <a:noFill/>
                        <a:ln w="12700" cap="flat" cmpd="sng" algn="ctr">
                          <a:solidFill>
                            <a:sysClr val="windowText" lastClr="000000"/>
                          </a:solidFill>
                          <a:prstDash val="solid"/>
                          <a:miter lim="800000"/>
                        </a:ln>
                        <a:effectLst/>
                      </wps:spPr>
                      <wps:bodyPr/>
                    </wps:wsp>
                  </a:graphicData>
                </a:graphic>
              </wp:anchor>
            </w:drawing>
          </mc:Choice>
          <mc:Fallback>
            <w:pict>
              <v:shapetype w14:anchorId="25DC6817"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32" o:spid="_x0000_s1026" type="#_x0000_t34" style="position:absolute;margin-left:370.15pt;margin-top:13.8pt;width:12.75pt;height:104.2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" strokecolor="windowText" strokeweight="1pt"/>
            </w:pict>
          </mc:Fallback>
        </mc:AlternateContent>
      </w:r>
      <w:r w:rsidRPr="00DF53BA">
        <w:rPr>
          <w:noProof/>
          <w:color w:val="auto"/>
          <w:lang w:eastAsia="ru-RU"/>
        </w:rPr>
        <mc:AlternateContent>
          <mc:Choice Requires="wps">
            <w:drawing>
              <wp:anchor distT="0" distB="0" distL="114300" distR="114300" simplePos="0" relativeHeight="251939840" behindDoc="0" locked="0" layoutInCell="1" allowOverlap="1" wp14:anchorId="2119C607" wp14:editId="74CEC565">
                <wp:simplePos x="0" y="0"/>
                <wp:positionH relativeFrom="column">
                  <wp:posOffset>-84455</wp:posOffset>
                </wp:positionH>
                <wp:positionV relativeFrom="paragraph">
                  <wp:posOffset>226695</wp:posOffset>
                </wp:positionV>
                <wp:extent cx="381000" cy="2332800"/>
                <wp:effectExtent l="0" t="0" r="19050" b="10795"/>
                <wp:wrapNone/>
                <wp:docPr id="133" name="Скругленный прямоугольник 133"/>
                <wp:cNvGraphicFramePr/>
                <a:graphic xmlns:a="http://schemas.openxmlformats.org/drawingml/2006/main">
                  <a:graphicData uri="http://schemas.microsoft.com/office/word/2010/wordprocessingShape">
                    <wps:wsp>
                      <wps:cNvSpPr/>
                      <wps:spPr>
                        <a:xfrm>
                          <a:off x="0" y="0"/>
                          <a:ext cx="381000" cy="23328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 lastClr="FFFFFF">
                              <a:lumMod val="50000"/>
                            </a:sysClr>
                          </a:solidFill>
                          <a:prstDash val="solid"/>
                          <a:miter lim="800000"/>
                        </a:ln>
                        <a:effectLst/>
                      </wps:spPr>
                      <wps:txbx>
                        <w:txbxContent>
                          <w:p w:rsidR="00FB7289" w:rsidRPr="006F112C" w:rsidRDefault="00FB7289" w:rsidP="006D6EA2">
                            <w:pPr>
                              <w:spacing w:after="0" w:line="240" w:lineRule="auto"/>
                              <w:jc w:val="center"/>
                              <w:rPr>
                                <w:w w:val="90"/>
                                <w:sz w:val="20"/>
                                <w:szCs w:val="20"/>
                                <w:lang w:val="kk-KZ"/>
                              </w:rPr>
                            </w:pPr>
                            <w:r w:rsidRPr="006F112C">
                              <w:rPr>
                                <w:w w:val="90"/>
                                <w:sz w:val="20"/>
                                <w:szCs w:val="20"/>
                                <w:lang w:val="kk-KZ"/>
                              </w:rPr>
                              <w:t xml:space="preserve">Қадағалау бағасын шығару үрдісі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9C607" id="Скругленный прямоугольник 133" o:spid="_x0000_s1259" style="position:absolute;margin-left:-6.65pt;margin-top:17.85pt;width:30pt;height:183.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" fillcolor="#d2d2d2" strokecolor="#7f7f7f" strokeweight=".5pt">
                <v:fill color2="silver" rotate="t" colors="0 #d2d2d2;.5 #c8c8c8;1 silver" focus="100%" type="gradient">
                  <o:fill v:ext="view" type="gradientUnscaled"/>
                </v:fill>
                <v:stroke joinstyle="miter"/>
                <v:textbox style="layout-flow:vertical;mso-layout-flow-alt:bottom-to-top">
                  <w:txbxContent>
                    <w:p w:rsidR="00FB7289" w:rsidRPr="006F112C" w:rsidRDefault="00FB7289" w:rsidP="006D6EA2">
                      <w:pPr>
                        <w:spacing w:after="0" w:line="240" w:lineRule="auto"/>
                        <w:jc w:val="center"/>
                        <w:rPr>
                          <w:w w:val="90"/>
                          <w:sz w:val="20"/>
                          <w:szCs w:val="20"/>
                          <w:lang w:val="kk-KZ"/>
                        </w:rPr>
                      </w:pPr>
                      <w:r w:rsidRPr="006F112C">
                        <w:rPr>
                          <w:w w:val="90"/>
                          <w:sz w:val="20"/>
                          <w:szCs w:val="20"/>
                          <w:lang w:val="kk-KZ"/>
                        </w:rPr>
                        <w:t xml:space="preserve">Қадағалау бағасын шығару үрдісі </w:t>
                      </w:r>
                    </w:p>
                  </w:txbxContent>
                </v:textbox>
              </v:roundrect>
            </w:pict>
          </mc:Fallback>
        </mc:AlternateContent>
      </w:r>
      <w:r w:rsidRPr="00DF53BA">
        <w:rPr>
          <w:noProof/>
          <w:color w:val="auto"/>
          <w:lang w:eastAsia="ru-RU"/>
        </w:rPr>
        <mc:AlternateContent>
          <mc:Choice Requires="wps">
            <w:drawing>
              <wp:anchor distT="0" distB="0" distL="114300" distR="114300" simplePos="0" relativeHeight="251938816" behindDoc="0" locked="0" layoutInCell="1" allowOverlap="1" wp14:anchorId="3B779F24" wp14:editId="7720EDAF">
                <wp:simplePos x="0" y="0"/>
                <wp:positionH relativeFrom="column">
                  <wp:posOffset>205105</wp:posOffset>
                </wp:positionH>
                <wp:positionV relativeFrom="paragraph">
                  <wp:posOffset>89535</wp:posOffset>
                </wp:positionV>
                <wp:extent cx="441960" cy="3375660"/>
                <wp:effectExtent l="38100" t="0" r="15240" b="15240"/>
                <wp:wrapNone/>
                <wp:docPr id="134" name="Левая фигурная скобка 134"/>
                <wp:cNvGraphicFramePr/>
                <a:graphic xmlns:a="http://schemas.openxmlformats.org/drawingml/2006/main">
                  <a:graphicData uri="http://schemas.microsoft.com/office/word/2010/wordprocessingShape">
                    <wps:wsp>
                      <wps:cNvSpPr/>
                      <wps:spPr>
                        <a:xfrm>
                          <a:off x="0" y="0"/>
                          <a:ext cx="441960" cy="3375660"/>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98462" id="Левая фигурная скобка 134" o:spid="_x0000_s1026" type="#_x0000_t87" style="position:absolute;margin-left:16.15pt;margin-top:7.05pt;width:34.8pt;height:265.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" adj="236" strokecolor="windowText" strokeweight="1pt">
                <v:stroke joinstyle="miter"/>
              </v:shape>
            </w:pict>
          </mc:Fallback>
        </mc:AlternateContent>
      </w:r>
    </w:p>
    <w:p w:rsidR="006D6EA2" w:rsidRPr="00DF53BA" w:rsidRDefault="006D6EA2" w:rsidP="006D6EA2">
      <w:pPr>
        <w:widowControl w:val="0"/>
        <w:spacing w:after="0" w:line="240" w:lineRule="auto"/>
        <w:rPr>
          <w:color w:val="auto"/>
          <w:lang w:val="kk-KZ"/>
        </w:rPr>
      </w:pP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61344" behindDoc="0" locked="0" layoutInCell="1" allowOverlap="1" wp14:anchorId="454B48F6" wp14:editId="743ADEE7">
                <wp:simplePos x="0" y="0"/>
                <wp:positionH relativeFrom="column">
                  <wp:posOffset>5581650</wp:posOffset>
                </wp:positionH>
                <wp:positionV relativeFrom="paragraph">
                  <wp:posOffset>12065</wp:posOffset>
                </wp:positionV>
                <wp:extent cx="0" cy="182880"/>
                <wp:effectExtent l="76200" t="0" r="57150" b="64770"/>
                <wp:wrapNone/>
                <wp:docPr id="135" name="Прямая со стрелкой 135"/>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9BBFE2" id="Прямая со стрелкой 135" o:spid="_x0000_s1026" type="#_x0000_t32" style="position:absolute;margin-left:439.5pt;margin-top:.95pt;width:0;height:14.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" strokecolor="windowText" strokeweight="1pt">
                <v:stroke endarrow="block" joinstyle="miter"/>
              </v:shape>
            </w:pict>
          </mc:Fallback>
        </mc:AlternateContent>
      </w:r>
      <w:r w:rsidRPr="00DF53BA">
        <w:rPr>
          <w:noProof/>
          <w:color w:val="auto"/>
          <w:lang w:eastAsia="ru-RU"/>
        </w:rPr>
        <mc:AlternateContent>
          <mc:Choice Requires="wps">
            <w:drawing>
              <wp:anchor distT="0" distB="0" distL="114300" distR="114300" simplePos="0" relativeHeight="251941888" behindDoc="0" locked="0" layoutInCell="1" allowOverlap="1" wp14:anchorId="11864672" wp14:editId="674946EC">
                <wp:simplePos x="0" y="0"/>
                <wp:positionH relativeFrom="column">
                  <wp:posOffset>1630680</wp:posOffset>
                </wp:positionH>
                <wp:positionV relativeFrom="paragraph">
                  <wp:posOffset>29845</wp:posOffset>
                </wp:positionV>
                <wp:extent cx="0" cy="182880"/>
                <wp:effectExtent l="76200" t="0" r="57150" b="64770"/>
                <wp:wrapNone/>
                <wp:docPr id="136" name="Прямая со стрелкой 136"/>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A84EFF5" id="Прямая со стрелкой 136" o:spid="_x0000_s1026" type="#_x0000_t32" style="position:absolute;margin-left:128.4pt;margin-top:2.35pt;width:0;height:14.4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" strokecolor="windowText" strokeweight="1pt">
                <v:stroke endarrow="block" joinstyle="miter"/>
              </v:shape>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59296" behindDoc="0" locked="0" layoutInCell="1" allowOverlap="1" wp14:anchorId="0132BED4" wp14:editId="12CF7E7F">
                <wp:simplePos x="0" y="0"/>
                <wp:positionH relativeFrom="column">
                  <wp:posOffset>4841028</wp:posOffset>
                </wp:positionH>
                <wp:positionV relativeFrom="paragraph">
                  <wp:posOffset>10795</wp:posOffset>
                </wp:positionV>
                <wp:extent cx="1439333" cy="695325"/>
                <wp:effectExtent l="0" t="0" r="27940" b="28575"/>
                <wp:wrapNone/>
                <wp:docPr id="353" name="Скругленный прямоугольник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333" cy="695325"/>
                        </a:xfrm>
                        <a:prstGeom prst="roundRect">
                          <a:avLst>
                            <a:gd name="adj" fmla="val 1666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headEnd/>
                          <a:tailEnd/>
                        </a:ln>
                        <a:effectLst/>
                      </wps:spPr>
                      <wps:txbx>
                        <w:txbxContent>
                          <w:p w:rsidR="00FB7289" w:rsidRPr="006F112C" w:rsidRDefault="00FB7289" w:rsidP="006D6EA2">
                            <w:pPr>
                              <w:widowControl w:val="0"/>
                              <w:spacing w:after="0" w:line="240" w:lineRule="auto"/>
                              <w:jc w:val="center"/>
                              <w:rPr>
                                <w:sz w:val="20"/>
                                <w:szCs w:val="20"/>
                                <w:lang w:val="kk-KZ"/>
                              </w:rPr>
                            </w:pPr>
                            <w:r w:rsidRPr="006F112C">
                              <w:rPr>
                                <w:sz w:val="20"/>
                                <w:szCs w:val="20"/>
                                <w:lang w:val="kk-KZ"/>
                              </w:rPr>
                              <w:t xml:space="preserve">Несие, нарықтық, бизнес, өтімділік тәуекелдерін есептеу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2BED4" id="Скругленный прямоугольник 353" o:spid="_x0000_s1260" style="position:absolute;margin-left:381.2pt;margin-top:.85pt;width:113.35pt;height:54.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" fillcolor="#b5d5a7" strokecolor="#70ad47" strokeweight=".5pt">
                <v:fill color2="#9cca86" rotate="t" colors="0 #b5d5a7;.5 #aace99;1 #9cca86" focus="100%" type="gradient">
                  <o:fill v:ext="view" type="gradientUnscaled"/>
                </v:fill>
                <v:stroke joinstyle="miter"/>
                <v:textbox>
                  <w:txbxContent>
                    <w:p w:rsidR="00FB7289" w:rsidRPr="006F112C" w:rsidRDefault="00FB7289" w:rsidP="006D6EA2">
                      <w:pPr>
                        <w:widowControl w:val="0"/>
                        <w:spacing w:after="0" w:line="240" w:lineRule="auto"/>
                        <w:jc w:val="center"/>
                        <w:rPr>
                          <w:sz w:val="20"/>
                          <w:szCs w:val="20"/>
                          <w:lang w:val="kk-KZ"/>
                        </w:rPr>
                      </w:pPr>
                      <w:r w:rsidRPr="006F112C">
                        <w:rPr>
                          <w:sz w:val="20"/>
                          <w:szCs w:val="20"/>
                          <w:lang w:val="kk-KZ"/>
                        </w:rPr>
                        <w:t xml:space="preserve">Несие, нарықтық, бизнес, өтімділік тәуекелдерін есептеу </w:t>
                      </w:r>
                    </w:p>
                  </w:txbxContent>
                </v:textbox>
              </v:roundrect>
            </w:pict>
          </mc:Fallback>
        </mc:AlternateContent>
      </w:r>
      <w:r w:rsidRPr="00DF53BA">
        <w:rPr>
          <w:noProof/>
          <w:color w:val="auto"/>
          <w:lang w:eastAsia="ru-RU"/>
        </w:rPr>
        <mc:AlternateContent>
          <mc:Choice Requires="wps">
            <w:drawing>
              <wp:anchor distT="0" distB="0" distL="114300" distR="114300" simplePos="0" relativeHeight="251949056" behindDoc="0" locked="0" layoutInCell="1" allowOverlap="1" wp14:anchorId="3D347972" wp14:editId="2123EF4F">
                <wp:simplePos x="0" y="0"/>
                <wp:positionH relativeFrom="column">
                  <wp:posOffset>3062605</wp:posOffset>
                </wp:positionH>
                <wp:positionV relativeFrom="paragraph">
                  <wp:posOffset>9524</wp:posOffset>
                </wp:positionV>
                <wp:extent cx="1523577" cy="923925"/>
                <wp:effectExtent l="0" t="0" r="19685" b="28575"/>
                <wp:wrapNone/>
                <wp:docPr id="354" name="Скругленный прямоугольник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577" cy="923925"/>
                        </a:xfrm>
                        <a:prstGeom prst="roundRect">
                          <a:avLst>
                            <a:gd name="adj" fmla="val 1666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rsidR="00FB7289" w:rsidRPr="006F112C" w:rsidRDefault="00FB7289" w:rsidP="006D6EA2">
                            <w:pPr>
                              <w:widowControl w:val="0"/>
                              <w:spacing w:after="0" w:line="240" w:lineRule="auto"/>
                              <w:jc w:val="center"/>
                              <w:rPr>
                                <w:sz w:val="20"/>
                                <w:szCs w:val="20"/>
                                <w:lang w:val="kk-KZ"/>
                              </w:rPr>
                            </w:pPr>
                            <w:r w:rsidRPr="006F112C">
                              <w:rPr>
                                <w:sz w:val="20"/>
                                <w:szCs w:val="20"/>
                                <w:lang w:val="kk-KZ"/>
                              </w:rPr>
                              <w:t xml:space="preserve">Кредиттік досьелерді, кепілмен қамтамасыз етуді және провизиялардың есептелуін талдау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47972" id="Скругленный прямоугольник 354" o:spid="_x0000_s1261" style="position:absolute;margin-left:241.15pt;margin-top:.75pt;width:119.95pt;height:72.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" fillcolor="#b1cbe9" strokecolor="#5b9bd5" strokeweight=".5pt">
                <v:fill color2="#92b9e4" rotate="t" colors="0 #b1cbe9;.5 #a3c1e5;1 #92b9e4" focus="100%" type="gradient">
                  <o:fill v:ext="view" type="gradientUnscaled"/>
                </v:fill>
                <v:stroke joinstyle="miter"/>
                <v:textbox>
                  <w:txbxContent>
                    <w:p w:rsidR="00FB7289" w:rsidRPr="006F112C" w:rsidRDefault="00FB7289" w:rsidP="006D6EA2">
                      <w:pPr>
                        <w:widowControl w:val="0"/>
                        <w:spacing w:after="0" w:line="240" w:lineRule="auto"/>
                        <w:jc w:val="center"/>
                        <w:rPr>
                          <w:sz w:val="20"/>
                          <w:szCs w:val="20"/>
                          <w:lang w:val="kk-KZ"/>
                        </w:rPr>
                      </w:pPr>
                      <w:r w:rsidRPr="006F112C">
                        <w:rPr>
                          <w:sz w:val="20"/>
                          <w:szCs w:val="20"/>
                          <w:lang w:val="kk-KZ"/>
                        </w:rPr>
                        <w:t xml:space="preserve">Кредиттік досьелерді, кепілмен қамтамасыз етуді және провизиялардың есептелуін талдау </w:t>
                      </w:r>
                    </w:p>
                  </w:txbxContent>
                </v:textbox>
              </v:roundrect>
            </w:pict>
          </mc:Fallback>
        </mc:AlternateContent>
      </w:r>
      <w:r w:rsidRPr="00DF53BA">
        <w:rPr>
          <w:noProof/>
          <w:color w:val="auto"/>
          <w:lang w:eastAsia="ru-RU"/>
        </w:rPr>
        <mc:AlternateContent>
          <mc:Choice Requires="wps">
            <w:drawing>
              <wp:anchor distT="0" distB="0" distL="114300" distR="114300" simplePos="0" relativeHeight="251933696" behindDoc="0" locked="0" layoutInCell="1" allowOverlap="1" wp14:anchorId="7AA0603E" wp14:editId="759933B7">
                <wp:simplePos x="0" y="0"/>
                <wp:positionH relativeFrom="column">
                  <wp:posOffset>662305</wp:posOffset>
                </wp:positionH>
                <wp:positionV relativeFrom="paragraph">
                  <wp:posOffset>9525</wp:posOffset>
                </wp:positionV>
                <wp:extent cx="2316480" cy="640080"/>
                <wp:effectExtent l="0" t="0" r="45720" b="64770"/>
                <wp:wrapNone/>
                <wp:docPr id="355" name="Скругленный прямоугольник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640080"/>
                        </a:xfrm>
                        <a:prstGeom prst="roundRect">
                          <a:avLst>
                            <a:gd name="adj" fmla="val 16667"/>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kk-KZ"/>
                              </w:rPr>
                              <w:t xml:space="preserve">Әр банктің ТБЖ б/ша рейтингін есептеу («1» тәуекелі төмен «4» тәуекелі жоғары)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0603E" id="Скругленный прямоугольник 355" o:spid="_x0000_s1262" style="position:absolute;margin-left:52.15pt;margin-top:.75pt;width:182.4pt;height:50.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" fillcolor="#666" strokecolor="#666" strokeweight="1pt">
                <v:fill color2="#ccc" angle="135" focus="50%" type="gradient"/>
                <v:shadow on="t" color="#7f7f7f" opacity=".5" offset="1pt"/>
                <v:textbo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kk-KZ"/>
                        </w:rPr>
                        <w:t xml:space="preserve">Әр банктің ТБЖ б/ша рейтингін есептеу («1» тәуекелі төмен «4» тәуекелі жоғары) </w:t>
                      </w:r>
                    </w:p>
                  </w:txbxContent>
                </v:textbox>
              </v:roundrect>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53152" behindDoc="0" locked="0" layoutInCell="1" allowOverlap="1" wp14:anchorId="1161E3CD" wp14:editId="736CEDBC">
                <wp:simplePos x="0" y="0"/>
                <wp:positionH relativeFrom="column">
                  <wp:posOffset>4585970</wp:posOffset>
                </wp:positionH>
                <wp:positionV relativeFrom="paragraph">
                  <wp:posOffset>157480</wp:posOffset>
                </wp:positionV>
                <wp:extent cx="257175" cy="1066800"/>
                <wp:effectExtent l="0" t="0" r="47625" b="19050"/>
                <wp:wrapNone/>
                <wp:docPr id="356" name="Правая фигурная скобка 356"/>
                <wp:cNvGraphicFramePr/>
                <a:graphic xmlns:a="http://schemas.openxmlformats.org/drawingml/2006/main">
                  <a:graphicData uri="http://schemas.microsoft.com/office/word/2010/wordprocessingShape">
                    <wps:wsp>
                      <wps:cNvSpPr/>
                      <wps:spPr>
                        <a:xfrm>
                          <a:off x="0" y="0"/>
                          <a:ext cx="257175" cy="1066800"/>
                        </a:xfrm>
                        <a:prstGeom prst="rightBrace">
                          <a:avLst/>
                        </a:prstGeom>
                        <a:noFill/>
                        <a:ln w="190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3F067" id="Правая фигурная скобка 356" o:spid="_x0000_s1026" type="#_x0000_t88" style="position:absolute;margin-left:361.1pt;margin-top:12.4pt;width:20.25pt;height:8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" adj="434" strokecolor="#ed7d31" strokeweight="1.5pt">
                <v:stroke joinstyle="miter"/>
              </v:shape>
            </w:pict>
          </mc:Fallback>
        </mc:AlternateContent>
      </w:r>
    </w:p>
    <w:p w:rsidR="006D6EA2" w:rsidRPr="00DF53BA" w:rsidRDefault="006D6EA2" w:rsidP="006D6EA2">
      <w:pPr>
        <w:widowControl w:val="0"/>
        <w:spacing w:after="0" w:line="240" w:lineRule="auto"/>
        <w:rPr>
          <w:color w:val="auto"/>
          <w:lang w:val="kk-KZ"/>
        </w:rPr>
      </w:pP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69536" behindDoc="0" locked="0" layoutInCell="1" allowOverlap="1" wp14:anchorId="34E94354" wp14:editId="73C8B4EB">
                <wp:simplePos x="0" y="0"/>
                <wp:positionH relativeFrom="column">
                  <wp:posOffset>4624705</wp:posOffset>
                </wp:positionH>
                <wp:positionV relativeFrom="paragraph">
                  <wp:posOffset>129539</wp:posOffset>
                </wp:positionV>
                <wp:extent cx="485775" cy="1895475"/>
                <wp:effectExtent l="0" t="38100" r="66675" b="28575"/>
                <wp:wrapNone/>
                <wp:docPr id="357" name="Прямая со стрелкой 357"/>
                <wp:cNvGraphicFramePr/>
                <a:graphic xmlns:a="http://schemas.openxmlformats.org/drawingml/2006/main">
                  <a:graphicData uri="http://schemas.microsoft.com/office/word/2010/wordprocessingShape">
                    <wps:wsp>
                      <wps:cNvCnPr/>
                      <wps:spPr>
                        <a:xfrm flipV="1">
                          <a:off x="0" y="0"/>
                          <a:ext cx="485775" cy="18954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D08BC9" id="Прямая со стрелкой 357" o:spid="_x0000_s1026" type="#_x0000_t32" style="position:absolute;margin-left:364.15pt;margin-top:10.2pt;width:38.25pt;height:149.2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" strokecolor="windowText" strokeweight="1pt">
                <v:stroke endarrow="block" joinstyle="miter"/>
              </v:shape>
            </w:pict>
          </mc:Fallback>
        </mc:AlternateContent>
      </w:r>
      <w:r w:rsidRPr="00DF53BA">
        <w:rPr>
          <w:noProof/>
          <w:color w:val="auto"/>
          <w:lang w:eastAsia="ru-RU"/>
        </w:rPr>
        <mc:AlternateContent>
          <mc:Choice Requires="wps">
            <w:drawing>
              <wp:anchor distT="0" distB="0" distL="114300" distR="114300" simplePos="0" relativeHeight="251962368" behindDoc="0" locked="0" layoutInCell="1" allowOverlap="1" wp14:anchorId="75D19F8B" wp14:editId="05E28139">
                <wp:simplePos x="0" y="0"/>
                <wp:positionH relativeFrom="column">
                  <wp:posOffset>5624830</wp:posOffset>
                </wp:positionH>
                <wp:positionV relativeFrom="paragraph">
                  <wp:posOffset>72390</wp:posOffset>
                </wp:positionV>
                <wp:extent cx="19050" cy="542925"/>
                <wp:effectExtent l="57150" t="0" r="57150" b="47625"/>
                <wp:wrapNone/>
                <wp:docPr id="358" name="Прямая со стрелкой 358"/>
                <wp:cNvGraphicFramePr/>
                <a:graphic xmlns:a="http://schemas.openxmlformats.org/drawingml/2006/main">
                  <a:graphicData uri="http://schemas.microsoft.com/office/word/2010/wordprocessingShape">
                    <wps:wsp>
                      <wps:cNvCnPr/>
                      <wps:spPr>
                        <a:xfrm>
                          <a:off x="0" y="0"/>
                          <a:ext cx="19050" cy="5429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D06DA44" id="Прямая со стрелкой 358" o:spid="_x0000_s1026" type="#_x0000_t32" style="position:absolute;margin-left:442.9pt;margin-top:5.7pt;width:1.5pt;height:42.7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" strokecolor="windowText" strokeweight="1pt">
                <v:stroke endarrow="block" joinstyle="miter"/>
              </v:shape>
            </w:pict>
          </mc:Fallback>
        </mc:AlternateContent>
      </w:r>
      <w:r w:rsidRPr="00DF53BA">
        <w:rPr>
          <w:noProof/>
          <w:color w:val="auto"/>
          <w:lang w:eastAsia="ru-RU"/>
        </w:rPr>
        <mc:AlternateContent>
          <mc:Choice Requires="wps">
            <w:drawing>
              <wp:anchor distT="0" distB="0" distL="114300" distR="114300" simplePos="0" relativeHeight="251942912" behindDoc="0" locked="0" layoutInCell="1" allowOverlap="1" wp14:anchorId="5D842692" wp14:editId="31C89817">
                <wp:simplePos x="0" y="0"/>
                <wp:positionH relativeFrom="column">
                  <wp:posOffset>1630680</wp:posOffset>
                </wp:positionH>
                <wp:positionV relativeFrom="paragraph">
                  <wp:posOffset>41275</wp:posOffset>
                </wp:positionV>
                <wp:extent cx="0" cy="182880"/>
                <wp:effectExtent l="76200" t="0" r="57150" b="64770"/>
                <wp:wrapNone/>
                <wp:docPr id="359" name="Прямая со стрелкой 359"/>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43BD092" id="Прямая со стрелкой 359" o:spid="_x0000_s1026" type="#_x0000_t32" style="position:absolute;margin-left:128.4pt;margin-top:3.25pt;width:0;height:14.4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" strokecolor="windowText" strokeweight="1pt">
                <v:stroke endarrow="block" joinstyle="miter"/>
              </v:shape>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56224" behindDoc="0" locked="0" layoutInCell="1" allowOverlap="1" wp14:anchorId="777F7727" wp14:editId="700B1A56">
                <wp:simplePos x="0" y="0"/>
                <wp:positionH relativeFrom="column">
                  <wp:posOffset>4481830</wp:posOffset>
                </wp:positionH>
                <wp:positionV relativeFrom="paragraph">
                  <wp:posOffset>77469</wp:posOffset>
                </wp:positionV>
                <wp:extent cx="390525" cy="1704975"/>
                <wp:effectExtent l="57150" t="0" r="28575" b="47625"/>
                <wp:wrapNone/>
                <wp:docPr id="360" name="Прямая со стрелкой 360"/>
                <wp:cNvGraphicFramePr/>
                <a:graphic xmlns:a="http://schemas.openxmlformats.org/drawingml/2006/main">
                  <a:graphicData uri="http://schemas.microsoft.com/office/word/2010/wordprocessingShape">
                    <wps:wsp>
                      <wps:cNvCnPr/>
                      <wps:spPr>
                        <a:xfrm flipH="1">
                          <a:off x="0" y="0"/>
                          <a:ext cx="390525" cy="1704975"/>
                        </a:xfrm>
                        <a:prstGeom prst="straightConnector1">
                          <a:avLst/>
                        </a:prstGeom>
                        <a:noFill/>
                        <a:ln w="19050"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353A00" id="Прямая со стрелкой 360" o:spid="_x0000_s1026" type="#_x0000_t32" style="position:absolute;margin-left:352.9pt;margin-top:6.1pt;width:30.75pt;height:134.25p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" strokecolor="#a5a5a5" strokeweight="1.5pt">
                <v:stroke endarrow="block" joinstyle="miter"/>
              </v:shape>
            </w:pict>
          </mc:Fallback>
        </mc:AlternateContent>
      </w:r>
      <w:r w:rsidRPr="00DF53BA">
        <w:rPr>
          <w:noProof/>
          <w:color w:val="auto"/>
          <w:lang w:eastAsia="ru-RU"/>
        </w:rPr>
        <mc:AlternateContent>
          <mc:Choice Requires="wps">
            <w:drawing>
              <wp:anchor distT="0" distB="0" distL="114300" distR="114300" simplePos="0" relativeHeight="251934720" behindDoc="0" locked="0" layoutInCell="1" allowOverlap="1" wp14:anchorId="74FE4927" wp14:editId="5A495D5E">
                <wp:simplePos x="0" y="0"/>
                <wp:positionH relativeFrom="column">
                  <wp:posOffset>685800</wp:posOffset>
                </wp:positionH>
                <wp:positionV relativeFrom="paragraph">
                  <wp:posOffset>6985</wp:posOffset>
                </wp:positionV>
                <wp:extent cx="2316480" cy="640080"/>
                <wp:effectExtent l="0" t="0" r="45720" b="64770"/>
                <wp:wrapNone/>
                <wp:docPr id="361" name="Скругленный прямоуголь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640080"/>
                        </a:xfrm>
                        <a:prstGeom prst="roundRect">
                          <a:avLst>
                            <a:gd name="adj" fmla="val 16667"/>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kk-KZ"/>
                              </w:rPr>
                              <w:t xml:space="preserve">Уәжді пайымдау және қадағалау ақпараттары негізінде рейтингті түзету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E4927" id="Скругленный прямоугольник 361" o:spid="_x0000_s1263" style="position:absolute;margin-left:54pt;margin-top:.55pt;width:182.4pt;height:50.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" fillcolor="#666" strokecolor="#666" strokeweight="1pt">
                <v:fill color2="#ccc" angle="135" focus="50%" type="gradient"/>
                <v:shadow on="t" color="#7f7f7f" opacity=".5" offset="1pt"/>
                <v:textbo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kk-KZ"/>
                        </w:rPr>
                        <w:t xml:space="preserve">Уәжді пайымдау және қадағалау ақпараттары негізінде рейтингті түзету </w:t>
                      </w:r>
                    </w:p>
                  </w:txbxContent>
                </v:textbox>
              </v:roundrect>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50080" behindDoc="0" locked="0" layoutInCell="1" allowOverlap="1" wp14:anchorId="4B8FD742" wp14:editId="6841DF55">
                <wp:simplePos x="0" y="0"/>
                <wp:positionH relativeFrom="column">
                  <wp:posOffset>3110230</wp:posOffset>
                </wp:positionH>
                <wp:positionV relativeFrom="paragraph">
                  <wp:posOffset>102235</wp:posOffset>
                </wp:positionV>
                <wp:extent cx="1428750" cy="752475"/>
                <wp:effectExtent l="0" t="0" r="19050" b="28575"/>
                <wp:wrapNone/>
                <wp:docPr id="362" name="Скругленный прямоугольник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52475"/>
                        </a:xfrm>
                        <a:prstGeom prst="roundRect">
                          <a:avLst>
                            <a:gd name="adj" fmla="val 1666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rsidR="00FB7289" w:rsidRPr="006F112C" w:rsidRDefault="00FB7289" w:rsidP="006D6EA2">
                            <w:pPr>
                              <w:widowControl w:val="0"/>
                              <w:spacing w:after="0" w:line="240" w:lineRule="auto"/>
                              <w:jc w:val="center"/>
                              <w:rPr>
                                <w:sz w:val="20"/>
                                <w:szCs w:val="20"/>
                                <w:lang w:val="kk-KZ"/>
                              </w:rPr>
                            </w:pPr>
                            <w:r w:rsidRPr="006F112C">
                              <w:rPr>
                                <w:sz w:val="20"/>
                                <w:szCs w:val="20"/>
                                <w:lang w:val="kk-KZ"/>
                              </w:rPr>
                              <w:t xml:space="preserve">Ұжымдық резервтеуді талдау және провизияларды есептеу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FD742" id="Скругленный прямоугольник 362" o:spid="_x0000_s1264" style="position:absolute;margin-left:244.9pt;margin-top:8.05pt;width:112.5pt;height:59.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" fillcolor="#b1cbe9" strokecolor="#5b9bd5" strokeweight=".5pt">
                <v:fill color2="#92b9e4" rotate="t" colors="0 #b1cbe9;.5 #a3c1e5;1 #92b9e4" focus="100%" type="gradient">
                  <o:fill v:ext="view" type="gradientUnscaled"/>
                </v:fill>
                <v:stroke joinstyle="miter"/>
                <v:textbox>
                  <w:txbxContent>
                    <w:p w:rsidR="00FB7289" w:rsidRPr="006F112C" w:rsidRDefault="00FB7289" w:rsidP="006D6EA2">
                      <w:pPr>
                        <w:widowControl w:val="0"/>
                        <w:spacing w:after="0" w:line="240" w:lineRule="auto"/>
                        <w:jc w:val="center"/>
                        <w:rPr>
                          <w:sz w:val="20"/>
                          <w:szCs w:val="20"/>
                          <w:lang w:val="kk-KZ"/>
                        </w:rPr>
                      </w:pPr>
                      <w:r w:rsidRPr="006F112C">
                        <w:rPr>
                          <w:sz w:val="20"/>
                          <w:szCs w:val="20"/>
                          <w:lang w:val="kk-KZ"/>
                        </w:rPr>
                        <w:t xml:space="preserve">Ұжымдық резервтеуді талдау және провизияларды есептеу  </w:t>
                      </w:r>
                    </w:p>
                  </w:txbxContent>
                </v:textbox>
              </v:roundrect>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60320" behindDoc="0" locked="0" layoutInCell="1" allowOverlap="1" wp14:anchorId="4221B059" wp14:editId="21771276">
                <wp:simplePos x="0" y="0"/>
                <wp:positionH relativeFrom="column">
                  <wp:posOffset>5041265</wp:posOffset>
                </wp:positionH>
                <wp:positionV relativeFrom="paragraph">
                  <wp:posOffset>11853</wp:posOffset>
                </wp:positionV>
                <wp:extent cx="1218777" cy="752475"/>
                <wp:effectExtent l="0" t="0" r="19685" b="28575"/>
                <wp:wrapNone/>
                <wp:docPr id="363" name="Скругленный прямо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777" cy="752475"/>
                        </a:xfrm>
                        <a:prstGeom prst="roundRect">
                          <a:avLst>
                            <a:gd name="adj" fmla="val 1666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headEnd/>
                          <a:tailEnd/>
                        </a:ln>
                        <a:effectLst/>
                      </wps:spPr>
                      <wps:txbx>
                        <w:txbxContent>
                          <w:p w:rsidR="00FB7289" w:rsidRPr="006F112C" w:rsidRDefault="00FB7289" w:rsidP="006D6EA2">
                            <w:pPr>
                              <w:widowControl w:val="0"/>
                              <w:spacing w:after="0" w:line="240" w:lineRule="auto"/>
                              <w:jc w:val="center"/>
                              <w:rPr>
                                <w:sz w:val="20"/>
                                <w:szCs w:val="20"/>
                                <w:lang w:val="kk-KZ"/>
                              </w:rPr>
                            </w:pPr>
                            <w:r w:rsidRPr="006F112C">
                              <w:rPr>
                                <w:sz w:val="20"/>
                                <w:szCs w:val="20"/>
                                <w:lang w:val="kk-KZ"/>
                              </w:rPr>
                              <w:t xml:space="preserve">Капиталдың жеткіліктілік коэффициентін есептеу </w:t>
                            </w:r>
                          </w:p>
                          <w:p w:rsidR="00FB7289" w:rsidRPr="006824F9" w:rsidRDefault="00FB7289" w:rsidP="006D6EA2">
                            <w:pPr>
                              <w:widowControl w:val="0"/>
                              <w:spacing w:after="0" w:line="240" w:lineRule="auto"/>
                              <w:jc w:val="center"/>
                              <w:rPr>
                                <w:sz w:val="20"/>
                                <w:szCs w:val="20"/>
                                <w:lang w:val="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1B059" id="Скругленный прямоугольник 363" o:spid="_x0000_s1265" style="position:absolute;margin-left:396.95pt;margin-top:.95pt;width:95.95pt;height:59.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" fillcolor="#b5d5a7" strokecolor="#70ad47" strokeweight=".5pt">
                <v:fill color2="#9cca86" rotate="t" colors="0 #b5d5a7;.5 #aace99;1 #9cca86" focus="100%" type="gradient">
                  <o:fill v:ext="view" type="gradientUnscaled"/>
                </v:fill>
                <v:stroke joinstyle="miter"/>
                <v:textbox>
                  <w:txbxContent>
                    <w:p w:rsidR="00FB7289" w:rsidRPr="006F112C" w:rsidRDefault="00FB7289" w:rsidP="006D6EA2">
                      <w:pPr>
                        <w:widowControl w:val="0"/>
                        <w:spacing w:after="0" w:line="240" w:lineRule="auto"/>
                        <w:jc w:val="center"/>
                        <w:rPr>
                          <w:sz w:val="20"/>
                          <w:szCs w:val="20"/>
                          <w:lang w:val="kk-KZ"/>
                        </w:rPr>
                      </w:pPr>
                      <w:r w:rsidRPr="006F112C">
                        <w:rPr>
                          <w:sz w:val="20"/>
                          <w:szCs w:val="20"/>
                          <w:lang w:val="kk-KZ"/>
                        </w:rPr>
                        <w:t xml:space="preserve">Капиталдың жеткіліктілік коэффициентін есептеу </w:t>
                      </w:r>
                    </w:p>
                    <w:p w:rsidR="00FB7289" w:rsidRPr="006824F9" w:rsidRDefault="00FB7289" w:rsidP="006D6EA2">
                      <w:pPr>
                        <w:widowControl w:val="0"/>
                        <w:spacing w:after="0" w:line="240" w:lineRule="auto"/>
                        <w:jc w:val="center"/>
                        <w:rPr>
                          <w:sz w:val="20"/>
                          <w:szCs w:val="20"/>
                          <w:lang w:val="tr-TR"/>
                        </w:rPr>
                      </w:pPr>
                    </w:p>
                  </w:txbxContent>
                </v:textbox>
              </v:roundrect>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43936" behindDoc="0" locked="0" layoutInCell="1" allowOverlap="1" wp14:anchorId="700C0152" wp14:editId="179B996F">
                <wp:simplePos x="0" y="0"/>
                <wp:positionH relativeFrom="column">
                  <wp:posOffset>1645920</wp:posOffset>
                </wp:positionH>
                <wp:positionV relativeFrom="paragraph">
                  <wp:posOffset>27940</wp:posOffset>
                </wp:positionV>
                <wp:extent cx="0" cy="182880"/>
                <wp:effectExtent l="76200" t="0" r="57150" b="64770"/>
                <wp:wrapNone/>
                <wp:docPr id="364" name="Прямая со стрелкой 364"/>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F2CA4DC" id="Прямая со стрелкой 364" o:spid="_x0000_s1026" type="#_x0000_t32" style="position:absolute;margin-left:129.6pt;margin-top:2.2pt;width:0;height:14.4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" strokecolor="windowText" strokeweight="1pt">
                <v:stroke endarrow="block" joinstyle="miter"/>
              </v:shape>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35744" behindDoc="0" locked="0" layoutInCell="1" allowOverlap="1" wp14:anchorId="4759E75A" wp14:editId="5F0D5218">
                <wp:simplePos x="0" y="0"/>
                <wp:positionH relativeFrom="column">
                  <wp:posOffset>647065</wp:posOffset>
                </wp:positionH>
                <wp:positionV relativeFrom="paragraph">
                  <wp:posOffset>35560</wp:posOffset>
                </wp:positionV>
                <wp:extent cx="2316480" cy="487680"/>
                <wp:effectExtent l="0" t="0" r="45720" b="64770"/>
                <wp:wrapNone/>
                <wp:docPr id="365" name="Скругленный прямоугольник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487680"/>
                        </a:xfrm>
                        <a:prstGeom prst="roundRect">
                          <a:avLst>
                            <a:gd name="adj" fmla="val 16667"/>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rsidR="00FB7289" w:rsidRPr="006F112C" w:rsidRDefault="00FB7289" w:rsidP="006D6EA2">
                            <w:pPr>
                              <w:spacing w:after="0" w:line="240" w:lineRule="auto"/>
                              <w:jc w:val="center"/>
                              <w:rPr>
                                <w:sz w:val="20"/>
                                <w:lang w:val="kk-KZ"/>
                              </w:rPr>
                            </w:pPr>
                            <w:r w:rsidRPr="006F112C">
                              <w:rPr>
                                <w:sz w:val="20"/>
                                <w:lang w:val="kk-KZ"/>
                              </w:rPr>
                              <w:t>Банктің қорытынды рейтингі әзірленеді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9E75A" id="Скругленный прямоугольник 365" o:spid="_x0000_s1266" style="position:absolute;margin-left:50.95pt;margin-top:2.8pt;width:182.4pt;height:38.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" fillcolor="#666" strokecolor="#666" strokeweight="1pt">
                <v:fill color2="#ccc" angle="135" focus="50%" type="gradient"/>
                <v:shadow on="t" color="#7f7f7f" opacity=".5" offset="1pt"/>
                <v:textbox>
                  <w:txbxContent>
                    <w:p w:rsidR="00FB7289" w:rsidRPr="006F112C" w:rsidRDefault="00FB7289" w:rsidP="006D6EA2">
                      <w:pPr>
                        <w:spacing w:after="0" w:line="240" w:lineRule="auto"/>
                        <w:jc w:val="center"/>
                        <w:rPr>
                          <w:sz w:val="20"/>
                          <w:lang w:val="kk-KZ"/>
                        </w:rPr>
                      </w:pPr>
                      <w:r w:rsidRPr="006F112C">
                        <w:rPr>
                          <w:sz w:val="20"/>
                          <w:lang w:val="kk-KZ"/>
                        </w:rPr>
                        <w:t>Банктің қорытынды рейтингі әзірленеді</w:t>
                      </w:r>
                    </w:p>
                  </w:txbxContent>
                </v:textbox>
              </v:roundrect>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68512" behindDoc="0" locked="0" layoutInCell="1" allowOverlap="1" wp14:anchorId="1D1339DD" wp14:editId="059F9048">
                <wp:simplePos x="0" y="0"/>
                <wp:positionH relativeFrom="margin">
                  <wp:posOffset>5674995</wp:posOffset>
                </wp:positionH>
                <wp:positionV relativeFrom="paragraph">
                  <wp:posOffset>179705</wp:posOffset>
                </wp:positionV>
                <wp:extent cx="19050" cy="1952625"/>
                <wp:effectExtent l="0" t="0" r="19050" b="28575"/>
                <wp:wrapNone/>
                <wp:docPr id="366" name="Прямая соединительная линия 366"/>
                <wp:cNvGraphicFramePr/>
                <a:graphic xmlns:a="http://schemas.openxmlformats.org/drawingml/2006/main">
                  <a:graphicData uri="http://schemas.microsoft.com/office/word/2010/wordprocessingShape">
                    <wps:wsp>
                      <wps:cNvCnPr/>
                      <wps:spPr>
                        <a:xfrm>
                          <a:off x="0" y="0"/>
                          <a:ext cx="19050" cy="19526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0D9763" id="Прямая соединительная линия 366" o:spid="_x0000_s1026" style="position:absolute;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6.85pt,14.15pt" to="448.35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" strokecolor="windowText" strokeweight="1pt">
                <v:stroke joinstyle="miter"/>
                <w10:wrap anchorx="margin"/>
              </v:line>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44960" behindDoc="0" locked="0" layoutInCell="1" allowOverlap="1" wp14:anchorId="556EC816" wp14:editId="15FEDB19">
                <wp:simplePos x="0" y="0"/>
                <wp:positionH relativeFrom="column">
                  <wp:posOffset>1653540</wp:posOffset>
                </wp:positionH>
                <wp:positionV relativeFrom="paragraph">
                  <wp:posOffset>123190</wp:posOffset>
                </wp:positionV>
                <wp:extent cx="0" cy="182880"/>
                <wp:effectExtent l="76200" t="0" r="57150" b="64770"/>
                <wp:wrapNone/>
                <wp:docPr id="367" name="Прямая со стрелкой 367"/>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23D2DD9" id="Прямая со стрелкой 367" o:spid="_x0000_s1026" type="#_x0000_t32" style="position:absolute;margin-left:130.2pt;margin-top:9.7pt;width:0;height:14.4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" strokecolor="windowText" strokeweight="1pt">
                <v:stroke endarrow="block" joinstyle="miter"/>
              </v:shape>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37792" behindDoc="0" locked="0" layoutInCell="1" allowOverlap="1" wp14:anchorId="6D27FF28" wp14:editId="3274A0C3">
                <wp:simplePos x="0" y="0"/>
                <wp:positionH relativeFrom="column">
                  <wp:posOffset>654685</wp:posOffset>
                </wp:positionH>
                <wp:positionV relativeFrom="paragraph">
                  <wp:posOffset>100330</wp:posOffset>
                </wp:positionV>
                <wp:extent cx="2110740" cy="678180"/>
                <wp:effectExtent l="0" t="0" r="41910" b="64770"/>
                <wp:wrapNone/>
                <wp:docPr id="368" name="Скругленный прямоугольник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678180"/>
                        </a:xfrm>
                        <a:prstGeom prst="roundRect">
                          <a:avLst>
                            <a:gd name="adj" fmla="val 16667"/>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rsidR="00FB7289" w:rsidRPr="006F112C" w:rsidRDefault="00FB7289" w:rsidP="006D6EA2">
                            <w:pPr>
                              <w:spacing w:after="0" w:line="240" w:lineRule="auto"/>
                              <w:jc w:val="center"/>
                              <w:rPr>
                                <w:sz w:val="20"/>
                                <w:lang w:val="kk-KZ"/>
                              </w:rPr>
                            </w:pPr>
                            <w:r w:rsidRPr="006F112C">
                              <w:rPr>
                                <w:sz w:val="20"/>
                                <w:lang w:val="kk-KZ"/>
                              </w:rPr>
                              <w:t>Тәуекел турады жиынтық есеп әзірлеу және анықталған тәуекелді банкке хабарлау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27FF28" id="Скругленный прямоугольник 368" o:spid="_x0000_s1267" style="position:absolute;margin-left:51.55pt;margin-top:7.9pt;width:166.2pt;height:53.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" fillcolor="#666" strokecolor="#666" strokeweight="1pt">
                <v:fill color2="#ccc" angle="135" focus="50%" type="gradient"/>
                <v:shadow on="t" color="#7f7f7f" opacity=".5" offset="1pt"/>
                <v:textbox>
                  <w:txbxContent>
                    <w:p w:rsidR="00FB7289" w:rsidRPr="006F112C" w:rsidRDefault="00FB7289" w:rsidP="006D6EA2">
                      <w:pPr>
                        <w:spacing w:after="0" w:line="240" w:lineRule="auto"/>
                        <w:jc w:val="center"/>
                        <w:rPr>
                          <w:sz w:val="20"/>
                          <w:lang w:val="kk-KZ"/>
                        </w:rPr>
                      </w:pPr>
                      <w:r w:rsidRPr="006F112C">
                        <w:rPr>
                          <w:sz w:val="20"/>
                          <w:lang w:val="kk-KZ"/>
                        </w:rPr>
                        <w:t>Тәуекел турады жиынтық есеп әзірлеу және анықталған тәуекелді банкке хабарлау</w:t>
                      </w:r>
                    </w:p>
                  </w:txbxContent>
                </v:textbox>
              </v:roundrect>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55200" behindDoc="0" locked="0" layoutInCell="1" allowOverlap="1" wp14:anchorId="3F481CA6" wp14:editId="4C7FF4E7">
                <wp:simplePos x="0" y="0"/>
                <wp:positionH relativeFrom="column">
                  <wp:posOffset>3129280</wp:posOffset>
                </wp:positionH>
                <wp:positionV relativeFrom="paragraph">
                  <wp:posOffset>156845</wp:posOffset>
                </wp:positionV>
                <wp:extent cx="2038350" cy="619125"/>
                <wp:effectExtent l="0" t="0" r="19050" b="28575"/>
                <wp:wrapNone/>
                <wp:docPr id="369" name="Скругленный прямоугольник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619125"/>
                        </a:xfrm>
                        <a:prstGeom prst="roundRect">
                          <a:avLst>
                            <a:gd name="adj" fmla="val 1666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rsidR="00FB7289" w:rsidRPr="006F112C" w:rsidRDefault="00FB7289" w:rsidP="006D6EA2">
                            <w:pPr>
                              <w:widowControl w:val="0"/>
                              <w:spacing w:after="0" w:line="240" w:lineRule="auto"/>
                              <w:jc w:val="center"/>
                              <w:rPr>
                                <w:sz w:val="20"/>
                                <w:szCs w:val="20"/>
                                <w:lang w:val="kk-KZ"/>
                              </w:rPr>
                            </w:pPr>
                            <w:r w:rsidRPr="006F112C">
                              <w:rPr>
                                <w:sz w:val="20"/>
                                <w:szCs w:val="20"/>
                                <w:lang w:val="kk-KZ"/>
                              </w:rPr>
                              <w:t xml:space="preserve">Капиталдың жеткіліктілік коэффициентін есептеу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481CA6" id="Скругленный прямоугольник 369" o:spid="_x0000_s1268" style="position:absolute;margin-left:246.4pt;margin-top:12.35pt;width:160.5pt;height:48.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" fillcolor="#b1cbe9" strokecolor="#5b9bd5" strokeweight=".5pt">
                <v:fill color2="#92b9e4" rotate="t" colors="0 #b1cbe9;.5 #a3c1e5;1 #92b9e4" focus="100%" type="gradient">
                  <o:fill v:ext="view" type="gradientUnscaled"/>
                </v:fill>
                <v:stroke joinstyle="miter"/>
                <v:textbox>
                  <w:txbxContent>
                    <w:p w:rsidR="00FB7289" w:rsidRPr="006F112C" w:rsidRDefault="00FB7289" w:rsidP="006D6EA2">
                      <w:pPr>
                        <w:widowControl w:val="0"/>
                        <w:spacing w:after="0" w:line="240" w:lineRule="auto"/>
                        <w:jc w:val="center"/>
                        <w:rPr>
                          <w:sz w:val="20"/>
                          <w:szCs w:val="20"/>
                          <w:lang w:val="kk-KZ"/>
                        </w:rPr>
                      </w:pPr>
                      <w:r w:rsidRPr="006F112C">
                        <w:rPr>
                          <w:sz w:val="20"/>
                          <w:szCs w:val="20"/>
                          <w:lang w:val="kk-KZ"/>
                        </w:rPr>
                        <w:t xml:space="preserve">Капиталдың жеткіліктілік коэффициентін есептеу </w:t>
                      </w:r>
                    </w:p>
                  </w:txbxContent>
                </v:textbox>
              </v:roundrect>
            </w:pict>
          </mc:Fallback>
        </mc:AlternateContent>
      </w:r>
    </w:p>
    <w:p w:rsidR="006D6EA2" w:rsidRPr="00DF53BA" w:rsidRDefault="006D6EA2" w:rsidP="006D6EA2">
      <w:pPr>
        <w:widowControl w:val="0"/>
        <w:spacing w:after="0" w:line="240" w:lineRule="auto"/>
        <w:rPr>
          <w:color w:val="auto"/>
          <w:lang w:val="kk-KZ"/>
        </w:rPr>
      </w:pPr>
    </w:p>
    <w:p w:rsidR="006D6EA2" w:rsidRPr="00DF53BA" w:rsidRDefault="006D6EA2" w:rsidP="006D6EA2">
      <w:pPr>
        <w:widowControl w:val="0"/>
        <w:spacing w:after="0" w:line="240" w:lineRule="auto"/>
        <w:rPr>
          <w:color w:val="auto"/>
          <w:lang w:val="kk-KZ"/>
        </w:rPr>
      </w:pP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45984" behindDoc="0" locked="0" layoutInCell="1" allowOverlap="1" wp14:anchorId="63E331A2" wp14:editId="1DF40D63">
                <wp:simplePos x="0" y="0"/>
                <wp:positionH relativeFrom="column">
                  <wp:posOffset>1684020</wp:posOffset>
                </wp:positionH>
                <wp:positionV relativeFrom="paragraph">
                  <wp:posOffset>7620</wp:posOffset>
                </wp:positionV>
                <wp:extent cx="0" cy="182880"/>
                <wp:effectExtent l="76200" t="0" r="57150" b="64770"/>
                <wp:wrapNone/>
                <wp:docPr id="370" name="Прямая со стрелкой 370"/>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583E65" id="Прямая со стрелкой 370" o:spid="_x0000_s1026" type="#_x0000_t32" style="position:absolute;margin-left:132.6pt;margin-top:.6pt;width:0;height:14.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" strokecolor="windowText" strokeweight="1pt">
                <v:stroke endarrow="block" joinstyle="miter"/>
              </v:shape>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36768" behindDoc="0" locked="0" layoutInCell="1" allowOverlap="1" wp14:anchorId="36B25A45" wp14:editId="733DD198">
                <wp:simplePos x="0" y="0"/>
                <wp:positionH relativeFrom="column">
                  <wp:posOffset>647065</wp:posOffset>
                </wp:positionH>
                <wp:positionV relativeFrom="paragraph">
                  <wp:posOffset>7620</wp:posOffset>
                </wp:positionV>
                <wp:extent cx="2110740" cy="312420"/>
                <wp:effectExtent l="0" t="0" r="22860" b="11430"/>
                <wp:wrapNone/>
                <wp:docPr id="371" name="Скругленный прямоугольник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312420"/>
                        </a:xfrm>
                        <a:prstGeom prst="roundRect">
                          <a:avLst>
                            <a:gd name="adj" fmla="val 1666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en-US"/>
                              </w:rPr>
                              <w:t xml:space="preserve">SREP </w:t>
                            </w:r>
                            <w:r w:rsidRPr="006F112C">
                              <w:rPr>
                                <w:rFonts w:eastAsia="Times New Roman"/>
                                <w:color w:val="222222"/>
                                <w:sz w:val="20"/>
                                <w:szCs w:val="20"/>
                                <w:lang w:val="kk-KZ"/>
                              </w:rPr>
                              <w:t xml:space="preserve">б/ша қадағалау бағасы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B25A45" id="Скругленный прямоугольник 371" o:spid="_x0000_s1269" style="position:absolute;margin-left:50.95pt;margin-top:.6pt;width:166.2pt;height:24.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" fillcolor="#ffdd9c" strokecolor="#ffc000" strokeweight=".5pt">
                <v:fill color2="#ffd479" rotate="t" colors="0 #ffdd9c;.5 #ffd78e;1 #ffd479" focus="100%" type="gradient">
                  <o:fill v:ext="view" type="gradientUnscaled"/>
                </v:fill>
                <v:stroke joinstyle="miter"/>
                <v:textbo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en-US"/>
                        </w:rPr>
                        <w:t xml:space="preserve">SREP </w:t>
                      </w:r>
                      <w:r w:rsidRPr="006F112C">
                        <w:rPr>
                          <w:rFonts w:eastAsia="Times New Roman"/>
                          <w:color w:val="222222"/>
                          <w:sz w:val="20"/>
                          <w:szCs w:val="20"/>
                          <w:lang w:val="kk-KZ"/>
                        </w:rPr>
                        <w:t xml:space="preserve">б/ша қадағалау бағасы  </w:t>
                      </w:r>
                    </w:p>
                  </w:txbxContent>
                </v:textbox>
              </v:roundrect>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65440" behindDoc="0" locked="0" layoutInCell="1" allowOverlap="1" wp14:anchorId="259EADD4" wp14:editId="537F705C">
                <wp:simplePos x="0" y="0"/>
                <wp:positionH relativeFrom="column">
                  <wp:posOffset>1657350</wp:posOffset>
                </wp:positionH>
                <wp:positionV relativeFrom="paragraph">
                  <wp:posOffset>128270</wp:posOffset>
                </wp:positionV>
                <wp:extent cx="0" cy="182880"/>
                <wp:effectExtent l="76200" t="0" r="57150" b="64770"/>
                <wp:wrapNone/>
                <wp:docPr id="372" name="Прямая со стрелкой 372"/>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EA5738" id="Прямая со стрелкой 372" o:spid="_x0000_s1026" type="#_x0000_t32" style="position:absolute;margin-left:130.5pt;margin-top:10.1pt;width:0;height:14.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" strokecolor="windowText" strokeweight="1pt">
                <v:stroke endarrow="block" joinstyle="miter"/>
              </v:shape>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63392" behindDoc="0" locked="0" layoutInCell="1" allowOverlap="1" wp14:anchorId="5B066B29" wp14:editId="2049F9C2">
                <wp:simplePos x="0" y="0"/>
                <wp:positionH relativeFrom="column">
                  <wp:posOffset>601345</wp:posOffset>
                </wp:positionH>
                <wp:positionV relativeFrom="paragraph">
                  <wp:posOffset>130175</wp:posOffset>
                </wp:positionV>
                <wp:extent cx="2266950" cy="457200"/>
                <wp:effectExtent l="0" t="0" r="38100" b="57150"/>
                <wp:wrapNone/>
                <wp:docPr id="373" name="Скругленный прямоугольник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57200"/>
                        </a:xfrm>
                        <a:prstGeom prst="roundRect">
                          <a:avLst>
                            <a:gd name="adj" fmla="val 16667"/>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kk-KZ"/>
                              </w:rPr>
                              <w:t xml:space="preserve">Қадағалау бойынша шешім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66B29" id="Скругленный прямоугольник 373" o:spid="_x0000_s1270" style="position:absolute;margin-left:47.35pt;margin-top:10.25pt;width:178.5pt;height:3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" fillcolor="#666" strokecolor="#666" strokeweight="1pt">
                <v:fill color2="#ccc" angle="135" focus="50%" type="gradient"/>
                <v:shadow on="t" color="#7f7f7f" opacity=".5" offset="1pt"/>
                <v:textbo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kk-KZ"/>
                        </w:rPr>
                        <w:t xml:space="preserve">Қадағалау бойынша шешім </w:t>
                      </w:r>
                    </w:p>
                  </w:txbxContent>
                </v:textbox>
              </v:roundrect>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67488" behindDoc="0" locked="0" layoutInCell="1" allowOverlap="1" wp14:anchorId="50FF569A" wp14:editId="6EAA2497">
                <wp:simplePos x="0" y="0"/>
                <wp:positionH relativeFrom="margin">
                  <wp:posOffset>2881630</wp:posOffset>
                </wp:positionH>
                <wp:positionV relativeFrom="paragraph">
                  <wp:posOffset>97156</wp:posOffset>
                </wp:positionV>
                <wp:extent cx="2819400" cy="54610"/>
                <wp:effectExtent l="38100" t="19050" r="19050" b="97790"/>
                <wp:wrapNone/>
                <wp:docPr id="374" name="Прямая со стрелкой 374"/>
                <wp:cNvGraphicFramePr/>
                <a:graphic xmlns:a="http://schemas.openxmlformats.org/drawingml/2006/main">
                  <a:graphicData uri="http://schemas.microsoft.com/office/word/2010/wordprocessingShape">
                    <wps:wsp>
                      <wps:cNvCnPr/>
                      <wps:spPr>
                        <a:xfrm flipH="1">
                          <a:off x="0" y="0"/>
                          <a:ext cx="2819400" cy="5461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495E82" id="Прямая со стрелкой 374" o:spid="_x0000_s1026" type="#_x0000_t32" style="position:absolute;margin-left:226.9pt;margin-top:7.65pt;width:222pt;height:4.3pt;flip:x;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" strokecolor="windowText" strokeweight="1pt">
                <v:stroke endarrow="block" joinstyle="miter"/>
                <w10:wrap anchorx="margin"/>
              </v:shape>
            </w:pict>
          </mc:Fallback>
        </mc:AlternateContent>
      </w:r>
    </w:p>
    <w:p w:rsidR="006D6EA2" w:rsidRPr="00DF53BA" w:rsidRDefault="006D6EA2" w:rsidP="006D6EA2">
      <w:pPr>
        <w:widowControl w:val="0"/>
        <w:spacing w:after="0" w:line="240" w:lineRule="auto"/>
        <w:rPr>
          <w:color w:val="auto"/>
          <w:lang w:val="kk-KZ"/>
        </w:rPr>
      </w:pP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72608" behindDoc="0" locked="0" layoutInCell="1" allowOverlap="1" wp14:anchorId="104A9C1C" wp14:editId="19539D30">
                <wp:simplePos x="0" y="0"/>
                <wp:positionH relativeFrom="page">
                  <wp:posOffset>6172200</wp:posOffset>
                </wp:positionH>
                <wp:positionV relativeFrom="paragraph">
                  <wp:posOffset>128905</wp:posOffset>
                </wp:positionV>
                <wp:extent cx="1076325" cy="582295"/>
                <wp:effectExtent l="0" t="0" r="28575" b="27305"/>
                <wp:wrapNone/>
                <wp:docPr id="375" name="Скругленный прямоуголь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82295"/>
                        </a:xfrm>
                        <a:prstGeom prst="roundRect">
                          <a:avLst>
                            <a:gd name="adj" fmla="val 16667"/>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rsidR="00FB7289" w:rsidRPr="0094194E" w:rsidRDefault="00FB7289" w:rsidP="006D6EA2">
                            <w:pPr>
                              <w:spacing w:after="0" w:line="240" w:lineRule="auto"/>
                              <w:jc w:val="center"/>
                              <w:rPr>
                                <w:sz w:val="18"/>
                                <w:szCs w:val="18"/>
                                <w:lang w:val="kk-KZ"/>
                              </w:rPr>
                            </w:pPr>
                            <w:r w:rsidRPr="0094194E">
                              <w:rPr>
                                <w:sz w:val="18"/>
                                <w:szCs w:val="18"/>
                                <w:lang w:val="kk-KZ"/>
                              </w:rPr>
                              <w:t>қадағалау үстемес</w:t>
                            </w:r>
                            <w:r>
                              <w:rPr>
                                <w:sz w:val="18"/>
                                <w:szCs w:val="18"/>
                                <w:lang w:val="kk-KZ"/>
                              </w:rPr>
                              <w:t>і</w:t>
                            </w:r>
                            <w:r w:rsidRPr="0094194E">
                              <w:rPr>
                                <w:sz w:val="18"/>
                                <w:szCs w:val="18"/>
                                <w:lang w:val="kk-KZ"/>
                              </w:rPr>
                              <w:t>нің әдіснамасы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4A9C1C" id="Скругленный прямоугольник 375" o:spid="_x0000_s1271" style="position:absolute;margin-left:486pt;margin-top:10.15pt;width:84.75pt;height:45.8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" fillcolor="#f7bda4" strokecolor="#ed7d31" strokeweight=".5pt">
                <v:fill color2="#f8a581" rotate="t" colors="0 #f7bda4;.5 #f5b195;1 #f8a581" focus="100%" type="gradient">
                  <o:fill v:ext="view" type="gradientUnscaled"/>
                </v:fill>
                <v:stroke joinstyle="miter"/>
                <v:textbox>
                  <w:txbxContent>
                    <w:p w:rsidR="00FB7289" w:rsidRPr="0094194E" w:rsidRDefault="00FB7289" w:rsidP="006D6EA2">
                      <w:pPr>
                        <w:spacing w:after="0" w:line="240" w:lineRule="auto"/>
                        <w:jc w:val="center"/>
                        <w:rPr>
                          <w:sz w:val="18"/>
                          <w:szCs w:val="18"/>
                          <w:lang w:val="kk-KZ"/>
                        </w:rPr>
                      </w:pPr>
                      <w:r w:rsidRPr="0094194E">
                        <w:rPr>
                          <w:sz w:val="18"/>
                          <w:szCs w:val="18"/>
                          <w:lang w:val="kk-KZ"/>
                        </w:rPr>
                        <w:t>қадағалау үстемес</w:t>
                      </w:r>
                      <w:r>
                        <w:rPr>
                          <w:sz w:val="18"/>
                          <w:szCs w:val="18"/>
                          <w:lang w:val="kk-KZ"/>
                        </w:rPr>
                        <w:t>і</w:t>
                      </w:r>
                      <w:r w:rsidRPr="0094194E">
                        <w:rPr>
                          <w:sz w:val="18"/>
                          <w:szCs w:val="18"/>
                          <w:lang w:val="kk-KZ"/>
                        </w:rPr>
                        <w:t>нің әдіснамасы</w:t>
                      </w:r>
                    </w:p>
                  </w:txbxContent>
                </v:textbox>
                <w10:wrap anchorx="page"/>
              </v:roundrect>
            </w:pict>
          </mc:Fallback>
        </mc:AlternateContent>
      </w:r>
      <w:r w:rsidRPr="00DF53BA">
        <w:rPr>
          <w:noProof/>
          <w:color w:val="auto"/>
          <w:lang w:eastAsia="ru-RU"/>
        </w:rPr>
        <mc:AlternateContent>
          <mc:Choice Requires="wps">
            <w:drawing>
              <wp:anchor distT="0" distB="0" distL="114300" distR="114300" simplePos="0" relativeHeight="251966464" behindDoc="0" locked="0" layoutInCell="1" allowOverlap="1" wp14:anchorId="37C20B10" wp14:editId="2A2F2960">
                <wp:simplePos x="0" y="0"/>
                <wp:positionH relativeFrom="column">
                  <wp:posOffset>1695450</wp:posOffset>
                </wp:positionH>
                <wp:positionV relativeFrom="paragraph">
                  <wp:posOffset>15240</wp:posOffset>
                </wp:positionV>
                <wp:extent cx="0" cy="182880"/>
                <wp:effectExtent l="76200" t="0" r="57150" b="64770"/>
                <wp:wrapNone/>
                <wp:docPr id="376" name="Прямая со стрелкой 376"/>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42A78E" id="Прямая со стрелкой 376" o:spid="_x0000_s1026" type="#_x0000_t32" style="position:absolute;margin-left:133.5pt;margin-top:1.2pt;width:0;height:14.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" strokecolor="windowText" strokeweight="1pt">
                <v:stroke endarrow="block" joinstyle="miter"/>
              </v:shape>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70560" behindDoc="0" locked="0" layoutInCell="1" allowOverlap="1" wp14:anchorId="6E530311" wp14:editId="01A9900D">
                <wp:simplePos x="0" y="0"/>
                <wp:positionH relativeFrom="margin">
                  <wp:posOffset>3322109</wp:posOffset>
                </wp:positionH>
                <wp:positionV relativeFrom="paragraph">
                  <wp:posOffset>164254</wp:posOffset>
                </wp:positionV>
                <wp:extent cx="1508125" cy="296333"/>
                <wp:effectExtent l="0" t="0" r="15875" b="27940"/>
                <wp:wrapNone/>
                <wp:docPr id="377" name="Скругленный прямоугольник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296333"/>
                        </a:xfrm>
                        <a:prstGeom prst="roundRect">
                          <a:avLst>
                            <a:gd name="adj" fmla="val 16667"/>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rsidR="00FB7289" w:rsidRPr="006F112C" w:rsidRDefault="00FB7289" w:rsidP="006D6EA2">
                            <w:pPr>
                              <w:spacing w:after="0" w:line="240" w:lineRule="auto"/>
                              <w:jc w:val="center"/>
                              <w:rPr>
                                <w:sz w:val="18"/>
                                <w:lang w:val="kk-KZ"/>
                              </w:rPr>
                            </w:pPr>
                            <w:r w:rsidRPr="006F112C">
                              <w:rPr>
                                <w:sz w:val="18"/>
                                <w:lang w:val="kk-KZ"/>
                              </w:rPr>
                              <w:t xml:space="preserve">Капиталды түзету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530311" id="Скругленный прямоугольник 377" o:spid="_x0000_s1272" style="position:absolute;margin-left:261.6pt;margin-top:12.95pt;width:118.75pt;height:23.3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" fillcolor="#f7bda4" strokecolor="#ed7d31" strokeweight=".5pt">
                <v:fill color2="#f8a581" rotate="t" colors="0 #f7bda4;.5 #f5b195;1 #f8a581" focus="100%" type="gradient">
                  <o:fill v:ext="view" type="gradientUnscaled"/>
                </v:fill>
                <v:stroke joinstyle="miter"/>
                <v:textbox>
                  <w:txbxContent>
                    <w:p w:rsidR="00FB7289" w:rsidRPr="006F112C" w:rsidRDefault="00FB7289" w:rsidP="006D6EA2">
                      <w:pPr>
                        <w:spacing w:after="0" w:line="240" w:lineRule="auto"/>
                        <w:jc w:val="center"/>
                        <w:rPr>
                          <w:sz w:val="18"/>
                          <w:lang w:val="kk-KZ"/>
                        </w:rPr>
                      </w:pPr>
                      <w:r w:rsidRPr="006F112C">
                        <w:rPr>
                          <w:sz w:val="18"/>
                          <w:lang w:val="kk-KZ"/>
                        </w:rPr>
                        <w:t xml:space="preserve">Капиталды түзету </w:t>
                      </w:r>
                    </w:p>
                  </w:txbxContent>
                </v:textbox>
                <w10:wrap anchorx="margin"/>
              </v:roundrect>
            </w:pict>
          </mc:Fallback>
        </mc:AlternateContent>
      </w:r>
      <w:r w:rsidRPr="00DF53BA">
        <w:rPr>
          <w:noProof/>
          <w:color w:val="auto"/>
          <w:lang w:eastAsia="ru-RU"/>
        </w:rPr>
        <mc:AlternateContent>
          <mc:Choice Requires="wps">
            <w:drawing>
              <wp:anchor distT="0" distB="0" distL="114300" distR="114300" simplePos="0" relativeHeight="251964416" behindDoc="0" locked="0" layoutInCell="1" allowOverlap="1" wp14:anchorId="6107F359" wp14:editId="090F991E">
                <wp:simplePos x="0" y="0"/>
                <wp:positionH relativeFrom="column">
                  <wp:posOffset>621030</wp:posOffset>
                </wp:positionH>
                <wp:positionV relativeFrom="paragraph">
                  <wp:posOffset>3810</wp:posOffset>
                </wp:positionV>
                <wp:extent cx="2266950" cy="457200"/>
                <wp:effectExtent l="0" t="0" r="38100" b="57150"/>
                <wp:wrapNone/>
                <wp:docPr id="378" name="Скругленный прямоугольник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57200"/>
                        </a:xfrm>
                        <a:prstGeom prst="roundRect">
                          <a:avLst>
                            <a:gd name="adj" fmla="val 16667"/>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kk-KZ"/>
                              </w:rPr>
                              <w:t xml:space="preserve">Тәуекелді төмендетуге байланысты ЕДБ іс-шаралар жоспарын мақұлдау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07F359" id="Скругленный прямоугольник 378" o:spid="_x0000_s1273" style="position:absolute;margin-left:48.9pt;margin-top:.3pt;width:178.5pt;height:3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" fillcolor="#666" strokecolor="#666" strokeweight="1pt">
                <v:fill color2="#ccc" angle="135" focus="50%" type="gradient"/>
                <v:shadow on="t" color="#7f7f7f" opacity=".5" offset="1pt"/>
                <v:textbox>
                  <w:txbxContent>
                    <w:p w:rsidR="00FB7289" w:rsidRPr="006F112C" w:rsidRDefault="00FB7289" w:rsidP="006D6EA2">
                      <w:pPr>
                        <w:spacing w:after="0" w:line="240" w:lineRule="auto"/>
                        <w:jc w:val="center"/>
                        <w:rPr>
                          <w:sz w:val="20"/>
                          <w:szCs w:val="20"/>
                          <w:lang w:val="kk-KZ"/>
                        </w:rPr>
                      </w:pPr>
                      <w:r w:rsidRPr="006F112C">
                        <w:rPr>
                          <w:rFonts w:eastAsia="Times New Roman"/>
                          <w:color w:val="222222"/>
                          <w:sz w:val="20"/>
                          <w:szCs w:val="20"/>
                          <w:lang w:val="kk-KZ"/>
                        </w:rPr>
                        <w:t xml:space="preserve">Тәуекелді төмендетуге байланысты ЕДБ іс-шаралар жоспарын мақұлдау </w:t>
                      </w:r>
                    </w:p>
                  </w:txbxContent>
                </v:textbox>
              </v:roundrect>
            </w:pict>
          </mc:Fallback>
        </mc:AlternateContent>
      </w:r>
    </w:p>
    <w:p w:rsidR="006D6EA2" w:rsidRPr="00DF53BA" w:rsidRDefault="006D6EA2" w:rsidP="006D6EA2">
      <w:pPr>
        <w:widowControl w:val="0"/>
        <w:spacing w:after="0" w:line="240" w:lineRule="auto"/>
        <w:rPr>
          <w:color w:val="auto"/>
          <w:lang w:val="kk-KZ"/>
        </w:rPr>
      </w:pPr>
      <w:r w:rsidRPr="00DF53BA">
        <w:rPr>
          <w:noProof/>
          <w:color w:val="auto"/>
          <w:lang w:eastAsia="ru-RU"/>
        </w:rPr>
        <mc:AlternateContent>
          <mc:Choice Requires="wps">
            <w:drawing>
              <wp:anchor distT="0" distB="0" distL="114300" distR="114300" simplePos="0" relativeHeight="251973632" behindDoc="0" locked="0" layoutInCell="1" allowOverlap="1" wp14:anchorId="3671D589" wp14:editId="4819C71B">
                <wp:simplePos x="0" y="0"/>
                <wp:positionH relativeFrom="column">
                  <wp:posOffset>4822402</wp:posOffset>
                </wp:positionH>
                <wp:positionV relativeFrom="paragraph">
                  <wp:posOffset>74295</wp:posOffset>
                </wp:positionV>
                <wp:extent cx="269664" cy="45719"/>
                <wp:effectExtent l="38100" t="38100" r="16510" b="88265"/>
                <wp:wrapNone/>
                <wp:docPr id="379" name="Прямая со стрелкой 379"/>
                <wp:cNvGraphicFramePr/>
                <a:graphic xmlns:a="http://schemas.openxmlformats.org/drawingml/2006/main">
                  <a:graphicData uri="http://schemas.microsoft.com/office/word/2010/wordprocessingShape">
                    <wps:wsp>
                      <wps:cNvCnPr/>
                      <wps:spPr>
                        <a:xfrm flipH="1">
                          <a:off x="0" y="0"/>
                          <a:ext cx="269664" cy="45719"/>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88987B" id="Прямая со стрелкой 379" o:spid="_x0000_s1026" type="#_x0000_t32" style="position:absolute;margin-left:379.7pt;margin-top:5.85pt;width:21.25pt;height:3.6p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" strokecolor="windowText" strokeweight="1pt">
                <v:stroke endarrow="block" joinstyle="miter"/>
              </v:shape>
            </w:pict>
          </mc:Fallback>
        </mc:AlternateContent>
      </w:r>
      <w:r w:rsidRPr="00DF53BA">
        <w:rPr>
          <w:noProof/>
          <w:color w:val="auto"/>
          <w:lang w:eastAsia="ru-RU"/>
        </w:rPr>
        <mc:AlternateContent>
          <mc:Choice Requires="wps">
            <w:drawing>
              <wp:anchor distT="0" distB="0" distL="114300" distR="114300" simplePos="0" relativeHeight="251971584" behindDoc="0" locked="0" layoutInCell="1" allowOverlap="1" wp14:anchorId="1FF82496" wp14:editId="0DA056CD">
                <wp:simplePos x="0" y="0"/>
                <wp:positionH relativeFrom="column">
                  <wp:posOffset>2910205</wp:posOffset>
                </wp:positionH>
                <wp:positionV relativeFrom="paragraph">
                  <wp:posOffset>88900</wp:posOffset>
                </wp:positionV>
                <wp:extent cx="447675" cy="9525"/>
                <wp:effectExtent l="0" t="57150" r="28575" b="85725"/>
                <wp:wrapNone/>
                <wp:docPr id="380" name="Прямая со стрелкой 380"/>
                <wp:cNvGraphicFramePr/>
                <a:graphic xmlns:a="http://schemas.openxmlformats.org/drawingml/2006/main">
                  <a:graphicData uri="http://schemas.microsoft.com/office/word/2010/wordprocessingShape">
                    <wps:wsp>
                      <wps:cNvCnPr/>
                      <wps:spPr>
                        <a:xfrm>
                          <a:off x="0" y="0"/>
                          <a:ext cx="447675" cy="95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17F4650" id="Прямая со стрелкой 380" o:spid="_x0000_s1026" type="#_x0000_t32" style="position:absolute;margin-left:229.15pt;margin-top:7pt;width:35.25pt;height:.7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" strokecolor="windowText" strokeweight="1pt">
                <v:stroke endarrow="block" joinstyle="miter"/>
              </v:shape>
            </w:pict>
          </mc:Fallback>
        </mc:AlternateContent>
      </w:r>
    </w:p>
    <w:p w:rsidR="006D6EA2" w:rsidRPr="00DF53BA" w:rsidRDefault="006D6EA2" w:rsidP="006D6EA2">
      <w:pPr>
        <w:widowControl w:val="0"/>
        <w:spacing w:after="0" w:line="240" w:lineRule="auto"/>
        <w:rPr>
          <w:color w:val="auto"/>
          <w:lang w:val="kk-KZ"/>
        </w:rPr>
      </w:pPr>
    </w:p>
    <w:p w:rsidR="006D6EA2" w:rsidRPr="00DF53BA" w:rsidRDefault="006D6EA2" w:rsidP="006D6EA2">
      <w:pPr>
        <w:widowControl w:val="0"/>
        <w:spacing w:after="0" w:line="240" w:lineRule="auto"/>
        <w:ind w:firstLine="510"/>
        <w:jc w:val="center"/>
        <w:rPr>
          <w:i/>
          <w:color w:val="auto"/>
          <w:sz w:val="16"/>
          <w:szCs w:val="16"/>
          <w:lang w:val="kk-KZ"/>
        </w:rPr>
      </w:pPr>
    </w:p>
    <w:p w:rsidR="006D6EA2" w:rsidRPr="00DF53BA" w:rsidRDefault="006D6EA2" w:rsidP="00952C02">
      <w:pPr>
        <w:widowControl w:val="0"/>
        <w:spacing w:after="0" w:line="240" w:lineRule="auto"/>
        <w:jc w:val="center"/>
        <w:rPr>
          <w:color w:val="auto"/>
          <w:szCs w:val="20"/>
          <w:lang w:val="kk-KZ"/>
        </w:rPr>
      </w:pPr>
      <w:r w:rsidRPr="00DF53BA">
        <w:rPr>
          <w:color w:val="auto"/>
          <w:szCs w:val="20"/>
          <w:lang w:val="kk-KZ"/>
        </w:rPr>
        <w:t>С</w:t>
      </w:r>
      <w:r w:rsidR="00952C02" w:rsidRPr="00DF53BA">
        <w:rPr>
          <w:color w:val="auto"/>
          <w:szCs w:val="20"/>
          <w:lang w:val="kk-KZ"/>
        </w:rPr>
        <w:t>урет</w:t>
      </w:r>
      <w:r w:rsidRPr="00DF53BA">
        <w:rPr>
          <w:color w:val="auto"/>
          <w:szCs w:val="20"/>
          <w:lang w:val="kk-KZ"/>
        </w:rPr>
        <w:t xml:space="preserve"> </w:t>
      </w:r>
      <w:r w:rsidR="00952C02" w:rsidRPr="00DF53BA">
        <w:rPr>
          <w:color w:val="auto"/>
          <w:szCs w:val="20"/>
          <w:lang w:val="kk-KZ"/>
        </w:rPr>
        <w:t>А.</w:t>
      </w:r>
      <w:r w:rsidRPr="00DF53BA">
        <w:rPr>
          <w:color w:val="auto"/>
          <w:szCs w:val="20"/>
          <w:lang w:val="kk-KZ"/>
        </w:rPr>
        <w:t xml:space="preserve">1 </w:t>
      </w:r>
      <w:r w:rsidR="00952C02" w:rsidRPr="00DF53BA">
        <w:rPr>
          <w:color w:val="auto"/>
          <w:szCs w:val="20"/>
          <w:lang w:val="kk-KZ"/>
        </w:rPr>
        <w:t xml:space="preserve">– </w:t>
      </w:r>
      <w:r w:rsidRPr="00DF53BA">
        <w:rPr>
          <w:color w:val="auto"/>
          <w:szCs w:val="20"/>
          <w:lang w:val="kk-KZ"/>
        </w:rPr>
        <w:t>ҚР-да тәуекелге бағытталған қадағалау құралдарының қолданылуы</w:t>
      </w:r>
    </w:p>
    <w:p w:rsidR="00B23487" w:rsidRPr="00DF53BA" w:rsidRDefault="00B23487" w:rsidP="00B23487">
      <w:pPr>
        <w:widowControl w:val="0"/>
        <w:spacing w:after="0" w:line="240" w:lineRule="auto"/>
        <w:ind w:firstLine="567"/>
        <w:jc w:val="both"/>
        <w:rPr>
          <w:color w:val="auto"/>
          <w:sz w:val="16"/>
          <w:szCs w:val="16"/>
          <w:lang w:val="kk-KZ"/>
        </w:rPr>
      </w:pPr>
    </w:p>
    <w:p w:rsidR="006D6EA2" w:rsidRPr="00DF53BA" w:rsidRDefault="00E02981" w:rsidP="00E02981">
      <w:pPr>
        <w:widowControl w:val="0"/>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 </w:t>
      </w:r>
      <w:r w:rsidR="006D6EA2" w:rsidRPr="00DF53BA">
        <w:rPr>
          <w:color w:val="auto"/>
          <w:sz w:val="24"/>
          <w:szCs w:val="24"/>
          <w:lang w:val="kk-KZ"/>
        </w:rPr>
        <w:t>[</w:t>
      </w:r>
      <w:r w:rsidR="00952C02" w:rsidRPr="00DF53BA">
        <w:rPr>
          <w:color w:val="auto"/>
          <w:sz w:val="24"/>
          <w:szCs w:val="24"/>
          <w:lang w:val="kk-KZ"/>
        </w:rPr>
        <w:t>95</w:t>
      </w:r>
      <w:r w:rsidR="006D6EA2" w:rsidRPr="00DF53BA">
        <w:rPr>
          <w:color w:val="auto"/>
          <w:sz w:val="24"/>
          <w:szCs w:val="24"/>
          <w:lang w:val="kk-KZ"/>
        </w:rPr>
        <w:t xml:space="preserve">] </w:t>
      </w:r>
    </w:p>
    <w:p w:rsidR="006D6EA2" w:rsidRPr="00DF53BA" w:rsidRDefault="006D6EA2" w:rsidP="00B23487">
      <w:pPr>
        <w:jc w:val="both"/>
        <w:rPr>
          <w:lang w:val="kk-KZ"/>
        </w:rPr>
      </w:pPr>
    </w:p>
    <w:p w:rsidR="006D6EA2" w:rsidRPr="00DF53BA" w:rsidRDefault="006D6EA2" w:rsidP="006D6EA2">
      <w:pPr>
        <w:rPr>
          <w:lang w:val="kk-KZ"/>
        </w:rPr>
      </w:pPr>
    </w:p>
    <w:p w:rsidR="00952C02" w:rsidRPr="00DF53BA" w:rsidRDefault="00952C02" w:rsidP="006D6EA2">
      <w:pPr>
        <w:rPr>
          <w:lang w:val="kk-KZ"/>
        </w:rPr>
      </w:pPr>
    </w:p>
    <w:p w:rsidR="006D6EA2" w:rsidRPr="00DF53BA" w:rsidRDefault="00B23487" w:rsidP="00B23487">
      <w:pPr>
        <w:jc w:val="center"/>
        <w:rPr>
          <w:lang w:val="kk-KZ"/>
        </w:rPr>
      </w:pPr>
      <w:r w:rsidRPr="00DF53BA">
        <w:rPr>
          <w:b/>
          <w:lang w:val="kk-KZ"/>
        </w:rPr>
        <w:t>ҚОСЫМША</w:t>
      </w:r>
      <w:r w:rsidRPr="00DF53BA">
        <w:rPr>
          <w:lang w:val="kk-KZ"/>
        </w:rPr>
        <w:t xml:space="preserve"> </w:t>
      </w:r>
      <w:r w:rsidRPr="00DF53BA">
        <w:rPr>
          <w:b/>
          <w:lang w:val="kk-KZ"/>
        </w:rPr>
        <w:t>Ә</w:t>
      </w:r>
    </w:p>
    <w:bookmarkStart w:id="1" w:name="_MON_1822045721"/>
    <w:bookmarkEnd w:id="1"/>
    <w:p w:rsidR="006D6EA2" w:rsidRPr="00DF53BA" w:rsidRDefault="00952C02" w:rsidP="00952C02">
      <w:pPr>
        <w:widowControl w:val="0"/>
        <w:spacing w:after="0" w:line="240" w:lineRule="auto"/>
        <w:jc w:val="both"/>
        <w:rPr>
          <w:color w:val="auto"/>
          <w:sz w:val="16"/>
          <w:szCs w:val="16"/>
          <w:lang w:val="kk-KZ"/>
        </w:rPr>
      </w:pPr>
      <w:r w:rsidRPr="00DF53BA">
        <w:rPr>
          <w:color w:val="auto"/>
          <w:lang w:val="kk-KZ"/>
        </w:rPr>
        <w:object w:dxaOrig="10070" w:dyaOrig="6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330pt;mso-position-horizontal:absolute;mso-position-vertical:absolute" o:ole="">
            <v:imagedata r:id="rId148" o:title=""/>
          </v:shape>
          <o:OLEObject Type="Embed" ProgID="Word.Document.12" ShapeID="_x0000_i1025" DrawAspect="Content" ObjectID="_1824985195" r:id="rId149">
            <o:FieldCodes>\s</o:FieldCodes>
          </o:OLEObject>
        </w:object>
      </w:r>
    </w:p>
    <w:p w:rsidR="006D6EA2" w:rsidRPr="00DF53BA" w:rsidRDefault="006D6EA2" w:rsidP="00952C02">
      <w:pPr>
        <w:widowControl w:val="0"/>
        <w:spacing w:after="0" w:line="240" w:lineRule="auto"/>
        <w:jc w:val="center"/>
        <w:rPr>
          <w:color w:val="auto"/>
          <w:lang w:val="kk-KZ"/>
        </w:rPr>
      </w:pPr>
      <w:r w:rsidRPr="00DF53BA">
        <w:rPr>
          <w:color w:val="auto"/>
          <w:lang w:val="kk-KZ"/>
        </w:rPr>
        <w:t>С</w:t>
      </w:r>
      <w:r w:rsidR="00952C02" w:rsidRPr="00DF53BA">
        <w:rPr>
          <w:color w:val="auto"/>
          <w:lang w:val="kk-KZ"/>
        </w:rPr>
        <w:t>урет Ә.1</w:t>
      </w:r>
      <w:r w:rsidRPr="00DF53BA">
        <w:rPr>
          <w:color w:val="auto"/>
          <w:lang w:val="kk-KZ"/>
        </w:rPr>
        <w:t xml:space="preserve"> </w:t>
      </w:r>
      <w:r w:rsidR="00952C02" w:rsidRPr="00DF53BA">
        <w:rPr>
          <w:color w:val="auto"/>
          <w:lang w:val="kk-KZ"/>
        </w:rPr>
        <w:t xml:space="preserve">– </w:t>
      </w:r>
      <w:r w:rsidRPr="00DF53BA">
        <w:rPr>
          <w:color w:val="auto"/>
          <w:lang w:val="kk-KZ"/>
        </w:rPr>
        <w:t>SREP негізінде банктердің тәуекел бейінің бағалау</w:t>
      </w:r>
    </w:p>
    <w:p w:rsidR="00B23487" w:rsidRPr="00DF53BA" w:rsidRDefault="00B23487" w:rsidP="006D6EA2">
      <w:pPr>
        <w:widowControl w:val="0"/>
        <w:spacing w:after="0" w:line="240" w:lineRule="auto"/>
        <w:ind w:firstLine="567"/>
        <w:jc w:val="center"/>
        <w:rPr>
          <w:color w:val="auto"/>
          <w:sz w:val="16"/>
          <w:szCs w:val="16"/>
          <w:lang w:val="kk-KZ"/>
        </w:rPr>
      </w:pPr>
    </w:p>
    <w:p w:rsidR="006D6EA2" w:rsidRPr="00DF53BA" w:rsidRDefault="00E02981" w:rsidP="00E02981">
      <w:pPr>
        <w:widowControl w:val="0"/>
        <w:spacing w:after="0" w:line="240" w:lineRule="auto"/>
        <w:ind w:firstLine="709"/>
        <w:jc w:val="both"/>
        <w:rPr>
          <w:color w:val="auto"/>
          <w:sz w:val="24"/>
          <w:szCs w:val="24"/>
          <w:lang w:val="kk-KZ"/>
        </w:rPr>
      </w:pPr>
      <w:r w:rsidRPr="00DF53BA">
        <w:rPr>
          <w:rFonts w:eastAsia="Calibri"/>
          <w:sz w:val="24"/>
          <w:szCs w:val="24"/>
          <w:lang w:val="kk-KZ"/>
        </w:rPr>
        <w:t>Ескерту –</w:t>
      </w:r>
      <w:r w:rsidRPr="00DF53BA">
        <w:rPr>
          <w:rFonts w:eastAsia="Calibri"/>
          <w:bCs/>
          <w:sz w:val="24"/>
          <w:szCs w:val="24"/>
          <w:lang w:val="kk-KZ"/>
        </w:rPr>
        <w:t xml:space="preserve"> Әдебиет негізінде құралған </w:t>
      </w:r>
      <w:r w:rsidR="006D6EA2" w:rsidRPr="00DF53BA">
        <w:rPr>
          <w:color w:val="auto"/>
          <w:sz w:val="24"/>
          <w:szCs w:val="24"/>
          <w:lang w:val="kk-KZ"/>
        </w:rPr>
        <w:t>[</w:t>
      </w:r>
      <w:r w:rsidR="00952C02" w:rsidRPr="00DF53BA">
        <w:rPr>
          <w:color w:val="auto"/>
          <w:sz w:val="24"/>
          <w:szCs w:val="24"/>
          <w:lang w:val="kk-KZ"/>
        </w:rPr>
        <w:t>97</w:t>
      </w:r>
      <w:r w:rsidR="006D6EA2" w:rsidRPr="00DF53BA">
        <w:rPr>
          <w:color w:val="auto"/>
          <w:sz w:val="24"/>
          <w:szCs w:val="24"/>
          <w:lang w:val="kk-KZ"/>
        </w:rPr>
        <w:t xml:space="preserve">] </w:t>
      </w:r>
    </w:p>
    <w:p w:rsidR="006D6EA2" w:rsidRPr="00DF53BA" w:rsidRDefault="006D6EA2" w:rsidP="006D6EA2">
      <w:pPr>
        <w:rPr>
          <w:lang w:val="kk-KZ"/>
        </w:rPr>
      </w:pPr>
    </w:p>
    <w:p w:rsidR="006D6EA2" w:rsidRPr="00DF53BA" w:rsidRDefault="006D6EA2" w:rsidP="006D6EA2">
      <w:pPr>
        <w:rPr>
          <w:lang w:val="kk-KZ"/>
        </w:rPr>
      </w:pPr>
    </w:p>
    <w:p w:rsidR="006D6EA2" w:rsidRPr="00DF53BA" w:rsidRDefault="006D6EA2" w:rsidP="006D6EA2">
      <w:pPr>
        <w:rPr>
          <w:lang w:val="kk-KZ"/>
        </w:rPr>
      </w:pPr>
    </w:p>
    <w:p w:rsidR="006D6EA2" w:rsidRPr="00DF53BA" w:rsidRDefault="006D6EA2" w:rsidP="006D6EA2">
      <w:pPr>
        <w:rPr>
          <w:lang w:val="kk-KZ"/>
        </w:rPr>
      </w:pPr>
    </w:p>
    <w:p w:rsidR="006D6EA2" w:rsidRPr="00DF53BA" w:rsidRDefault="006D6EA2" w:rsidP="006D6EA2">
      <w:pPr>
        <w:rPr>
          <w:lang w:val="kk-KZ"/>
        </w:rPr>
      </w:pPr>
    </w:p>
    <w:p w:rsidR="006D6EA2" w:rsidRPr="00DF53BA" w:rsidRDefault="006D6EA2" w:rsidP="006D6EA2">
      <w:pPr>
        <w:rPr>
          <w:lang w:val="kk-KZ"/>
        </w:rPr>
      </w:pPr>
    </w:p>
    <w:p w:rsidR="006D6EA2" w:rsidRPr="00DF53BA" w:rsidRDefault="006D6EA2" w:rsidP="006D6EA2">
      <w:pPr>
        <w:rPr>
          <w:lang w:val="kk-KZ"/>
        </w:rPr>
      </w:pPr>
    </w:p>
    <w:p w:rsidR="006D6EA2" w:rsidRPr="00DF53BA" w:rsidRDefault="006D6EA2" w:rsidP="006D6EA2">
      <w:pPr>
        <w:rPr>
          <w:lang w:val="kk-KZ"/>
        </w:rPr>
      </w:pPr>
    </w:p>
    <w:p w:rsidR="006D6EA2" w:rsidRPr="00DF53BA" w:rsidRDefault="006D6EA2" w:rsidP="006D6EA2">
      <w:pPr>
        <w:rPr>
          <w:lang w:val="kk-KZ"/>
        </w:rPr>
      </w:pPr>
    </w:p>
    <w:p w:rsidR="006D6EA2" w:rsidRPr="00DF53BA" w:rsidRDefault="006D6EA2" w:rsidP="006D6EA2">
      <w:pPr>
        <w:rPr>
          <w:lang w:val="kk-KZ"/>
        </w:rPr>
      </w:pPr>
    </w:p>
    <w:p w:rsidR="006D6EA2" w:rsidRPr="00DF53BA" w:rsidRDefault="006D6EA2" w:rsidP="006D6EA2">
      <w:pPr>
        <w:rPr>
          <w:lang w:val="kk-KZ"/>
        </w:rPr>
      </w:pPr>
    </w:p>
    <w:p w:rsidR="006D6EA2" w:rsidRPr="00DF53BA" w:rsidRDefault="006D6EA2" w:rsidP="006D6EA2">
      <w:pPr>
        <w:rPr>
          <w:lang w:val="kk-KZ"/>
        </w:rPr>
      </w:pPr>
    </w:p>
    <w:p w:rsidR="00952C02" w:rsidRPr="00DF53BA" w:rsidRDefault="00952C02" w:rsidP="006D6EA2">
      <w:pPr>
        <w:rPr>
          <w:lang w:val="kk-KZ"/>
        </w:rPr>
      </w:pPr>
    </w:p>
    <w:p w:rsidR="006D6EA2" w:rsidRPr="00DF53BA" w:rsidRDefault="00B23487" w:rsidP="00B23487">
      <w:pPr>
        <w:widowControl w:val="0"/>
        <w:spacing w:after="0" w:line="240" w:lineRule="auto"/>
        <w:ind w:firstLine="510"/>
        <w:jc w:val="center"/>
        <w:rPr>
          <w:lang w:val="kk-KZ"/>
        </w:rPr>
      </w:pPr>
      <w:r w:rsidRPr="00DF53BA">
        <w:rPr>
          <w:b/>
          <w:lang w:val="kk-KZ"/>
        </w:rPr>
        <w:t>ҚОСЫМША</w:t>
      </w:r>
      <w:r w:rsidRPr="00DF53BA">
        <w:rPr>
          <w:lang w:val="kk-KZ"/>
        </w:rPr>
        <w:t xml:space="preserve"> Б</w:t>
      </w:r>
    </w:p>
    <w:p w:rsidR="00B23487" w:rsidRPr="00DF53BA" w:rsidRDefault="00B23487" w:rsidP="006D6EA2">
      <w:pPr>
        <w:widowControl w:val="0"/>
        <w:spacing w:after="0" w:line="240" w:lineRule="auto"/>
        <w:ind w:firstLine="510"/>
        <w:jc w:val="both"/>
        <w:rPr>
          <w:lang w:val="kk-KZ"/>
        </w:rPr>
      </w:pPr>
    </w:p>
    <w:p w:rsidR="006D6EA2" w:rsidRPr="00DF53BA" w:rsidRDefault="006D6EA2" w:rsidP="00B23487">
      <w:pPr>
        <w:widowControl w:val="0"/>
        <w:spacing w:after="0" w:line="240" w:lineRule="auto"/>
        <w:jc w:val="both"/>
        <w:rPr>
          <w:lang w:val="kk-KZ"/>
        </w:rPr>
      </w:pPr>
      <w:r w:rsidRPr="00DF53BA">
        <w:rPr>
          <w:lang w:val="kk-KZ"/>
        </w:rPr>
        <w:t xml:space="preserve">Кесте </w:t>
      </w:r>
      <w:r w:rsidR="00B23487" w:rsidRPr="00DF53BA">
        <w:rPr>
          <w:lang w:val="kk-KZ"/>
        </w:rPr>
        <w:t>Б.</w:t>
      </w:r>
      <w:r w:rsidRPr="00DF53BA">
        <w:rPr>
          <w:lang w:val="kk-KZ"/>
        </w:rPr>
        <w:t xml:space="preserve">1 </w:t>
      </w:r>
      <w:r w:rsidR="00B23487" w:rsidRPr="00DF53BA">
        <w:rPr>
          <w:lang w:val="kk-KZ"/>
        </w:rPr>
        <w:t xml:space="preserve">– </w:t>
      </w:r>
      <w:r w:rsidRPr="00DF53BA">
        <w:rPr>
          <w:lang w:val="kk-KZ"/>
        </w:rPr>
        <w:t xml:space="preserve">Дүниежүзі бойынша банктердің ЖИ қолдану барысындағы тәуекелдері </w:t>
      </w:r>
    </w:p>
    <w:p w:rsidR="00B23487" w:rsidRPr="00DF53BA" w:rsidRDefault="00B23487" w:rsidP="00B23487">
      <w:pPr>
        <w:widowControl w:val="0"/>
        <w:spacing w:after="0" w:line="240" w:lineRule="auto"/>
        <w:jc w:val="both"/>
        <w:rPr>
          <w:sz w:val="16"/>
          <w:szCs w:val="16"/>
          <w:lang w:val="kk-KZ"/>
        </w:rPr>
      </w:pPr>
    </w:p>
    <w:tbl>
      <w:tblPr>
        <w:tblStyle w:val="2"/>
        <w:tblW w:w="0" w:type="auto"/>
        <w:tblInd w:w="164" w:type="dxa"/>
        <w:tblLook w:val="04A0" w:firstRow="1" w:lastRow="0" w:firstColumn="1" w:lastColumn="0" w:noHBand="0" w:noVBand="1"/>
      </w:tblPr>
      <w:tblGrid>
        <w:gridCol w:w="2280"/>
        <w:gridCol w:w="7303"/>
      </w:tblGrid>
      <w:tr w:rsidR="006D6EA2" w:rsidRPr="00DF53BA" w:rsidTr="00B23487">
        <w:tc>
          <w:tcPr>
            <w:tcW w:w="2280" w:type="dxa"/>
            <w:tcBorders>
              <w:top w:val="single" w:sz="4" w:space="0" w:color="auto"/>
              <w:left w:val="single" w:sz="4" w:space="0" w:color="auto"/>
              <w:bottom w:val="single" w:sz="4" w:space="0" w:color="auto"/>
              <w:right w:val="single" w:sz="4" w:space="0" w:color="auto"/>
            </w:tcBorders>
            <w:hideMark/>
          </w:tcPr>
          <w:p w:rsidR="006D6EA2" w:rsidRPr="00DF53BA" w:rsidRDefault="006D6EA2" w:rsidP="00B23487">
            <w:pPr>
              <w:widowControl w:val="0"/>
              <w:jc w:val="center"/>
              <w:rPr>
                <w:sz w:val="22"/>
                <w:lang w:val="kk-KZ"/>
              </w:rPr>
            </w:pPr>
            <w:r w:rsidRPr="00DF53BA">
              <w:rPr>
                <w:sz w:val="22"/>
                <w:lang w:val="kk-KZ"/>
              </w:rPr>
              <w:t>Тәуекел типі</w:t>
            </w:r>
          </w:p>
        </w:tc>
        <w:tc>
          <w:tcPr>
            <w:tcW w:w="7303" w:type="dxa"/>
            <w:tcBorders>
              <w:top w:val="single" w:sz="4" w:space="0" w:color="auto"/>
              <w:left w:val="single" w:sz="4" w:space="0" w:color="auto"/>
              <w:bottom w:val="single" w:sz="4" w:space="0" w:color="auto"/>
              <w:right w:val="single" w:sz="4" w:space="0" w:color="auto"/>
            </w:tcBorders>
            <w:hideMark/>
          </w:tcPr>
          <w:p w:rsidR="006D6EA2" w:rsidRPr="00DF53BA" w:rsidRDefault="006D6EA2" w:rsidP="00B23487">
            <w:pPr>
              <w:widowControl w:val="0"/>
              <w:jc w:val="center"/>
              <w:rPr>
                <w:sz w:val="22"/>
                <w:lang w:val="kk-KZ"/>
              </w:rPr>
            </w:pPr>
            <w:r w:rsidRPr="00DF53BA">
              <w:rPr>
                <w:sz w:val="22"/>
                <w:lang w:val="kk-KZ"/>
              </w:rPr>
              <w:t>Сипатталуы</w:t>
            </w:r>
          </w:p>
        </w:tc>
      </w:tr>
      <w:tr w:rsidR="006D6EA2" w:rsidRPr="006507EF" w:rsidTr="00B23487">
        <w:tc>
          <w:tcPr>
            <w:tcW w:w="2280" w:type="dxa"/>
            <w:tcBorders>
              <w:top w:val="single" w:sz="4" w:space="0" w:color="auto"/>
              <w:left w:val="single" w:sz="4" w:space="0" w:color="auto"/>
              <w:bottom w:val="single" w:sz="4" w:space="0" w:color="auto"/>
              <w:right w:val="single" w:sz="4" w:space="0" w:color="auto"/>
            </w:tcBorders>
            <w:hideMark/>
          </w:tcPr>
          <w:p w:rsidR="006D6EA2" w:rsidRPr="00DF53BA" w:rsidRDefault="006D6EA2" w:rsidP="002D5B24">
            <w:pPr>
              <w:widowControl w:val="0"/>
              <w:jc w:val="both"/>
              <w:rPr>
                <w:sz w:val="22"/>
                <w:lang w:val="kk-KZ"/>
              </w:rPr>
            </w:pPr>
            <w:r w:rsidRPr="00DF53BA">
              <w:rPr>
                <w:sz w:val="22"/>
                <w:lang w:val="kk-KZ"/>
              </w:rPr>
              <w:t xml:space="preserve">Несие тәуекелі </w:t>
            </w:r>
          </w:p>
        </w:tc>
        <w:tc>
          <w:tcPr>
            <w:tcW w:w="7303" w:type="dxa"/>
            <w:tcBorders>
              <w:top w:val="single" w:sz="4" w:space="0" w:color="auto"/>
              <w:left w:val="single" w:sz="4" w:space="0" w:color="auto"/>
              <w:bottom w:val="single" w:sz="4" w:space="0" w:color="auto"/>
              <w:right w:val="single" w:sz="4" w:space="0" w:color="auto"/>
            </w:tcBorders>
            <w:hideMark/>
          </w:tcPr>
          <w:p w:rsidR="006D6EA2" w:rsidRPr="00DF53BA" w:rsidRDefault="006D6EA2" w:rsidP="002D5B24">
            <w:pPr>
              <w:widowControl w:val="0"/>
              <w:jc w:val="both"/>
              <w:rPr>
                <w:sz w:val="22"/>
                <w:lang w:val="kk-KZ"/>
              </w:rPr>
            </w:pPr>
            <w:r w:rsidRPr="00DF53BA">
              <w:rPr>
                <w:sz w:val="22"/>
                <w:lang w:val="kk-KZ"/>
              </w:rPr>
              <w:t xml:space="preserve">Деректерді дұрыс енгізбеу салдарынан дефолт ықтималдылығы немесе шығындар қаупін жете бағаламау </w:t>
            </w:r>
          </w:p>
        </w:tc>
      </w:tr>
      <w:tr w:rsidR="006D6EA2" w:rsidRPr="006507EF" w:rsidTr="00B23487">
        <w:tc>
          <w:tcPr>
            <w:tcW w:w="2280" w:type="dxa"/>
            <w:vMerge w:val="restart"/>
            <w:tcBorders>
              <w:top w:val="single" w:sz="4" w:space="0" w:color="auto"/>
              <w:left w:val="single" w:sz="4" w:space="0" w:color="auto"/>
              <w:right w:val="single" w:sz="4" w:space="0" w:color="auto"/>
            </w:tcBorders>
            <w:hideMark/>
          </w:tcPr>
          <w:p w:rsidR="006D6EA2" w:rsidRPr="00DF53BA" w:rsidRDefault="006D6EA2" w:rsidP="002D5B24">
            <w:pPr>
              <w:widowControl w:val="0"/>
              <w:jc w:val="both"/>
              <w:rPr>
                <w:sz w:val="22"/>
                <w:lang w:val="kk-KZ"/>
              </w:rPr>
            </w:pPr>
            <w:r w:rsidRPr="00DF53BA">
              <w:rPr>
                <w:sz w:val="22"/>
                <w:lang w:val="kk-KZ"/>
              </w:rPr>
              <w:t xml:space="preserve">Модель тәуекелі </w:t>
            </w:r>
          </w:p>
        </w:tc>
        <w:tc>
          <w:tcPr>
            <w:tcW w:w="7303" w:type="dxa"/>
            <w:tcBorders>
              <w:top w:val="single" w:sz="4" w:space="0" w:color="auto"/>
              <w:left w:val="single" w:sz="4" w:space="0" w:color="auto"/>
              <w:bottom w:val="single" w:sz="4" w:space="0" w:color="auto"/>
              <w:right w:val="single" w:sz="4" w:space="0" w:color="auto"/>
            </w:tcBorders>
            <w:hideMark/>
          </w:tcPr>
          <w:p w:rsidR="006D6EA2" w:rsidRPr="00DF53BA" w:rsidRDefault="006D6EA2" w:rsidP="002D5B24">
            <w:pPr>
              <w:widowControl w:val="0"/>
              <w:jc w:val="both"/>
              <w:rPr>
                <w:sz w:val="22"/>
                <w:lang w:val="kk-KZ"/>
              </w:rPr>
            </w:pPr>
            <w:r w:rsidRPr="00DF53BA">
              <w:rPr>
                <w:sz w:val="22"/>
                <w:lang w:val="kk-KZ"/>
              </w:rPr>
              <w:t xml:space="preserve">Деректерді енгізу сипатындағы өзгерістерді көрсетпейтін модельге байланысты модельдің дұрыс емес шығуы </w:t>
            </w:r>
          </w:p>
        </w:tc>
      </w:tr>
      <w:tr w:rsidR="006D6EA2" w:rsidRPr="006507EF" w:rsidTr="00B23487">
        <w:tc>
          <w:tcPr>
            <w:tcW w:w="2280" w:type="dxa"/>
            <w:vMerge/>
            <w:tcBorders>
              <w:left w:val="single" w:sz="4" w:space="0" w:color="auto"/>
              <w:right w:val="single" w:sz="4" w:space="0" w:color="auto"/>
            </w:tcBorders>
          </w:tcPr>
          <w:p w:rsidR="006D6EA2" w:rsidRPr="00DF53BA" w:rsidRDefault="006D6EA2" w:rsidP="002D5B24">
            <w:pPr>
              <w:widowControl w:val="0"/>
              <w:jc w:val="both"/>
              <w:rPr>
                <w:sz w:val="22"/>
                <w:lang w:val="kk-KZ"/>
              </w:rPr>
            </w:pPr>
          </w:p>
        </w:tc>
        <w:tc>
          <w:tcPr>
            <w:tcW w:w="7303" w:type="dxa"/>
            <w:tcBorders>
              <w:top w:val="single" w:sz="4" w:space="0" w:color="auto"/>
              <w:left w:val="single" w:sz="4" w:space="0" w:color="auto"/>
              <w:bottom w:val="single" w:sz="4" w:space="0" w:color="auto"/>
              <w:right w:val="single" w:sz="4" w:space="0" w:color="auto"/>
            </w:tcBorders>
            <w:hideMark/>
          </w:tcPr>
          <w:p w:rsidR="006D6EA2" w:rsidRPr="00DF53BA" w:rsidRDefault="006D6EA2" w:rsidP="002D5B24">
            <w:pPr>
              <w:widowControl w:val="0"/>
              <w:jc w:val="both"/>
              <w:rPr>
                <w:sz w:val="22"/>
                <w:lang w:val="kk-KZ"/>
              </w:rPr>
            </w:pPr>
            <w:r w:rsidRPr="00DF53BA">
              <w:rPr>
                <w:sz w:val="22"/>
                <w:lang w:val="kk-KZ"/>
              </w:rPr>
              <w:t>Модельдің түсінікті болмауы оның тұжырымдамалық /техникалық сенімділігін бағалауға кедергі келтіреді</w:t>
            </w:r>
          </w:p>
        </w:tc>
      </w:tr>
      <w:tr w:rsidR="006D6EA2" w:rsidRPr="006507EF" w:rsidTr="00B23487">
        <w:tc>
          <w:tcPr>
            <w:tcW w:w="2280" w:type="dxa"/>
            <w:vMerge/>
            <w:tcBorders>
              <w:left w:val="single" w:sz="4" w:space="0" w:color="auto"/>
              <w:right w:val="single" w:sz="4" w:space="0" w:color="auto"/>
            </w:tcBorders>
          </w:tcPr>
          <w:p w:rsidR="006D6EA2" w:rsidRPr="00DF53BA" w:rsidRDefault="006D6EA2" w:rsidP="002D5B24">
            <w:pPr>
              <w:widowControl w:val="0"/>
              <w:jc w:val="both"/>
              <w:rPr>
                <w:sz w:val="22"/>
                <w:lang w:val="kk-KZ"/>
              </w:rPr>
            </w:pPr>
          </w:p>
        </w:tc>
        <w:tc>
          <w:tcPr>
            <w:tcW w:w="7303"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Бастапқы деректердің нақты болмауынан модель б/ша басқа шарттарға немесе жағдайға жатқыза алмайды немесе олар тым жеңілдетілген сол себепті негізгі заңдылықтарды сипаттамайды.</w:t>
            </w:r>
          </w:p>
        </w:tc>
      </w:tr>
      <w:tr w:rsidR="006D6EA2" w:rsidRPr="006507EF" w:rsidTr="00B23487">
        <w:tc>
          <w:tcPr>
            <w:tcW w:w="2280" w:type="dxa"/>
            <w:vMerge/>
            <w:tcBorders>
              <w:left w:val="single" w:sz="4" w:space="0" w:color="auto"/>
              <w:right w:val="single" w:sz="4" w:space="0" w:color="auto"/>
            </w:tcBorders>
          </w:tcPr>
          <w:p w:rsidR="006D6EA2" w:rsidRPr="00DF53BA" w:rsidRDefault="006D6EA2" w:rsidP="002D5B24">
            <w:pPr>
              <w:widowControl w:val="0"/>
              <w:jc w:val="both"/>
              <w:rPr>
                <w:sz w:val="22"/>
                <w:lang w:val="kk-KZ"/>
              </w:rPr>
            </w:pPr>
          </w:p>
        </w:tc>
        <w:tc>
          <w:tcPr>
            <w:tcW w:w="7303"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Сәйкес келмейтін жауаптар және деректер сапасына тәуелділік</w:t>
            </w:r>
          </w:p>
        </w:tc>
      </w:tr>
      <w:tr w:rsidR="006D6EA2" w:rsidRPr="006507EF" w:rsidTr="00B23487">
        <w:tc>
          <w:tcPr>
            <w:tcW w:w="2280" w:type="dxa"/>
            <w:vMerge/>
            <w:tcBorders>
              <w:left w:val="single" w:sz="4" w:space="0" w:color="auto"/>
              <w:right w:val="single" w:sz="4" w:space="0" w:color="auto"/>
            </w:tcBorders>
          </w:tcPr>
          <w:p w:rsidR="006D6EA2" w:rsidRPr="00DF53BA" w:rsidRDefault="006D6EA2" w:rsidP="002D5B24">
            <w:pPr>
              <w:widowControl w:val="0"/>
              <w:jc w:val="both"/>
              <w:rPr>
                <w:sz w:val="22"/>
                <w:lang w:val="kk-KZ"/>
              </w:rPr>
            </w:pPr>
          </w:p>
        </w:tc>
        <w:tc>
          <w:tcPr>
            <w:tcW w:w="7303"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 xml:space="preserve">ЖИ модельдерінің мүмкіндіктерін асыра бағалау, модельдерді мүмкіндіктен тыс теріс пайдалануға әкеледі </w:t>
            </w:r>
          </w:p>
        </w:tc>
      </w:tr>
      <w:tr w:rsidR="006D6EA2" w:rsidRPr="006507EF" w:rsidTr="00B23487">
        <w:tc>
          <w:tcPr>
            <w:tcW w:w="2280" w:type="dxa"/>
            <w:vMerge/>
            <w:tcBorders>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p>
        </w:tc>
        <w:tc>
          <w:tcPr>
            <w:tcW w:w="7303"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 xml:space="preserve">ЖИ модельдері, егер олар қолда бар ең соңғы ақпаратқа үйретілмеген болса, сенімді болжамдар жасай алмауы мүмкін  </w:t>
            </w:r>
          </w:p>
        </w:tc>
      </w:tr>
      <w:tr w:rsidR="006D6EA2" w:rsidRPr="006507EF" w:rsidTr="00B23487">
        <w:tc>
          <w:tcPr>
            <w:tcW w:w="2280"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 xml:space="preserve">Кибер тәуекелдер </w:t>
            </w:r>
          </w:p>
        </w:tc>
        <w:tc>
          <w:tcPr>
            <w:tcW w:w="7303"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-банктер бірнеше сыртқы қызмет првайдерімен байланыс нүктелерінің көбеюіне және бірнеше жүйелермен ЖИ байланысының артуына байланысты кибершабуылдарға осал болуы мүмкін</w:t>
            </w:r>
          </w:p>
          <w:p w:rsidR="006D6EA2" w:rsidRPr="00DF53BA" w:rsidRDefault="006D6EA2" w:rsidP="002D5B24">
            <w:pPr>
              <w:widowControl w:val="0"/>
              <w:jc w:val="both"/>
              <w:rPr>
                <w:sz w:val="22"/>
                <w:lang w:val="kk-KZ"/>
              </w:rPr>
            </w:pPr>
            <w:r w:rsidRPr="00DF53BA">
              <w:rPr>
                <w:sz w:val="22"/>
                <w:lang w:val="kk-KZ"/>
              </w:rPr>
              <w:t>-қол жетімділікті жосықсыз бақылау ЖИ моделіне және оқу деректеріне рұқсатсыз қол жеткізуіне алып келуі мүмкін</w:t>
            </w:r>
          </w:p>
          <w:p w:rsidR="006D6EA2" w:rsidRPr="00DF53BA" w:rsidRDefault="006D6EA2" w:rsidP="002D5B24">
            <w:pPr>
              <w:widowControl w:val="0"/>
              <w:jc w:val="both"/>
              <w:rPr>
                <w:sz w:val="22"/>
                <w:lang w:val="kk-KZ"/>
              </w:rPr>
            </w:pPr>
            <w:r w:rsidRPr="00DF53BA">
              <w:rPr>
                <w:sz w:val="22"/>
                <w:lang w:val="kk-KZ"/>
              </w:rPr>
              <w:t>- ЖИ модельдері зиянды мақсаттар үшін оқу деректер жиынтығын өзгертетін зиянды деректердің шабуылына ұшырауы мүмкін</w:t>
            </w:r>
          </w:p>
          <w:p w:rsidR="006D6EA2" w:rsidRPr="00DF53BA" w:rsidRDefault="006D6EA2" w:rsidP="002D5B24">
            <w:pPr>
              <w:widowControl w:val="0"/>
              <w:jc w:val="both"/>
              <w:rPr>
                <w:sz w:val="22"/>
                <w:lang w:val="kk-KZ"/>
              </w:rPr>
            </w:pPr>
            <w:r w:rsidRPr="00DF53BA">
              <w:rPr>
                <w:sz w:val="22"/>
                <w:lang w:val="kk-KZ"/>
              </w:rPr>
              <w:t>-шабуылдаушылар ЖИ моделіге интеративті сұрау жіберу арқылы функционалды эквивалентті модель жасау арқылы ЖИ моделін ұрлауы мүмкін</w:t>
            </w:r>
          </w:p>
        </w:tc>
      </w:tr>
      <w:tr w:rsidR="006D6EA2" w:rsidRPr="006507EF" w:rsidTr="00B23487">
        <w:tc>
          <w:tcPr>
            <w:tcW w:w="2280"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 xml:space="preserve">Өзге де операциялық тәуекелдер </w:t>
            </w:r>
          </w:p>
        </w:tc>
        <w:tc>
          <w:tcPr>
            <w:tcW w:w="7303"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-ЖИ модельдері ескірген банктер өздерінің ЖИ архитектурасын қиындата алады, ол өз кезегінде ЖИ ақауларының туындауы банктің операциялық тәуекелдерін арттырады;</w:t>
            </w:r>
          </w:p>
          <w:p w:rsidR="006D6EA2" w:rsidRPr="00DF53BA" w:rsidRDefault="006D6EA2" w:rsidP="002D5B24">
            <w:pPr>
              <w:widowControl w:val="0"/>
              <w:jc w:val="both"/>
              <w:rPr>
                <w:sz w:val="22"/>
                <w:lang w:val="kk-KZ"/>
              </w:rPr>
            </w:pPr>
            <w:r w:rsidRPr="00DF53BA">
              <w:rPr>
                <w:sz w:val="22"/>
                <w:lang w:val="kk-KZ"/>
              </w:rPr>
              <w:t xml:space="preserve">-үшінші тарап қызметтерін (деректер провайдерлері, ЖИ модельдерін жабдықтаушылар) қолдану тәуекелдер тудыруы ықтимал  </w:t>
            </w:r>
          </w:p>
          <w:p w:rsidR="006D6EA2" w:rsidRPr="00DF53BA" w:rsidRDefault="006D6EA2" w:rsidP="002D5B24">
            <w:pPr>
              <w:widowControl w:val="0"/>
              <w:jc w:val="both"/>
              <w:rPr>
                <w:sz w:val="22"/>
                <w:lang w:val="kk-KZ"/>
              </w:rPr>
            </w:pPr>
            <w:r w:rsidRPr="00DF53BA">
              <w:rPr>
                <w:sz w:val="22"/>
                <w:lang w:val="kk-KZ"/>
              </w:rPr>
              <w:t xml:space="preserve">-ЖИ жүйелерінің жылдам жаңартуларына байланысты тәуекелдерді бақылаудың тез ескіруі </w:t>
            </w:r>
          </w:p>
        </w:tc>
      </w:tr>
      <w:tr w:rsidR="006D6EA2" w:rsidRPr="006507EF" w:rsidTr="00B23487">
        <w:tc>
          <w:tcPr>
            <w:tcW w:w="2280"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Бедел тәуекел</w:t>
            </w:r>
          </w:p>
        </w:tc>
        <w:tc>
          <w:tcPr>
            <w:tcW w:w="7303"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 xml:space="preserve">-Үшінші тарап провайдердеріне шамадан тыс тәуекелділіктен туындауы мүмкін операциялық ақаулар халықтың сеніміне нұсқан келтіруі мүмкін </w:t>
            </w:r>
          </w:p>
          <w:p w:rsidR="006D6EA2" w:rsidRPr="00DF53BA" w:rsidRDefault="006D6EA2" w:rsidP="002D5B24">
            <w:pPr>
              <w:widowControl w:val="0"/>
              <w:jc w:val="both"/>
              <w:rPr>
                <w:sz w:val="22"/>
                <w:lang w:val="kk-KZ"/>
              </w:rPr>
            </w:pPr>
            <w:r w:rsidRPr="00DF53BA">
              <w:rPr>
                <w:sz w:val="22"/>
                <w:lang w:val="kk-KZ"/>
              </w:rPr>
              <w:t>-клиенттерге әділетсіз қарым-қатынас жасау немесе реттеуші санкциялар салдарынан жағымсыз жарнама банктердің беделіне нұсқан келтіруі мүмкін</w:t>
            </w:r>
          </w:p>
        </w:tc>
      </w:tr>
      <w:tr w:rsidR="006D6EA2" w:rsidRPr="006507EF" w:rsidTr="00B23487">
        <w:tc>
          <w:tcPr>
            <w:tcW w:w="2280"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Стратегиялық тәуекелдер</w:t>
            </w:r>
          </w:p>
        </w:tc>
        <w:tc>
          <w:tcPr>
            <w:tcW w:w="7303"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 xml:space="preserve">Басқа ұйымдармен қаржылық серіктестікті іске асыру барысында серіктестер бизнесті қайта бағыттаса немесе негізгі пороцестерді өзгертсе, бизнесті бастау және тұтынушылармен қарым-қатынас сияқты маңызды функцияларды бақылауды жоғалтуы мүмкін, бұл өтімділік пен қаржылық тұрақтылық елеулі проблемаларға әкелуі мүмкін. </w:t>
            </w:r>
          </w:p>
        </w:tc>
      </w:tr>
      <w:tr w:rsidR="006D6EA2" w:rsidRPr="006507EF" w:rsidTr="00B23487">
        <w:tc>
          <w:tcPr>
            <w:tcW w:w="2280"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Заң тұрғысынан тәуекелдер</w:t>
            </w:r>
          </w:p>
        </w:tc>
        <w:tc>
          <w:tcPr>
            <w:tcW w:w="7303" w:type="dxa"/>
            <w:tcBorders>
              <w:top w:val="single" w:sz="4" w:space="0" w:color="auto"/>
              <w:left w:val="single" w:sz="4" w:space="0" w:color="auto"/>
              <w:bottom w:val="single" w:sz="4" w:space="0" w:color="auto"/>
              <w:right w:val="single" w:sz="4" w:space="0" w:color="auto"/>
            </w:tcBorders>
          </w:tcPr>
          <w:p w:rsidR="006D6EA2" w:rsidRPr="00DF53BA" w:rsidRDefault="006D6EA2" w:rsidP="002D5B24">
            <w:pPr>
              <w:widowControl w:val="0"/>
              <w:jc w:val="both"/>
              <w:rPr>
                <w:sz w:val="22"/>
                <w:lang w:val="kk-KZ"/>
              </w:rPr>
            </w:pPr>
            <w:r w:rsidRPr="00DF53BA">
              <w:rPr>
                <w:sz w:val="22"/>
                <w:lang w:val="kk-KZ"/>
              </w:rPr>
              <w:t>-ЖИ толық аяқталмаған моделін рұқсатсыз қолданғанып, авторлық құқықты бұзғаны үшін ұйым жауапқа тартылуы мүмкін</w:t>
            </w:r>
          </w:p>
          <w:p w:rsidR="006D6EA2" w:rsidRPr="00DF53BA" w:rsidRDefault="006D6EA2" w:rsidP="002D5B24">
            <w:pPr>
              <w:widowControl w:val="0"/>
              <w:jc w:val="both"/>
              <w:rPr>
                <w:sz w:val="22"/>
                <w:lang w:val="kk-KZ"/>
              </w:rPr>
            </w:pPr>
            <w:r w:rsidRPr="00DF53BA">
              <w:rPr>
                <w:sz w:val="22"/>
                <w:lang w:val="kk-KZ"/>
              </w:rPr>
              <w:t>-клиенттерге бағдарланған ЖИ-ті қолдану барысында нақты емес немесе дұрыс емес жауаптары үшін ұйым заңды жауапқа тартылуы ықтимал</w:t>
            </w:r>
          </w:p>
        </w:tc>
      </w:tr>
      <w:tr w:rsidR="006D6EA2" w:rsidRPr="00E02981" w:rsidTr="00B23487">
        <w:tc>
          <w:tcPr>
            <w:tcW w:w="9583" w:type="dxa"/>
            <w:gridSpan w:val="2"/>
            <w:tcBorders>
              <w:top w:val="single" w:sz="4" w:space="0" w:color="auto"/>
              <w:left w:val="single" w:sz="4" w:space="0" w:color="auto"/>
              <w:bottom w:val="single" w:sz="4" w:space="0" w:color="auto"/>
              <w:right w:val="single" w:sz="4" w:space="0" w:color="auto"/>
            </w:tcBorders>
          </w:tcPr>
          <w:p w:rsidR="006D6EA2" w:rsidRPr="00E02981" w:rsidRDefault="00E02981" w:rsidP="00E02981">
            <w:pPr>
              <w:widowControl w:val="0"/>
              <w:ind w:firstLine="510"/>
              <w:jc w:val="both"/>
              <w:rPr>
                <w:sz w:val="22"/>
                <w:szCs w:val="22"/>
                <w:lang w:val="kk-KZ"/>
              </w:rPr>
            </w:pPr>
            <w:r w:rsidRPr="00DF53BA">
              <w:rPr>
                <w:rFonts w:eastAsia="Calibri"/>
                <w:sz w:val="22"/>
                <w:szCs w:val="22"/>
                <w:lang w:val="kk-KZ"/>
              </w:rPr>
              <w:t>Ескерту –</w:t>
            </w:r>
            <w:r w:rsidRPr="00DF53BA">
              <w:rPr>
                <w:rFonts w:eastAsia="Calibri"/>
                <w:bCs/>
                <w:sz w:val="22"/>
                <w:szCs w:val="22"/>
                <w:lang w:val="kk-KZ"/>
              </w:rPr>
              <w:t xml:space="preserve"> Әдебиет негізінде құралған </w:t>
            </w:r>
            <w:r w:rsidR="006D6EA2" w:rsidRPr="00DF53BA">
              <w:rPr>
                <w:sz w:val="22"/>
                <w:szCs w:val="22"/>
                <w:lang w:val="kk-KZ"/>
              </w:rPr>
              <w:t>[1</w:t>
            </w:r>
            <w:r w:rsidRPr="00DF53BA">
              <w:rPr>
                <w:sz w:val="22"/>
                <w:szCs w:val="22"/>
                <w:lang w:val="kk-KZ"/>
              </w:rPr>
              <w:t>09</w:t>
            </w:r>
            <w:r w:rsidR="006D6EA2" w:rsidRPr="00DF53BA">
              <w:rPr>
                <w:sz w:val="22"/>
                <w:szCs w:val="22"/>
                <w:lang w:val="kk-KZ"/>
              </w:rPr>
              <w:t>]</w:t>
            </w:r>
            <w:r w:rsidR="006D6EA2" w:rsidRPr="00E02981">
              <w:rPr>
                <w:sz w:val="22"/>
                <w:szCs w:val="22"/>
                <w:lang w:val="kk-KZ"/>
              </w:rPr>
              <w:t xml:space="preserve"> </w:t>
            </w:r>
          </w:p>
        </w:tc>
      </w:tr>
    </w:tbl>
    <w:p w:rsidR="006D6EA2" w:rsidRPr="005367E0" w:rsidRDefault="006D6EA2" w:rsidP="006D6EA2">
      <w:pPr>
        <w:widowControl w:val="0"/>
        <w:spacing w:after="0" w:line="240" w:lineRule="auto"/>
        <w:ind w:firstLine="510"/>
        <w:jc w:val="both"/>
        <w:rPr>
          <w:lang w:val="kk-KZ"/>
        </w:rPr>
      </w:pPr>
    </w:p>
    <w:p w:rsidR="006D6EA2" w:rsidRPr="005367E0" w:rsidRDefault="006D6EA2" w:rsidP="003E37D2">
      <w:pPr>
        <w:widowControl w:val="0"/>
        <w:tabs>
          <w:tab w:val="left" w:pos="851"/>
        </w:tabs>
        <w:spacing w:after="0" w:line="240" w:lineRule="auto"/>
        <w:jc w:val="both"/>
        <w:rPr>
          <w:lang w:val="kk-KZ"/>
        </w:rPr>
      </w:pPr>
    </w:p>
    <w:sectPr w:rsidR="006D6EA2" w:rsidRPr="005367E0" w:rsidSect="00F458BA">
      <w:footerReference w:type="default" r:id="rId150"/>
      <w:pgSz w:w="11906" w:h="16838" w:code="9"/>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9D5" w:rsidRDefault="00EC29D5">
      <w:pPr>
        <w:spacing w:after="0" w:line="240" w:lineRule="auto"/>
      </w:pPr>
      <w:r>
        <w:separator/>
      </w:r>
    </w:p>
  </w:endnote>
  <w:endnote w:type="continuationSeparator" w:id="0">
    <w:p w:rsidR="00EC29D5" w:rsidRDefault="00EC2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582675"/>
      <w:docPartObj>
        <w:docPartGallery w:val="Page Numbers (Bottom of Page)"/>
        <w:docPartUnique/>
      </w:docPartObj>
    </w:sdtPr>
    <w:sdtEndPr>
      <w:rPr>
        <w:sz w:val="24"/>
        <w:szCs w:val="24"/>
      </w:rPr>
    </w:sdtEndPr>
    <w:sdtContent>
      <w:p w:rsidR="00FB7289" w:rsidRPr="002D5B24" w:rsidRDefault="00FB7289" w:rsidP="004F1695">
        <w:pPr>
          <w:pStyle w:val="a9"/>
          <w:jc w:val="center"/>
          <w:rPr>
            <w:sz w:val="24"/>
            <w:szCs w:val="24"/>
          </w:rPr>
        </w:pPr>
        <w:r w:rsidRPr="002D5B24">
          <w:rPr>
            <w:sz w:val="24"/>
            <w:szCs w:val="24"/>
          </w:rPr>
          <w:fldChar w:fldCharType="begin"/>
        </w:r>
        <w:r w:rsidRPr="002D5B24">
          <w:rPr>
            <w:sz w:val="24"/>
            <w:szCs w:val="24"/>
          </w:rPr>
          <w:instrText>PAGE   \* MERGEFORMAT</w:instrText>
        </w:r>
        <w:r w:rsidRPr="002D5B24">
          <w:rPr>
            <w:sz w:val="24"/>
            <w:szCs w:val="24"/>
          </w:rPr>
          <w:fldChar w:fldCharType="separate"/>
        </w:r>
        <w:r w:rsidR="00EC29D5">
          <w:rPr>
            <w:noProof/>
            <w:sz w:val="24"/>
            <w:szCs w:val="24"/>
          </w:rPr>
          <w:t>1</w:t>
        </w:r>
        <w:r w:rsidRPr="002D5B24">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9D5" w:rsidRDefault="00EC29D5">
      <w:pPr>
        <w:spacing w:after="0" w:line="240" w:lineRule="auto"/>
      </w:pPr>
      <w:r>
        <w:separator/>
      </w:r>
    </w:p>
  </w:footnote>
  <w:footnote w:type="continuationSeparator" w:id="0">
    <w:p w:rsidR="00EC29D5" w:rsidRDefault="00EC29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46D0A"/>
    <w:multiLevelType w:val="hybridMultilevel"/>
    <w:tmpl w:val="4B78C230"/>
    <w:lvl w:ilvl="0" w:tplc="0419000F">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 w15:restartNumberingAfterBreak="0">
    <w:nsid w:val="0AA2238D"/>
    <w:multiLevelType w:val="hybridMultilevel"/>
    <w:tmpl w:val="519E729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BAA39B3"/>
    <w:multiLevelType w:val="hybridMultilevel"/>
    <w:tmpl w:val="24C4BAB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C23493B"/>
    <w:multiLevelType w:val="hybridMultilevel"/>
    <w:tmpl w:val="56F0CFC0"/>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15:restartNumberingAfterBreak="0">
    <w:nsid w:val="0F7D56F8"/>
    <w:multiLevelType w:val="hybridMultilevel"/>
    <w:tmpl w:val="6A942D4A"/>
    <w:lvl w:ilvl="0" w:tplc="7B9C9A5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15:restartNumberingAfterBreak="0">
    <w:nsid w:val="13CF1816"/>
    <w:multiLevelType w:val="hybridMultilevel"/>
    <w:tmpl w:val="EF8A10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3F5A81"/>
    <w:multiLevelType w:val="hybridMultilevel"/>
    <w:tmpl w:val="9ECA1A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4EC6928"/>
    <w:multiLevelType w:val="hybridMultilevel"/>
    <w:tmpl w:val="0F2EA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D2590A"/>
    <w:multiLevelType w:val="hybridMultilevel"/>
    <w:tmpl w:val="19E02182"/>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173B63F1"/>
    <w:multiLevelType w:val="hybridMultilevel"/>
    <w:tmpl w:val="5B9601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9E3430B"/>
    <w:multiLevelType w:val="hybridMultilevel"/>
    <w:tmpl w:val="166439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483016"/>
    <w:multiLevelType w:val="hybridMultilevel"/>
    <w:tmpl w:val="16320520"/>
    <w:lvl w:ilvl="0" w:tplc="525271FA">
      <w:start w:val="2017"/>
      <w:numFmt w:val="bullet"/>
      <w:lvlText w:val="-"/>
      <w:lvlJc w:val="left"/>
      <w:pPr>
        <w:ind w:left="927" w:hanging="360"/>
      </w:pPr>
      <w:rPr>
        <w:rFonts w:ascii="Times New Roman" w:eastAsiaTheme="minorEastAsia"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2" w15:restartNumberingAfterBreak="0">
    <w:nsid w:val="22A7069A"/>
    <w:multiLevelType w:val="hybridMultilevel"/>
    <w:tmpl w:val="31340FC2"/>
    <w:lvl w:ilvl="0" w:tplc="486023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8531F8C"/>
    <w:multiLevelType w:val="hybridMultilevel"/>
    <w:tmpl w:val="0CB282F8"/>
    <w:lvl w:ilvl="0" w:tplc="0419000F">
      <w:start w:val="1"/>
      <w:numFmt w:val="decimal"/>
      <w:lvlText w:val="%1."/>
      <w:lvlJc w:val="left"/>
      <w:pPr>
        <w:ind w:left="930" w:hanging="42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4" w15:restartNumberingAfterBreak="0">
    <w:nsid w:val="313F7E1B"/>
    <w:multiLevelType w:val="hybridMultilevel"/>
    <w:tmpl w:val="ED9E7E0E"/>
    <w:lvl w:ilvl="0" w:tplc="FCEEDA5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15:restartNumberingAfterBreak="0">
    <w:nsid w:val="348638B5"/>
    <w:multiLevelType w:val="hybridMultilevel"/>
    <w:tmpl w:val="AF4A1978"/>
    <w:lvl w:ilvl="0" w:tplc="7B2E3B58">
      <w:start w:val="1"/>
      <w:numFmt w:val="decimal"/>
      <w:lvlText w:val="%1"/>
      <w:lvlJc w:val="left"/>
      <w:pPr>
        <w:ind w:left="1495" w:hanging="360"/>
      </w:pPr>
      <w:rPr>
        <w:rFonts w:hint="default"/>
        <w:lang w:val="kk-KZ"/>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3A3F41A8"/>
    <w:multiLevelType w:val="hybridMultilevel"/>
    <w:tmpl w:val="04DE23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F92A1B"/>
    <w:multiLevelType w:val="hybridMultilevel"/>
    <w:tmpl w:val="12A6BFD0"/>
    <w:lvl w:ilvl="0" w:tplc="1F92A114">
      <w:start w:val="1"/>
      <w:numFmt w:val="decimal"/>
      <w:lvlText w:val="%1)"/>
      <w:lvlJc w:val="left"/>
      <w:pPr>
        <w:ind w:left="870" w:hanging="360"/>
      </w:pPr>
    </w:lvl>
    <w:lvl w:ilvl="1" w:tplc="04190019">
      <w:start w:val="1"/>
      <w:numFmt w:val="lowerLetter"/>
      <w:lvlText w:val="%2."/>
      <w:lvlJc w:val="left"/>
      <w:pPr>
        <w:ind w:left="1590" w:hanging="360"/>
      </w:pPr>
    </w:lvl>
    <w:lvl w:ilvl="2" w:tplc="0419001B">
      <w:start w:val="1"/>
      <w:numFmt w:val="lowerRoman"/>
      <w:lvlText w:val="%3."/>
      <w:lvlJc w:val="right"/>
      <w:pPr>
        <w:ind w:left="2310" w:hanging="180"/>
      </w:pPr>
    </w:lvl>
    <w:lvl w:ilvl="3" w:tplc="0419000F">
      <w:start w:val="1"/>
      <w:numFmt w:val="decimal"/>
      <w:lvlText w:val="%4."/>
      <w:lvlJc w:val="left"/>
      <w:pPr>
        <w:ind w:left="3030" w:hanging="360"/>
      </w:pPr>
    </w:lvl>
    <w:lvl w:ilvl="4" w:tplc="04190019">
      <w:start w:val="1"/>
      <w:numFmt w:val="lowerLetter"/>
      <w:lvlText w:val="%5."/>
      <w:lvlJc w:val="left"/>
      <w:pPr>
        <w:ind w:left="3750" w:hanging="360"/>
      </w:pPr>
    </w:lvl>
    <w:lvl w:ilvl="5" w:tplc="0419001B">
      <w:start w:val="1"/>
      <w:numFmt w:val="lowerRoman"/>
      <w:lvlText w:val="%6."/>
      <w:lvlJc w:val="right"/>
      <w:pPr>
        <w:ind w:left="4470" w:hanging="180"/>
      </w:pPr>
    </w:lvl>
    <w:lvl w:ilvl="6" w:tplc="0419000F">
      <w:start w:val="1"/>
      <w:numFmt w:val="decimal"/>
      <w:lvlText w:val="%7."/>
      <w:lvlJc w:val="left"/>
      <w:pPr>
        <w:ind w:left="5190" w:hanging="360"/>
      </w:pPr>
    </w:lvl>
    <w:lvl w:ilvl="7" w:tplc="04190019">
      <w:start w:val="1"/>
      <w:numFmt w:val="lowerLetter"/>
      <w:lvlText w:val="%8."/>
      <w:lvlJc w:val="left"/>
      <w:pPr>
        <w:ind w:left="5910" w:hanging="360"/>
      </w:pPr>
    </w:lvl>
    <w:lvl w:ilvl="8" w:tplc="0419001B">
      <w:start w:val="1"/>
      <w:numFmt w:val="lowerRoman"/>
      <w:lvlText w:val="%9."/>
      <w:lvlJc w:val="right"/>
      <w:pPr>
        <w:ind w:left="6630" w:hanging="180"/>
      </w:pPr>
    </w:lvl>
  </w:abstractNum>
  <w:abstractNum w:abstractNumId="18" w15:restartNumberingAfterBreak="0">
    <w:nsid w:val="3B4C022B"/>
    <w:multiLevelType w:val="hybridMultilevel"/>
    <w:tmpl w:val="C12C6044"/>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A00315"/>
    <w:multiLevelType w:val="hybridMultilevel"/>
    <w:tmpl w:val="6F0EC722"/>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15:restartNumberingAfterBreak="0">
    <w:nsid w:val="40F12408"/>
    <w:multiLevelType w:val="hybridMultilevel"/>
    <w:tmpl w:val="6756D79A"/>
    <w:lvl w:ilvl="0" w:tplc="4E768832">
      <w:start w:val="1"/>
      <w:numFmt w:val="decimal"/>
      <w:lvlText w:val="%1)"/>
      <w:lvlJc w:val="left"/>
      <w:pPr>
        <w:ind w:left="870" w:hanging="360"/>
      </w:pPr>
    </w:lvl>
    <w:lvl w:ilvl="1" w:tplc="04190019">
      <w:start w:val="1"/>
      <w:numFmt w:val="lowerLetter"/>
      <w:lvlText w:val="%2."/>
      <w:lvlJc w:val="left"/>
      <w:pPr>
        <w:ind w:left="1590" w:hanging="360"/>
      </w:pPr>
    </w:lvl>
    <w:lvl w:ilvl="2" w:tplc="0419001B">
      <w:start w:val="1"/>
      <w:numFmt w:val="lowerRoman"/>
      <w:lvlText w:val="%3."/>
      <w:lvlJc w:val="right"/>
      <w:pPr>
        <w:ind w:left="2310" w:hanging="180"/>
      </w:pPr>
    </w:lvl>
    <w:lvl w:ilvl="3" w:tplc="0419000F">
      <w:start w:val="1"/>
      <w:numFmt w:val="decimal"/>
      <w:lvlText w:val="%4."/>
      <w:lvlJc w:val="left"/>
      <w:pPr>
        <w:ind w:left="3030" w:hanging="360"/>
      </w:pPr>
    </w:lvl>
    <w:lvl w:ilvl="4" w:tplc="04190019">
      <w:start w:val="1"/>
      <w:numFmt w:val="lowerLetter"/>
      <w:lvlText w:val="%5."/>
      <w:lvlJc w:val="left"/>
      <w:pPr>
        <w:ind w:left="3750" w:hanging="360"/>
      </w:pPr>
    </w:lvl>
    <w:lvl w:ilvl="5" w:tplc="0419001B">
      <w:start w:val="1"/>
      <w:numFmt w:val="lowerRoman"/>
      <w:lvlText w:val="%6."/>
      <w:lvlJc w:val="right"/>
      <w:pPr>
        <w:ind w:left="4470" w:hanging="180"/>
      </w:pPr>
    </w:lvl>
    <w:lvl w:ilvl="6" w:tplc="0419000F">
      <w:start w:val="1"/>
      <w:numFmt w:val="decimal"/>
      <w:lvlText w:val="%7."/>
      <w:lvlJc w:val="left"/>
      <w:pPr>
        <w:ind w:left="5190" w:hanging="360"/>
      </w:pPr>
    </w:lvl>
    <w:lvl w:ilvl="7" w:tplc="04190019">
      <w:start w:val="1"/>
      <w:numFmt w:val="lowerLetter"/>
      <w:lvlText w:val="%8."/>
      <w:lvlJc w:val="left"/>
      <w:pPr>
        <w:ind w:left="5910" w:hanging="360"/>
      </w:pPr>
    </w:lvl>
    <w:lvl w:ilvl="8" w:tplc="0419001B">
      <w:start w:val="1"/>
      <w:numFmt w:val="lowerRoman"/>
      <w:lvlText w:val="%9."/>
      <w:lvlJc w:val="right"/>
      <w:pPr>
        <w:ind w:left="6630" w:hanging="180"/>
      </w:pPr>
    </w:lvl>
  </w:abstractNum>
  <w:abstractNum w:abstractNumId="21" w15:restartNumberingAfterBreak="0">
    <w:nsid w:val="42480BCE"/>
    <w:multiLevelType w:val="hybridMultilevel"/>
    <w:tmpl w:val="049EA0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0368E3"/>
    <w:multiLevelType w:val="hybridMultilevel"/>
    <w:tmpl w:val="4C4C58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8A3355"/>
    <w:multiLevelType w:val="hybridMultilevel"/>
    <w:tmpl w:val="8B6AD61E"/>
    <w:lvl w:ilvl="0" w:tplc="8BBC423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58D7D1C"/>
    <w:multiLevelType w:val="hybridMultilevel"/>
    <w:tmpl w:val="A48AB134"/>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5AE5BBA"/>
    <w:multiLevelType w:val="hybridMultilevel"/>
    <w:tmpl w:val="6298F732"/>
    <w:lvl w:ilvl="0" w:tplc="0419000F">
      <w:start w:val="1"/>
      <w:numFmt w:val="decimal"/>
      <w:lvlText w:val="%1."/>
      <w:lvlJc w:val="left"/>
      <w:pPr>
        <w:ind w:left="1211"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15:restartNumberingAfterBreak="0">
    <w:nsid w:val="46CB23DD"/>
    <w:multiLevelType w:val="hybridMultilevel"/>
    <w:tmpl w:val="05D63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145FA0"/>
    <w:multiLevelType w:val="hybridMultilevel"/>
    <w:tmpl w:val="BCD6F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C45C47"/>
    <w:multiLevelType w:val="hybridMultilevel"/>
    <w:tmpl w:val="343EB35C"/>
    <w:lvl w:ilvl="0" w:tplc="380A59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4BFF3D78"/>
    <w:multiLevelType w:val="hybridMultilevel"/>
    <w:tmpl w:val="9DF65E74"/>
    <w:lvl w:ilvl="0" w:tplc="0419000F">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0" w15:restartNumberingAfterBreak="0">
    <w:nsid w:val="532D32C0"/>
    <w:multiLevelType w:val="hybridMultilevel"/>
    <w:tmpl w:val="84042072"/>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40803E0"/>
    <w:multiLevelType w:val="hybridMultilevel"/>
    <w:tmpl w:val="506A7010"/>
    <w:lvl w:ilvl="0" w:tplc="EA6A62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56D908F5"/>
    <w:multiLevelType w:val="hybridMultilevel"/>
    <w:tmpl w:val="FBA21AEA"/>
    <w:lvl w:ilvl="0" w:tplc="85A8FF8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3" w15:restartNumberingAfterBreak="0">
    <w:nsid w:val="595B35E4"/>
    <w:multiLevelType w:val="hybridMultilevel"/>
    <w:tmpl w:val="2B388E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9777BE9"/>
    <w:multiLevelType w:val="hybridMultilevel"/>
    <w:tmpl w:val="BCD6F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B6D2D39"/>
    <w:multiLevelType w:val="hybridMultilevel"/>
    <w:tmpl w:val="F9CA5BBE"/>
    <w:lvl w:ilvl="0" w:tplc="0F92D9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26F7758"/>
    <w:multiLevelType w:val="hybridMultilevel"/>
    <w:tmpl w:val="58CAB402"/>
    <w:lvl w:ilvl="0" w:tplc="1018B2B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7" w15:restartNumberingAfterBreak="0">
    <w:nsid w:val="6B8F15AD"/>
    <w:multiLevelType w:val="hybridMultilevel"/>
    <w:tmpl w:val="A2F419D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B9F6EAB"/>
    <w:multiLevelType w:val="hybridMultilevel"/>
    <w:tmpl w:val="D24A0F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CE6A8A"/>
    <w:multiLevelType w:val="hybridMultilevel"/>
    <w:tmpl w:val="B77CBACA"/>
    <w:lvl w:ilvl="0" w:tplc="9918B94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0" w15:restartNumberingAfterBreak="0">
    <w:nsid w:val="74C320BF"/>
    <w:multiLevelType w:val="hybridMultilevel"/>
    <w:tmpl w:val="9692C9C2"/>
    <w:lvl w:ilvl="0" w:tplc="CD409222">
      <w:start w:val="2024"/>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1" w15:restartNumberingAfterBreak="0">
    <w:nsid w:val="781D3361"/>
    <w:multiLevelType w:val="hybridMultilevel"/>
    <w:tmpl w:val="BCD6F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835681E"/>
    <w:multiLevelType w:val="hybridMultilevel"/>
    <w:tmpl w:val="227E86FE"/>
    <w:lvl w:ilvl="0" w:tplc="AFCE1384">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3" w15:restartNumberingAfterBreak="0">
    <w:nsid w:val="79603B63"/>
    <w:multiLevelType w:val="hybridMultilevel"/>
    <w:tmpl w:val="A540098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A931FDE"/>
    <w:multiLevelType w:val="hybridMultilevel"/>
    <w:tmpl w:val="0E7058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AFE23A2"/>
    <w:multiLevelType w:val="hybridMultilevel"/>
    <w:tmpl w:val="805E0D04"/>
    <w:lvl w:ilvl="0" w:tplc="CE7E3B9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41"/>
  </w:num>
  <w:num w:numId="3">
    <w:abstractNumId w:val="34"/>
  </w:num>
  <w:num w:numId="4">
    <w:abstractNumId w:val="27"/>
  </w:num>
  <w:num w:numId="5">
    <w:abstractNumId w:val="39"/>
  </w:num>
  <w:num w:numId="6">
    <w:abstractNumId w:val="26"/>
  </w:num>
  <w:num w:numId="7">
    <w:abstractNumId w:val="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2"/>
  </w:num>
  <w:num w:numId="12">
    <w:abstractNumId w:val="33"/>
  </w:num>
  <w:num w:numId="13">
    <w:abstractNumId w:val="44"/>
  </w:num>
  <w:num w:numId="14">
    <w:abstractNumId w:val="38"/>
  </w:num>
  <w:num w:numId="15">
    <w:abstractNumId w:val="16"/>
  </w:num>
  <w:num w:numId="16">
    <w:abstractNumId w:val="8"/>
  </w:num>
  <w:num w:numId="17">
    <w:abstractNumId w:val="28"/>
  </w:num>
  <w:num w:numId="18">
    <w:abstractNumId w:val="2"/>
  </w:num>
  <w:num w:numId="19">
    <w:abstractNumId w:val="13"/>
  </w:num>
  <w:num w:numId="20">
    <w:abstractNumId w:val="37"/>
  </w:num>
  <w:num w:numId="21">
    <w:abstractNumId w:val="5"/>
  </w:num>
  <w:num w:numId="22">
    <w:abstractNumId w:val="29"/>
  </w:num>
  <w:num w:numId="23">
    <w:abstractNumId w:val="19"/>
  </w:num>
  <w:num w:numId="24">
    <w:abstractNumId w:val="9"/>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2"/>
  </w:num>
  <w:num w:numId="33">
    <w:abstractNumId w:val="35"/>
  </w:num>
  <w:num w:numId="34">
    <w:abstractNumId w:val="18"/>
  </w:num>
  <w:num w:numId="35">
    <w:abstractNumId w:val="40"/>
  </w:num>
  <w:num w:numId="36">
    <w:abstractNumId w:val="0"/>
  </w:num>
  <w:num w:numId="37">
    <w:abstractNumId w:val="24"/>
  </w:num>
  <w:num w:numId="38">
    <w:abstractNumId w:val="31"/>
  </w:num>
  <w:num w:numId="39">
    <w:abstractNumId w:val="30"/>
  </w:num>
  <w:num w:numId="40">
    <w:abstractNumId w:val="14"/>
  </w:num>
  <w:num w:numId="41">
    <w:abstractNumId w:val="43"/>
  </w:num>
  <w:num w:numId="42">
    <w:abstractNumId w:val="42"/>
  </w:num>
  <w:num w:numId="43">
    <w:abstractNumId w:val="15"/>
  </w:num>
  <w:num w:numId="44">
    <w:abstractNumId w:val="25"/>
  </w:num>
  <w:num w:numId="45">
    <w:abstractNumId w:val="19"/>
  </w:num>
  <w:num w:numId="46">
    <w:abstractNumId w:val="3"/>
  </w:num>
  <w:num w:numId="47">
    <w:abstractNumId w:val="13"/>
  </w:num>
  <w:num w:numId="48">
    <w:abstractNumId w:val="6"/>
  </w:num>
  <w:num w:numId="49">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B35"/>
    <w:rsid w:val="00001C60"/>
    <w:rsid w:val="00010E5A"/>
    <w:rsid w:val="00015201"/>
    <w:rsid w:val="00037C9B"/>
    <w:rsid w:val="00043E02"/>
    <w:rsid w:val="000454B5"/>
    <w:rsid w:val="00066292"/>
    <w:rsid w:val="000837DA"/>
    <w:rsid w:val="000932D6"/>
    <w:rsid w:val="000B3023"/>
    <w:rsid w:val="000B45AE"/>
    <w:rsid w:val="000C7FC6"/>
    <w:rsid w:val="000D24D2"/>
    <w:rsid w:val="000E22FB"/>
    <w:rsid w:val="000E6F02"/>
    <w:rsid w:val="001202A1"/>
    <w:rsid w:val="00191003"/>
    <w:rsid w:val="00192C1B"/>
    <w:rsid w:val="00192D1E"/>
    <w:rsid w:val="001A4987"/>
    <w:rsid w:val="001B0021"/>
    <w:rsid w:val="001B4D2D"/>
    <w:rsid w:val="001B67D4"/>
    <w:rsid w:val="001F42EF"/>
    <w:rsid w:val="002022A3"/>
    <w:rsid w:val="002058F4"/>
    <w:rsid w:val="00212E07"/>
    <w:rsid w:val="002153CA"/>
    <w:rsid w:val="00236455"/>
    <w:rsid w:val="00250173"/>
    <w:rsid w:val="00253EE6"/>
    <w:rsid w:val="002649E3"/>
    <w:rsid w:val="002652CC"/>
    <w:rsid w:val="002852BB"/>
    <w:rsid w:val="00285846"/>
    <w:rsid w:val="00295A8C"/>
    <w:rsid w:val="002B4843"/>
    <w:rsid w:val="002D0E4F"/>
    <w:rsid w:val="002D1C40"/>
    <w:rsid w:val="002D27A4"/>
    <w:rsid w:val="002D5B24"/>
    <w:rsid w:val="002E1CFB"/>
    <w:rsid w:val="002F1412"/>
    <w:rsid w:val="003177BF"/>
    <w:rsid w:val="00346034"/>
    <w:rsid w:val="003578C3"/>
    <w:rsid w:val="00360548"/>
    <w:rsid w:val="003A57C0"/>
    <w:rsid w:val="003C2779"/>
    <w:rsid w:val="003C7D04"/>
    <w:rsid w:val="003D0E2E"/>
    <w:rsid w:val="003E37D2"/>
    <w:rsid w:val="0043759A"/>
    <w:rsid w:val="00437F4F"/>
    <w:rsid w:val="004B247F"/>
    <w:rsid w:val="004C2D56"/>
    <w:rsid w:val="004F0736"/>
    <w:rsid w:val="004F1695"/>
    <w:rsid w:val="005367E0"/>
    <w:rsid w:val="005411A1"/>
    <w:rsid w:val="005B432A"/>
    <w:rsid w:val="005D20AF"/>
    <w:rsid w:val="00636CDC"/>
    <w:rsid w:val="006416CD"/>
    <w:rsid w:val="006507EF"/>
    <w:rsid w:val="00673CA8"/>
    <w:rsid w:val="0068094E"/>
    <w:rsid w:val="00681417"/>
    <w:rsid w:val="006939AE"/>
    <w:rsid w:val="006A2483"/>
    <w:rsid w:val="006A7E32"/>
    <w:rsid w:val="006B0513"/>
    <w:rsid w:val="006C3FB5"/>
    <w:rsid w:val="006D6EA2"/>
    <w:rsid w:val="006E4744"/>
    <w:rsid w:val="0071736E"/>
    <w:rsid w:val="0074353D"/>
    <w:rsid w:val="007457FE"/>
    <w:rsid w:val="00776CBB"/>
    <w:rsid w:val="00787680"/>
    <w:rsid w:val="007E039C"/>
    <w:rsid w:val="007E5D2C"/>
    <w:rsid w:val="008177E3"/>
    <w:rsid w:val="00821E6A"/>
    <w:rsid w:val="008304C5"/>
    <w:rsid w:val="0083309D"/>
    <w:rsid w:val="00833EEF"/>
    <w:rsid w:val="008546E2"/>
    <w:rsid w:val="00883BDA"/>
    <w:rsid w:val="008853FB"/>
    <w:rsid w:val="008A40C8"/>
    <w:rsid w:val="008C03FA"/>
    <w:rsid w:val="008D5FD6"/>
    <w:rsid w:val="00912F55"/>
    <w:rsid w:val="00920297"/>
    <w:rsid w:val="009328BE"/>
    <w:rsid w:val="00952C02"/>
    <w:rsid w:val="0095761A"/>
    <w:rsid w:val="00963826"/>
    <w:rsid w:val="00973D6A"/>
    <w:rsid w:val="0097419D"/>
    <w:rsid w:val="00980F06"/>
    <w:rsid w:val="009A2770"/>
    <w:rsid w:val="009A4E67"/>
    <w:rsid w:val="009A73E3"/>
    <w:rsid w:val="009D777B"/>
    <w:rsid w:val="009E258A"/>
    <w:rsid w:val="00A44D11"/>
    <w:rsid w:val="00A552EC"/>
    <w:rsid w:val="00A615A9"/>
    <w:rsid w:val="00A74BA6"/>
    <w:rsid w:val="00A94AED"/>
    <w:rsid w:val="00AA0B61"/>
    <w:rsid w:val="00AB271D"/>
    <w:rsid w:val="00AB2877"/>
    <w:rsid w:val="00AB7774"/>
    <w:rsid w:val="00AB7936"/>
    <w:rsid w:val="00AE158F"/>
    <w:rsid w:val="00AF5B35"/>
    <w:rsid w:val="00B23487"/>
    <w:rsid w:val="00B43B22"/>
    <w:rsid w:val="00B50F03"/>
    <w:rsid w:val="00B62F12"/>
    <w:rsid w:val="00B82C56"/>
    <w:rsid w:val="00BC612F"/>
    <w:rsid w:val="00BC69B3"/>
    <w:rsid w:val="00BD393F"/>
    <w:rsid w:val="00BE460D"/>
    <w:rsid w:val="00BE709A"/>
    <w:rsid w:val="00C43B43"/>
    <w:rsid w:val="00C77DD0"/>
    <w:rsid w:val="00CB0149"/>
    <w:rsid w:val="00CB5316"/>
    <w:rsid w:val="00CB6A82"/>
    <w:rsid w:val="00CD0303"/>
    <w:rsid w:val="00CF756B"/>
    <w:rsid w:val="00D01BB3"/>
    <w:rsid w:val="00D032A7"/>
    <w:rsid w:val="00D37BB7"/>
    <w:rsid w:val="00D44A8B"/>
    <w:rsid w:val="00D706C1"/>
    <w:rsid w:val="00D73D07"/>
    <w:rsid w:val="00D85AF2"/>
    <w:rsid w:val="00DA08D0"/>
    <w:rsid w:val="00DA2AFB"/>
    <w:rsid w:val="00DA2EA2"/>
    <w:rsid w:val="00DB17EE"/>
    <w:rsid w:val="00DD48C1"/>
    <w:rsid w:val="00DE0B04"/>
    <w:rsid w:val="00DF53BA"/>
    <w:rsid w:val="00E02981"/>
    <w:rsid w:val="00E91C5E"/>
    <w:rsid w:val="00E92697"/>
    <w:rsid w:val="00E95660"/>
    <w:rsid w:val="00EC00B0"/>
    <w:rsid w:val="00EC29D5"/>
    <w:rsid w:val="00F02A84"/>
    <w:rsid w:val="00F1115E"/>
    <w:rsid w:val="00F16981"/>
    <w:rsid w:val="00F225D9"/>
    <w:rsid w:val="00F36048"/>
    <w:rsid w:val="00F458BA"/>
    <w:rsid w:val="00F83FB2"/>
    <w:rsid w:val="00F90C2D"/>
    <w:rsid w:val="00FB30EF"/>
    <w:rsid w:val="00FB7289"/>
    <w:rsid w:val="00FF38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442BAF-FD1D-4570-9DA2-B70EA69E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B04"/>
    <w:rPr>
      <w:rFonts w:ascii="Times New Roman" w:hAnsi="Times New Roman" w:cs="Times New Roman"/>
      <w:color w:val="000000" w:themeColor="text1"/>
      <w:sz w:val="28"/>
      <w:szCs w:val="28"/>
    </w:rPr>
  </w:style>
  <w:style w:type="paragraph" w:styleId="1">
    <w:name w:val="heading 1"/>
    <w:basedOn w:val="a"/>
    <w:link w:val="10"/>
    <w:uiPriority w:val="9"/>
    <w:qFormat/>
    <w:rsid w:val="00066292"/>
    <w:pPr>
      <w:spacing w:before="100" w:beforeAutospacing="1" w:after="100" w:afterAutospacing="1" w:line="240" w:lineRule="auto"/>
      <w:outlineLvl w:val="0"/>
    </w:pPr>
    <w:rPr>
      <w:rFonts w:eastAsia="Times New Roman"/>
      <w:b/>
      <w:bCs/>
      <w:color w:val="auto"/>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E0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References,NUMBERED PARAGRAPH,List Paragraph 1,Bullets,List_Paragraph,Multilevel para_II,List Paragraph1,Akapit z listą BS,List Paragraph (numbered (a)),IBL List Paragraph,List Paragraph nowy,Bullet1,Heading1,Elenco Normale,Абзац"/>
    <w:basedOn w:val="a"/>
    <w:link w:val="a5"/>
    <w:uiPriority w:val="34"/>
    <w:qFormat/>
    <w:rsid w:val="00DE0B04"/>
    <w:pPr>
      <w:ind w:left="720"/>
      <w:contextualSpacing/>
    </w:pPr>
  </w:style>
  <w:style w:type="character" w:styleId="a6">
    <w:name w:val="Hyperlink"/>
    <w:basedOn w:val="a0"/>
    <w:uiPriority w:val="99"/>
    <w:unhideWhenUsed/>
    <w:rsid w:val="00DE0B04"/>
    <w:rPr>
      <w:color w:val="0563C1" w:themeColor="hyperlink"/>
      <w:u w:val="single"/>
    </w:rPr>
  </w:style>
  <w:style w:type="character" w:customStyle="1" w:styleId="a5">
    <w:name w:val="Абзац списка Знак"/>
    <w:aliases w:val="References Знак,NUMBERED PARAGRAPH Знак,List Paragraph 1 Знак,Bullets Знак,List_Paragraph Знак,Multilevel para_II Знак,List Paragraph1 Знак,Akapit z listą BS Знак,List Paragraph (numbered (a)) Знак,IBL List Paragraph Знак,Bullet1 Знак"/>
    <w:link w:val="a4"/>
    <w:uiPriority w:val="34"/>
    <w:rsid w:val="00DE0B04"/>
    <w:rPr>
      <w:rFonts w:ascii="Times New Roman" w:hAnsi="Times New Roman" w:cs="Times New Roman"/>
      <w:color w:val="000000" w:themeColor="text1"/>
      <w:sz w:val="28"/>
      <w:szCs w:val="28"/>
    </w:rPr>
  </w:style>
  <w:style w:type="paragraph" w:styleId="a7">
    <w:name w:val="header"/>
    <w:basedOn w:val="a"/>
    <w:link w:val="a8"/>
    <w:uiPriority w:val="99"/>
    <w:unhideWhenUsed/>
    <w:rsid w:val="00DE0B04"/>
    <w:pPr>
      <w:tabs>
        <w:tab w:val="center" w:pos="4536"/>
        <w:tab w:val="right" w:pos="9072"/>
      </w:tabs>
      <w:spacing w:after="0" w:line="240" w:lineRule="auto"/>
    </w:pPr>
  </w:style>
  <w:style w:type="character" w:customStyle="1" w:styleId="a8">
    <w:name w:val="Верхний колонтитул Знак"/>
    <w:basedOn w:val="a0"/>
    <w:link w:val="a7"/>
    <w:uiPriority w:val="99"/>
    <w:rsid w:val="00DE0B04"/>
    <w:rPr>
      <w:rFonts w:ascii="Times New Roman" w:hAnsi="Times New Roman" w:cs="Times New Roman"/>
      <w:color w:val="000000" w:themeColor="text1"/>
      <w:sz w:val="28"/>
      <w:szCs w:val="28"/>
    </w:rPr>
  </w:style>
  <w:style w:type="paragraph" w:styleId="a9">
    <w:name w:val="footer"/>
    <w:basedOn w:val="a"/>
    <w:link w:val="aa"/>
    <w:uiPriority w:val="99"/>
    <w:unhideWhenUsed/>
    <w:rsid w:val="00DE0B04"/>
    <w:pPr>
      <w:tabs>
        <w:tab w:val="center" w:pos="4536"/>
        <w:tab w:val="right" w:pos="9072"/>
      </w:tabs>
      <w:spacing w:after="0" w:line="240" w:lineRule="auto"/>
    </w:pPr>
  </w:style>
  <w:style w:type="character" w:customStyle="1" w:styleId="aa">
    <w:name w:val="Нижний колонтитул Знак"/>
    <w:basedOn w:val="a0"/>
    <w:link w:val="a9"/>
    <w:uiPriority w:val="99"/>
    <w:rsid w:val="00DE0B04"/>
    <w:rPr>
      <w:rFonts w:ascii="Times New Roman" w:hAnsi="Times New Roman" w:cs="Times New Roman"/>
      <w:color w:val="000000" w:themeColor="text1"/>
      <w:sz w:val="28"/>
      <w:szCs w:val="28"/>
    </w:rPr>
  </w:style>
  <w:style w:type="paragraph" w:styleId="ab">
    <w:name w:val="Normal (Web)"/>
    <w:basedOn w:val="a"/>
    <w:uiPriority w:val="99"/>
    <w:unhideWhenUsed/>
    <w:rsid w:val="00DE0B04"/>
    <w:pPr>
      <w:spacing w:before="100" w:beforeAutospacing="1" w:after="100" w:afterAutospacing="1" w:line="240" w:lineRule="auto"/>
    </w:pPr>
    <w:rPr>
      <w:rFonts w:eastAsia="Times New Roman"/>
      <w:color w:val="auto"/>
      <w:sz w:val="24"/>
      <w:szCs w:val="24"/>
      <w:lang w:eastAsia="ru-RU"/>
    </w:rPr>
  </w:style>
  <w:style w:type="table" w:customStyle="1" w:styleId="11">
    <w:name w:val="Сетка таблицы1"/>
    <w:basedOn w:val="a1"/>
    <w:next w:val="a3"/>
    <w:uiPriority w:val="39"/>
    <w:rsid w:val="00DE0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DE0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DE0B0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E0B04"/>
    <w:rPr>
      <w:rFonts w:ascii="Segoe UI" w:hAnsi="Segoe UI" w:cs="Segoe UI"/>
      <w:color w:val="000000" w:themeColor="text1"/>
      <w:sz w:val="18"/>
      <w:szCs w:val="18"/>
    </w:rPr>
  </w:style>
  <w:style w:type="character" w:styleId="ae">
    <w:name w:val="FollowedHyperlink"/>
    <w:basedOn w:val="a0"/>
    <w:uiPriority w:val="99"/>
    <w:semiHidden/>
    <w:unhideWhenUsed/>
    <w:rsid w:val="00A615A9"/>
    <w:rPr>
      <w:color w:val="954F72" w:themeColor="followedHyperlink"/>
      <w:u w:val="single"/>
    </w:rPr>
  </w:style>
  <w:style w:type="paragraph" w:styleId="HTML">
    <w:name w:val="HTML Preformatted"/>
    <w:basedOn w:val="a"/>
    <w:link w:val="HTML0"/>
    <w:uiPriority w:val="99"/>
    <w:semiHidden/>
    <w:unhideWhenUsed/>
    <w:rsid w:val="00A6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ru-RU"/>
    </w:rPr>
  </w:style>
  <w:style w:type="character" w:customStyle="1" w:styleId="HTML0">
    <w:name w:val="Стандартный HTML Знак"/>
    <w:basedOn w:val="a0"/>
    <w:link w:val="HTML"/>
    <w:uiPriority w:val="99"/>
    <w:semiHidden/>
    <w:rsid w:val="00A615A9"/>
    <w:rPr>
      <w:rFonts w:ascii="Courier New" w:eastAsia="Times New Roman" w:hAnsi="Courier New" w:cs="Courier New"/>
      <w:sz w:val="20"/>
      <w:szCs w:val="20"/>
      <w:lang w:eastAsia="ru-RU"/>
    </w:rPr>
  </w:style>
  <w:style w:type="character" w:customStyle="1" w:styleId="anegp0gi0b9av8jahpyh">
    <w:name w:val="anegp0gi0b9av8jahpyh"/>
    <w:basedOn w:val="a0"/>
    <w:rsid w:val="006C3FB5"/>
  </w:style>
  <w:style w:type="character" w:styleId="af">
    <w:name w:val="annotation reference"/>
    <w:basedOn w:val="a0"/>
    <w:uiPriority w:val="99"/>
    <w:semiHidden/>
    <w:unhideWhenUsed/>
    <w:rsid w:val="006C3FB5"/>
    <w:rPr>
      <w:sz w:val="16"/>
      <w:szCs w:val="16"/>
    </w:rPr>
  </w:style>
  <w:style w:type="paragraph" w:styleId="af0">
    <w:name w:val="annotation text"/>
    <w:basedOn w:val="a"/>
    <w:link w:val="af1"/>
    <w:uiPriority w:val="99"/>
    <w:semiHidden/>
    <w:unhideWhenUsed/>
    <w:rsid w:val="006C3FB5"/>
    <w:pPr>
      <w:spacing w:line="240" w:lineRule="auto"/>
    </w:pPr>
    <w:rPr>
      <w:sz w:val="20"/>
      <w:szCs w:val="20"/>
    </w:rPr>
  </w:style>
  <w:style w:type="character" w:customStyle="1" w:styleId="af1">
    <w:name w:val="Текст примечания Знак"/>
    <w:basedOn w:val="a0"/>
    <w:link w:val="af0"/>
    <w:uiPriority w:val="99"/>
    <w:semiHidden/>
    <w:rsid w:val="006C3FB5"/>
    <w:rPr>
      <w:rFonts w:ascii="Times New Roman" w:hAnsi="Times New Roman" w:cs="Times New Roman"/>
      <w:color w:val="000000" w:themeColor="text1"/>
      <w:sz w:val="20"/>
      <w:szCs w:val="20"/>
    </w:rPr>
  </w:style>
  <w:style w:type="paragraph" w:styleId="af2">
    <w:name w:val="annotation subject"/>
    <w:basedOn w:val="af0"/>
    <w:next w:val="af0"/>
    <w:link w:val="af3"/>
    <w:uiPriority w:val="99"/>
    <w:semiHidden/>
    <w:unhideWhenUsed/>
    <w:rsid w:val="006C3FB5"/>
    <w:rPr>
      <w:b/>
      <w:bCs/>
    </w:rPr>
  </w:style>
  <w:style w:type="character" w:customStyle="1" w:styleId="af3">
    <w:name w:val="Тема примечания Знак"/>
    <w:basedOn w:val="af1"/>
    <w:link w:val="af2"/>
    <w:uiPriority w:val="99"/>
    <w:semiHidden/>
    <w:rsid w:val="006C3FB5"/>
    <w:rPr>
      <w:rFonts w:ascii="Times New Roman" w:hAnsi="Times New Roman" w:cs="Times New Roman"/>
      <w:b/>
      <w:bCs/>
      <w:color w:val="000000" w:themeColor="text1"/>
      <w:sz w:val="20"/>
      <w:szCs w:val="20"/>
    </w:rPr>
  </w:style>
  <w:style w:type="paragraph" w:styleId="af4">
    <w:name w:val="Body Text"/>
    <w:basedOn w:val="a"/>
    <w:link w:val="af5"/>
    <w:uiPriority w:val="1"/>
    <w:qFormat/>
    <w:rsid w:val="00191003"/>
    <w:pPr>
      <w:widowControl w:val="0"/>
      <w:autoSpaceDE w:val="0"/>
      <w:autoSpaceDN w:val="0"/>
      <w:spacing w:after="0" w:line="240" w:lineRule="auto"/>
    </w:pPr>
    <w:rPr>
      <w:rFonts w:ascii="Calibri" w:eastAsia="Calibri" w:hAnsi="Calibri" w:cs="Calibri"/>
      <w:color w:val="auto"/>
      <w:sz w:val="22"/>
      <w:szCs w:val="22"/>
      <w:lang w:val="en-US"/>
    </w:rPr>
  </w:style>
  <w:style w:type="character" w:customStyle="1" w:styleId="af5">
    <w:name w:val="Основной текст Знак"/>
    <w:basedOn w:val="a0"/>
    <w:link w:val="af4"/>
    <w:uiPriority w:val="1"/>
    <w:rsid w:val="00191003"/>
    <w:rPr>
      <w:rFonts w:ascii="Calibri" w:eastAsia="Calibri" w:hAnsi="Calibri" w:cs="Calibri"/>
      <w:lang w:val="en-US"/>
    </w:rPr>
  </w:style>
  <w:style w:type="table" w:customStyle="1" w:styleId="TableNormal">
    <w:name w:val="Table Normal"/>
    <w:uiPriority w:val="2"/>
    <w:semiHidden/>
    <w:unhideWhenUsed/>
    <w:qFormat/>
    <w:rsid w:val="001910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91003"/>
    <w:pPr>
      <w:widowControl w:val="0"/>
      <w:autoSpaceDE w:val="0"/>
      <w:autoSpaceDN w:val="0"/>
      <w:spacing w:before="19" w:after="0" w:line="184" w:lineRule="exact"/>
      <w:jc w:val="center"/>
    </w:pPr>
    <w:rPr>
      <w:rFonts w:ascii="Calibri Light" w:eastAsia="Calibri Light" w:hAnsi="Calibri Light" w:cs="Calibri Light"/>
      <w:color w:val="auto"/>
      <w:sz w:val="22"/>
      <w:szCs w:val="22"/>
      <w:lang w:val="en-US"/>
    </w:rPr>
  </w:style>
  <w:style w:type="character" w:styleId="af6">
    <w:name w:val="Strong"/>
    <w:basedOn w:val="a0"/>
    <w:uiPriority w:val="22"/>
    <w:qFormat/>
    <w:rsid w:val="00191003"/>
    <w:rPr>
      <w:b/>
      <w:bCs/>
    </w:rPr>
  </w:style>
  <w:style w:type="character" w:customStyle="1" w:styleId="hwtze">
    <w:name w:val="hwtze"/>
    <w:basedOn w:val="a0"/>
    <w:rsid w:val="00285846"/>
  </w:style>
  <w:style w:type="character" w:customStyle="1" w:styleId="rynqvb">
    <w:name w:val="rynqvb"/>
    <w:basedOn w:val="a0"/>
    <w:rsid w:val="00285846"/>
  </w:style>
  <w:style w:type="character" w:customStyle="1" w:styleId="10">
    <w:name w:val="Заголовок 1 Знак"/>
    <w:basedOn w:val="a0"/>
    <w:link w:val="1"/>
    <w:uiPriority w:val="9"/>
    <w:rsid w:val="00066292"/>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601284">
      <w:bodyDiv w:val="1"/>
      <w:marLeft w:val="0"/>
      <w:marRight w:val="0"/>
      <w:marTop w:val="0"/>
      <w:marBottom w:val="0"/>
      <w:divBdr>
        <w:top w:val="none" w:sz="0" w:space="0" w:color="auto"/>
        <w:left w:val="none" w:sz="0" w:space="0" w:color="auto"/>
        <w:bottom w:val="none" w:sz="0" w:space="0" w:color="auto"/>
        <w:right w:val="none" w:sz="0" w:space="0" w:color="auto"/>
      </w:divBdr>
    </w:div>
    <w:div w:id="581379932">
      <w:bodyDiv w:val="1"/>
      <w:marLeft w:val="0"/>
      <w:marRight w:val="0"/>
      <w:marTop w:val="0"/>
      <w:marBottom w:val="0"/>
      <w:divBdr>
        <w:top w:val="none" w:sz="0" w:space="0" w:color="auto"/>
        <w:left w:val="none" w:sz="0" w:space="0" w:color="auto"/>
        <w:bottom w:val="none" w:sz="0" w:space="0" w:color="auto"/>
        <w:right w:val="none" w:sz="0" w:space="0" w:color="auto"/>
      </w:divBdr>
    </w:div>
    <w:div w:id="627248399">
      <w:bodyDiv w:val="1"/>
      <w:marLeft w:val="0"/>
      <w:marRight w:val="0"/>
      <w:marTop w:val="0"/>
      <w:marBottom w:val="0"/>
      <w:divBdr>
        <w:top w:val="none" w:sz="0" w:space="0" w:color="auto"/>
        <w:left w:val="none" w:sz="0" w:space="0" w:color="auto"/>
        <w:bottom w:val="none" w:sz="0" w:space="0" w:color="auto"/>
        <w:right w:val="none" w:sz="0" w:space="0" w:color="auto"/>
      </w:divBdr>
    </w:div>
    <w:div w:id="180789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kz/memleket/entities/ardfm/documents/details/278928" TargetMode="External"/><Relationship Id="rId21" Type="http://schemas.openxmlformats.org/officeDocument/2006/relationships/diagramColors" Target="diagrams/colors3.xml"/><Relationship Id="rId42" Type="http://schemas.openxmlformats.org/officeDocument/2006/relationships/chart" Target="charts/chart4.xml"/><Relationship Id="rId63" Type="http://schemas.openxmlformats.org/officeDocument/2006/relationships/diagramData" Target="diagrams/data7.xml"/><Relationship Id="rId84" Type="http://schemas.openxmlformats.org/officeDocument/2006/relationships/hyperlink" Target="https://bqkkos.org/repository." TargetMode="External"/><Relationship Id="rId138" Type="http://schemas.openxmlformats.org/officeDocument/2006/relationships/hyperlink" Target="https://imd.widen.net/s/xvhldkrrkw/20241111-wcc-digital-report-2024" TargetMode="External"/><Relationship Id="rId107" Type="http://schemas.openxmlformats.org/officeDocument/2006/relationships/hyperlink" Target="https://www.imf.org/en/Publications/CR/Issues.%2002.11.2024." TargetMode="External"/><Relationship Id="rId11" Type="http://schemas.openxmlformats.org/officeDocument/2006/relationships/diagramColors" Target="diagrams/colors1.xml"/><Relationship Id="rId32" Type="http://schemas.openxmlformats.org/officeDocument/2006/relationships/diagramQuickStyle" Target="diagrams/quickStyle5.xml"/><Relationship Id="rId53" Type="http://schemas.openxmlformats.org/officeDocument/2006/relationships/image" Target="media/image2.jpeg"/><Relationship Id="rId74" Type="http://schemas.openxmlformats.org/officeDocument/2006/relationships/chart" Target="charts/chart25.xml"/><Relationship Id="rId128" Type="http://schemas.openxmlformats.org/officeDocument/2006/relationships/hyperlink" Target="https://adilet.zan.kz/kaz/docs" TargetMode="External"/><Relationship Id="rId149" Type="http://schemas.openxmlformats.org/officeDocument/2006/relationships/package" Target="embeddings/Microsoft_Word_Document1.docx"/><Relationship Id="rId5" Type="http://schemas.openxmlformats.org/officeDocument/2006/relationships/webSettings" Target="webSettings.xml"/><Relationship Id="rId95" Type="http://schemas.openxmlformats.org/officeDocument/2006/relationships/hyperlink" Target="https://www.bankingsupervision.europa.eu/banking/srep/2019/html." TargetMode="External"/><Relationship Id="rId22" Type="http://schemas.microsoft.com/office/2007/relationships/diagramDrawing" Target="diagrams/drawing3.xml"/><Relationship Id="rId27" Type="http://schemas.openxmlformats.org/officeDocument/2006/relationships/diagramQuickStyle" Target="diagrams/quickStyle4.xml"/><Relationship Id="rId43" Type="http://schemas.openxmlformats.org/officeDocument/2006/relationships/chart" Target="charts/chart5.xml"/><Relationship Id="rId48" Type="http://schemas.openxmlformats.org/officeDocument/2006/relationships/chart" Target="charts/chart10.xml"/><Relationship Id="rId64" Type="http://schemas.openxmlformats.org/officeDocument/2006/relationships/diagramLayout" Target="diagrams/layout7.xml"/><Relationship Id="rId69" Type="http://schemas.openxmlformats.org/officeDocument/2006/relationships/chart" Target="charts/chart20.xml"/><Relationship Id="rId113" Type="http://schemas.openxmlformats.org/officeDocument/2006/relationships/hyperlink" Target="https://adilet.zan.kz/kaz/docs." TargetMode="External"/><Relationship Id="rId118" Type="http://schemas.openxmlformats.org/officeDocument/2006/relationships/hyperlink" Target="https://www.gov.kz/memleket/entities" TargetMode="External"/><Relationship Id="rId134" Type="http://schemas.openxmlformats.org/officeDocument/2006/relationships/hyperlink" Target="https://www.rise.com.kz/" TargetMode="External"/><Relationship Id="rId139" Type="http://schemas.openxmlformats.org/officeDocument/2006/relationships/hyperlink" Target="https://www.bis.org/fsi/publ/insights63.pdf" TargetMode="External"/><Relationship Id="rId80" Type="http://schemas.openxmlformats.org/officeDocument/2006/relationships/hyperlink" Target="https://doi.org/10.33111/iep.2020.32_33.06" TargetMode="External"/><Relationship Id="rId85" Type="http://schemas.openxmlformats.org/officeDocument/2006/relationships/hyperlink" Target="https://www.bis.org/review/r081217d.pdf" TargetMode="External"/><Relationship Id="rId150" Type="http://schemas.openxmlformats.org/officeDocument/2006/relationships/footer" Target="footer1.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diagramColors" Target="diagrams/colors5.xml"/><Relationship Id="rId38" Type="http://schemas.openxmlformats.org/officeDocument/2006/relationships/diagramQuickStyle" Target="diagrams/quickStyle6.xml"/><Relationship Id="rId59" Type="http://schemas.openxmlformats.org/officeDocument/2006/relationships/chart" Target="charts/chart16.xml"/><Relationship Id="rId103" Type="http://schemas.openxmlformats.org/officeDocument/2006/relationships/hyperlink" Target="http://www.bqk-kos.org" TargetMode="External"/><Relationship Id="rId108" Type="http://schemas.openxmlformats.org/officeDocument/2006/relationships/hyperlink" Target="https://www.nationalbank.kz/ru/news/godovoy-otchet-nbk?page=1" TargetMode="External"/><Relationship Id="rId124" Type="http://schemas.openxmlformats.org/officeDocument/2006/relationships/hyperlink" Target="https://www.gov.kz/uploads/2024/2/29.%2010.10.2024." TargetMode="External"/><Relationship Id="rId129" Type="http://schemas.openxmlformats.org/officeDocument/2006/relationships/hyperlink" Target="https://rise.com.kz/" TargetMode="External"/><Relationship Id="rId54" Type="http://schemas.openxmlformats.org/officeDocument/2006/relationships/image" Target="media/image3.png"/><Relationship Id="rId70" Type="http://schemas.openxmlformats.org/officeDocument/2006/relationships/chart" Target="charts/chart21.xml"/><Relationship Id="rId75" Type="http://schemas.openxmlformats.org/officeDocument/2006/relationships/chart" Target="charts/chart26.xml"/><Relationship Id="rId91" Type="http://schemas.openxmlformats.org/officeDocument/2006/relationships/hyperlink" Target="https://www.federalreserve.gov/publications/2024-november." TargetMode="External"/><Relationship Id="rId96" Type="http://schemas.openxmlformats.org/officeDocument/2006/relationships/hyperlink" Target="https://www.bankingsupervision.europa.eu/about/ssmekhplained/html." TargetMode="External"/><Relationship Id="rId140" Type="http://schemas.openxmlformats.org/officeDocument/2006/relationships/hyperlink" Target="https://lab.ccaf.io/state-of" TargetMode="External"/><Relationship Id="rId145" Type="http://schemas.openxmlformats.org/officeDocument/2006/relationships/hyperlink" Target="https://openknowledge.worldban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xml"/><Relationship Id="rId28" Type="http://schemas.openxmlformats.org/officeDocument/2006/relationships/diagramColors" Target="diagrams/colors4.xml"/><Relationship Id="rId49" Type="http://schemas.openxmlformats.org/officeDocument/2006/relationships/chart" Target="charts/chart11.xml"/><Relationship Id="rId114" Type="http://schemas.openxmlformats.org/officeDocument/2006/relationships/hyperlink" Target="https://www.gov.kz/memleket/entities/ardfm/sanctions?lang=ru" TargetMode="External"/><Relationship Id="rId119" Type="http://schemas.openxmlformats.org/officeDocument/2006/relationships/hyperlink" Target="https://www.gov.kz/memleket" TargetMode="External"/><Relationship Id="rId44" Type="http://schemas.openxmlformats.org/officeDocument/2006/relationships/chart" Target="charts/chart6.xml"/><Relationship Id="rId60" Type="http://schemas.openxmlformats.org/officeDocument/2006/relationships/chart" Target="charts/chart17.xml"/><Relationship Id="rId65" Type="http://schemas.openxmlformats.org/officeDocument/2006/relationships/diagramQuickStyle" Target="diagrams/quickStyle7.xml"/><Relationship Id="rId81" Type="http://schemas.openxmlformats.org/officeDocument/2006/relationships/hyperlink" Target="https://doi.org/10.2139/ssrn.1446264" TargetMode="External"/><Relationship Id="rId86" Type="http://schemas.openxmlformats.org/officeDocument/2006/relationships/hyperlink" Target="https://eurasiangroup.org." TargetMode="External"/><Relationship Id="rId130" Type="http://schemas.openxmlformats.org/officeDocument/2006/relationships/hyperlink" Target="https://www.pwc.com/kz/en/publications/e-commerce/pdf/e-commerce-." TargetMode="External"/><Relationship Id="rId135" Type="http://schemas.openxmlformats.org/officeDocument/2006/relationships/hyperlink" Target="https://nationalbank.kz/kz." TargetMode="External"/><Relationship Id="rId151" Type="http://schemas.openxmlformats.org/officeDocument/2006/relationships/fontTable" Target="fontTable.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Colors" Target="diagrams/colors6.xml"/><Relationship Id="rId109" Type="http://schemas.openxmlformats.org/officeDocument/2006/relationships/hyperlink" Target="http://ssrn.com/abstract=1438462" TargetMode="External"/><Relationship Id="rId34" Type="http://schemas.microsoft.com/office/2007/relationships/diagramDrawing" Target="diagrams/drawing5.xml"/><Relationship Id="rId50" Type="http://schemas.openxmlformats.org/officeDocument/2006/relationships/chart" Target="charts/chart12.xml"/><Relationship Id="rId55" Type="http://schemas.openxmlformats.org/officeDocument/2006/relationships/image" Target="media/image4.jpeg"/><Relationship Id="rId76" Type="http://schemas.openxmlformats.org/officeDocument/2006/relationships/chart" Target="charts/chart27.xml"/><Relationship Id="rId97" Type="http://schemas.openxmlformats.org/officeDocument/2006/relationships/hyperlink" Target="https://www.bankingsupervision." TargetMode="External"/><Relationship Id="rId104" Type="http://schemas.openxmlformats.org/officeDocument/2006/relationships/hyperlink" Target="https://bqk-kos.org/repository/docs/2015/2016_06_07%20." TargetMode="External"/><Relationship Id="rId120" Type="http://schemas.openxmlformats.org/officeDocument/2006/relationships/hyperlink" Target="https://www.gov.kz/%20memleket/entities/ardfm/documents/details" TargetMode="External"/><Relationship Id="rId125" Type="http://schemas.openxmlformats.org/officeDocument/2006/relationships/hyperlink" Target="https://www.nationalbank.kz/kz/news/." TargetMode="External"/><Relationship Id="rId141" Type="http://schemas.openxmlformats.org/officeDocument/2006/relationships/hyperlink" Target="https://www.imd.org/centers/wcc/world-competitiveness-center/" TargetMode="External"/><Relationship Id="rId146" Type="http://schemas.openxmlformats.org/officeDocument/2006/relationships/hyperlink" Target="https://www.bis.org/fsi/publ/insights63.pdf" TargetMode="External"/><Relationship Id="rId7" Type="http://schemas.openxmlformats.org/officeDocument/2006/relationships/endnotes" Target="endnotes.xml"/><Relationship Id="rId71" Type="http://schemas.openxmlformats.org/officeDocument/2006/relationships/chart" Target="charts/chart22.xml"/><Relationship Id="rId92" Type="http://schemas.openxmlformats.org/officeDocument/2006/relationships/hyperlink" Target="https://www.federalreserve.gov/publications/2024-november-supervision." TargetMode="External"/><Relationship Id="rId2" Type="http://schemas.openxmlformats.org/officeDocument/2006/relationships/numbering" Target="numbering.xml"/><Relationship Id="rId29" Type="http://schemas.microsoft.com/office/2007/relationships/diagramDrawing" Target="diagrams/drawing4.xml"/><Relationship Id="rId24" Type="http://schemas.openxmlformats.org/officeDocument/2006/relationships/chart" Target="charts/chart2.xml"/><Relationship Id="rId40" Type="http://schemas.microsoft.com/office/2007/relationships/diagramDrawing" Target="diagrams/drawing6.xml"/><Relationship Id="rId45" Type="http://schemas.openxmlformats.org/officeDocument/2006/relationships/chart" Target="charts/chart7.xml"/><Relationship Id="rId66" Type="http://schemas.openxmlformats.org/officeDocument/2006/relationships/diagramColors" Target="diagrams/colors7.xml"/><Relationship Id="rId87" Type="http://schemas.openxmlformats.org/officeDocument/2006/relationships/hyperlink" Target="https://adilet.zan.kz/kaz/docs/." TargetMode="External"/><Relationship Id="rId110" Type="http://schemas.openxmlformats.org/officeDocument/2006/relationships/hyperlink" Target="https://finreg.kz/cont/%D0%98%D1%25.pdf" TargetMode="External"/><Relationship Id="rId115" Type="http://schemas.openxmlformats.org/officeDocument/2006/relationships/hyperlink" Target="https://www.worldbank.org/en." TargetMode="External"/><Relationship Id="rId131" Type="http://schemas.openxmlformats.org/officeDocument/2006/relationships/hyperlink" Target="https://www.gov.kz/memleket/entities/ardfm/press/article/details" TargetMode="External"/><Relationship Id="rId136" Type="http://schemas.openxmlformats.org/officeDocument/2006/relationships/hyperlink" Target="https://www.nationalbank.kz/kz/news/informacionnye." TargetMode="External"/><Relationship Id="rId61" Type="http://schemas.openxmlformats.org/officeDocument/2006/relationships/chart" Target="charts/chart18.xml"/><Relationship Id="rId82" Type="http://schemas.openxmlformats.org/officeDocument/2006/relationships/hyperlink" Target="https://openknowledge.worldbank.org/server/api/core/bitstreams/." TargetMode="External"/><Relationship Id="rId152" Type="http://schemas.openxmlformats.org/officeDocument/2006/relationships/theme" Target="theme/theme1.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Data" Target="diagrams/data5.xml"/><Relationship Id="rId35" Type="http://schemas.openxmlformats.org/officeDocument/2006/relationships/chart" Target="charts/chart3.xml"/><Relationship Id="rId56" Type="http://schemas.openxmlformats.org/officeDocument/2006/relationships/image" Target="media/image5.jpeg"/><Relationship Id="rId77" Type="http://schemas.openxmlformats.org/officeDocument/2006/relationships/chart" Target="charts/chart28.xml"/><Relationship Id="rId100" Type="http://schemas.openxmlformats.org/officeDocument/2006/relationships/hyperlink" Target="https://www.finma.ch/en/documentation/finma-publications/kennzahlen." TargetMode="External"/><Relationship Id="rId105" Type="http://schemas.openxmlformats.org/officeDocument/2006/relationships/hyperlink" Target="https://www.imf.org/en." TargetMode="External"/><Relationship Id="rId126" Type="http://schemas.openxmlformats.org/officeDocument/2006/relationships/hyperlink" Target="https://www.gov.kz/memleket/entities/ardfm." TargetMode="External"/><Relationship Id="rId147" Type="http://schemas.openxmlformats.org/officeDocument/2006/relationships/hyperlink" Target="https://www.gov.kz/memleket/entities/ardfm/press/news/details." TargetMode="External"/><Relationship Id="rId8" Type="http://schemas.openxmlformats.org/officeDocument/2006/relationships/diagramData" Target="diagrams/data1.xml"/><Relationship Id="rId51" Type="http://schemas.openxmlformats.org/officeDocument/2006/relationships/chart" Target="charts/chart13.xml"/><Relationship Id="rId72" Type="http://schemas.openxmlformats.org/officeDocument/2006/relationships/chart" Target="charts/chart23.xml"/><Relationship Id="rId93" Type="http://schemas.openxmlformats.org/officeDocument/2006/relationships/hyperlink" Target="https://www.federalreserve.gov." TargetMode="External"/><Relationship Id="rId98" Type="http://schemas.openxmlformats.org/officeDocument/2006/relationships/hyperlink" Target="URL:https://www.swissbanking.org/en/topics/regulation" TargetMode="External"/><Relationship Id="rId121" Type="http://schemas.openxmlformats.org/officeDocument/2006/relationships/hyperlink" Target="https://www.gov.kz/memleket/entities." TargetMode="External"/><Relationship Id="rId142" Type="http://schemas.openxmlformats.org/officeDocument/2006/relationships/hyperlink" Target="https://adilet.zan.kz/kaz." TargetMode="External"/><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chart" Target="charts/chart8.xml"/><Relationship Id="rId67" Type="http://schemas.microsoft.com/office/2007/relationships/diagramDrawing" Target="diagrams/drawing7.xml"/><Relationship Id="rId116" Type="http://schemas.openxmlformats.org/officeDocument/2006/relationships/hyperlink" Target="https://www.gov.kz/memleket/entities/ardfm." TargetMode="External"/><Relationship Id="rId137" Type="http://schemas.openxmlformats.org/officeDocument/2006/relationships/hyperlink" Target="https://oxfordinsights.com/ai-readiness/ai-readiness-index/" TargetMode="External"/><Relationship Id="rId20" Type="http://schemas.openxmlformats.org/officeDocument/2006/relationships/diagramQuickStyle" Target="diagrams/quickStyle3.xml"/><Relationship Id="rId41" Type="http://schemas.openxmlformats.org/officeDocument/2006/relationships/image" Target="media/image1.png"/><Relationship Id="rId62" Type="http://schemas.openxmlformats.org/officeDocument/2006/relationships/image" Target="media/image7.png"/><Relationship Id="rId83" Type="http://schemas.openxmlformats.org/officeDocument/2006/relationships/hyperlink" Target="http://www.bqk-kos.org6" TargetMode="External"/><Relationship Id="rId88" Type="http://schemas.openxmlformats.org/officeDocument/2006/relationships/hyperlink" Target="https://www.bis.org/fsi/publ/insights8.pdf" TargetMode="External"/><Relationship Id="rId111" Type="http://schemas.openxmlformats.org/officeDocument/2006/relationships/hyperlink" Target="https://adilet.zan.kz/rus/docs/" TargetMode="External"/><Relationship Id="rId132" Type="http://schemas.openxmlformats.org/officeDocument/2006/relationships/hyperlink" Target="https://www.gov.kz/memleket/entities/ardfm/press/news/details/497573." TargetMode="External"/><Relationship Id="rId15" Type="http://schemas.openxmlformats.org/officeDocument/2006/relationships/diagramQuickStyle" Target="diagrams/quickStyle2.xml"/><Relationship Id="rId36" Type="http://schemas.openxmlformats.org/officeDocument/2006/relationships/diagramData" Target="diagrams/data6.xml"/><Relationship Id="rId57" Type="http://schemas.openxmlformats.org/officeDocument/2006/relationships/image" Target="media/image6.png"/><Relationship Id="rId106" Type="http://schemas.openxmlformats.org/officeDocument/2006/relationships/hyperlink" Target="https://www.osfi-bsif.gc.ca/en/supervision." TargetMode="External"/><Relationship Id="rId127" Type="http://schemas.openxmlformats.org/officeDocument/2006/relationships/hyperlink" Target="https://www.gov.kz/memleket." TargetMode="External"/><Relationship Id="rId10" Type="http://schemas.openxmlformats.org/officeDocument/2006/relationships/diagramQuickStyle" Target="diagrams/quickStyle1.xml"/><Relationship Id="rId31" Type="http://schemas.openxmlformats.org/officeDocument/2006/relationships/diagramLayout" Target="diagrams/layout5.xml"/><Relationship Id="rId52" Type="http://schemas.openxmlformats.org/officeDocument/2006/relationships/chart" Target="charts/chart14.xml"/><Relationship Id="rId73" Type="http://schemas.openxmlformats.org/officeDocument/2006/relationships/chart" Target="charts/chart24.xml"/><Relationship Id="rId78" Type="http://schemas.openxmlformats.org/officeDocument/2006/relationships/hyperlink" Target="https://www.bis.org/baselframework/BaselFramework.pdf" TargetMode="External"/><Relationship Id="rId94" Type="http://schemas.openxmlformats.org/officeDocument/2006/relationships/hyperlink" Target="https://www.bankingsupervision" TargetMode="External"/><Relationship Id="rId99" Type="http://schemas.openxmlformats.org/officeDocument/2006/relationships/hyperlink" Target="https://fxtraders.info/overviews/regulations/view/0100/finma/?utm_." TargetMode="External"/><Relationship Id="rId101" Type="http://schemas.openxmlformats.org/officeDocument/2006/relationships/hyperlink" Target="https://www.bis.org/bcbs/implementation/l2_ch.pdf" TargetMode="External"/><Relationship Id="rId122" Type="http://schemas.openxmlformats.org/officeDocument/2006/relationships/hyperlink" Target="https://www.gov.kz/memleket/entities/ardfm/press/news/details/376777?lang=ru" TargetMode="External"/><Relationship Id="rId143" Type="http://schemas.openxmlformats.org/officeDocument/2006/relationships/hyperlink" Target="https://securiti.ai/ai-regulations-around-the-world/" TargetMode="External"/><Relationship Id="rId148"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diagramLayout" Target="diagrams/layout4.xml"/><Relationship Id="rId47" Type="http://schemas.openxmlformats.org/officeDocument/2006/relationships/chart" Target="charts/chart9.xml"/><Relationship Id="rId68" Type="http://schemas.openxmlformats.org/officeDocument/2006/relationships/chart" Target="charts/chart19.xml"/><Relationship Id="rId89" Type="http://schemas.openxmlformats.org/officeDocument/2006/relationships/hyperlink" Target="https://www.bankofengland.co.uk/financial-stability." TargetMode="External"/><Relationship Id="rId112" Type="http://schemas.openxmlformats.org/officeDocument/2006/relationships/hyperlink" Target="https://adilet.zan.kz/kaz/docs.%2010.09.2025." TargetMode="External"/><Relationship Id="rId133" Type="http://schemas.openxmlformats.org/officeDocument/2006/relationships/hyperlink" Target="https://www.mckinsey.com/industries/financial." TargetMode="External"/><Relationship Id="rId16" Type="http://schemas.openxmlformats.org/officeDocument/2006/relationships/diagramColors" Target="diagrams/colors2.xml"/><Relationship Id="rId37" Type="http://schemas.openxmlformats.org/officeDocument/2006/relationships/diagramLayout" Target="diagrams/layout6.xml"/><Relationship Id="rId58" Type="http://schemas.openxmlformats.org/officeDocument/2006/relationships/chart" Target="charts/chart15.xml"/><Relationship Id="rId79" Type="http://schemas.openxmlformats.org/officeDocument/2006/relationships/hyperlink" Target="https://www.bis.org." TargetMode="External"/><Relationship Id="rId102" Type="http://schemas.openxmlformats.org/officeDocument/2006/relationships/hyperlink" Target="https://www.suomenpankki.fi/en/bank-of-finland/risk-management-and." TargetMode="External"/><Relationship Id="rId123" Type="http://schemas.openxmlformats.org/officeDocument/2006/relationships/hyperlink" Target="https://www.gov.kz/memleket/entities/ardfm/documents/1?activities.%2010.10.2024." TargetMode="External"/><Relationship Id="rId144" Type="http://schemas.openxmlformats.org/officeDocument/2006/relationships/hyperlink" Target="https://www.swp-berlin.org/en/swp/about-us/organization." TargetMode="External"/><Relationship Id="rId90" Type="http://schemas.openxmlformats.org/officeDocument/2006/relationships/hyperlink" Target="https://www.bis.org/fsi/publ/insights8.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76;&#1080;&#1089;&#1089;&#1077;&#1088;%2023.07.2025\&#1090;&#1072;&#1073;&#1083;&#1080;&#1094;&#1072;%20&#1072;&#1074;&#1075;&#1091;&#108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2"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2"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 Id="rId1" Type="http://schemas.openxmlformats.org/officeDocument/2006/relationships/themeOverride" Target="../theme/themeOverride3.xml"/></Relationships>
</file>

<file path=word/charts/_rels/chart19.xml.rels><?xml version="1.0" encoding="UTF-8" standalone="yes"?>
<Relationships xmlns="http://schemas.openxmlformats.org/package/2006/relationships"><Relationship Id="rId2"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76;&#1080;&#1089;&#1089;&#1077;&#1088;%2023.07.2025\&#1090;&#1072;&#1073;&#1083;&#1080;&#1094;&#1072;%20&#1072;&#1074;&#1075;&#1091;&#108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 Id="rId1" Type="http://schemas.openxmlformats.org/officeDocument/2006/relationships/themeOverride" Target="../theme/themeOverride5.xml"/></Relationships>
</file>

<file path=word/charts/_rels/chart23.xml.rels><?xml version="1.0" encoding="UTF-8" standalone="yes"?>
<Relationships xmlns="http://schemas.openxmlformats.org/package/2006/relationships"><Relationship Id="rId2"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 Id="rId1" Type="http://schemas.openxmlformats.org/officeDocument/2006/relationships/themeOverride" Target="../theme/themeOverride6.xml"/></Relationships>
</file>

<file path=word/charts/_rels/chart24.xml.rels><?xml version="1.0" encoding="UTF-8" standalone="yes"?>
<Relationships xmlns="http://schemas.openxmlformats.org/package/2006/relationships"><Relationship Id="rId2"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76;&#1080;&#1089;&#1089;&#1077;&#1088;%2023.07.2025\&#1076;&#1080;&#1089;&#1089;&#1077;&#1088;%2028.08.2028\&#1072;&#1091;&#1076;&#1080;&#109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76;&#1080;&#1089;&#1089;&#1077;&#1088;%2023.07.2025\&#1076;&#1080;&#1089;&#1089;&#1077;&#1088;%2028.08.2028\&#1072;&#1091;&#1076;&#1080;&#109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76;&#1080;&#1089;&#1089;&#1077;&#1088;%2023.07.2025\&#1076;&#1080;&#1089;&#1089;&#1077;&#1088;%2028.08.2028\&#1072;&#1091;&#1076;&#1080;&#109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76;&#1080;&#1089;&#1089;&#1077;&#1088;%2023.07.2025\&#1076;&#1080;&#1089;&#1089;&#1077;&#1088;%2028.08.2028\&#1072;&#1091;&#1076;&#1080;&#109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77024\Documents\&#1053;&#1086;&#1074;&#1072;&#1103;%20&#1087;&#1072;&#1087;&#1082;&#1072;%20(2)\&#1080;&#1085;&#1076;&#1077;&#1082;&#1089;%20&#1093;&#1080;&#1088;&#1096;&#1084;&#1072;&#1085;&#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2;&#1072;&#1090;&#1077;&#1088;&#1080;&#1072;&#1083;&#1099;%20&#1076;&#1083;&#1103;%20&#1076;&#1080;&#1089;&#1089;&#1077;&#1088;&#1072;\2023%20&#1044;&#1080;&#1089;&#1089;&#1077;&#1088;\1,%202%20&#1073;&#1086;&#1083;&#1080;&#1084;\1-2%20&#1073;&#1086;&#1083;&#1080;&#1084;\&#1086;&#1079;&#1080;&#1084;%20&#1082;&#1091;&#1088;&#1075;&#1072;&#1085;%20&#1089;&#1091;&#1088;&#1077;&#1090;&#1090;&#1077;&#1088;%20(&#1040;&#1074;&#1090;&#1086;&#1089;&#1086;&#1093;&#1088;&#1072;&#1085;&#1077;&#1085;&#1085;&#1099;&#1081;)%20(&#1040;&#1074;&#1090;&#1086;&#1089;&#1086;&#1093;&#1088;&#1072;&#1085;&#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Лист1!$C$3</c:f>
              <c:strCache>
                <c:ptCount val="1"/>
                <c:pt idx="0">
                  <c:v>қанағаттанарлық</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Лист1!$B$4:$B$8</c:f>
              <c:strCache>
                <c:ptCount val="5"/>
                <c:pt idx="0">
                  <c:v>2020 ж.</c:v>
                </c:pt>
                <c:pt idx="1">
                  <c:v>2021 ж.</c:v>
                </c:pt>
                <c:pt idx="2">
                  <c:v>2022 ж.</c:v>
                </c:pt>
                <c:pt idx="3">
                  <c:v>2023 ж.</c:v>
                </c:pt>
                <c:pt idx="4">
                  <c:v>2024 ж.</c:v>
                </c:pt>
              </c:strCache>
            </c:strRef>
          </c:cat>
          <c:val>
            <c:numRef>
              <c:f>Лист1!$C$4:$C$8</c:f>
              <c:numCache>
                <c:formatCode>0%</c:formatCode>
                <c:ptCount val="5"/>
                <c:pt idx="0">
                  <c:v>0.55000000000000004</c:v>
                </c:pt>
                <c:pt idx="1">
                  <c:v>0.51</c:v>
                </c:pt>
                <c:pt idx="2">
                  <c:v>0.43</c:v>
                </c:pt>
                <c:pt idx="3">
                  <c:v>0.35</c:v>
                </c:pt>
                <c:pt idx="4">
                  <c:v>0.33</c:v>
                </c:pt>
              </c:numCache>
            </c:numRef>
          </c:val>
        </c:ser>
        <c:ser>
          <c:idx val="1"/>
          <c:order val="1"/>
          <c:tx>
            <c:strRef>
              <c:f>Лист1!$D$3</c:f>
              <c:strCache>
                <c:ptCount val="1"/>
                <c:pt idx="0">
                  <c:v>қанағаттанарлық емес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Лист1!$B$4:$B$8</c:f>
              <c:strCache>
                <c:ptCount val="5"/>
                <c:pt idx="0">
                  <c:v>2020 ж.</c:v>
                </c:pt>
                <c:pt idx="1">
                  <c:v>2021 ж.</c:v>
                </c:pt>
                <c:pt idx="2">
                  <c:v>2022 ж.</c:v>
                </c:pt>
                <c:pt idx="3">
                  <c:v>2023 ж.</c:v>
                </c:pt>
                <c:pt idx="4">
                  <c:v>2024 ж.</c:v>
                </c:pt>
              </c:strCache>
            </c:strRef>
          </c:cat>
          <c:val>
            <c:numRef>
              <c:f>Лист1!$D$4:$D$8</c:f>
              <c:numCache>
                <c:formatCode>0%</c:formatCode>
                <c:ptCount val="5"/>
                <c:pt idx="0">
                  <c:v>0.45</c:v>
                </c:pt>
                <c:pt idx="1">
                  <c:v>0.49</c:v>
                </c:pt>
                <c:pt idx="2">
                  <c:v>0.56999999999999995</c:v>
                </c:pt>
                <c:pt idx="3">
                  <c:v>0.65</c:v>
                </c:pt>
                <c:pt idx="4">
                  <c:v>0.67</c:v>
                </c:pt>
              </c:numCache>
            </c:numRef>
          </c:val>
        </c:ser>
        <c:dLbls>
          <c:dLblPos val="ctr"/>
          <c:showLegendKey val="0"/>
          <c:showVal val="1"/>
          <c:showCatName val="0"/>
          <c:showSerName val="0"/>
          <c:showPercent val="0"/>
          <c:showBubbleSize val="0"/>
        </c:dLbls>
        <c:gapWidth val="150"/>
        <c:overlap val="100"/>
        <c:axId val="-1924556384"/>
        <c:axId val="-1924550944"/>
      </c:barChart>
      <c:catAx>
        <c:axId val="-192455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550944"/>
        <c:crosses val="autoZero"/>
        <c:auto val="1"/>
        <c:lblAlgn val="ctr"/>
        <c:lblOffset val="100"/>
        <c:noMultiLvlLbl val="0"/>
      </c:catAx>
      <c:valAx>
        <c:axId val="-192455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55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тауекел.еск.актив!$C$5</c:f>
              <c:strCache>
                <c:ptCount val="1"/>
                <c:pt idx="0">
                  <c:v>ЕДБ активтері</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тауекел.еск.актив!$D$4:$N$4</c:f>
              <c:strCache>
                <c:ptCount val="11"/>
                <c:pt idx="0">
                  <c:v>2014 ж.</c:v>
                </c:pt>
                <c:pt idx="1">
                  <c:v>2015 ж.</c:v>
                </c:pt>
                <c:pt idx="2">
                  <c:v>2016 ж.</c:v>
                </c:pt>
                <c:pt idx="3">
                  <c:v>2017 ж.</c:v>
                </c:pt>
                <c:pt idx="4">
                  <c:v>2018 ж.</c:v>
                </c:pt>
                <c:pt idx="5">
                  <c:v>2019 ж.</c:v>
                </c:pt>
                <c:pt idx="6">
                  <c:v>2020 ж.</c:v>
                </c:pt>
                <c:pt idx="7">
                  <c:v>2021 ж.</c:v>
                </c:pt>
                <c:pt idx="8">
                  <c:v>2022 ж.</c:v>
                </c:pt>
                <c:pt idx="9">
                  <c:v>2023 ж.</c:v>
                </c:pt>
                <c:pt idx="10">
                  <c:v>2024 ж.</c:v>
                </c:pt>
              </c:strCache>
            </c:strRef>
          </c:cat>
          <c:val>
            <c:numRef>
              <c:f>тауекел.еск.актив!$D$5:$N$5</c:f>
              <c:numCache>
                <c:formatCode>General</c:formatCode>
                <c:ptCount val="11"/>
                <c:pt idx="0">
                  <c:v>17.5</c:v>
                </c:pt>
                <c:pt idx="1">
                  <c:v>24.6</c:v>
                </c:pt>
                <c:pt idx="2">
                  <c:v>26.4</c:v>
                </c:pt>
                <c:pt idx="3">
                  <c:v>25.1</c:v>
                </c:pt>
                <c:pt idx="4">
                  <c:v>26.2</c:v>
                </c:pt>
                <c:pt idx="5">
                  <c:v>27.8</c:v>
                </c:pt>
                <c:pt idx="6">
                  <c:v>32.1</c:v>
                </c:pt>
                <c:pt idx="7">
                  <c:v>38.5</c:v>
                </c:pt>
                <c:pt idx="8">
                  <c:v>45.5</c:v>
                </c:pt>
                <c:pt idx="9">
                  <c:v>52.4</c:v>
                </c:pt>
                <c:pt idx="10">
                  <c:v>59.2</c:v>
                </c:pt>
              </c:numCache>
            </c:numRef>
          </c:val>
        </c:ser>
        <c:dLbls>
          <c:showLegendKey val="0"/>
          <c:showVal val="1"/>
          <c:showCatName val="0"/>
          <c:showSerName val="0"/>
          <c:showPercent val="0"/>
          <c:showBubbleSize val="0"/>
        </c:dLbls>
        <c:gapWidth val="150"/>
        <c:axId val="-1965997664"/>
        <c:axId val="-46826064"/>
      </c:barChart>
      <c:lineChart>
        <c:grouping val="standard"/>
        <c:varyColors val="0"/>
        <c:ser>
          <c:idx val="1"/>
          <c:order val="1"/>
          <c:tx>
            <c:strRef>
              <c:f>тауекел.еск.актив!$C$6</c:f>
              <c:strCache>
                <c:ptCount val="1"/>
                <c:pt idx="0">
                  <c:v>Тәуекел дәрежесі б/ша мөлшерленген активер</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тауекел.еск.актив!$D$4:$N$4</c:f>
              <c:strCache>
                <c:ptCount val="11"/>
                <c:pt idx="0">
                  <c:v>2014 ж.</c:v>
                </c:pt>
                <c:pt idx="1">
                  <c:v>2015 ж.</c:v>
                </c:pt>
                <c:pt idx="2">
                  <c:v>2016 ж.</c:v>
                </c:pt>
                <c:pt idx="3">
                  <c:v>2017 ж.</c:v>
                </c:pt>
                <c:pt idx="4">
                  <c:v>2018 ж.</c:v>
                </c:pt>
                <c:pt idx="5">
                  <c:v>2019 ж.</c:v>
                </c:pt>
                <c:pt idx="6">
                  <c:v>2020 ж.</c:v>
                </c:pt>
                <c:pt idx="7">
                  <c:v>2021 ж.</c:v>
                </c:pt>
                <c:pt idx="8">
                  <c:v>2022 ж.</c:v>
                </c:pt>
                <c:pt idx="9">
                  <c:v>2023 ж.</c:v>
                </c:pt>
                <c:pt idx="10">
                  <c:v>2024 ж.</c:v>
                </c:pt>
              </c:strCache>
            </c:strRef>
          </c:cat>
          <c:val>
            <c:numRef>
              <c:f>тауекел.еск.актив!$D$6:$N$6</c:f>
              <c:numCache>
                <c:formatCode>General</c:formatCode>
                <c:ptCount val="11"/>
                <c:pt idx="0">
                  <c:v>14.4</c:v>
                </c:pt>
                <c:pt idx="1">
                  <c:v>19.2</c:v>
                </c:pt>
                <c:pt idx="2">
                  <c:v>19.7</c:v>
                </c:pt>
                <c:pt idx="3">
                  <c:v>17.2</c:v>
                </c:pt>
                <c:pt idx="4">
                  <c:v>17.7</c:v>
                </c:pt>
                <c:pt idx="5">
                  <c:v>18.5</c:v>
                </c:pt>
                <c:pt idx="6">
                  <c:v>17.8</c:v>
                </c:pt>
                <c:pt idx="7">
                  <c:v>22.6</c:v>
                </c:pt>
                <c:pt idx="8">
                  <c:v>27.3</c:v>
                </c:pt>
                <c:pt idx="9">
                  <c:v>34.799999999999997</c:v>
                </c:pt>
                <c:pt idx="10">
                  <c:v>42.01</c:v>
                </c:pt>
              </c:numCache>
            </c:numRef>
          </c:val>
          <c:smooth val="0"/>
        </c:ser>
        <c:dLbls>
          <c:showLegendKey val="0"/>
          <c:showVal val="0"/>
          <c:showCatName val="0"/>
          <c:showSerName val="0"/>
          <c:showPercent val="0"/>
          <c:showBubbleSize val="0"/>
        </c:dLbls>
        <c:marker val="1"/>
        <c:smooth val="0"/>
        <c:axId val="-1965997664"/>
        <c:axId val="-46826064"/>
      </c:lineChart>
      <c:catAx>
        <c:axId val="-19659976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26064"/>
        <c:crosses val="autoZero"/>
        <c:auto val="1"/>
        <c:lblAlgn val="ctr"/>
        <c:lblOffset val="100"/>
        <c:noMultiLvlLbl val="0"/>
      </c:catAx>
      <c:valAx>
        <c:axId val="-46826064"/>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599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Лист28!$B$6</c:f>
              <c:strCache>
                <c:ptCount val="1"/>
                <c:pt idx="0">
                  <c:v>меншікті капитал жеткіліктілігінің коэффициенті к1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Лист28!$C$5:$M$5</c:f>
              <c:strCache>
                <c:ptCount val="11"/>
                <c:pt idx="0">
                  <c:v>2014 ж.</c:v>
                </c:pt>
                <c:pt idx="1">
                  <c:v>2015 ж.</c:v>
                </c:pt>
                <c:pt idx="2">
                  <c:v>2016 ж.</c:v>
                </c:pt>
                <c:pt idx="3">
                  <c:v>2017 ж.</c:v>
                </c:pt>
                <c:pt idx="4">
                  <c:v>2018 ж.</c:v>
                </c:pt>
                <c:pt idx="5">
                  <c:v>2019 ж.</c:v>
                </c:pt>
                <c:pt idx="6">
                  <c:v>2020 ж.</c:v>
                </c:pt>
                <c:pt idx="7">
                  <c:v>2021 ж.</c:v>
                </c:pt>
                <c:pt idx="8">
                  <c:v>2022 ж.</c:v>
                </c:pt>
                <c:pt idx="9">
                  <c:v>2023 ж.</c:v>
                </c:pt>
                <c:pt idx="10">
                  <c:v>2024 ж.</c:v>
                </c:pt>
              </c:strCache>
            </c:strRef>
          </c:cat>
          <c:val>
            <c:numRef>
              <c:f>Лист28!$C$6:$M$6</c:f>
              <c:numCache>
                <c:formatCode>0.00%</c:formatCode>
                <c:ptCount val="11"/>
                <c:pt idx="0">
                  <c:v>0.1</c:v>
                </c:pt>
                <c:pt idx="1">
                  <c:v>0.128</c:v>
                </c:pt>
                <c:pt idx="2">
                  <c:v>0.13500000000000001</c:v>
                </c:pt>
                <c:pt idx="3">
                  <c:v>0.17199999999999999</c:v>
                </c:pt>
                <c:pt idx="4">
                  <c:v>0.16600000000000001</c:v>
                </c:pt>
                <c:pt idx="5">
                  <c:v>0.191</c:v>
                </c:pt>
                <c:pt idx="6" formatCode="0%">
                  <c:v>0.20799999999999999</c:v>
                </c:pt>
                <c:pt idx="7">
                  <c:v>0.2</c:v>
                </c:pt>
                <c:pt idx="8">
                  <c:v>0.183</c:v>
                </c:pt>
                <c:pt idx="9">
                  <c:v>0.19600000000000001</c:v>
                </c:pt>
                <c:pt idx="10">
                  <c:v>0.20399999999999999</c:v>
                </c:pt>
              </c:numCache>
            </c:numRef>
          </c:val>
          <c:smooth val="0"/>
        </c:ser>
        <c:ser>
          <c:idx val="1"/>
          <c:order val="1"/>
          <c:tx>
            <c:strRef>
              <c:f>Лист28!$B$7</c:f>
              <c:strCache>
                <c:ptCount val="1"/>
                <c:pt idx="0">
                  <c:v>меншікті капитал жеткіліктілігінің коэффициенті к1-2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Лист28!$C$5:$M$5</c:f>
              <c:strCache>
                <c:ptCount val="11"/>
                <c:pt idx="0">
                  <c:v>2014 ж.</c:v>
                </c:pt>
                <c:pt idx="1">
                  <c:v>2015 ж.</c:v>
                </c:pt>
                <c:pt idx="2">
                  <c:v>2016 ж.</c:v>
                </c:pt>
                <c:pt idx="3">
                  <c:v>2017 ж.</c:v>
                </c:pt>
                <c:pt idx="4">
                  <c:v>2018 ж.</c:v>
                </c:pt>
                <c:pt idx="5">
                  <c:v>2019 ж.</c:v>
                </c:pt>
                <c:pt idx="6">
                  <c:v>2020 ж.</c:v>
                </c:pt>
                <c:pt idx="7">
                  <c:v>2021 ж.</c:v>
                </c:pt>
                <c:pt idx="8">
                  <c:v>2022 ж.</c:v>
                </c:pt>
                <c:pt idx="9">
                  <c:v>2023 ж.</c:v>
                </c:pt>
                <c:pt idx="10">
                  <c:v>2024 ж.</c:v>
                </c:pt>
              </c:strCache>
            </c:strRef>
          </c:cat>
          <c:val>
            <c:numRef>
              <c:f>Лист28!$C$7:$M$7</c:f>
              <c:numCache>
                <c:formatCode>0.00%</c:formatCode>
                <c:ptCount val="11"/>
                <c:pt idx="0">
                  <c:v>0.121</c:v>
                </c:pt>
                <c:pt idx="1">
                  <c:v>0.13500000000000001</c:v>
                </c:pt>
                <c:pt idx="2">
                  <c:v>0.14099999999999999</c:v>
                </c:pt>
                <c:pt idx="3">
                  <c:v>0.17699999999999999</c:v>
                </c:pt>
                <c:pt idx="4">
                  <c:v>0.16900000000000001</c:v>
                </c:pt>
                <c:pt idx="5">
                  <c:v>0.192</c:v>
                </c:pt>
                <c:pt idx="6">
                  <c:v>0.20799999999999999</c:v>
                </c:pt>
                <c:pt idx="7">
                  <c:v>0.2</c:v>
                </c:pt>
                <c:pt idx="8">
                  <c:v>0.183</c:v>
                </c:pt>
                <c:pt idx="9">
                  <c:v>0.19600000000000001</c:v>
                </c:pt>
                <c:pt idx="10">
                  <c:v>0.20399999999999999</c:v>
                </c:pt>
              </c:numCache>
            </c:numRef>
          </c:val>
          <c:smooth val="0"/>
        </c:ser>
        <c:ser>
          <c:idx val="2"/>
          <c:order val="2"/>
          <c:tx>
            <c:strRef>
              <c:f>Лист28!$B$8</c:f>
              <c:strCache>
                <c:ptCount val="1"/>
                <c:pt idx="0">
                  <c:v>меншікті капитал жеткіліктілігінің коэффициенті к2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Лист28!$C$5:$M$5</c:f>
              <c:strCache>
                <c:ptCount val="11"/>
                <c:pt idx="0">
                  <c:v>2014 ж.</c:v>
                </c:pt>
                <c:pt idx="1">
                  <c:v>2015 ж.</c:v>
                </c:pt>
                <c:pt idx="2">
                  <c:v>2016 ж.</c:v>
                </c:pt>
                <c:pt idx="3">
                  <c:v>2017 ж.</c:v>
                </c:pt>
                <c:pt idx="4">
                  <c:v>2018 ж.</c:v>
                </c:pt>
                <c:pt idx="5">
                  <c:v>2019 ж.</c:v>
                </c:pt>
                <c:pt idx="6">
                  <c:v>2020 ж.</c:v>
                </c:pt>
                <c:pt idx="7">
                  <c:v>2021 ж.</c:v>
                </c:pt>
                <c:pt idx="8">
                  <c:v>2022 ж.</c:v>
                </c:pt>
                <c:pt idx="9">
                  <c:v>2023 ж.</c:v>
                </c:pt>
                <c:pt idx="10">
                  <c:v>2024 ж.</c:v>
                </c:pt>
              </c:strCache>
            </c:strRef>
          </c:cat>
          <c:val>
            <c:numRef>
              <c:f>Лист28!$C$8:$M$8</c:f>
              <c:numCache>
                <c:formatCode>0.00%</c:formatCode>
                <c:ptCount val="11"/>
                <c:pt idx="0">
                  <c:v>0.16300000000000001</c:v>
                </c:pt>
                <c:pt idx="1">
                  <c:v>0.16300000000000001</c:v>
                </c:pt>
                <c:pt idx="2">
                  <c:v>0.16400000000000001</c:v>
                </c:pt>
                <c:pt idx="3">
                  <c:v>0.217</c:v>
                </c:pt>
                <c:pt idx="4">
                  <c:v>0.22</c:v>
                </c:pt>
                <c:pt idx="5">
                  <c:v>0.245</c:v>
                </c:pt>
                <c:pt idx="6">
                  <c:v>0.25900000000000001</c:v>
                </c:pt>
                <c:pt idx="7">
                  <c:v>0.24299999999999999</c:v>
                </c:pt>
                <c:pt idx="8">
                  <c:v>0.215</c:v>
                </c:pt>
                <c:pt idx="9">
                  <c:v>0.22</c:v>
                </c:pt>
                <c:pt idx="10">
                  <c:v>0.223</c:v>
                </c:pt>
              </c:numCache>
            </c:numRef>
          </c:val>
          <c:smooth val="0"/>
        </c:ser>
        <c:dLbls>
          <c:showLegendKey val="0"/>
          <c:showVal val="0"/>
          <c:showCatName val="0"/>
          <c:showSerName val="0"/>
          <c:showPercent val="0"/>
          <c:showBubbleSize val="0"/>
        </c:dLbls>
        <c:marker val="1"/>
        <c:smooth val="0"/>
        <c:axId val="-46814096"/>
        <c:axId val="-290678800"/>
      </c:lineChart>
      <c:catAx>
        <c:axId val="-4681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678800"/>
        <c:crosses val="autoZero"/>
        <c:auto val="1"/>
        <c:lblAlgn val="ctr"/>
        <c:lblOffset val="100"/>
        <c:noMultiLvlLbl val="0"/>
      </c:catAx>
      <c:valAx>
        <c:axId val="-290678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1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Лист41!$C$8:$G$8</c:f>
              <c:strCache>
                <c:ptCount val="5"/>
                <c:pt idx="0">
                  <c:v>2020 ж.</c:v>
                </c:pt>
                <c:pt idx="1">
                  <c:v>2021 ж.</c:v>
                </c:pt>
                <c:pt idx="2">
                  <c:v>2022 ж.</c:v>
                </c:pt>
                <c:pt idx="3">
                  <c:v>2023 ж.</c:v>
                </c:pt>
                <c:pt idx="4">
                  <c:v>2024 ж.</c:v>
                </c:pt>
              </c:strCache>
            </c:strRef>
          </c:cat>
          <c:val>
            <c:numRef>
              <c:f>Лист41!$C$9:$G$9</c:f>
              <c:numCache>
                <c:formatCode>0.00%</c:formatCode>
                <c:ptCount val="5"/>
                <c:pt idx="0" formatCode="0%">
                  <c:v>0.36</c:v>
                </c:pt>
                <c:pt idx="1">
                  <c:v>0.39500000000000002</c:v>
                </c:pt>
                <c:pt idx="2" formatCode="0%">
                  <c:v>0.4</c:v>
                </c:pt>
                <c:pt idx="3" formatCode="0%">
                  <c:v>0.41</c:v>
                </c:pt>
                <c:pt idx="4" formatCode="0%">
                  <c:v>0.42</c:v>
                </c:pt>
              </c:numCache>
            </c:numRef>
          </c:val>
          <c:smooth val="0"/>
        </c:ser>
        <c:dLbls>
          <c:dLblPos val="t"/>
          <c:showLegendKey val="0"/>
          <c:showVal val="1"/>
          <c:showCatName val="0"/>
          <c:showSerName val="0"/>
          <c:showPercent val="0"/>
          <c:showBubbleSize val="0"/>
        </c:dLbls>
        <c:marker val="1"/>
        <c:smooth val="0"/>
        <c:axId val="-290677168"/>
        <c:axId val="-1921680912"/>
      </c:lineChart>
      <c:catAx>
        <c:axId val="-29067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80912"/>
        <c:crosses val="autoZero"/>
        <c:auto val="1"/>
        <c:lblAlgn val="ctr"/>
        <c:lblOffset val="100"/>
        <c:noMultiLvlLbl val="0"/>
      </c:catAx>
      <c:valAx>
        <c:axId val="-1921680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677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'[озим курган суреттер (Автосохраненный).xlsx]Лист42'!$C$4</c:f>
              <c:strCache>
                <c:ptCount val="1"/>
                <c:pt idx="0">
                  <c:v>несиелік тәуекел (NPL, актив)</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'[озим курган суреттер (Автосохраненный).xlsx]Лист42'!$B$5:$B$20</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xVal>
          <c:yVal>
            <c:numRef>
              <c:f>'[озим курган суреттер (Автосохраненный).xlsx]Лист42'!$C$5:$C$20</c:f>
              <c:numCache>
                <c:formatCode>General</c:formatCode>
                <c:ptCount val="16"/>
                <c:pt idx="0">
                  <c:v>8</c:v>
                </c:pt>
                <c:pt idx="1">
                  <c:v>7</c:v>
                </c:pt>
                <c:pt idx="2">
                  <c:v>7</c:v>
                </c:pt>
                <c:pt idx="3">
                  <c:v>6</c:v>
                </c:pt>
                <c:pt idx="4">
                  <c:v>7</c:v>
                </c:pt>
                <c:pt idx="5">
                  <c:v>8</c:v>
                </c:pt>
                <c:pt idx="6">
                  <c:v>8</c:v>
                </c:pt>
                <c:pt idx="7">
                  <c:v>9</c:v>
                </c:pt>
                <c:pt idx="8">
                  <c:v>9</c:v>
                </c:pt>
                <c:pt idx="9">
                  <c:v>10</c:v>
                </c:pt>
                <c:pt idx="10">
                  <c:v>9</c:v>
                </c:pt>
                <c:pt idx="11">
                  <c:v>8</c:v>
                </c:pt>
                <c:pt idx="12">
                  <c:v>7</c:v>
                </c:pt>
                <c:pt idx="13">
                  <c:v>7</c:v>
                </c:pt>
                <c:pt idx="14">
                  <c:v>6</c:v>
                </c:pt>
                <c:pt idx="15">
                  <c:v>6</c:v>
                </c:pt>
              </c:numCache>
            </c:numRef>
          </c:yVal>
          <c:smooth val="0"/>
        </c:ser>
        <c:ser>
          <c:idx val="1"/>
          <c:order val="1"/>
          <c:tx>
            <c:strRef>
              <c:f>'[озим курган суреттер (Автосохраненный).xlsx]Лист42'!$D$4</c:f>
              <c:strCache>
                <c:ptCount val="1"/>
                <c:pt idx="0">
                  <c:v>Валюталық/нарықтық тәуекел</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'[озим курган суреттер (Автосохраненный).xlsx]Лист42'!$B$5:$B$20</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xVal>
          <c:yVal>
            <c:numRef>
              <c:f>'[озим курган суреттер (Автосохраненный).xlsx]Лист42'!$D$5:$D$20</c:f>
              <c:numCache>
                <c:formatCode>General</c:formatCode>
                <c:ptCount val="16"/>
                <c:pt idx="0">
                  <c:v>6</c:v>
                </c:pt>
                <c:pt idx="1">
                  <c:v>6</c:v>
                </c:pt>
                <c:pt idx="2">
                  <c:v>8</c:v>
                </c:pt>
                <c:pt idx="3">
                  <c:v>9</c:v>
                </c:pt>
                <c:pt idx="4">
                  <c:v>9</c:v>
                </c:pt>
                <c:pt idx="5">
                  <c:v>8</c:v>
                </c:pt>
                <c:pt idx="6">
                  <c:v>7</c:v>
                </c:pt>
                <c:pt idx="7">
                  <c:v>6</c:v>
                </c:pt>
                <c:pt idx="8">
                  <c:v>6</c:v>
                </c:pt>
                <c:pt idx="9">
                  <c:v>5</c:v>
                </c:pt>
                <c:pt idx="10">
                  <c:v>6</c:v>
                </c:pt>
                <c:pt idx="11">
                  <c:v>7</c:v>
                </c:pt>
                <c:pt idx="12">
                  <c:v>8</c:v>
                </c:pt>
                <c:pt idx="13">
                  <c:v>7</c:v>
                </c:pt>
                <c:pt idx="14">
                  <c:v>6</c:v>
                </c:pt>
                <c:pt idx="15">
                  <c:v>6</c:v>
                </c:pt>
              </c:numCache>
            </c:numRef>
          </c:yVal>
          <c:smooth val="0"/>
        </c:ser>
        <c:ser>
          <c:idx val="2"/>
          <c:order val="2"/>
          <c:tx>
            <c:strRef>
              <c:f>'[озим курган суреттер (Автосохраненный).xlsx]Лист42'!$E$4</c:f>
              <c:strCache>
                <c:ptCount val="1"/>
                <c:pt idx="0">
                  <c:v>Макропруденциалдық тәуекел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'[озим курган суреттер (Автосохраненный).xlsx]Лист42'!$B$5:$B$20</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xVal>
          <c:yVal>
            <c:numRef>
              <c:f>'[озим курган суреттер (Автосохраненный).xlsx]Лист42'!$E$5:$E$20</c:f>
              <c:numCache>
                <c:formatCode>General</c:formatCode>
                <c:ptCount val="16"/>
                <c:pt idx="0">
                  <c:v>4</c:v>
                </c:pt>
                <c:pt idx="1">
                  <c:v>4</c:v>
                </c:pt>
                <c:pt idx="2">
                  <c:v>5</c:v>
                </c:pt>
                <c:pt idx="3">
                  <c:v>6</c:v>
                </c:pt>
                <c:pt idx="4">
                  <c:v>7</c:v>
                </c:pt>
                <c:pt idx="5">
                  <c:v>7</c:v>
                </c:pt>
                <c:pt idx="6">
                  <c:v>7</c:v>
                </c:pt>
                <c:pt idx="7">
                  <c:v>8</c:v>
                </c:pt>
                <c:pt idx="8">
                  <c:v>8</c:v>
                </c:pt>
                <c:pt idx="9">
                  <c:v>9</c:v>
                </c:pt>
                <c:pt idx="10">
                  <c:v>9</c:v>
                </c:pt>
                <c:pt idx="11">
                  <c:v>9</c:v>
                </c:pt>
                <c:pt idx="12">
                  <c:v>8</c:v>
                </c:pt>
                <c:pt idx="13">
                  <c:v>8</c:v>
                </c:pt>
                <c:pt idx="14">
                  <c:v>7</c:v>
                </c:pt>
                <c:pt idx="15">
                  <c:v>7</c:v>
                </c:pt>
              </c:numCache>
            </c:numRef>
          </c:yVal>
          <c:smooth val="0"/>
        </c:ser>
        <c:ser>
          <c:idx val="3"/>
          <c:order val="3"/>
          <c:tx>
            <c:strRef>
              <c:f>'[озим курган суреттер (Автосохраненный).xlsx]Лист42'!$F$4</c:f>
              <c:strCache>
                <c:ptCount val="1"/>
                <c:pt idx="0">
                  <c:v>Кибер /операциялық тәуекел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'[озим курган суреттер (Автосохраненный).xlsx]Лист42'!$B$5:$B$20</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xVal>
          <c:yVal>
            <c:numRef>
              <c:f>'[озим курган суреттер (Автосохраненный).xlsx]Лист42'!$F$5:$F$20</c:f>
              <c:numCache>
                <c:formatCode>General</c:formatCode>
                <c:ptCount val="16"/>
                <c:pt idx="0">
                  <c:v>2</c:v>
                </c:pt>
                <c:pt idx="1">
                  <c:v>2</c:v>
                </c:pt>
                <c:pt idx="2">
                  <c:v>2</c:v>
                </c:pt>
                <c:pt idx="3">
                  <c:v>3</c:v>
                </c:pt>
                <c:pt idx="4">
                  <c:v>3</c:v>
                </c:pt>
                <c:pt idx="5">
                  <c:v>4</c:v>
                </c:pt>
                <c:pt idx="6">
                  <c:v>4</c:v>
                </c:pt>
                <c:pt idx="7">
                  <c:v>5</c:v>
                </c:pt>
                <c:pt idx="8">
                  <c:v>5</c:v>
                </c:pt>
                <c:pt idx="9">
                  <c:v>6</c:v>
                </c:pt>
                <c:pt idx="10">
                  <c:v>7</c:v>
                </c:pt>
                <c:pt idx="11">
                  <c:v>8</c:v>
                </c:pt>
                <c:pt idx="12">
                  <c:v>9</c:v>
                </c:pt>
                <c:pt idx="13">
                  <c:v>9</c:v>
                </c:pt>
                <c:pt idx="14">
                  <c:v>9</c:v>
                </c:pt>
                <c:pt idx="15">
                  <c:v>10</c:v>
                </c:pt>
              </c:numCache>
            </c:numRef>
          </c:yVal>
          <c:smooth val="0"/>
        </c:ser>
        <c:ser>
          <c:idx val="4"/>
          <c:order val="4"/>
          <c:tx>
            <c:strRef>
              <c:f>'[озим курган суреттер (Автосохраненный).xlsx]Лист42'!$G$4</c:f>
              <c:strCache>
                <c:ptCount val="1"/>
                <c:pt idx="0">
                  <c:v>Санкциялық/сыртқы тәуекелдер</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'[озим курган суреттер (Автосохраненный).xlsx]Лист42'!$B$5:$B$20</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xVal>
          <c:yVal>
            <c:numRef>
              <c:f>'[озим курган суреттер (Автосохраненный).xlsx]Лист42'!$G$5:$G$20</c:f>
              <c:numCache>
                <c:formatCode>General</c:formatCode>
                <c:ptCount val="16"/>
                <c:pt idx="0">
                  <c:v>1</c:v>
                </c:pt>
                <c:pt idx="1">
                  <c:v>1</c:v>
                </c:pt>
                <c:pt idx="2">
                  <c:v>1</c:v>
                </c:pt>
                <c:pt idx="3">
                  <c:v>1</c:v>
                </c:pt>
                <c:pt idx="4">
                  <c:v>1</c:v>
                </c:pt>
                <c:pt idx="5">
                  <c:v>2</c:v>
                </c:pt>
                <c:pt idx="6">
                  <c:v>2</c:v>
                </c:pt>
                <c:pt idx="7">
                  <c:v>2</c:v>
                </c:pt>
                <c:pt idx="8">
                  <c:v>2</c:v>
                </c:pt>
                <c:pt idx="9">
                  <c:v>3</c:v>
                </c:pt>
                <c:pt idx="10">
                  <c:v>3</c:v>
                </c:pt>
                <c:pt idx="11">
                  <c:v>8</c:v>
                </c:pt>
                <c:pt idx="12">
                  <c:v>8</c:v>
                </c:pt>
                <c:pt idx="13">
                  <c:v>7</c:v>
                </c:pt>
                <c:pt idx="14">
                  <c:v>7</c:v>
                </c:pt>
                <c:pt idx="15">
                  <c:v>7</c:v>
                </c:pt>
              </c:numCache>
            </c:numRef>
          </c:yVal>
          <c:smooth val="0"/>
        </c:ser>
        <c:ser>
          <c:idx val="5"/>
          <c:order val="5"/>
          <c:tx>
            <c:strRef>
              <c:f>'[озим курган суреттер (Автосохраненный).xlsx]Лист42'!$H$4</c:f>
              <c:strCache>
                <c:ptCount val="1"/>
                <c:pt idx="0">
                  <c:v>ESG/климаттық тәуекелдер</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'[озим курган суреттер (Автосохраненный).xlsx]Лист42'!$B$5:$B$20</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xVal>
          <c:yVal>
            <c:numRef>
              <c:f>'[озим курган суреттер (Автосохраненный).xlsx]Лист42'!$H$5:$H$20</c:f>
              <c:numCache>
                <c:formatCode>General</c:formatCode>
                <c:ptCount val="16"/>
                <c:pt idx="0">
                  <c:v>0</c:v>
                </c:pt>
                <c:pt idx="1">
                  <c:v>0</c:v>
                </c:pt>
                <c:pt idx="2">
                  <c:v>0</c:v>
                </c:pt>
                <c:pt idx="3">
                  <c:v>0</c:v>
                </c:pt>
                <c:pt idx="4">
                  <c:v>0</c:v>
                </c:pt>
                <c:pt idx="5">
                  <c:v>0</c:v>
                </c:pt>
                <c:pt idx="6">
                  <c:v>1</c:v>
                </c:pt>
                <c:pt idx="7">
                  <c:v>1</c:v>
                </c:pt>
                <c:pt idx="8">
                  <c:v>1</c:v>
                </c:pt>
                <c:pt idx="9">
                  <c:v>2</c:v>
                </c:pt>
                <c:pt idx="10">
                  <c:v>2</c:v>
                </c:pt>
                <c:pt idx="11">
                  <c:v>3</c:v>
                </c:pt>
                <c:pt idx="12">
                  <c:v>5</c:v>
                </c:pt>
                <c:pt idx="13">
                  <c:v>6</c:v>
                </c:pt>
                <c:pt idx="14">
                  <c:v>7</c:v>
                </c:pt>
                <c:pt idx="15">
                  <c:v>8</c:v>
                </c:pt>
              </c:numCache>
            </c:numRef>
          </c:yVal>
          <c:smooth val="0"/>
        </c:ser>
        <c:dLbls>
          <c:dLblPos val="t"/>
          <c:showLegendKey val="0"/>
          <c:showVal val="1"/>
          <c:showCatName val="0"/>
          <c:showSerName val="0"/>
          <c:showPercent val="0"/>
          <c:showBubbleSize val="0"/>
        </c:dLbls>
        <c:axId val="-1921659696"/>
        <c:axId val="-1921669488"/>
      </c:scatterChart>
      <c:valAx>
        <c:axId val="-192165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69488"/>
        <c:crosses val="autoZero"/>
        <c:crossBetween val="midCat"/>
      </c:valAx>
      <c:valAx>
        <c:axId val="-192166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596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Лист38!$C$12:$C$20</c:f>
              <c:strCache>
                <c:ptCount val="9"/>
                <c:pt idx="0">
                  <c:v>2016 ж.</c:v>
                </c:pt>
                <c:pt idx="1">
                  <c:v>2017 ж.</c:v>
                </c:pt>
                <c:pt idx="2">
                  <c:v>2018 ж.</c:v>
                </c:pt>
                <c:pt idx="3">
                  <c:v>2019 ж.</c:v>
                </c:pt>
                <c:pt idx="4">
                  <c:v>2020 ж.</c:v>
                </c:pt>
                <c:pt idx="5">
                  <c:v>2021 ж.</c:v>
                </c:pt>
                <c:pt idx="6">
                  <c:v>2022 ж.</c:v>
                </c:pt>
                <c:pt idx="7">
                  <c:v>2023 ж.</c:v>
                </c:pt>
                <c:pt idx="8">
                  <c:v>2024 ж.</c:v>
                </c:pt>
              </c:strCache>
            </c:strRef>
          </c:cat>
          <c:val>
            <c:numRef>
              <c:f>Лист38!$D$12:$D$20</c:f>
              <c:numCache>
                <c:formatCode>General</c:formatCode>
                <c:ptCount val="9"/>
                <c:pt idx="0">
                  <c:v>3.2</c:v>
                </c:pt>
                <c:pt idx="1">
                  <c:v>3.9</c:v>
                </c:pt>
                <c:pt idx="2">
                  <c:v>4.0999999999999996</c:v>
                </c:pt>
                <c:pt idx="3">
                  <c:v>5</c:v>
                </c:pt>
                <c:pt idx="4">
                  <c:v>14.8</c:v>
                </c:pt>
                <c:pt idx="5">
                  <c:v>17.3</c:v>
                </c:pt>
                <c:pt idx="6">
                  <c:v>22.4</c:v>
                </c:pt>
                <c:pt idx="7">
                  <c:v>23.1</c:v>
                </c:pt>
                <c:pt idx="8">
                  <c:v>23.3</c:v>
                </c:pt>
              </c:numCache>
            </c:numRef>
          </c:val>
        </c:ser>
        <c:dLbls>
          <c:showLegendKey val="0"/>
          <c:showVal val="0"/>
          <c:showCatName val="0"/>
          <c:showSerName val="0"/>
          <c:showPercent val="0"/>
          <c:showBubbleSize val="0"/>
        </c:dLbls>
        <c:axId val="-1921657520"/>
        <c:axId val="-1921670576"/>
      </c:areaChart>
      <c:catAx>
        <c:axId val="-1921657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70576"/>
        <c:crosses val="autoZero"/>
        <c:auto val="1"/>
        <c:lblAlgn val="ctr"/>
        <c:lblOffset val="100"/>
        <c:noMultiLvlLbl val="0"/>
      </c:catAx>
      <c:valAx>
        <c:axId val="-192167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57520"/>
        <c:crosses val="autoZero"/>
        <c:crossBetween val="midCat"/>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Лист39!$B$10</c:f>
              <c:strCache>
                <c:ptCount val="1"/>
                <c:pt idx="0">
                  <c:v>Ия, көп жағдайда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Лист39!$C$9:$H$9</c:f>
              <c:strCache>
                <c:ptCount val="6"/>
                <c:pt idx="0">
                  <c:v>нарық</c:v>
                </c:pt>
                <c:pt idx="1">
                  <c:v>ЕДБ</c:v>
                </c:pt>
                <c:pt idx="2">
                  <c:v>МҚҰ</c:v>
                </c:pt>
                <c:pt idx="3">
                  <c:v>Сақтандыру ұйым.</c:v>
                </c:pt>
                <c:pt idx="4">
                  <c:v>БҚН БАҰ</c:v>
                </c:pt>
                <c:pt idx="5">
                  <c:v>АХҚО</c:v>
                </c:pt>
              </c:strCache>
            </c:strRef>
          </c:cat>
          <c:val>
            <c:numRef>
              <c:f>Лист39!$C$10:$H$10</c:f>
              <c:numCache>
                <c:formatCode>0%</c:formatCode>
                <c:ptCount val="6"/>
                <c:pt idx="0">
                  <c:v>7.0000000000000007E-2</c:v>
                </c:pt>
                <c:pt idx="1">
                  <c:v>0.23</c:v>
                </c:pt>
                <c:pt idx="2">
                  <c:v>0.06</c:v>
                </c:pt>
              </c:numCache>
            </c:numRef>
          </c:val>
        </c:ser>
        <c:ser>
          <c:idx val="1"/>
          <c:order val="1"/>
          <c:tx>
            <c:strRef>
              <c:f>Лист39!$B$11</c:f>
              <c:strCache>
                <c:ptCount val="1"/>
                <c:pt idx="0">
                  <c:v>ия, шектеулі көлемде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Лист39!$C$9:$H$9</c:f>
              <c:strCache>
                <c:ptCount val="6"/>
                <c:pt idx="0">
                  <c:v>нарық</c:v>
                </c:pt>
                <c:pt idx="1">
                  <c:v>ЕДБ</c:v>
                </c:pt>
                <c:pt idx="2">
                  <c:v>МҚҰ</c:v>
                </c:pt>
                <c:pt idx="3">
                  <c:v>Сақтандыру ұйым.</c:v>
                </c:pt>
                <c:pt idx="4">
                  <c:v>БҚН БАҰ</c:v>
                </c:pt>
                <c:pt idx="5">
                  <c:v>АХҚО</c:v>
                </c:pt>
              </c:strCache>
            </c:strRef>
          </c:cat>
          <c:val>
            <c:numRef>
              <c:f>Лист39!$C$11:$H$11</c:f>
              <c:numCache>
                <c:formatCode>0%</c:formatCode>
                <c:ptCount val="6"/>
                <c:pt idx="0">
                  <c:v>0.28000000000000003</c:v>
                </c:pt>
                <c:pt idx="1">
                  <c:v>0.4</c:v>
                </c:pt>
                <c:pt idx="2">
                  <c:v>0.42</c:v>
                </c:pt>
                <c:pt idx="3">
                  <c:v>0.3</c:v>
                </c:pt>
                <c:pt idx="4">
                  <c:v>0.1</c:v>
                </c:pt>
                <c:pt idx="5">
                  <c:v>0.19</c:v>
                </c:pt>
              </c:numCache>
            </c:numRef>
          </c:val>
        </c:ser>
        <c:ser>
          <c:idx val="2"/>
          <c:order val="2"/>
          <c:tx>
            <c:strRef>
              <c:f>Лист39!$B$12</c:f>
              <c:strCache>
                <c:ptCount val="1"/>
                <c:pt idx="0">
                  <c:v>қолданылмайды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Лист39!$C$9:$H$9</c:f>
              <c:strCache>
                <c:ptCount val="6"/>
                <c:pt idx="0">
                  <c:v>нарық</c:v>
                </c:pt>
                <c:pt idx="1">
                  <c:v>ЕДБ</c:v>
                </c:pt>
                <c:pt idx="2">
                  <c:v>МҚҰ</c:v>
                </c:pt>
                <c:pt idx="3">
                  <c:v>Сақтандыру ұйым.</c:v>
                </c:pt>
                <c:pt idx="4">
                  <c:v>БҚН БАҰ</c:v>
                </c:pt>
                <c:pt idx="5">
                  <c:v>АХҚО</c:v>
                </c:pt>
              </c:strCache>
            </c:strRef>
          </c:cat>
          <c:val>
            <c:numRef>
              <c:f>Лист39!$C$12:$H$12</c:f>
              <c:numCache>
                <c:formatCode>0%</c:formatCode>
                <c:ptCount val="6"/>
                <c:pt idx="0">
                  <c:v>0.65</c:v>
                </c:pt>
                <c:pt idx="1">
                  <c:v>0.37</c:v>
                </c:pt>
                <c:pt idx="2">
                  <c:v>0.52</c:v>
                </c:pt>
                <c:pt idx="3">
                  <c:v>0.7</c:v>
                </c:pt>
                <c:pt idx="4">
                  <c:v>0.9</c:v>
                </c:pt>
                <c:pt idx="5">
                  <c:v>0.81</c:v>
                </c:pt>
              </c:numCache>
            </c:numRef>
          </c:val>
        </c:ser>
        <c:ser>
          <c:idx val="3"/>
          <c:order val="3"/>
          <c:tx>
            <c:strRef>
              <c:f>Лист39!$B$13</c:f>
              <c:strCache>
                <c:ptCount val="1"/>
                <c:pt idx="0">
                  <c:v>ия, барлық негізгі процестерде қолданылады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Лист39!$C$9:$H$9</c:f>
              <c:strCache>
                <c:ptCount val="6"/>
                <c:pt idx="0">
                  <c:v>нарық</c:v>
                </c:pt>
                <c:pt idx="1">
                  <c:v>ЕДБ</c:v>
                </c:pt>
                <c:pt idx="2">
                  <c:v>МҚҰ</c:v>
                </c:pt>
                <c:pt idx="3">
                  <c:v>Сақтандыру ұйым.</c:v>
                </c:pt>
                <c:pt idx="4">
                  <c:v>БҚН БАҰ</c:v>
                </c:pt>
                <c:pt idx="5">
                  <c:v>АХҚО</c:v>
                </c:pt>
              </c:strCache>
            </c:strRef>
          </c:cat>
          <c:val>
            <c:numRef>
              <c:f>Лист39!$C$13:$H$13</c:f>
              <c:numCache>
                <c:formatCode>General</c:formatCode>
                <c:ptCount val="6"/>
              </c:numCache>
            </c:numRef>
          </c:val>
        </c:ser>
        <c:dLbls>
          <c:dLblPos val="ctr"/>
          <c:showLegendKey val="0"/>
          <c:showVal val="1"/>
          <c:showCatName val="0"/>
          <c:showSerName val="0"/>
          <c:showPercent val="0"/>
          <c:showBubbleSize val="0"/>
        </c:dLbls>
        <c:gapWidth val="150"/>
        <c:overlap val="100"/>
        <c:axId val="-1921680368"/>
        <c:axId val="-1921662416"/>
      </c:barChart>
      <c:catAx>
        <c:axId val="-192168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62416"/>
        <c:crosses val="autoZero"/>
        <c:auto val="1"/>
        <c:lblAlgn val="ctr"/>
        <c:lblOffset val="100"/>
        <c:noMultiLvlLbl val="0"/>
      </c:catAx>
      <c:valAx>
        <c:axId val="-1921662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8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Лист22!$E$11:$E$15</c:f>
              <c:strCache>
                <c:ptCount val="5"/>
                <c:pt idx="0">
                  <c:v>АҚШ</c:v>
                </c:pt>
                <c:pt idx="1">
                  <c:v>Ұлыбритания </c:v>
                </c:pt>
                <c:pt idx="2">
                  <c:v>Қытай </c:v>
                </c:pt>
                <c:pt idx="3">
                  <c:v>Канада</c:v>
                </c:pt>
                <c:pt idx="4">
                  <c:v>Корея </c:v>
                </c:pt>
              </c:strCache>
            </c:strRef>
          </c:cat>
          <c:val>
            <c:numRef>
              <c:f>Лист22!$F$11:$F$15</c:f>
              <c:numCache>
                <c:formatCode>General</c:formatCode>
                <c:ptCount val="5"/>
                <c:pt idx="0">
                  <c:v>95</c:v>
                </c:pt>
                <c:pt idx="1">
                  <c:v>33</c:v>
                </c:pt>
                <c:pt idx="2">
                  <c:v>27</c:v>
                </c:pt>
                <c:pt idx="3">
                  <c:v>19</c:v>
                </c:pt>
                <c:pt idx="4">
                  <c:v>18</c:v>
                </c:pt>
              </c:numCache>
            </c:numRef>
          </c:val>
        </c:ser>
        <c:dLbls>
          <c:dLblPos val="outEnd"/>
          <c:showLegendKey val="0"/>
          <c:showVal val="1"/>
          <c:showCatName val="0"/>
          <c:showSerName val="0"/>
          <c:showPercent val="0"/>
          <c:showBubbleSize val="0"/>
        </c:dLbls>
        <c:gapWidth val="219"/>
        <c:overlap val="-27"/>
        <c:axId val="-1921683088"/>
        <c:axId val="-1921684720"/>
      </c:barChart>
      <c:catAx>
        <c:axId val="-192168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1684720"/>
        <c:crosses val="autoZero"/>
        <c:auto val="1"/>
        <c:lblAlgn val="ctr"/>
        <c:lblOffset val="100"/>
        <c:noMultiLvlLbl val="0"/>
      </c:catAx>
      <c:valAx>
        <c:axId val="-192168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83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Лист22!$K$9:$K$29</c:f>
              <c:strCache>
                <c:ptCount val="21"/>
                <c:pt idx="0">
                  <c:v>2004 ж.</c:v>
                </c:pt>
                <c:pt idx="1">
                  <c:v>2005 ж.</c:v>
                </c:pt>
                <c:pt idx="2">
                  <c:v>2006 ж.</c:v>
                </c:pt>
                <c:pt idx="3">
                  <c:v>2007 ж.</c:v>
                </c:pt>
                <c:pt idx="4">
                  <c:v>2008 ж.</c:v>
                </c:pt>
                <c:pt idx="5">
                  <c:v>2009 ж.</c:v>
                </c:pt>
                <c:pt idx="6">
                  <c:v>2010 ж.</c:v>
                </c:pt>
                <c:pt idx="7">
                  <c:v>2011 ж.</c:v>
                </c:pt>
                <c:pt idx="8">
                  <c:v>2012 ж.</c:v>
                </c:pt>
                <c:pt idx="9">
                  <c:v>2013 ж.</c:v>
                </c:pt>
                <c:pt idx="10">
                  <c:v>2014 ж.</c:v>
                </c:pt>
                <c:pt idx="11">
                  <c:v>2015 ж.</c:v>
                </c:pt>
                <c:pt idx="12">
                  <c:v>2016 ж.</c:v>
                </c:pt>
                <c:pt idx="13">
                  <c:v>2017 ж.</c:v>
                </c:pt>
                <c:pt idx="14">
                  <c:v>2018 ж.</c:v>
                </c:pt>
                <c:pt idx="15">
                  <c:v>2019 ж.</c:v>
                </c:pt>
                <c:pt idx="16">
                  <c:v>2020 ж.</c:v>
                </c:pt>
                <c:pt idx="17">
                  <c:v>2021 ж.</c:v>
                </c:pt>
                <c:pt idx="18">
                  <c:v>2022 ж.</c:v>
                </c:pt>
                <c:pt idx="19">
                  <c:v>2023 ж.</c:v>
                </c:pt>
                <c:pt idx="20">
                  <c:v>2024 ж.</c:v>
                </c:pt>
              </c:strCache>
            </c:strRef>
          </c:cat>
          <c:val>
            <c:numRef>
              <c:f>Лист22!$L$9:$L$29</c:f>
              <c:numCache>
                <c:formatCode>General</c:formatCode>
                <c:ptCount val="21"/>
                <c:pt idx="0">
                  <c:v>4</c:v>
                </c:pt>
                <c:pt idx="1">
                  <c:v>4</c:v>
                </c:pt>
                <c:pt idx="2">
                  <c:v>14</c:v>
                </c:pt>
                <c:pt idx="3">
                  <c:v>30</c:v>
                </c:pt>
                <c:pt idx="4">
                  <c:v>29</c:v>
                </c:pt>
                <c:pt idx="5">
                  <c:v>31</c:v>
                </c:pt>
                <c:pt idx="6">
                  <c:v>34</c:v>
                </c:pt>
                <c:pt idx="7">
                  <c:v>140</c:v>
                </c:pt>
                <c:pt idx="8">
                  <c:v>119</c:v>
                </c:pt>
                <c:pt idx="9">
                  <c:v>147</c:v>
                </c:pt>
                <c:pt idx="10">
                  <c:v>107</c:v>
                </c:pt>
                <c:pt idx="11">
                  <c:v>131</c:v>
                </c:pt>
                <c:pt idx="12">
                  <c:v>166</c:v>
                </c:pt>
                <c:pt idx="13">
                  <c:v>131</c:v>
                </c:pt>
                <c:pt idx="14">
                  <c:v>120</c:v>
                </c:pt>
                <c:pt idx="15">
                  <c:v>87</c:v>
                </c:pt>
                <c:pt idx="16">
                  <c:v>68</c:v>
                </c:pt>
                <c:pt idx="17">
                  <c:v>160</c:v>
                </c:pt>
                <c:pt idx="18">
                  <c:v>351</c:v>
                </c:pt>
                <c:pt idx="19">
                  <c:v>717</c:v>
                </c:pt>
                <c:pt idx="20">
                  <c:v>458</c:v>
                </c:pt>
              </c:numCache>
            </c:numRef>
          </c:val>
        </c:ser>
        <c:dLbls>
          <c:dLblPos val="outEnd"/>
          <c:showLegendKey val="0"/>
          <c:showVal val="1"/>
          <c:showCatName val="0"/>
          <c:showSerName val="0"/>
          <c:showPercent val="0"/>
          <c:showBubbleSize val="0"/>
        </c:dLbls>
        <c:gapWidth val="219"/>
        <c:overlap val="-27"/>
        <c:axId val="-1921656976"/>
        <c:axId val="-1921671120"/>
      </c:barChart>
      <c:catAx>
        <c:axId val="-192165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71120"/>
        <c:crosses val="autoZero"/>
        <c:auto val="1"/>
        <c:lblAlgn val="ctr"/>
        <c:lblOffset val="100"/>
        <c:noMultiLvlLbl val="0"/>
      </c:catAx>
      <c:valAx>
        <c:axId val="-192167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56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Лист22!$F$44:$F$48</c:f>
              <c:strCache>
                <c:ptCount val="5"/>
                <c:pt idx="0">
                  <c:v>мемлекеттік және саяси институттар</c:v>
                </c:pt>
                <c:pt idx="1">
                  <c:v>маңызды инфрақұрылымдар</c:v>
                </c:pt>
                <c:pt idx="2">
                  <c:v>компаниялар </c:v>
                </c:pt>
                <c:pt idx="3">
                  <c:v>бұқаралық ақпарат құралдары</c:v>
                </c:pt>
                <c:pt idx="4">
                  <c:v>әлеуметтік топтар</c:v>
                </c:pt>
              </c:strCache>
            </c:strRef>
          </c:cat>
          <c:val>
            <c:numRef>
              <c:f>Лист22!$G$44:$G$48</c:f>
              <c:numCache>
                <c:formatCode>0%</c:formatCode>
                <c:ptCount val="5"/>
                <c:pt idx="0">
                  <c:v>0.39</c:v>
                </c:pt>
                <c:pt idx="1">
                  <c:v>0.3</c:v>
                </c:pt>
                <c:pt idx="2" formatCode="0.00%">
                  <c:v>0.19400000000000001</c:v>
                </c:pt>
                <c:pt idx="3" formatCode="0.00%">
                  <c:v>6.6000000000000003E-2</c:v>
                </c:pt>
                <c:pt idx="4">
                  <c:v>0.05</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3733842254984"/>
          <c:y val="2.6960233655358348E-2"/>
          <c:w val="0.48851086496528667"/>
          <c:h val="0.8463344519589510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Лист37!$C$6:$C$14</c:f>
              <c:strCache>
                <c:ptCount val="9"/>
                <c:pt idx="0">
                  <c:v>ЖИ модельдерін беріктігі мен өміршендігіне ықпал ету үшін оқыту, тексерту және сынау</c:v>
                </c:pt>
                <c:pt idx="1">
                  <c:v>деректерді қорғау және құпиялылық</c:v>
                </c:pt>
                <c:pt idx="2">
                  <c:v>ЖИ жүйелерін басқару және есеп беру</c:v>
                </c:pt>
                <c:pt idx="3">
                  <c:v>Деректер сапасының нашарлығы</c:v>
                </c:pt>
                <c:pt idx="4">
                  <c:v>Біліктілікті арттыру қажеттілігі және өзге де мәселелер</c:v>
                </c:pt>
                <c:pt idx="5">
                  <c:v>Техникалық қызмет көрсету мәселелері</c:v>
                </c:pt>
                <c:pt idx="6">
                  <c:v>ЖИ жүйесіндегі ашықтықтың болмауы (қара жәшік)</c:v>
                </c:pt>
                <c:pt idx="7">
                  <c:v>қаржы ұйымдарының қолданатын ЖИ жайлы ақпараттарының ашылуы және қолжетімділігі</c:v>
                </c:pt>
                <c:pt idx="8">
                  <c:v>ЖИ-гі алгоритмдік бейімділік және дискриминация </c:v>
                </c:pt>
              </c:strCache>
            </c:strRef>
          </c:cat>
          <c:val>
            <c:numRef>
              <c:f>Лист37!$D$6:$D$14</c:f>
              <c:numCache>
                <c:formatCode>0%</c:formatCode>
                <c:ptCount val="9"/>
                <c:pt idx="0">
                  <c:v>0.75</c:v>
                </c:pt>
                <c:pt idx="1">
                  <c:v>0.75</c:v>
                </c:pt>
                <c:pt idx="2">
                  <c:v>0.69</c:v>
                </c:pt>
                <c:pt idx="3">
                  <c:v>0.63</c:v>
                </c:pt>
                <c:pt idx="4">
                  <c:v>0.63</c:v>
                </c:pt>
                <c:pt idx="5">
                  <c:v>0.44</c:v>
                </c:pt>
                <c:pt idx="6">
                  <c:v>0.44</c:v>
                </c:pt>
                <c:pt idx="7">
                  <c:v>0.38</c:v>
                </c:pt>
                <c:pt idx="8">
                  <c:v>0.25</c:v>
                </c:pt>
              </c:numCache>
            </c:numRef>
          </c:val>
        </c:ser>
        <c:dLbls>
          <c:dLblPos val="outEnd"/>
          <c:showLegendKey val="0"/>
          <c:showVal val="1"/>
          <c:showCatName val="0"/>
          <c:showSerName val="0"/>
          <c:showPercent val="0"/>
          <c:showBubbleSize val="0"/>
        </c:dLbls>
        <c:gapWidth val="182"/>
        <c:axId val="-1921659152"/>
        <c:axId val="-1921668400"/>
      </c:barChart>
      <c:catAx>
        <c:axId val="-1921659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1668400"/>
        <c:crosses val="autoZero"/>
        <c:auto val="1"/>
        <c:lblAlgn val="ctr"/>
        <c:lblOffset val="100"/>
        <c:noMultiLvlLbl val="0"/>
      </c:catAx>
      <c:valAx>
        <c:axId val="-1921668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59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Лист2!$D$15</c:f>
              <c:strCache>
                <c:ptCount val="1"/>
                <c:pt idx="0">
                  <c:v>капиталды жоспарлау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Лист2!$E$14:$G$14</c:f>
              <c:strCache>
                <c:ptCount val="3"/>
                <c:pt idx="0">
                  <c:v>Ірі жаһандық банктер (8 банк)</c:v>
                </c:pt>
                <c:pt idx="1">
                  <c:v>Ірі банктер </c:v>
                </c:pt>
                <c:pt idx="2">
                  <c:v>Ірі шетелдік банктер</c:v>
                </c:pt>
              </c:strCache>
            </c:strRef>
          </c:cat>
          <c:val>
            <c:numRef>
              <c:f>Лист2!$E$15:$G$15</c:f>
              <c:numCache>
                <c:formatCode>0%</c:formatCode>
                <c:ptCount val="3"/>
                <c:pt idx="0">
                  <c:v>0.3</c:v>
                </c:pt>
                <c:pt idx="1">
                  <c:v>0.1</c:v>
                </c:pt>
                <c:pt idx="2">
                  <c:v>0.09</c:v>
                </c:pt>
              </c:numCache>
            </c:numRef>
          </c:val>
        </c:ser>
        <c:ser>
          <c:idx val="1"/>
          <c:order val="1"/>
          <c:tx>
            <c:strRef>
              <c:f>Лист2!$D$16</c:f>
              <c:strCache>
                <c:ptCount val="1"/>
                <c:pt idx="0">
                  <c:v>өтімділік тәуекелді басқару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Лист2!$E$14:$G$14</c:f>
              <c:strCache>
                <c:ptCount val="3"/>
                <c:pt idx="0">
                  <c:v>Ірі жаһандық банктер (8 банк)</c:v>
                </c:pt>
                <c:pt idx="1">
                  <c:v>Ірі банктер </c:v>
                </c:pt>
                <c:pt idx="2">
                  <c:v>Ірі шетелдік банктер</c:v>
                </c:pt>
              </c:strCache>
            </c:strRef>
          </c:cat>
          <c:val>
            <c:numRef>
              <c:f>Лист2!$E$16:$G$16</c:f>
              <c:numCache>
                <c:formatCode>0%</c:formatCode>
                <c:ptCount val="3"/>
                <c:pt idx="0">
                  <c:v>0.2</c:v>
                </c:pt>
                <c:pt idx="1">
                  <c:v>0.17</c:v>
                </c:pt>
                <c:pt idx="2">
                  <c:v>0.14000000000000001</c:v>
                </c:pt>
              </c:numCache>
            </c:numRef>
          </c:val>
        </c:ser>
        <c:ser>
          <c:idx val="2"/>
          <c:order val="2"/>
          <c:tx>
            <c:strRef>
              <c:f>Лист2!$D$17</c:f>
              <c:strCache>
                <c:ptCount val="1"/>
                <c:pt idx="0">
                  <c:v>басқару және бақылау</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Лист2!$E$14:$G$14</c:f>
              <c:strCache>
                <c:ptCount val="3"/>
                <c:pt idx="0">
                  <c:v>Ірі жаһандық банктер (8 банк)</c:v>
                </c:pt>
                <c:pt idx="1">
                  <c:v>Ірі банктер </c:v>
                </c:pt>
                <c:pt idx="2">
                  <c:v>Ірі шетелдік банктер</c:v>
                </c:pt>
              </c:strCache>
            </c:strRef>
          </c:cat>
          <c:val>
            <c:numRef>
              <c:f>Лист2!$E$17:$G$17</c:f>
              <c:numCache>
                <c:formatCode>0%</c:formatCode>
                <c:ptCount val="3"/>
                <c:pt idx="0">
                  <c:v>0.49</c:v>
                </c:pt>
                <c:pt idx="1">
                  <c:v>0.73</c:v>
                </c:pt>
                <c:pt idx="2">
                  <c:v>0.77</c:v>
                </c:pt>
              </c:numCache>
            </c:numRef>
          </c:val>
        </c:ser>
        <c:dLbls>
          <c:showLegendKey val="0"/>
          <c:showVal val="1"/>
          <c:showCatName val="0"/>
          <c:showSerName val="0"/>
          <c:showPercent val="0"/>
          <c:showBubbleSize val="0"/>
        </c:dLbls>
        <c:gapWidth val="150"/>
        <c:shape val="box"/>
        <c:axId val="-1924547136"/>
        <c:axId val="-1924550400"/>
        <c:axId val="0"/>
      </c:bar3DChart>
      <c:catAx>
        <c:axId val="-1924547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4550400"/>
        <c:crosses val="autoZero"/>
        <c:auto val="1"/>
        <c:lblAlgn val="ctr"/>
        <c:lblOffset val="100"/>
        <c:noMultiLvlLbl val="0"/>
      </c:catAx>
      <c:valAx>
        <c:axId val="-192455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54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dLbl>
              <c:idx val="0"/>
              <c:layout>
                <c:manualLayout>
                  <c:x val="1.5649452269170579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474178403755867E-2"/>
                  <c:y val="-3.61925443358668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69066249347949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649452269170482E-2"/>
                  <c:y val="-3.3176115721224736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Лист34!$B$5:$B$8</c:f>
              <c:strCache>
                <c:ptCount val="4"/>
                <c:pt idx="0">
                  <c:v>ЕДБ мен қадағалаушы орган арасындағы тиімді ақпарат ағындары</c:v>
                </c:pt>
                <c:pt idx="1">
                  <c:v>Қадағаланушылардың нәтижелерін жақсартады</c:v>
                </c:pt>
                <c:pt idx="2">
                  <c:v>Қадағаланып, реттелетін  ЕДБ-мен нақты уақыт режимінде байланысты жеңілдету</c:v>
                </c:pt>
                <c:pt idx="3">
                  <c:v>Провайдерлердің мінез-құлқын жақсартады</c:v>
                </c:pt>
              </c:strCache>
            </c:strRef>
          </c:cat>
          <c:val>
            <c:numRef>
              <c:f>Лист34!$C$5:$C$8</c:f>
              <c:numCache>
                <c:formatCode>0%</c:formatCode>
                <c:ptCount val="4"/>
                <c:pt idx="0">
                  <c:v>0.65</c:v>
                </c:pt>
                <c:pt idx="1">
                  <c:v>0.52</c:v>
                </c:pt>
                <c:pt idx="2">
                  <c:v>0.44</c:v>
                </c:pt>
                <c:pt idx="3">
                  <c:v>0.37</c:v>
                </c:pt>
              </c:numCache>
            </c:numRef>
          </c:val>
        </c:ser>
        <c:dLbls>
          <c:showLegendKey val="0"/>
          <c:showVal val="1"/>
          <c:showCatName val="0"/>
          <c:showSerName val="0"/>
          <c:showPercent val="0"/>
          <c:showBubbleSize val="0"/>
        </c:dLbls>
        <c:gapWidth val="150"/>
        <c:shape val="box"/>
        <c:axId val="-1921658608"/>
        <c:axId val="-1921683632"/>
        <c:axId val="0"/>
      </c:bar3DChart>
      <c:catAx>
        <c:axId val="-19216586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1683632"/>
        <c:crosses val="autoZero"/>
        <c:auto val="1"/>
        <c:lblAlgn val="ctr"/>
        <c:lblOffset val="100"/>
        <c:noMultiLvlLbl val="0"/>
      </c:catAx>
      <c:valAx>
        <c:axId val="-1921683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58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Лист35!$D$5</c:f>
              <c:strCache>
                <c:ptCount val="1"/>
                <c:pt idx="0">
                  <c:v>дамушы мемлекеттер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Лист35!$C$6:$C$16</c:f>
              <c:strCache>
                <c:ptCount val="11"/>
                <c:pt idx="0">
                  <c:v>Деректердің әр түрлі типтерін қадағалау кезінде интеграциялау </c:v>
                </c:pt>
                <c:pt idx="1">
                  <c:v>Жұмыс процедуралары мен құралдарын автоматтандырады және оңтайландырады</c:v>
                </c:pt>
                <c:pt idx="2">
                  <c:v>Тәуекел индикаторларының бақылау панельдерін пайдалану </c:v>
                </c:pt>
                <c:pt idx="3">
                  <c:v>Құрылымдалмаған деректерді пайдалануға мүмкіндік береді</c:v>
                </c:pt>
                <c:pt idx="4">
                  <c:v>Қадағалау органдарының есепттері үшін ортарлықтандырылған деректерді сақтау қоймасы </c:v>
                </c:pt>
                <c:pt idx="5">
                  <c:v>Нормативтік деректерді жақсарту</c:v>
                </c:pt>
                <c:pt idx="6">
                  <c:v>Ерте ескерту жүйелерін қосады</c:v>
                </c:pt>
                <c:pt idx="7">
                  <c:v>Ресурстарды процеске бағытталған тапсырмалардан алшақтатады</c:v>
                </c:pt>
                <c:pt idx="8">
                  <c:v>Жүргізілген тексерулердің санының артуы</c:v>
                </c:pt>
                <c:pt idx="9">
                  <c:v>Уақытқа /шаблонға негізделген есеп беру циклдары жылжытылды</c:v>
                </c:pt>
                <c:pt idx="10">
                  <c:v>қадағалау органдары мен қадағаланушы арасындағы тиімді ақпараттық ағындардың болуы</c:v>
                </c:pt>
              </c:strCache>
            </c:strRef>
          </c:cat>
          <c:val>
            <c:numRef>
              <c:f>Лист35!$D$6:$D$16</c:f>
              <c:numCache>
                <c:formatCode>0%</c:formatCode>
                <c:ptCount val="11"/>
                <c:pt idx="0">
                  <c:v>0.74</c:v>
                </c:pt>
                <c:pt idx="1">
                  <c:v>0.57999999999999996</c:v>
                </c:pt>
                <c:pt idx="2">
                  <c:v>0.52</c:v>
                </c:pt>
                <c:pt idx="3">
                  <c:v>0.52</c:v>
                </c:pt>
                <c:pt idx="4">
                  <c:v>0.55000000000000004</c:v>
                </c:pt>
                <c:pt idx="5">
                  <c:v>0.45</c:v>
                </c:pt>
                <c:pt idx="6">
                  <c:v>0.52</c:v>
                </c:pt>
                <c:pt idx="7">
                  <c:v>0.42</c:v>
                </c:pt>
                <c:pt idx="8">
                  <c:v>0.48</c:v>
                </c:pt>
                <c:pt idx="9">
                  <c:v>0.19</c:v>
                </c:pt>
                <c:pt idx="10">
                  <c:v>0.74</c:v>
                </c:pt>
              </c:numCache>
            </c:numRef>
          </c:val>
        </c:ser>
        <c:ser>
          <c:idx val="1"/>
          <c:order val="1"/>
          <c:tx>
            <c:strRef>
              <c:f>Лист35!$E$5</c:f>
              <c:strCache>
                <c:ptCount val="1"/>
                <c:pt idx="0">
                  <c:v>дамыған мемлекеттер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Лист35!$C$6:$C$16</c:f>
              <c:strCache>
                <c:ptCount val="11"/>
                <c:pt idx="0">
                  <c:v>Деректердің әр түрлі типтерін қадағалау кезінде интеграциялау </c:v>
                </c:pt>
                <c:pt idx="1">
                  <c:v>Жұмыс процедуралары мен құралдарын автоматтандырады және оңтайландырады</c:v>
                </c:pt>
                <c:pt idx="2">
                  <c:v>Тәуекел индикаторларының бақылау панельдерін пайдалану </c:v>
                </c:pt>
                <c:pt idx="3">
                  <c:v>Құрылымдалмаған деректерді пайдалануға мүмкіндік береді</c:v>
                </c:pt>
                <c:pt idx="4">
                  <c:v>Қадағалау органдарының есепттері үшін ортарлықтандырылған деректерді сақтау қоймасы </c:v>
                </c:pt>
                <c:pt idx="5">
                  <c:v>Нормативтік деректерді жақсарту</c:v>
                </c:pt>
                <c:pt idx="6">
                  <c:v>Ерте ескерту жүйелерін қосады</c:v>
                </c:pt>
                <c:pt idx="7">
                  <c:v>Ресурстарды процеске бағытталған тапсырмалардан алшақтатады</c:v>
                </c:pt>
                <c:pt idx="8">
                  <c:v>Жүргізілген тексерулердің санының артуы</c:v>
                </c:pt>
                <c:pt idx="9">
                  <c:v>Уақытқа /шаблонға негізделген есеп беру циклдары жылжытылды</c:v>
                </c:pt>
                <c:pt idx="10">
                  <c:v>қадағалау органдары мен қадағаланушы арасындағы тиімді ақпараттық ағындардың болуы</c:v>
                </c:pt>
              </c:strCache>
            </c:strRef>
          </c:cat>
          <c:val>
            <c:numRef>
              <c:f>Лист35!$E$6:$E$16</c:f>
              <c:numCache>
                <c:formatCode>0%</c:formatCode>
                <c:ptCount val="11"/>
                <c:pt idx="0">
                  <c:v>0.73</c:v>
                </c:pt>
                <c:pt idx="1">
                  <c:v>0.87</c:v>
                </c:pt>
                <c:pt idx="2">
                  <c:v>0.87</c:v>
                </c:pt>
                <c:pt idx="3">
                  <c:v>0.8</c:v>
                </c:pt>
                <c:pt idx="4">
                  <c:v>0.6</c:v>
                </c:pt>
                <c:pt idx="5">
                  <c:v>0.73</c:v>
                </c:pt>
                <c:pt idx="6">
                  <c:v>0.6</c:v>
                </c:pt>
                <c:pt idx="7">
                  <c:v>0.67</c:v>
                </c:pt>
                <c:pt idx="8">
                  <c:v>0.33</c:v>
                </c:pt>
                <c:pt idx="9">
                  <c:v>0.27</c:v>
                </c:pt>
                <c:pt idx="10">
                  <c:v>0.47</c:v>
                </c:pt>
              </c:numCache>
            </c:numRef>
          </c:val>
        </c:ser>
        <c:dLbls>
          <c:dLblPos val="outEnd"/>
          <c:showLegendKey val="0"/>
          <c:showVal val="1"/>
          <c:showCatName val="0"/>
          <c:showSerName val="0"/>
          <c:showPercent val="0"/>
          <c:showBubbleSize val="0"/>
        </c:dLbls>
        <c:gapWidth val="182"/>
        <c:axId val="-1921658064"/>
        <c:axId val="-1921668944"/>
      </c:barChart>
      <c:catAx>
        <c:axId val="-1921658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1668944"/>
        <c:crosses val="autoZero"/>
        <c:auto val="1"/>
        <c:lblAlgn val="ctr"/>
        <c:lblOffset val="100"/>
        <c:noMultiLvlLbl val="0"/>
      </c:catAx>
      <c:valAx>
        <c:axId val="-1921668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5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Лист31!$B$6:$B$15</c:f>
              <c:strCache>
                <c:ptCount val="10"/>
                <c:pt idx="0">
                  <c:v>ақпараттарды қорғау және киберқауіпсіздік</c:v>
                </c:pt>
                <c:pt idx="1">
                  <c:v>үшінші тараптарға тәуелділік</c:v>
                </c:pt>
                <c:pt idx="2">
                  <c:v>операциялық тәуекелдер</c:v>
                </c:pt>
                <c:pt idx="3">
                  <c:v>деректерді локализациялау немесе трансшекаралық</c:v>
                </c:pt>
                <c:pt idx="4">
                  <c:v>ақпараттарды репрезентативтілігі</c:v>
                </c:pt>
                <c:pt idx="5">
                  <c:v>Suptech алгоритіміндегі  адамдардың біржақтылығы</c:v>
                </c:pt>
                <c:pt idx="6">
                  <c:v>"Қара жәшік ЖИ алгоритімдерінің мөлдір еместігі </c:v>
                </c:pt>
                <c:pt idx="7">
                  <c:v>Suptech енгізу барысында пайдаланылатын үлкен деректерді үшінші тараптың манипуляциясы </c:v>
                </c:pt>
                <c:pt idx="8">
                  <c:v>Штаттағы қызметкерлерді қысқарту</c:v>
                </c:pt>
                <c:pt idx="9">
                  <c:v>өзге де</c:v>
                </c:pt>
              </c:strCache>
            </c:strRef>
          </c:cat>
          <c:val>
            <c:numRef>
              <c:f>Лист31!$C$6:$C$15</c:f>
              <c:numCache>
                <c:formatCode>0%</c:formatCode>
                <c:ptCount val="10"/>
                <c:pt idx="0">
                  <c:v>0.69</c:v>
                </c:pt>
                <c:pt idx="1">
                  <c:v>0.57999999999999996</c:v>
                </c:pt>
                <c:pt idx="2">
                  <c:v>0.53</c:v>
                </c:pt>
                <c:pt idx="3">
                  <c:v>0.38</c:v>
                </c:pt>
                <c:pt idx="4">
                  <c:v>0.36</c:v>
                </c:pt>
                <c:pt idx="5">
                  <c:v>0.31</c:v>
                </c:pt>
                <c:pt idx="6">
                  <c:v>0.27</c:v>
                </c:pt>
                <c:pt idx="7">
                  <c:v>0.26</c:v>
                </c:pt>
                <c:pt idx="8">
                  <c:v>0.24</c:v>
                </c:pt>
                <c:pt idx="9">
                  <c:v>0.04</c:v>
                </c:pt>
              </c:numCache>
            </c:numRef>
          </c:val>
        </c:ser>
        <c:dLbls>
          <c:dLblPos val="outEnd"/>
          <c:showLegendKey val="0"/>
          <c:showVal val="1"/>
          <c:showCatName val="0"/>
          <c:showSerName val="0"/>
          <c:showPercent val="0"/>
          <c:showBubbleSize val="0"/>
        </c:dLbls>
        <c:gapWidth val="182"/>
        <c:axId val="-1921667856"/>
        <c:axId val="-1921655344"/>
      </c:barChart>
      <c:catAx>
        <c:axId val="-1921667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1655344"/>
        <c:crosses val="autoZero"/>
        <c:auto val="1"/>
        <c:lblAlgn val="ctr"/>
        <c:lblOffset val="100"/>
        <c:noMultiLvlLbl val="0"/>
      </c:catAx>
      <c:valAx>
        <c:axId val="-1921655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1667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Лист33!$B$5:$B$15</c:f>
              <c:strCache>
                <c:ptCount val="11"/>
                <c:pt idx="0">
                  <c:v>Жылдам қадағалау әрекеті </c:v>
                </c:pt>
                <c:pt idx="1">
                  <c:v>Деректердің әр түрлі типтерін қадағалау кезінде интеграциялау </c:v>
                </c:pt>
                <c:pt idx="2">
                  <c:v>Жұмыс процедуралары мен құралдарын автоматтандырады және оңтайландырады</c:v>
                </c:pt>
                <c:pt idx="3">
                  <c:v>Тәуекел индикаторларының бақылау панельдерін пайдалану </c:v>
                </c:pt>
                <c:pt idx="4">
                  <c:v>Құрылымдалмаған деректерді пайдалануға мүмкіндік береді</c:v>
                </c:pt>
                <c:pt idx="5">
                  <c:v>Қадағалау органдарының есепттері үшін ортарлықтандырылған деректерді сақтау қоймасы </c:v>
                </c:pt>
                <c:pt idx="6">
                  <c:v>Нормативтік деректерді жақсарту</c:v>
                </c:pt>
                <c:pt idx="7">
                  <c:v>Ерте ескерту жүйелерін қосады</c:v>
                </c:pt>
                <c:pt idx="8">
                  <c:v>Ресурстарды процеске бағытталған тапсырмалардан алшақтатады</c:v>
                </c:pt>
                <c:pt idx="9">
                  <c:v>Жүргізілген тексерулердің санының артуы</c:v>
                </c:pt>
                <c:pt idx="10">
                  <c:v>Уақытқа /шаблонға негізделген есеп беру циклдары жылжытылды</c:v>
                </c:pt>
              </c:strCache>
            </c:strRef>
          </c:cat>
          <c:val>
            <c:numRef>
              <c:f>Лист33!$C$5:$C$15</c:f>
              <c:numCache>
                <c:formatCode>0%</c:formatCode>
                <c:ptCount val="11"/>
                <c:pt idx="0">
                  <c:v>0.76</c:v>
                </c:pt>
                <c:pt idx="1">
                  <c:v>0.74</c:v>
                </c:pt>
                <c:pt idx="2">
                  <c:v>0.67</c:v>
                </c:pt>
                <c:pt idx="3">
                  <c:v>0.63</c:v>
                </c:pt>
                <c:pt idx="4">
                  <c:v>0.61</c:v>
                </c:pt>
                <c:pt idx="5">
                  <c:v>0.56999999999999995</c:v>
                </c:pt>
                <c:pt idx="6">
                  <c:v>0.54</c:v>
                </c:pt>
                <c:pt idx="7">
                  <c:v>0.54</c:v>
                </c:pt>
                <c:pt idx="8">
                  <c:v>0.5</c:v>
                </c:pt>
                <c:pt idx="9">
                  <c:v>0.22</c:v>
                </c:pt>
                <c:pt idx="10">
                  <c:v>0.22</c:v>
                </c:pt>
              </c:numCache>
            </c:numRef>
          </c:val>
        </c:ser>
        <c:dLbls>
          <c:showLegendKey val="0"/>
          <c:showVal val="1"/>
          <c:showCatName val="0"/>
          <c:showSerName val="0"/>
          <c:showPercent val="0"/>
          <c:showBubbleSize val="0"/>
        </c:dLbls>
        <c:gapWidth val="150"/>
        <c:shape val="box"/>
        <c:axId val="-1921660784"/>
        <c:axId val="-1921671664"/>
        <c:axId val="0"/>
      </c:bar3DChart>
      <c:catAx>
        <c:axId val="-1921660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1671664"/>
        <c:crosses val="autoZero"/>
        <c:auto val="1"/>
        <c:lblAlgn val="ctr"/>
        <c:lblOffset val="100"/>
        <c:noMultiLvlLbl val="0"/>
      </c:catAx>
      <c:valAx>
        <c:axId val="-1921671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60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'[озим курган суреттер (Автосохраненный).xlsx]Лист36'!$C$5</c:f>
              <c:strCache>
                <c:ptCount val="1"/>
                <c:pt idx="0">
                  <c:v>2023 ж.</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'[озим курган суреттер (Автосохраненный).xlsx]Лист36'!$B$6:$B$17</c:f>
              <c:strCache>
                <c:ptCount val="12"/>
                <c:pt idx="0">
                  <c:v>Пруденциалдық қадағалау</c:v>
                </c:pt>
                <c:pt idx="1">
                  <c:v>Тұтынушылардың құқықтарын қорғау және нарықты қадағалау</c:v>
                </c:pt>
                <c:pt idx="2">
                  <c:v>АЖ/ТҚ қадағалау</c:v>
                </c:pt>
                <c:pt idx="3">
                  <c:v>Төлемдерді қаржыландыру </c:v>
                </c:pt>
                <c:pt idx="4">
                  <c:v>Кибер тәуекелдерді қадағалау </c:v>
                </c:pt>
                <c:pt idx="5">
                  <c:v>НҚА-ді сақтауда жәрдемдесу </c:v>
                </c:pt>
                <c:pt idx="6">
                  <c:v>Капитал, бағалы қағаз және инвест.құрал.қадағалау</c:v>
                </c:pt>
                <c:pt idx="7">
                  <c:v>лицензиялау </c:v>
                </c:pt>
                <c:pt idx="8">
                  <c:v>қаржы қызмет.қолжетімділігін бақылау</c:v>
                </c:pt>
                <c:pt idx="9">
                  <c:v>digital және crypto  активтерді қадағалау</c:v>
                </c:pt>
                <c:pt idx="10">
                  <c:v>Климаттық тәуекелдерді қадағалау</c:v>
                </c:pt>
                <c:pt idx="11">
                  <c:v>Бәсекелестікті бақылау</c:v>
                </c:pt>
              </c:strCache>
            </c:strRef>
          </c:cat>
          <c:val>
            <c:numRef>
              <c:f>'[озим курган суреттер (Автосохраненный).xlsx]Лист36'!$C$6:$C$17</c:f>
              <c:numCache>
                <c:formatCode>0%</c:formatCode>
                <c:ptCount val="12"/>
                <c:pt idx="0">
                  <c:v>0.69</c:v>
                </c:pt>
                <c:pt idx="1">
                  <c:v>0.62</c:v>
                </c:pt>
                <c:pt idx="2">
                  <c:v>0.59</c:v>
                </c:pt>
                <c:pt idx="3">
                  <c:v>0.39</c:v>
                </c:pt>
                <c:pt idx="4">
                  <c:v>0.39</c:v>
                </c:pt>
                <c:pt idx="5">
                  <c:v>0.38</c:v>
                </c:pt>
                <c:pt idx="6">
                  <c:v>0.34</c:v>
                </c:pt>
                <c:pt idx="7">
                  <c:v>0.34</c:v>
                </c:pt>
                <c:pt idx="8">
                  <c:v>0.28000000000000003</c:v>
                </c:pt>
                <c:pt idx="9">
                  <c:v>0.21</c:v>
                </c:pt>
                <c:pt idx="10">
                  <c:v>0.15</c:v>
                </c:pt>
                <c:pt idx="11">
                  <c:v>7.0000000000000007E-2</c:v>
                </c:pt>
              </c:numCache>
            </c:numRef>
          </c:val>
        </c:ser>
        <c:ser>
          <c:idx val="1"/>
          <c:order val="1"/>
          <c:tx>
            <c:strRef>
              <c:f>'[озим курган суреттер (Автосохраненный).xlsx]Лист36'!$D$5</c:f>
              <c:strCache>
                <c:ptCount val="1"/>
                <c:pt idx="0">
                  <c:v>2024 ж.</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'[озим курган суреттер (Автосохраненный).xlsx]Лист36'!$B$6:$B$17</c:f>
              <c:strCache>
                <c:ptCount val="12"/>
                <c:pt idx="0">
                  <c:v>Пруденциалдық қадағалау</c:v>
                </c:pt>
                <c:pt idx="1">
                  <c:v>Тұтынушылардың құқықтарын қорғау және нарықты қадағалау</c:v>
                </c:pt>
                <c:pt idx="2">
                  <c:v>АЖ/ТҚ қадағалау</c:v>
                </c:pt>
                <c:pt idx="3">
                  <c:v>Төлемдерді қаржыландыру </c:v>
                </c:pt>
                <c:pt idx="4">
                  <c:v>Кибер тәуекелдерді қадағалау </c:v>
                </c:pt>
                <c:pt idx="5">
                  <c:v>НҚА-ді сақтауда жәрдемдесу </c:v>
                </c:pt>
                <c:pt idx="6">
                  <c:v>Капитал, бағалы қағаз және инвест.құрал.қадағалау</c:v>
                </c:pt>
                <c:pt idx="7">
                  <c:v>лицензиялау </c:v>
                </c:pt>
                <c:pt idx="8">
                  <c:v>қаржы қызмет.қолжетімділігін бақылау</c:v>
                </c:pt>
                <c:pt idx="9">
                  <c:v>digital және crypto  активтерді қадағалау</c:v>
                </c:pt>
                <c:pt idx="10">
                  <c:v>Климаттық тәуекелдерді қадағалау</c:v>
                </c:pt>
                <c:pt idx="11">
                  <c:v>Бәсекелестікті бақылау</c:v>
                </c:pt>
              </c:strCache>
            </c:strRef>
          </c:cat>
          <c:val>
            <c:numRef>
              <c:f>'[озим курган суреттер (Автосохраненный).xlsx]Лист36'!$D$6:$D$17</c:f>
              <c:numCache>
                <c:formatCode>0%</c:formatCode>
                <c:ptCount val="12"/>
                <c:pt idx="0">
                  <c:v>0.56999999999999995</c:v>
                </c:pt>
                <c:pt idx="1">
                  <c:v>0.57999999999999996</c:v>
                </c:pt>
                <c:pt idx="2">
                  <c:v>0.45</c:v>
                </c:pt>
                <c:pt idx="3">
                  <c:v>0.35</c:v>
                </c:pt>
                <c:pt idx="4">
                  <c:v>0.38</c:v>
                </c:pt>
                <c:pt idx="5">
                  <c:v>0.14000000000000001</c:v>
                </c:pt>
                <c:pt idx="6">
                  <c:v>0.36</c:v>
                </c:pt>
                <c:pt idx="7">
                  <c:v>0.19</c:v>
                </c:pt>
                <c:pt idx="8">
                  <c:v>0.31</c:v>
                </c:pt>
                <c:pt idx="9">
                  <c:v>0.23</c:v>
                </c:pt>
                <c:pt idx="10">
                  <c:v>0.16</c:v>
                </c:pt>
                <c:pt idx="11">
                  <c:v>0.08</c:v>
                </c:pt>
              </c:numCache>
            </c:numRef>
          </c:val>
        </c:ser>
        <c:dLbls>
          <c:showLegendKey val="0"/>
          <c:showVal val="1"/>
          <c:showCatName val="0"/>
          <c:showSerName val="0"/>
          <c:showPercent val="0"/>
          <c:showBubbleSize val="0"/>
        </c:dLbls>
        <c:gapWidth val="150"/>
        <c:shape val="box"/>
        <c:axId val="-1921670032"/>
        <c:axId val="-1921667312"/>
        <c:axId val="0"/>
      </c:bar3DChart>
      <c:catAx>
        <c:axId val="-1921670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1667312"/>
        <c:crosses val="autoZero"/>
        <c:auto val="1"/>
        <c:lblAlgn val="ctr"/>
        <c:lblOffset val="100"/>
        <c:noMultiLvlLbl val="0"/>
      </c:catAx>
      <c:valAx>
        <c:axId val="-1921667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7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Лист1!$A$7</c:f>
              <c:strCache>
                <c:ptCount val="1"/>
                <c:pt idx="0">
                  <c:v>ия, заңды шара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Лист1!$B$6:$G$6</c:f>
              <c:strCache>
                <c:ptCount val="6"/>
                <c:pt idx="0">
                  <c:v>2019 ж.</c:v>
                </c:pt>
                <c:pt idx="1">
                  <c:v>2020 ж.</c:v>
                </c:pt>
                <c:pt idx="2">
                  <c:v>2021 ж.</c:v>
                </c:pt>
                <c:pt idx="3">
                  <c:v>2022 ж.</c:v>
                </c:pt>
                <c:pt idx="4">
                  <c:v>2023 ж.</c:v>
                </c:pt>
                <c:pt idx="5">
                  <c:v>2024 ж.</c:v>
                </c:pt>
              </c:strCache>
            </c:strRef>
          </c:cat>
          <c:val>
            <c:numRef>
              <c:f>Лист1!$B$7:$G$7</c:f>
              <c:numCache>
                <c:formatCode>0%</c:formatCode>
                <c:ptCount val="6"/>
                <c:pt idx="0">
                  <c:v>0.43</c:v>
                </c:pt>
                <c:pt idx="1">
                  <c:v>0.44</c:v>
                </c:pt>
                <c:pt idx="2">
                  <c:v>0.45</c:v>
                </c:pt>
                <c:pt idx="3">
                  <c:v>0.44</c:v>
                </c:pt>
                <c:pt idx="4">
                  <c:v>0.46</c:v>
                </c:pt>
                <c:pt idx="5">
                  <c:v>0.45</c:v>
                </c:pt>
              </c:numCache>
            </c:numRef>
          </c:val>
        </c:ser>
        <c:ser>
          <c:idx val="1"/>
          <c:order val="1"/>
          <c:tx>
            <c:strRef>
              <c:f>Лист1!$A$8</c:f>
              <c:strCache>
                <c:ptCount val="1"/>
                <c:pt idx="0">
                  <c:v>ия, әдеттегі тәжірибе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Лист1!$B$6:$G$6</c:f>
              <c:strCache>
                <c:ptCount val="6"/>
                <c:pt idx="0">
                  <c:v>2019 ж.</c:v>
                </c:pt>
                <c:pt idx="1">
                  <c:v>2020 ж.</c:v>
                </c:pt>
                <c:pt idx="2">
                  <c:v>2021 ж.</c:v>
                </c:pt>
                <c:pt idx="3">
                  <c:v>2022 ж.</c:v>
                </c:pt>
                <c:pt idx="4">
                  <c:v>2023 ж.</c:v>
                </c:pt>
                <c:pt idx="5">
                  <c:v>2024 ж.</c:v>
                </c:pt>
              </c:strCache>
            </c:strRef>
          </c:cat>
          <c:val>
            <c:numRef>
              <c:f>Лист1!$B$8:$G$8</c:f>
              <c:numCache>
                <c:formatCode>0%</c:formatCode>
                <c:ptCount val="6"/>
                <c:pt idx="0">
                  <c:v>0.11</c:v>
                </c:pt>
                <c:pt idx="1">
                  <c:v>0.12</c:v>
                </c:pt>
                <c:pt idx="2">
                  <c:v>0.11</c:v>
                </c:pt>
                <c:pt idx="3">
                  <c:v>0.12</c:v>
                </c:pt>
                <c:pt idx="4">
                  <c:v>0.12</c:v>
                </c:pt>
                <c:pt idx="5">
                  <c:v>0.14000000000000001</c:v>
                </c:pt>
              </c:numCache>
            </c:numRef>
          </c:val>
        </c:ser>
        <c:ser>
          <c:idx val="2"/>
          <c:order val="2"/>
          <c:tx>
            <c:strRef>
              <c:f>Лист1!$A$9</c:f>
              <c:strCache>
                <c:ptCount val="1"/>
                <c:pt idx="0">
                  <c:v>кейде</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Лист1!$B$6:$G$6</c:f>
              <c:strCache>
                <c:ptCount val="6"/>
                <c:pt idx="0">
                  <c:v>2019 ж.</c:v>
                </c:pt>
                <c:pt idx="1">
                  <c:v>2020 ж.</c:v>
                </c:pt>
                <c:pt idx="2">
                  <c:v>2021 ж.</c:v>
                </c:pt>
                <c:pt idx="3">
                  <c:v>2022 ж.</c:v>
                </c:pt>
                <c:pt idx="4">
                  <c:v>2023 ж.</c:v>
                </c:pt>
                <c:pt idx="5">
                  <c:v>2024 ж.</c:v>
                </c:pt>
              </c:strCache>
            </c:strRef>
          </c:cat>
          <c:val>
            <c:numRef>
              <c:f>Лист1!$B$9:$G$9</c:f>
              <c:numCache>
                <c:formatCode>0%</c:formatCode>
                <c:ptCount val="6"/>
                <c:pt idx="0">
                  <c:v>0.17</c:v>
                </c:pt>
                <c:pt idx="1">
                  <c:v>0.18</c:v>
                </c:pt>
                <c:pt idx="2">
                  <c:v>0.17</c:v>
                </c:pt>
                <c:pt idx="3">
                  <c:v>0.16</c:v>
                </c:pt>
                <c:pt idx="4">
                  <c:v>0.15</c:v>
                </c:pt>
                <c:pt idx="5">
                  <c:v>0.16</c:v>
                </c:pt>
              </c:numCache>
            </c:numRef>
          </c:val>
        </c:ser>
        <c:ser>
          <c:idx val="3"/>
          <c:order val="3"/>
          <c:tx>
            <c:strRef>
              <c:f>Лист1!$A$10</c:f>
              <c:strCache>
                <c:ptCount val="1"/>
                <c:pt idx="0">
                  <c:v>жоқ </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Лист1!$B$6:$G$6</c:f>
              <c:strCache>
                <c:ptCount val="6"/>
                <c:pt idx="0">
                  <c:v>2019 ж.</c:v>
                </c:pt>
                <c:pt idx="1">
                  <c:v>2020 ж.</c:v>
                </c:pt>
                <c:pt idx="2">
                  <c:v>2021 ж.</c:v>
                </c:pt>
                <c:pt idx="3">
                  <c:v>2022 ж.</c:v>
                </c:pt>
                <c:pt idx="4">
                  <c:v>2023 ж.</c:v>
                </c:pt>
                <c:pt idx="5">
                  <c:v>2024 ж.</c:v>
                </c:pt>
              </c:strCache>
            </c:strRef>
          </c:cat>
          <c:val>
            <c:numRef>
              <c:f>Лист1!$B$10:$G$10</c:f>
              <c:numCache>
                <c:formatCode>0%</c:formatCode>
                <c:ptCount val="6"/>
                <c:pt idx="0">
                  <c:v>0.28999999999999998</c:v>
                </c:pt>
                <c:pt idx="1">
                  <c:v>0.26</c:v>
                </c:pt>
                <c:pt idx="2">
                  <c:v>0.27</c:v>
                </c:pt>
                <c:pt idx="3">
                  <c:v>0.28000000000000003</c:v>
                </c:pt>
                <c:pt idx="4">
                  <c:v>0.27</c:v>
                </c:pt>
                <c:pt idx="5">
                  <c:v>0.25</c:v>
                </c:pt>
              </c:numCache>
            </c:numRef>
          </c:val>
        </c:ser>
        <c:dLbls>
          <c:showLegendKey val="0"/>
          <c:showVal val="1"/>
          <c:showCatName val="0"/>
          <c:showSerName val="0"/>
          <c:showPercent val="0"/>
          <c:showBubbleSize val="0"/>
        </c:dLbls>
        <c:gapWidth val="150"/>
        <c:shape val="box"/>
        <c:axId val="-1921666768"/>
        <c:axId val="-1921661872"/>
        <c:axId val="0"/>
      </c:bar3DChart>
      <c:catAx>
        <c:axId val="-1921666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61872"/>
        <c:crosses val="autoZero"/>
        <c:auto val="1"/>
        <c:lblAlgn val="ctr"/>
        <c:lblOffset val="100"/>
        <c:noMultiLvlLbl val="0"/>
      </c:catAx>
      <c:valAx>
        <c:axId val="-1921661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6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Лист2!$B$10</c:f>
              <c:strCache>
                <c:ptCount val="1"/>
                <c:pt idx="0">
                  <c:v>аудитордың қорытынды есебі</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Лист2!$C$9:$H$9</c:f>
              <c:strCache>
                <c:ptCount val="6"/>
                <c:pt idx="0">
                  <c:v>2019 ж.</c:v>
                </c:pt>
                <c:pt idx="1">
                  <c:v>2020 ж.</c:v>
                </c:pt>
                <c:pt idx="2">
                  <c:v>2021 ж.</c:v>
                </c:pt>
                <c:pt idx="3">
                  <c:v>2022 ж.</c:v>
                </c:pt>
                <c:pt idx="4">
                  <c:v>2023 ж.</c:v>
                </c:pt>
                <c:pt idx="5">
                  <c:v>2024 ж.</c:v>
                </c:pt>
              </c:strCache>
            </c:strRef>
          </c:cat>
          <c:val>
            <c:numRef>
              <c:f>Лист2!$C$10:$H$10</c:f>
              <c:numCache>
                <c:formatCode>0%</c:formatCode>
                <c:ptCount val="6"/>
                <c:pt idx="0">
                  <c:v>0.96</c:v>
                </c:pt>
                <c:pt idx="1">
                  <c:v>0.95</c:v>
                </c:pt>
                <c:pt idx="2">
                  <c:v>0.96</c:v>
                </c:pt>
                <c:pt idx="3">
                  <c:v>0.97</c:v>
                </c:pt>
                <c:pt idx="4">
                  <c:v>0.98</c:v>
                </c:pt>
                <c:pt idx="5">
                  <c:v>0.97</c:v>
                </c:pt>
              </c:numCache>
            </c:numRef>
          </c:val>
        </c:ser>
        <c:ser>
          <c:idx val="1"/>
          <c:order val="1"/>
          <c:tx>
            <c:strRef>
              <c:f>Лист2!$B$11</c:f>
              <c:strCache>
                <c:ptCount val="1"/>
                <c:pt idx="0">
                  <c:v>басшылыққа хат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Лист2!$C$9:$H$9</c:f>
              <c:strCache>
                <c:ptCount val="6"/>
                <c:pt idx="0">
                  <c:v>2019 ж.</c:v>
                </c:pt>
                <c:pt idx="1">
                  <c:v>2020 ж.</c:v>
                </c:pt>
                <c:pt idx="2">
                  <c:v>2021 ж.</c:v>
                </c:pt>
                <c:pt idx="3">
                  <c:v>2022 ж.</c:v>
                </c:pt>
                <c:pt idx="4">
                  <c:v>2023 ж.</c:v>
                </c:pt>
                <c:pt idx="5">
                  <c:v>2024 ж.</c:v>
                </c:pt>
              </c:strCache>
            </c:strRef>
          </c:cat>
          <c:val>
            <c:numRef>
              <c:f>Лист2!$C$11:$H$11</c:f>
              <c:numCache>
                <c:formatCode>0%</c:formatCode>
                <c:ptCount val="6"/>
                <c:pt idx="0">
                  <c:v>0.02</c:v>
                </c:pt>
                <c:pt idx="1">
                  <c:v>0.03</c:v>
                </c:pt>
                <c:pt idx="2">
                  <c:v>0.02</c:v>
                </c:pt>
                <c:pt idx="3">
                  <c:v>0.01</c:v>
                </c:pt>
                <c:pt idx="4">
                  <c:v>0.01</c:v>
                </c:pt>
                <c:pt idx="5">
                  <c:v>0.01</c:v>
                </c:pt>
              </c:numCache>
            </c:numRef>
          </c:val>
        </c:ser>
        <c:ser>
          <c:idx val="2"/>
          <c:order val="2"/>
          <c:tx>
            <c:strRef>
              <c:f>Лист2!$B$12</c:f>
              <c:strCache>
                <c:ptCount val="1"/>
                <c:pt idx="0">
                  <c:v>комитеттің аудит туралы есебі</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Лист2!$C$9:$H$9</c:f>
              <c:strCache>
                <c:ptCount val="6"/>
                <c:pt idx="0">
                  <c:v>2019 ж.</c:v>
                </c:pt>
                <c:pt idx="1">
                  <c:v>2020 ж.</c:v>
                </c:pt>
                <c:pt idx="2">
                  <c:v>2021 ж.</c:v>
                </c:pt>
                <c:pt idx="3">
                  <c:v>2022 ж.</c:v>
                </c:pt>
                <c:pt idx="4">
                  <c:v>2023 ж.</c:v>
                </c:pt>
                <c:pt idx="5">
                  <c:v>2024 ж.</c:v>
                </c:pt>
              </c:strCache>
            </c:strRef>
          </c:cat>
          <c:val>
            <c:numRef>
              <c:f>Лист2!$C$12:$H$12</c:f>
              <c:numCache>
                <c:formatCode>0%</c:formatCode>
                <c:ptCount val="6"/>
                <c:pt idx="0">
                  <c:v>0.01</c:v>
                </c:pt>
                <c:pt idx="1">
                  <c:v>0.02</c:v>
                </c:pt>
                <c:pt idx="2">
                  <c:v>0.01</c:v>
                </c:pt>
                <c:pt idx="3">
                  <c:v>0.01</c:v>
                </c:pt>
                <c:pt idx="4">
                  <c:v>0</c:v>
                </c:pt>
                <c:pt idx="5">
                  <c:v>0.01</c:v>
                </c:pt>
              </c:numCache>
            </c:numRef>
          </c:val>
        </c:ser>
        <c:ser>
          <c:idx val="3"/>
          <c:order val="3"/>
          <c:tx>
            <c:strRef>
              <c:f>Лист2!$B$13</c:f>
              <c:strCache>
                <c:ptCount val="1"/>
                <c:pt idx="0">
                  <c:v>өзге де аудиторлық ақпараттар</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Лист2!$C$9:$H$9</c:f>
              <c:strCache>
                <c:ptCount val="6"/>
                <c:pt idx="0">
                  <c:v>2019 ж.</c:v>
                </c:pt>
                <c:pt idx="1">
                  <c:v>2020 ж.</c:v>
                </c:pt>
                <c:pt idx="2">
                  <c:v>2021 ж.</c:v>
                </c:pt>
                <c:pt idx="3">
                  <c:v>2022 ж.</c:v>
                </c:pt>
                <c:pt idx="4">
                  <c:v>2023 ж.</c:v>
                </c:pt>
                <c:pt idx="5">
                  <c:v>2024 ж.</c:v>
                </c:pt>
              </c:strCache>
            </c:strRef>
          </c:cat>
          <c:val>
            <c:numRef>
              <c:f>Лист2!$C$13:$H$13</c:f>
              <c:numCache>
                <c:formatCode>0%</c:formatCode>
                <c:ptCount val="6"/>
                <c:pt idx="0">
                  <c:v>0.01</c:v>
                </c:pt>
                <c:pt idx="1">
                  <c:v>0</c:v>
                </c:pt>
                <c:pt idx="2">
                  <c:v>0.01</c:v>
                </c:pt>
                <c:pt idx="3">
                  <c:v>0.01</c:v>
                </c:pt>
                <c:pt idx="4">
                  <c:v>0.01</c:v>
                </c:pt>
                <c:pt idx="5">
                  <c:v>0.01</c:v>
                </c:pt>
              </c:numCache>
            </c:numRef>
          </c:val>
        </c:ser>
        <c:dLbls>
          <c:showLegendKey val="0"/>
          <c:showVal val="1"/>
          <c:showCatName val="0"/>
          <c:showSerName val="0"/>
          <c:showPercent val="0"/>
          <c:showBubbleSize val="0"/>
        </c:dLbls>
        <c:gapWidth val="150"/>
        <c:shape val="box"/>
        <c:axId val="-1921666224"/>
        <c:axId val="-1921679824"/>
        <c:axId val="0"/>
      </c:bar3DChart>
      <c:catAx>
        <c:axId val="-1921666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79824"/>
        <c:crosses val="autoZero"/>
        <c:auto val="1"/>
        <c:lblAlgn val="ctr"/>
        <c:lblOffset val="100"/>
        <c:noMultiLvlLbl val="0"/>
      </c:catAx>
      <c:valAx>
        <c:axId val="-1921679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6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Лист3!$C$8</c:f>
              <c:strCache>
                <c:ptCount val="1"/>
                <c:pt idx="0">
                  <c:v>жоқ, тексерілмейді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Лист3!$D$7:$I$7</c:f>
              <c:strCache>
                <c:ptCount val="6"/>
                <c:pt idx="0">
                  <c:v>2019 ж.</c:v>
                </c:pt>
                <c:pt idx="1">
                  <c:v>2020 ж.</c:v>
                </c:pt>
                <c:pt idx="2">
                  <c:v>2021 ж.</c:v>
                </c:pt>
                <c:pt idx="3">
                  <c:v>2022 ж.</c:v>
                </c:pt>
                <c:pt idx="4">
                  <c:v>2023 ж.</c:v>
                </c:pt>
                <c:pt idx="5">
                  <c:v>2024 ж.</c:v>
                </c:pt>
              </c:strCache>
            </c:strRef>
          </c:cat>
          <c:val>
            <c:numRef>
              <c:f>Лист3!$D$8:$I$8</c:f>
              <c:numCache>
                <c:formatCode>0%</c:formatCode>
                <c:ptCount val="6"/>
                <c:pt idx="0">
                  <c:v>0.5</c:v>
                </c:pt>
                <c:pt idx="1">
                  <c:v>0.51</c:v>
                </c:pt>
                <c:pt idx="2">
                  <c:v>0.52</c:v>
                </c:pt>
                <c:pt idx="3">
                  <c:v>0.52</c:v>
                </c:pt>
                <c:pt idx="4">
                  <c:v>0.52</c:v>
                </c:pt>
                <c:pt idx="5">
                  <c:v>0.53</c:v>
                </c:pt>
              </c:numCache>
            </c:numRef>
          </c:val>
        </c:ser>
        <c:ser>
          <c:idx val="1"/>
          <c:order val="1"/>
          <c:tx>
            <c:strRef>
              <c:f>Лист3!$C$9</c:f>
              <c:strCache>
                <c:ptCount val="1"/>
                <c:pt idx="0">
                  <c:v>ия, қарапайым талап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Лист3!$D$7:$I$7</c:f>
              <c:strCache>
                <c:ptCount val="6"/>
                <c:pt idx="0">
                  <c:v>2019 ж.</c:v>
                </c:pt>
                <c:pt idx="1">
                  <c:v>2020 ж.</c:v>
                </c:pt>
                <c:pt idx="2">
                  <c:v>2021 ж.</c:v>
                </c:pt>
                <c:pt idx="3">
                  <c:v>2022 ж.</c:v>
                </c:pt>
                <c:pt idx="4">
                  <c:v>2023 ж.</c:v>
                </c:pt>
                <c:pt idx="5">
                  <c:v>2024 ж.</c:v>
                </c:pt>
              </c:strCache>
            </c:strRef>
          </c:cat>
          <c:val>
            <c:numRef>
              <c:f>Лист3!$D$9:$I$9</c:f>
              <c:numCache>
                <c:formatCode>0%</c:formatCode>
                <c:ptCount val="6"/>
                <c:pt idx="0">
                  <c:v>0.23</c:v>
                </c:pt>
                <c:pt idx="1">
                  <c:v>0.22</c:v>
                </c:pt>
                <c:pt idx="2">
                  <c:v>0.23</c:v>
                </c:pt>
                <c:pt idx="3">
                  <c:v>0.23</c:v>
                </c:pt>
                <c:pt idx="4">
                  <c:v>0.22</c:v>
                </c:pt>
                <c:pt idx="5">
                  <c:v>0.21</c:v>
                </c:pt>
              </c:numCache>
            </c:numRef>
          </c:val>
        </c:ser>
        <c:ser>
          <c:idx val="2"/>
          <c:order val="2"/>
          <c:tx>
            <c:strRef>
              <c:f>Лист3!$C$10</c:f>
              <c:strCache>
                <c:ptCount val="1"/>
                <c:pt idx="0">
                  <c:v>ия, заң талабы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Лист3!$D$7:$I$7</c:f>
              <c:strCache>
                <c:ptCount val="6"/>
                <c:pt idx="0">
                  <c:v>2019 ж.</c:v>
                </c:pt>
                <c:pt idx="1">
                  <c:v>2020 ж.</c:v>
                </c:pt>
                <c:pt idx="2">
                  <c:v>2021 ж.</c:v>
                </c:pt>
                <c:pt idx="3">
                  <c:v>2022 ж.</c:v>
                </c:pt>
                <c:pt idx="4">
                  <c:v>2023 ж.</c:v>
                </c:pt>
                <c:pt idx="5">
                  <c:v>2024 ж.</c:v>
                </c:pt>
              </c:strCache>
            </c:strRef>
          </c:cat>
          <c:val>
            <c:numRef>
              <c:f>Лист3!$D$10:$I$10</c:f>
              <c:numCache>
                <c:formatCode>0%</c:formatCode>
                <c:ptCount val="6"/>
                <c:pt idx="0">
                  <c:v>0.19</c:v>
                </c:pt>
                <c:pt idx="1">
                  <c:v>0.2</c:v>
                </c:pt>
                <c:pt idx="2">
                  <c:v>0.19</c:v>
                </c:pt>
                <c:pt idx="3">
                  <c:v>0.18</c:v>
                </c:pt>
                <c:pt idx="4">
                  <c:v>0.19</c:v>
                </c:pt>
                <c:pt idx="5">
                  <c:v>0.21</c:v>
                </c:pt>
              </c:numCache>
            </c:numRef>
          </c:val>
        </c:ser>
        <c:ser>
          <c:idx val="3"/>
          <c:order val="3"/>
          <c:tx>
            <c:strRef>
              <c:f>Лист3!$C$11</c:f>
              <c:strCache>
                <c:ptCount val="1"/>
                <c:pt idx="0">
                  <c:v>өзге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Лист3!$D$7:$I$7</c:f>
              <c:strCache>
                <c:ptCount val="6"/>
                <c:pt idx="0">
                  <c:v>2019 ж.</c:v>
                </c:pt>
                <c:pt idx="1">
                  <c:v>2020 ж.</c:v>
                </c:pt>
                <c:pt idx="2">
                  <c:v>2021 ж.</c:v>
                </c:pt>
                <c:pt idx="3">
                  <c:v>2022 ж.</c:v>
                </c:pt>
                <c:pt idx="4">
                  <c:v>2023 ж.</c:v>
                </c:pt>
                <c:pt idx="5">
                  <c:v>2024 ж.</c:v>
                </c:pt>
              </c:strCache>
            </c:strRef>
          </c:cat>
          <c:val>
            <c:numRef>
              <c:f>Лист3!$D$11:$I$11</c:f>
              <c:numCache>
                <c:formatCode>0%</c:formatCode>
                <c:ptCount val="6"/>
                <c:pt idx="0">
                  <c:v>0.08</c:v>
                </c:pt>
                <c:pt idx="1">
                  <c:v>7.0000000000000007E-2</c:v>
                </c:pt>
                <c:pt idx="2">
                  <c:v>0.06</c:v>
                </c:pt>
                <c:pt idx="3">
                  <c:v>7.0000000000000007E-2</c:v>
                </c:pt>
                <c:pt idx="4">
                  <c:v>7.0000000000000007E-2</c:v>
                </c:pt>
                <c:pt idx="5">
                  <c:v>0.05</c:v>
                </c:pt>
              </c:numCache>
            </c:numRef>
          </c:val>
        </c:ser>
        <c:dLbls>
          <c:dLblPos val="ctr"/>
          <c:showLegendKey val="0"/>
          <c:showVal val="1"/>
          <c:showCatName val="0"/>
          <c:showSerName val="0"/>
          <c:showPercent val="0"/>
          <c:showBubbleSize val="0"/>
        </c:dLbls>
        <c:gapWidth val="150"/>
        <c:overlap val="100"/>
        <c:axId val="-1921665680"/>
        <c:axId val="-1921685264"/>
      </c:barChart>
      <c:catAx>
        <c:axId val="-192166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85264"/>
        <c:crosses val="autoZero"/>
        <c:auto val="1"/>
        <c:lblAlgn val="ctr"/>
        <c:lblOffset val="100"/>
        <c:noMultiLvlLbl val="0"/>
      </c:catAx>
      <c:valAx>
        <c:axId val="-1921685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6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Лист4!$B$8</c:f>
              <c:strCache>
                <c:ptCount val="1"/>
                <c:pt idx="0">
                  <c:v>ресми (ресми байланыс, кездесулер және т.б.)</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Лист4!$C$7:$H$7</c:f>
              <c:strCache>
                <c:ptCount val="6"/>
                <c:pt idx="0">
                  <c:v>2019 ж.</c:v>
                </c:pt>
                <c:pt idx="1">
                  <c:v>2020 ж.</c:v>
                </c:pt>
                <c:pt idx="2">
                  <c:v>2021 ж.</c:v>
                </c:pt>
                <c:pt idx="3">
                  <c:v>2022 ж.</c:v>
                </c:pt>
                <c:pt idx="4">
                  <c:v>2023 ж.</c:v>
                </c:pt>
                <c:pt idx="5">
                  <c:v>2024 ж.</c:v>
                </c:pt>
              </c:strCache>
            </c:strRef>
          </c:cat>
          <c:val>
            <c:numRef>
              <c:f>Лист4!$C$8:$H$8</c:f>
              <c:numCache>
                <c:formatCode>0%</c:formatCode>
                <c:ptCount val="6"/>
                <c:pt idx="0">
                  <c:v>0.54</c:v>
                </c:pt>
                <c:pt idx="1">
                  <c:v>0.55000000000000004</c:v>
                </c:pt>
                <c:pt idx="2" formatCode="0.00%">
                  <c:v>0.55500000000000005</c:v>
                </c:pt>
                <c:pt idx="3" formatCode="0.00%">
                  <c:v>0.53500000000000003</c:v>
                </c:pt>
                <c:pt idx="4">
                  <c:v>0.54</c:v>
                </c:pt>
                <c:pt idx="5">
                  <c:v>0.55000000000000004</c:v>
                </c:pt>
              </c:numCache>
            </c:numRef>
          </c:val>
        </c:ser>
        <c:ser>
          <c:idx val="1"/>
          <c:order val="1"/>
          <c:tx>
            <c:strRef>
              <c:f>Лист4!$B$9</c:f>
              <c:strCache>
                <c:ptCount val="1"/>
                <c:pt idx="0">
                  <c:v>ресми және бейресми коммуникациялар</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Лист4!$C$7:$H$7</c:f>
              <c:strCache>
                <c:ptCount val="6"/>
                <c:pt idx="0">
                  <c:v>2019 ж.</c:v>
                </c:pt>
                <c:pt idx="1">
                  <c:v>2020 ж.</c:v>
                </c:pt>
                <c:pt idx="2">
                  <c:v>2021 ж.</c:v>
                </c:pt>
                <c:pt idx="3">
                  <c:v>2022 ж.</c:v>
                </c:pt>
                <c:pt idx="4">
                  <c:v>2023 ж.</c:v>
                </c:pt>
                <c:pt idx="5">
                  <c:v>2024 ж.</c:v>
                </c:pt>
              </c:strCache>
            </c:strRef>
          </c:cat>
          <c:val>
            <c:numRef>
              <c:f>Лист4!$C$9:$H$9</c:f>
              <c:numCache>
                <c:formatCode>0%</c:formatCode>
                <c:ptCount val="6"/>
                <c:pt idx="0">
                  <c:v>0.42</c:v>
                </c:pt>
                <c:pt idx="1">
                  <c:v>0.41</c:v>
                </c:pt>
                <c:pt idx="2">
                  <c:v>0.41499999999999998</c:v>
                </c:pt>
                <c:pt idx="3" formatCode="0.00%">
                  <c:v>0.42499999999999999</c:v>
                </c:pt>
                <c:pt idx="4">
                  <c:v>0.43</c:v>
                </c:pt>
                <c:pt idx="5">
                  <c:v>0.43</c:v>
                </c:pt>
              </c:numCache>
            </c:numRef>
          </c:val>
        </c:ser>
        <c:ser>
          <c:idx val="2"/>
          <c:order val="2"/>
          <c:tx>
            <c:strRef>
              <c:f>Лист4!$B$10</c:f>
              <c:strCache>
                <c:ptCount val="1"/>
                <c:pt idx="0">
                  <c:v>бейресми (телефон, электронды пошта т.б.</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Лист4!$C$7:$H$7</c:f>
              <c:strCache>
                <c:ptCount val="6"/>
                <c:pt idx="0">
                  <c:v>2019 ж.</c:v>
                </c:pt>
                <c:pt idx="1">
                  <c:v>2020 ж.</c:v>
                </c:pt>
                <c:pt idx="2">
                  <c:v>2021 ж.</c:v>
                </c:pt>
                <c:pt idx="3">
                  <c:v>2022 ж.</c:v>
                </c:pt>
                <c:pt idx="4">
                  <c:v>2023 ж.</c:v>
                </c:pt>
                <c:pt idx="5">
                  <c:v>2024 ж.</c:v>
                </c:pt>
              </c:strCache>
            </c:strRef>
          </c:cat>
          <c:val>
            <c:numRef>
              <c:f>Лист4!$C$10:$H$10</c:f>
              <c:numCache>
                <c:formatCode>0%</c:formatCode>
                <c:ptCount val="6"/>
                <c:pt idx="0">
                  <c:v>0.04</c:v>
                </c:pt>
                <c:pt idx="1">
                  <c:v>0.04</c:v>
                </c:pt>
                <c:pt idx="2">
                  <c:v>0.03</c:v>
                </c:pt>
                <c:pt idx="3">
                  <c:v>0.04</c:v>
                </c:pt>
                <c:pt idx="4">
                  <c:v>0.03</c:v>
                </c:pt>
                <c:pt idx="5">
                  <c:v>0.02</c:v>
                </c:pt>
              </c:numCache>
            </c:numRef>
          </c:val>
        </c:ser>
        <c:dLbls>
          <c:showLegendKey val="0"/>
          <c:showVal val="1"/>
          <c:showCatName val="0"/>
          <c:showSerName val="0"/>
          <c:showPercent val="0"/>
          <c:showBubbleSize val="0"/>
        </c:dLbls>
        <c:gapWidth val="150"/>
        <c:shape val="box"/>
        <c:axId val="-1921665136"/>
        <c:axId val="-1921682544"/>
        <c:axId val="0"/>
      </c:bar3DChart>
      <c:catAx>
        <c:axId val="-1921665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82544"/>
        <c:crosses val="autoZero"/>
        <c:auto val="1"/>
        <c:lblAlgn val="ctr"/>
        <c:lblOffset val="100"/>
        <c:noMultiLvlLbl val="0"/>
      </c:catAx>
      <c:valAx>
        <c:axId val="-1921682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66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Лист1!$C$7</c:f>
              <c:strCache>
                <c:ptCount val="1"/>
                <c:pt idx="0">
                  <c:v>HHI (0-1)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Лист1!$B$8:$B$16</c:f>
              <c:strCache>
                <c:ptCount val="9"/>
                <c:pt idx="0">
                  <c:v>Қазақстан</c:v>
                </c:pt>
                <c:pt idx="1">
                  <c:v>Ұлыбритания</c:v>
                </c:pt>
                <c:pt idx="2">
                  <c:v>Германия</c:v>
                </c:pt>
                <c:pt idx="3">
                  <c:v>Франция </c:v>
                </c:pt>
                <c:pt idx="4">
                  <c:v>Италия</c:v>
                </c:pt>
                <c:pt idx="5">
                  <c:v>АҚШ</c:v>
                </c:pt>
                <c:pt idx="6">
                  <c:v>Қытай</c:v>
                </c:pt>
                <c:pt idx="7">
                  <c:v>Жапония</c:v>
                </c:pt>
                <c:pt idx="8">
                  <c:v>Оңтүстік Корея</c:v>
                </c:pt>
              </c:strCache>
            </c:strRef>
          </c:cat>
          <c:val>
            <c:numRef>
              <c:f>Лист1!$C$8:$C$16</c:f>
              <c:numCache>
                <c:formatCode>General</c:formatCode>
                <c:ptCount val="9"/>
                <c:pt idx="0">
                  <c:v>1</c:v>
                </c:pt>
                <c:pt idx="1">
                  <c:v>0.7</c:v>
                </c:pt>
                <c:pt idx="2">
                  <c:v>0.75</c:v>
                </c:pt>
                <c:pt idx="3">
                  <c:v>0.5</c:v>
                </c:pt>
                <c:pt idx="4">
                  <c:v>0.57999999999999996</c:v>
                </c:pt>
                <c:pt idx="5">
                  <c:v>0.4</c:v>
                </c:pt>
                <c:pt idx="6">
                  <c:v>1</c:v>
                </c:pt>
                <c:pt idx="7">
                  <c:v>0.6</c:v>
                </c:pt>
                <c:pt idx="8">
                  <c:v>0.8</c:v>
                </c:pt>
              </c:numCache>
            </c:numRef>
          </c:val>
        </c:ser>
        <c:dLbls>
          <c:showLegendKey val="0"/>
          <c:showVal val="0"/>
          <c:showCatName val="0"/>
          <c:showSerName val="0"/>
          <c:showPercent val="0"/>
          <c:showBubbleSize val="0"/>
        </c:dLbls>
        <c:gapWidth val="182"/>
        <c:axId val="-1924555840"/>
        <c:axId val="-1924544960"/>
      </c:barChart>
      <c:catAx>
        <c:axId val="-192455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4544960"/>
        <c:crosses val="autoZero"/>
        <c:auto val="1"/>
        <c:lblAlgn val="ctr"/>
        <c:lblOffset val="100"/>
        <c:noMultiLvlLbl val="0"/>
      </c:catAx>
      <c:valAx>
        <c:axId val="-192454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555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Лист20!$F$5</c:f>
              <c:strCache>
                <c:ptCount val="1"/>
                <c:pt idx="0">
                  <c:v>Қаржылық жағдайды жақсарту және тәуекелдерді барынша азайту жөніндегі шаралар (жазбаша нұсқама)</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Лист20!$G$4:$L$4</c:f>
              <c:strCache>
                <c:ptCount val="6"/>
                <c:pt idx="0">
                  <c:v>2019 ж.</c:v>
                </c:pt>
                <c:pt idx="1">
                  <c:v>2020 ж.</c:v>
                </c:pt>
                <c:pt idx="2">
                  <c:v>2021 ж. </c:v>
                </c:pt>
                <c:pt idx="3">
                  <c:v>2022 ж.</c:v>
                </c:pt>
                <c:pt idx="4">
                  <c:v>2023 ж. </c:v>
                </c:pt>
                <c:pt idx="5">
                  <c:v>2024 ж.</c:v>
                </c:pt>
              </c:strCache>
            </c:strRef>
          </c:cat>
          <c:val>
            <c:numRef>
              <c:f>Лист20!$G$5:$L$5</c:f>
              <c:numCache>
                <c:formatCode>General</c:formatCode>
                <c:ptCount val="6"/>
                <c:pt idx="0">
                  <c:v>65</c:v>
                </c:pt>
                <c:pt idx="1">
                  <c:v>73.5</c:v>
                </c:pt>
                <c:pt idx="2">
                  <c:v>71.400000000000006</c:v>
                </c:pt>
                <c:pt idx="3">
                  <c:v>83</c:v>
                </c:pt>
                <c:pt idx="4">
                  <c:v>69.7</c:v>
                </c:pt>
                <c:pt idx="5">
                  <c:v>85</c:v>
                </c:pt>
              </c:numCache>
            </c:numRef>
          </c:val>
        </c:ser>
        <c:ser>
          <c:idx val="1"/>
          <c:order val="1"/>
          <c:tx>
            <c:strRef>
              <c:f>Лист20!$F$6</c:f>
              <c:strCache>
                <c:ptCount val="1"/>
                <c:pt idx="0">
                  <c:v>Қаржылық жағдайды жақсарту және тәуекелдерді барынша азайту жөніндегі шаралар (жазбаша келісім)</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Лист20!$G$4:$L$4</c:f>
              <c:strCache>
                <c:ptCount val="6"/>
                <c:pt idx="0">
                  <c:v>2019 ж.</c:v>
                </c:pt>
                <c:pt idx="1">
                  <c:v>2020 ж.</c:v>
                </c:pt>
                <c:pt idx="2">
                  <c:v>2021 ж. </c:v>
                </c:pt>
                <c:pt idx="3">
                  <c:v>2022 ж.</c:v>
                </c:pt>
                <c:pt idx="4">
                  <c:v>2023 ж. </c:v>
                </c:pt>
                <c:pt idx="5">
                  <c:v>2024 ж.</c:v>
                </c:pt>
              </c:strCache>
            </c:strRef>
          </c:cat>
          <c:val>
            <c:numRef>
              <c:f>Лист20!$G$6:$L$6</c:f>
              <c:numCache>
                <c:formatCode>General</c:formatCode>
                <c:ptCount val="6"/>
                <c:pt idx="1">
                  <c:v>16.2</c:v>
                </c:pt>
                <c:pt idx="2">
                  <c:v>7.2</c:v>
                </c:pt>
                <c:pt idx="3">
                  <c:v>3.3</c:v>
                </c:pt>
              </c:numCache>
            </c:numRef>
          </c:val>
        </c:ser>
        <c:dLbls>
          <c:showLegendKey val="0"/>
          <c:showVal val="1"/>
          <c:showCatName val="0"/>
          <c:showSerName val="0"/>
          <c:showPercent val="0"/>
          <c:showBubbleSize val="0"/>
        </c:dLbls>
        <c:gapWidth val="150"/>
        <c:axId val="-1924549312"/>
        <c:axId val="-1924552576"/>
      </c:barChart>
      <c:lineChart>
        <c:grouping val="standard"/>
        <c:varyColors val="0"/>
        <c:ser>
          <c:idx val="2"/>
          <c:order val="2"/>
          <c:tx>
            <c:strRef>
              <c:f>Лист20!$F$7</c:f>
              <c:strCache>
                <c:ptCount val="1"/>
                <c:pt idx="0">
                  <c:v>Қадағалап ден қоюдың ұсынымдық шаралары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Лист20!$G$4:$L$4</c:f>
              <c:strCache>
                <c:ptCount val="6"/>
                <c:pt idx="0">
                  <c:v>2019 ж.</c:v>
                </c:pt>
                <c:pt idx="1">
                  <c:v>2020 ж.</c:v>
                </c:pt>
                <c:pt idx="2">
                  <c:v>2021 ж. </c:v>
                </c:pt>
                <c:pt idx="3">
                  <c:v>2022 ж.</c:v>
                </c:pt>
                <c:pt idx="4">
                  <c:v>2023 ж. </c:v>
                </c:pt>
                <c:pt idx="5">
                  <c:v>2024 ж.</c:v>
                </c:pt>
              </c:strCache>
            </c:strRef>
          </c:cat>
          <c:val>
            <c:numRef>
              <c:f>Лист20!$G$7:$L$7</c:f>
              <c:numCache>
                <c:formatCode>General</c:formatCode>
                <c:ptCount val="6"/>
                <c:pt idx="0">
                  <c:v>32</c:v>
                </c:pt>
                <c:pt idx="1">
                  <c:v>7.3</c:v>
                </c:pt>
                <c:pt idx="2">
                  <c:v>21.3</c:v>
                </c:pt>
                <c:pt idx="3">
                  <c:v>13.7</c:v>
                </c:pt>
                <c:pt idx="4">
                  <c:v>30.3</c:v>
                </c:pt>
                <c:pt idx="5">
                  <c:v>15</c:v>
                </c:pt>
              </c:numCache>
            </c:numRef>
          </c:val>
          <c:smooth val="0"/>
        </c:ser>
        <c:ser>
          <c:idx val="3"/>
          <c:order val="3"/>
          <c:tx>
            <c:strRef>
              <c:f>Лист20!$F$8</c:f>
              <c:strCache>
                <c:ptCount val="1"/>
                <c:pt idx="0">
                  <c:v>Қадағалап ден қоюдың мәжбүрлеу шаралары</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Лист20!$G$4:$L$4</c:f>
              <c:strCache>
                <c:ptCount val="6"/>
                <c:pt idx="0">
                  <c:v>2019 ж.</c:v>
                </c:pt>
                <c:pt idx="1">
                  <c:v>2020 ж.</c:v>
                </c:pt>
                <c:pt idx="2">
                  <c:v>2021 ж. </c:v>
                </c:pt>
                <c:pt idx="3">
                  <c:v>2022 ж.</c:v>
                </c:pt>
                <c:pt idx="4">
                  <c:v>2023 ж. </c:v>
                </c:pt>
                <c:pt idx="5">
                  <c:v>2024 ж.</c:v>
                </c:pt>
              </c:strCache>
            </c:strRef>
          </c:cat>
          <c:val>
            <c:numRef>
              <c:f>Лист20!$G$8:$L$8</c:f>
              <c:numCache>
                <c:formatCode>General</c:formatCode>
                <c:ptCount val="6"/>
                <c:pt idx="0">
                  <c:v>3</c:v>
                </c:pt>
                <c:pt idx="1">
                  <c:v>3</c:v>
                </c:pt>
              </c:numCache>
            </c:numRef>
          </c:val>
          <c:smooth val="0"/>
        </c:ser>
        <c:dLbls>
          <c:showLegendKey val="0"/>
          <c:showVal val="1"/>
          <c:showCatName val="0"/>
          <c:showSerName val="0"/>
          <c:showPercent val="0"/>
          <c:showBubbleSize val="0"/>
        </c:dLbls>
        <c:marker val="1"/>
        <c:smooth val="0"/>
        <c:axId val="-1924559648"/>
        <c:axId val="-1924552032"/>
      </c:lineChart>
      <c:catAx>
        <c:axId val="-19245493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552576"/>
        <c:crosses val="autoZero"/>
        <c:auto val="1"/>
        <c:lblAlgn val="ctr"/>
        <c:lblOffset val="100"/>
        <c:noMultiLvlLbl val="0"/>
      </c:catAx>
      <c:valAx>
        <c:axId val="-192455257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549312"/>
        <c:crosses val="autoZero"/>
        <c:crossBetween val="between"/>
      </c:valAx>
      <c:valAx>
        <c:axId val="-192455203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559648"/>
        <c:crosses val="max"/>
        <c:crossBetween val="between"/>
      </c:valAx>
      <c:catAx>
        <c:axId val="-1924559648"/>
        <c:scaling>
          <c:orientation val="minMax"/>
        </c:scaling>
        <c:delete val="1"/>
        <c:axPos val="b"/>
        <c:numFmt formatCode="General" sourceLinked="1"/>
        <c:majorTickMark val="none"/>
        <c:minorTickMark val="none"/>
        <c:tickLblPos val="nextTo"/>
        <c:crossAx val="-1924552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'[озим курган суреттер (Автосохраненный).xlsx]Лист25'!$A$7</c:f>
              <c:strCache>
                <c:ptCount val="1"/>
                <c:pt idx="0">
                  <c:v>Қазақстан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'[озим курган суреттер (Автосохраненный).xlsx]Лист25'!$B$6:$K$6</c:f>
              <c:strCache>
                <c:ptCount val="10"/>
                <c:pt idx="0">
                  <c:v>2014 ж.</c:v>
                </c:pt>
                <c:pt idx="1">
                  <c:v>2015 ж.</c:v>
                </c:pt>
                <c:pt idx="2">
                  <c:v>2016 ж.</c:v>
                </c:pt>
                <c:pt idx="3">
                  <c:v>2017 ж.</c:v>
                </c:pt>
                <c:pt idx="4">
                  <c:v>2018 ж.</c:v>
                </c:pt>
                <c:pt idx="5">
                  <c:v>2019 ж.</c:v>
                </c:pt>
                <c:pt idx="6">
                  <c:v>2020 ж.</c:v>
                </c:pt>
                <c:pt idx="7">
                  <c:v>2021 ж.</c:v>
                </c:pt>
                <c:pt idx="8">
                  <c:v>2022 ж.</c:v>
                </c:pt>
                <c:pt idx="9">
                  <c:v>2023 ж.</c:v>
                </c:pt>
              </c:strCache>
            </c:strRef>
          </c:cat>
          <c:val>
            <c:numRef>
              <c:f>'[озим курган суреттер (Автосохраненный).xlsx]Лист25'!$B$7:$K$7</c:f>
              <c:numCache>
                <c:formatCode>General</c:formatCode>
                <c:ptCount val="10"/>
                <c:pt idx="0">
                  <c:v>46.6</c:v>
                </c:pt>
                <c:pt idx="1">
                  <c:v>49.5</c:v>
                </c:pt>
                <c:pt idx="2">
                  <c:v>47.1</c:v>
                </c:pt>
                <c:pt idx="3">
                  <c:v>60.9</c:v>
                </c:pt>
                <c:pt idx="4">
                  <c:v>59</c:v>
                </c:pt>
                <c:pt idx="5">
                  <c:v>60.4</c:v>
                </c:pt>
                <c:pt idx="6">
                  <c:v>56.6</c:v>
                </c:pt>
                <c:pt idx="7">
                  <c:v>55.7</c:v>
                </c:pt>
                <c:pt idx="8">
                  <c:v>52.8</c:v>
                </c:pt>
                <c:pt idx="9">
                  <c:v>53.3</c:v>
                </c:pt>
              </c:numCache>
            </c:numRef>
          </c:val>
        </c:ser>
        <c:ser>
          <c:idx val="1"/>
          <c:order val="1"/>
          <c:tx>
            <c:strRef>
              <c:f>'[озим курган суреттер (Автосохраненный).xlsx]Лист25'!$A$8</c:f>
              <c:strCache>
                <c:ptCount val="1"/>
                <c:pt idx="0">
                  <c:v>Армения</c:v>
                </c:pt>
              </c:strCache>
            </c:strRef>
          </c:tx>
          <c:spPr>
            <a:solidFill>
              <a:schemeClr val="accent2"/>
            </a:solidFill>
            <a:ln>
              <a:noFill/>
            </a:ln>
            <a:effectLst/>
          </c:spPr>
          <c:invertIfNegative val="0"/>
          <c:cat>
            <c:strRef>
              <c:f>'[озим курган суреттер (Автосохраненный).xlsx]Лист25'!$B$6:$K$6</c:f>
              <c:strCache>
                <c:ptCount val="10"/>
                <c:pt idx="0">
                  <c:v>2014 ж.</c:v>
                </c:pt>
                <c:pt idx="1">
                  <c:v>2015 ж.</c:v>
                </c:pt>
                <c:pt idx="2">
                  <c:v>2016 ж.</c:v>
                </c:pt>
                <c:pt idx="3">
                  <c:v>2017 ж.</c:v>
                </c:pt>
                <c:pt idx="4">
                  <c:v>2018 ж.</c:v>
                </c:pt>
                <c:pt idx="5">
                  <c:v>2019 ж.</c:v>
                </c:pt>
                <c:pt idx="6">
                  <c:v>2020 ж.</c:v>
                </c:pt>
                <c:pt idx="7">
                  <c:v>2021 ж.</c:v>
                </c:pt>
                <c:pt idx="8">
                  <c:v>2022 ж.</c:v>
                </c:pt>
                <c:pt idx="9">
                  <c:v>2023 ж.</c:v>
                </c:pt>
              </c:strCache>
            </c:strRef>
          </c:cat>
          <c:val>
            <c:numRef>
              <c:f>'[озим курган суреттер (Автосохраненный).xlsx]Лист25'!$B$8:$K$8</c:f>
              <c:numCache>
                <c:formatCode>General</c:formatCode>
                <c:ptCount val="10"/>
                <c:pt idx="0">
                  <c:v>56.2</c:v>
                </c:pt>
                <c:pt idx="1">
                  <c:v>60</c:v>
                </c:pt>
                <c:pt idx="2">
                  <c:v>62.3</c:v>
                </c:pt>
                <c:pt idx="3">
                  <c:v>62.3</c:v>
                </c:pt>
                <c:pt idx="4">
                  <c:v>64.2</c:v>
                </c:pt>
                <c:pt idx="5">
                  <c:v>61.4</c:v>
                </c:pt>
                <c:pt idx="6">
                  <c:v>59.5</c:v>
                </c:pt>
                <c:pt idx="7">
                  <c:v>57.1</c:v>
                </c:pt>
                <c:pt idx="8">
                  <c:v>51.8</c:v>
                </c:pt>
                <c:pt idx="9">
                  <c:v>52.8</c:v>
                </c:pt>
              </c:numCache>
            </c:numRef>
          </c:val>
        </c:ser>
        <c:ser>
          <c:idx val="2"/>
          <c:order val="2"/>
          <c:tx>
            <c:strRef>
              <c:f>'[озим курган суреттер (Автосохраненный).xlsx]Лист25'!$A$9</c:f>
              <c:strCache>
                <c:ptCount val="1"/>
                <c:pt idx="0">
                  <c:v>Азербайжан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'[озим курган суреттер (Автосохраненный).xlsx]Лист25'!$B$6:$K$6</c:f>
              <c:strCache>
                <c:ptCount val="10"/>
                <c:pt idx="0">
                  <c:v>2014 ж.</c:v>
                </c:pt>
                <c:pt idx="1">
                  <c:v>2015 ж.</c:v>
                </c:pt>
                <c:pt idx="2">
                  <c:v>2016 ж.</c:v>
                </c:pt>
                <c:pt idx="3">
                  <c:v>2017 ж.</c:v>
                </c:pt>
                <c:pt idx="4">
                  <c:v>2018 ж.</c:v>
                </c:pt>
                <c:pt idx="5">
                  <c:v>2019 ж.</c:v>
                </c:pt>
                <c:pt idx="6">
                  <c:v>2020 ж.</c:v>
                </c:pt>
                <c:pt idx="7">
                  <c:v>2021 ж.</c:v>
                </c:pt>
                <c:pt idx="8">
                  <c:v>2022 ж.</c:v>
                </c:pt>
                <c:pt idx="9">
                  <c:v>2023 ж.</c:v>
                </c:pt>
              </c:strCache>
            </c:strRef>
          </c:cat>
          <c:val>
            <c:numRef>
              <c:f>'[озим курган суреттер (Автосохраненный).xlsx]Лист25'!$B$9:$K$9</c:f>
              <c:numCache>
                <c:formatCode>General</c:formatCode>
                <c:ptCount val="10"/>
                <c:pt idx="0">
                  <c:v>43.7</c:v>
                </c:pt>
                <c:pt idx="1">
                  <c:v>40</c:v>
                </c:pt>
                <c:pt idx="2">
                  <c:v>39</c:v>
                </c:pt>
                <c:pt idx="3">
                  <c:v>38.1</c:v>
                </c:pt>
                <c:pt idx="4">
                  <c:v>39.5</c:v>
                </c:pt>
                <c:pt idx="5">
                  <c:v>44.2</c:v>
                </c:pt>
                <c:pt idx="6">
                  <c:v>39</c:v>
                </c:pt>
                <c:pt idx="7">
                  <c:v>50.4</c:v>
                </c:pt>
                <c:pt idx="8">
                  <c:v>48.1</c:v>
                </c:pt>
                <c:pt idx="9">
                  <c:v>49</c:v>
                </c:pt>
              </c:numCache>
            </c:numRef>
          </c:val>
        </c:ser>
        <c:ser>
          <c:idx val="3"/>
          <c:order val="3"/>
          <c:tx>
            <c:strRef>
              <c:f>'[озим курган суреттер (Автосохраненный).xlsx]Лист25'!$A$10</c:f>
              <c:strCache>
                <c:ptCount val="1"/>
                <c:pt idx="0">
                  <c:v>Беларусь</c:v>
                </c:pt>
              </c:strCache>
            </c:strRef>
          </c:tx>
          <c:spPr>
            <a:solidFill>
              <a:schemeClr val="accent4"/>
            </a:solidFill>
            <a:ln>
              <a:noFill/>
            </a:ln>
            <a:effectLst/>
          </c:spPr>
          <c:invertIfNegative val="0"/>
          <c:cat>
            <c:strRef>
              <c:f>'[озим курган суреттер (Автосохраненный).xlsx]Лист25'!$B$6:$K$6</c:f>
              <c:strCache>
                <c:ptCount val="10"/>
                <c:pt idx="0">
                  <c:v>2014 ж.</c:v>
                </c:pt>
                <c:pt idx="1">
                  <c:v>2015 ж.</c:v>
                </c:pt>
                <c:pt idx="2">
                  <c:v>2016 ж.</c:v>
                </c:pt>
                <c:pt idx="3">
                  <c:v>2017 ж.</c:v>
                </c:pt>
                <c:pt idx="4">
                  <c:v>2018 ж.</c:v>
                </c:pt>
                <c:pt idx="5">
                  <c:v>2019 ж.</c:v>
                </c:pt>
                <c:pt idx="6">
                  <c:v>2020 ж.</c:v>
                </c:pt>
                <c:pt idx="7">
                  <c:v>2021 ж.</c:v>
                </c:pt>
                <c:pt idx="8">
                  <c:v>2022 ж.</c:v>
                </c:pt>
                <c:pt idx="9">
                  <c:v>2023 ж.</c:v>
                </c:pt>
              </c:strCache>
            </c:strRef>
          </c:cat>
          <c:val>
            <c:numRef>
              <c:f>'[озим курган суреттер (Автосохраненный).xlsx]Лист25'!$B$10:$K$10</c:f>
              <c:numCache>
                <c:formatCode>General</c:formatCode>
                <c:ptCount val="10"/>
                <c:pt idx="0">
                  <c:v>12.5</c:v>
                </c:pt>
                <c:pt idx="1">
                  <c:v>10.4</c:v>
                </c:pt>
                <c:pt idx="2">
                  <c:v>12.3</c:v>
                </c:pt>
                <c:pt idx="3">
                  <c:v>18.100000000000001</c:v>
                </c:pt>
                <c:pt idx="4">
                  <c:v>19</c:v>
                </c:pt>
                <c:pt idx="5">
                  <c:v>27.6</c:v>
                </c:pt>
                <c:pt idx="6">
                  <c:v>21.4</c:v>
                </c:pt>
                <c:pt idx="7">
                  <c:v>17.100000000000001</c:v>
                </c:pt>
                <c:pt idx="8">
                  <c:v>7.5</c:v>
                </c:pt>
                <c:pt idx="9">
                  <c:v>7.5</c:v>
                </c:pt>
              </c:numCache>
            </c:numRef>
          </c:val>
        </c:ser>
        <c:ser>
          <c:idx val="4"/>
          <c:order val="4"/>
          <c:tx>
            <c:strRef>
              <c:f>'[озим курган суреттер (Автосохраненный).xlsx]Лист25'!$A$11</c:f>
              <c:strCache>
                <c:ptCount val="1"/>
                <c:pt idx="0">
                  <c:v>Қырғызстан</c:v>
                </c:pt>
              </c:strCache>
            </c:strRef>
          </c:tx>
          <c:spPr>
            <a:solidFill>
              <a:schemeClr val="accent5"/>
            </a:solidFill>
            <a:ln>
              <a:noFill/>
            </a:ln>
            <a:effectLst/>
          </c:spPr>
          <c:invertIfNegative val="0"/>
          <c:cat>
            <c:strRef>
              <c:f>'[озим курган суреттер (Автосохраненный).xlsx]Лист25'!$B$6:$K$6</c:f>
              <c:strCache>
                <c:ptCount val="10"/>
                <c:pt idx="0">
                  <c:v>2014 ж.</c:v>
                </c:pt>
                <c:pt idx="1">
                  <c:v>2015 ж.</c:v>
                </c:pt>
                <c:pt idx="2">
                  <c:v>2016 ж.</c:v>
                </c:pt>
                <c:pt idx="3">
                  <c:v>2017 ж.</c:v>
                </c:pt>
                <c:pt idx="4">
                  <c:v>2018 ж.</c:v>
                </c:pt>
                <c:pt idx="5">
                  <c:v>2019 ж.</c:v>
                </c:pt>
                <c:pt idx="6">
                  <c:v>2020 ж.</c:v>
                </c:pt>
                <c:pt idx="7">
                  <c:v>2021 ж.</c:v>
                </c:pt>
                <c:pt idx="8">
                  <c:v>2022 ж.</c:v>
                </c:pt>
                <c:pt idx="9">
                  <c:v>2023 ж.</c:v>
                </c:pt>
              </c:strCache>
            </c:strRef>
          </c:cat>
          <c:val>
            <c:numRef>
              <c:f>'[озим курган суреттер (Автосохраненный).xlsx]Лист25'!$B$11:$K$11</c:f>
              <c:numCache>
                <c:formatCode>General</c:formatCode>
                <c:ptCount val="10"/>
                <c:pt idx="0">
                  <c:v>34.6</c:v>
                </c:pt>
                <c:pt idx="1">
                  <c:v>33.299999999999997</c:v>
                </c:pt>
                <c:pt idx="2">
                  <c:v>39.5</c:v>
                </c:pt>
                <c:pt idx="3">
                  <c:v>37.1</c:v>
                </c:pt>
                <c:pt idx="4">
                  <c:v>36.6</c:v>
                </c:pt>
                <c:pt idx="5">
                  <c:v>37.6</c:v>
                </c:pt>
                <c:pt idx="6">
                  <c:v>36.6</c:v>
                </c:pt>
                <c:pt idx="7">
                  <c:v>30.4</c:v>
                </c:pt>
                <c:pt idx="8">
                  <c:v>28.7</c:v>
                </c:pt>
                <c:pt idx="9">
                  <c:v>29.2</c:v>
                </c:pt>
              </c:numCache>
            </c:numRef>
          </c:val>
        </c:ser>
        <c:ser>
          <c:idx val="5"/>
          <c:order val="5"/>
          <c:tx>
            <c:strRef>
              <c:f>'[озим курган суреттер (Автосохраненный).xlsx]Лист25'!$A$12</c:f>
              <c:strCache>
                <c:ptCount val="1"/>
                <c:pt idx="0">
                  <c:v>Ресей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'[озим курган суреттер (Автосохраненный).xlsx]Лист25'!$B$6:$K$6</c:f>
              <c:strCache>
                <c:ptCount val="10"/>
                <c:pt idx="0">
                  <c:v>2014 ж.</c:v>
                </c:pt>
                <c:pt idx="1">
                  <c:v>2015 ж.</c:v>
                </c:pt>
                <c:pt idx="2">
                  <c:v>2016 ж.</c:v>
                </c:pt>
                <c:pt idx="3">
                  <c:v>2017 ж.</c:v>
                </c:pt>
                <c:pt idx="4">
                  <c:v>2018 ж.</c:v>
                </c:pt>
                <c:pt idx="5">
                  <c:v>2019 ж.</c:v>
                </c:pt>
                <c:pt idx="6">
                  <c:v>2020 ж.</c:v>
                </c:pt>
                <c:pt idx="7">
                  <c:v>2021 ж.</c:v>
                </c:pt>
                <c:pt idx="8">
                  <c:v>2022 ж.</c:v>
                </c:pt>
                <c:pt idx="9">
                  <c:v>2023 ж.</c:v>
                </c:pt>
              </c:strCache>
            </c:strRef>
          </c:cat>
          <c:val>
            <c:numRef>
              <c:f>'[озим курган суреттер (Автосохраненный).xlsx]Лист25'!$B$12:$K$12</c:f>
              <c:numCache>
                <c:formatCode>General</c:formatCode>
                <c:ptCount val="10"/>
                <c:pt idx="0">
                  <c:v>37.9</c:v>
                </c:pt>
                <c:pt idx="1">
                  <c:v>30.9</c:v>
                </c:pt>
                <c:pt idx="2">
                  <c:v>36.1</c:v>
                </c:pt>
                <c:pt idx="3">
                  <c:v>30.9</c:v>
                </c:pt>
                <c:pt idx="4">
                  <c:v>30</c:v>
                </c:pt>
                <c:pt idx="5">
                  <c:v>33.81</c:v>
                </c:pt>
                <c:pt idx="6">
                  <c:v>34.700000000000003</c:v>
                </c:pt>
                <c:pt idx="7">
                  <c:v>32.799999999999997</c:v>
                </c:pt>
                <c:pt idx="8">
                  <c:v>13.2</c:v>
                </c:pt>
                <c:pt idx="9">
                  <c:v>12.7</c:v>
                </c:pt>
              </c:numCache>
            </c:numRef>
          </c:val>
        </c:ser>
        <c:ser>
          <c:idx val="6"/>
          <c:order val="6"/>
          <c:tx>
            <c:strRef>
              <c:f>'[озим курган суреттер (Автосохраненный).xlsx]Лист25'!$A$13</c:f>
              <c:strCache>
                <c:ptCount val="1"/>
                <c:pt idx="0">
                  <c:v>Түркменстан </c:v>
                </c:pt>
              </c:strCache>
            </c:strRef>
          </c:tx>
          <c:spPr>
            <a:solidFill>
              <a:schemeClr val="accent1">
                <a:lumMod val="60000"/>
              </a:schemeClr>
            </a:solidFill>
            <a:ln>
              <a:noFill/>
            </a:ln>
            <a:effectLst/>
          </c:spPr>
          <c:invertIfNegative val="0"/>
          <c:cat>
            <c:strRef>
              <c:f>'[озим курган суреттер (Автосохраненный).xlsx]Лист25'!$B$6:$K$6</c:f>
              <c:strCache>
                <c:ptCount val="10"/>
                <c:pt idx="0">
                  <c:v>2014 ж.</c:v>
                </c:pt>
                <c:pt idx="1">
                  <c:v>2015 ж.</c:v>
                </c:pt>
                <c:pt idx="2">
                  <c:v>2016 ж.</c:v>
                </c:pt>
                <c:pt idx="3">
                  <c:v>2017 ж.</c:v>
                </c:pt>
                <c:pt idx="4">
                  <c:v>2018 ж.</c:v>
                </c:pt>
                <c:pt idx="5">
                  <c:v>2019 ж.</c:v>
                </c:pt>
                <c:pt idx="6">
                  <c:v>2020 ж.</c:v>
                </c:pt>
                <c:pt idx="7">
                  <c:v>2021 ж.</c:v>
                </c:pt>
                <c:pt idx="8">
                  <c:v>2022 ж.</c:v>
                </c:pt>
                <c:pt idx="9">
                  <c:v>2023 ж.</c:v>
                </c:pt>
              </c:strCache>
            </c:strRef>
          </c:cat>
          <c:val>
            <c:numRef>
              <c:f>'[озим курган суреттер (Автосохраненный).xlsx]Лист25'!$B$13:$K$13</c:f>
              <c:numCache>
                <c:formatCode>General</c:formatCode>
                <c:ptCount val="10"/>
                <c:pt idx="0">
                  <c:v>0.48</c:v>
                </c:pt>
                <c:pt idx="1">
                  <c:v>0.95</c:v>
                </c:pt>
                <c:pt idx="2">
                  <c:v>1.43</c:v>
                </c:pt>
                <c:pt idx="3">
                  <c:v>1.9</c:v>
                </c:pt>
                <c:pt idx="4">
                  <c:v>2.86</c:v>
                </c:pt>
                <c:pt idx="5">
                  <c:v>2.38</c:v>
                </c:pt>
                <c:pt idx="6">
                  <c:v>1.9</c:v>
                </c:pt>
                <c:pt idx="7">
                  <c:v>1.9</c:v>
                </c:pt>
                <c:pt idx="8">
                  <c:v>1.89</c:v>
                </c:pt>
                <c:pt idx="9">
                  <c:v>1.42</c:v>
                </c:pt>
              </c:numCache>
            </c:numRef>
          </c:val>
        </c:ser>
        <c:ser>
          <c:idx val="7"/>
          <c:order val="7"/>
          <c:tx>
            <c:strRef>
              <c:f>'[озим курган суреттер (Автосохраненный).xlsx]Лист25'!$A$14</c:f>
              <c:strCache>
                <c:ptCount val="1"/>
                <c:pt idx="0">
                  <c:v>Украина </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'[озим курган суреттер (Автосохраненный).xlsx]Лист25'!$B$6:$K$6</c:f>
              <c:strCache>
                <c:ptCount val="10"/>
                <c:pt idx="0">
                  <c:v>2014 ж.</c:v>
                </c:pt>
                <c:pt idx="1">
                  <c:v>2015 ж.</c:v>
                </c:pt>
                <c:pt idx="2">
                  <c:v>2016 ж.</c:v>
                </c:pt>
                <c:pt idx="3">
                  <c:v>2017 ж.</c:v>
                </c:pt>
                <c:pt idx="4">
                  <c:v>2018 ж.</c:v>
                </c:pt>
                <c:pt idx="5">
                  <c:v>2019 ж.</c:v>
                </c:pt>
                <c:pt idx="6">
                  <c:v>2020 ж.</c:v>
                </c:pt>
                <c:pt idx="7">
                  <c:v>2021 ж.</c:v>
                </c:pt>
                <c:pt idx="8">
                  <c:v>2022 ж.</c:v>
                </c:pt>
                <c:pt idx="9">
                  <c:v>2023 ж.</c:v>
                </c:pt>
              </c:strCache>
            </c:strRef>
          </c:cat>
          <c:val>
            <c:numRef>
              <c:f>'[озим курган суреттер (Автосохраненный).xlsx]Лист25'!$B$14:$K$14</c:f>
              <c:numCache>
                <c:formatCode>General</c:formatCode>
                <c:ptCount val="10"/>
                <c:pt idx="0">
                  <c:v>31.25</c:v>
                </c:pt>
                <c:pt idx="1">
                  <c:v>30</c:v>
                </c:pt>
                <c:pt idx="2">
                  <c:v>38.5</c:v>
                </c:pt>
                <c:pt idx="3">
                  <c:v>40.4</c:v>
                </c:pt>
                <c:pt idx="4">
                  <c:v>43.3</c:v>
                </c:pt>
                <c:pt idx="5">
                  <c:v>44.7</c:v>
                </c:pt>
                <c:pt idx="6">
                  <c:v>42.3</c:v>
                </c:pt>
                <c:pt idx="7">
                  <c:v>42.3</c:v>
                </c:pt>
                <c:pt idx="8">
                  <c:v>40.5</c:v>
                </c:pt>
                <c:pt idx="9">
                  <c:v>43.4</c:v>
                </c:pt>
              </c:numCache>
            </c:numRef>
          </c:val>
        </c:ser>
        <c:ser>
          <c:idx val="8"/>
          <c:order val="8"/>
          <c:tx>
            <c:strRef>
              <c:f>'[озим курган суреттер (Автосохраненный).xlsx]Лист25'!$A$15</c:f>
              <c:strCache>
                <c:ptCount val="1"/>
                <c:pt idx="0">
                  <c:v>Өзбекстан </c:v>
                </c:pt>
              </c:strCache>
            </c:strRef>
          </c:tx>
          <c:spPr>
            <a:solidFill>
              <a:schemeClr val="accent3">
                <a:lumMod val="60000"/>
              </a:schemeClr>
            </a:solidFill>
            <a:ln>
              <a:noFill/>
            </a:ln>
            <a:effectLst/>
          </c:spPr>
          <c:invertIfNegative val="0"/>
          <c:cat>
            <c:strRef>
              <c:f>'[озим курган суреттер (Автосохраненный).xlsx]Лист25'!$B$6:$K$6</c:f>
              <c:strCache>
                <c:ptCount val="10"/>
                <c:pt idx="0">
                  <c:v>2014 ж.</c:v>
                </c:pt>
                <c:pt idx="1">
                  <c:v>2015 ж.</c:v>
                </c:pt>
                <c:pt idx="2">
                  <c:v>2016 ж.</c:v>
                </c:pt>
                <c:pt idx="3">
                  <c:v>2017 ж.</c:v>
                </c:pt>
                <c:pt idx="4">
                  <c:v>2018 ж.</c:v>
                </c:pt>
                <c:pt idx="5">
                  <c:v>2019 ж.</c:v>
                </c:pt>
                <c:pt idx="6">
                  <c:v>2020 ж.</c:v>
                </c:pt>
                <c:pt idx="7">
                  <c:v>2021 ж.</c:v>
                </c:pt>
                <c:pt idx="8">
                  <c:v>2022 ж.</c:v>
                </c:pt>
                <c:pt idx="9">
                  <c:v>2023 ж.</c:v>
                </c:pt>
              </c:strCache>
            </c:strRef>
          </c:cat>
          <c:val>
            <c:numRef>
              <c:f>'[озим курган суреттер (Автосохраненный).xlsx]Лист25'!$B$15:$K$15</c:f>
              <c:numCache>
                <c:formatCode>General</c:formatCode>
                <c:ptCount val="10"/>
                <c:pt idx="0">
                  <c:v>3.3</c:v>
                </c:pt>
                <c:pt idx="1">
                  <c:v>2.8</c:v>
                </c:pt>
                <c:pt idx="2">
                  <c:v>4.2</c:v>
                </c:pt>
                <c:pt idx="3">
                  <c:v>8.5</c:v>
                </c:pt>
                <c:pt idx="4">
                  <c:v>10</c:v>
                </c:pt>
                <c:pt idx="5">
                  <c:v>11.9</c:v>
                </c:pt>
                <c:pt idx="6">
                  <c:v>13.8</c:v>
                </c:pt>
                <c:pt idx="7">
                  <c:v>31.9</c:v>
                </c:pt>
                <c:pt idx="8">
                  <c:v>31.6</c:v>
                </c:pt>
                <c:pt idx="9">
                  <c:v>31.1</c:v>
                </c:pt>
              </c:numCache>
            </c:numRef>
          </c:val>
        </c:ser>
        <c:dLbls>
          <c:showLegendKey val="0"/>
          <c:showVal val="0"/>
          <c:showCatName val="0"/>
          <c:showSerName val="0"/>
          <c:showPercent val="0"/>
          <c:showBubbleSize val="0"/>
        </c:dLbls>
        <c:gapWidth val="219"/>
        <c:overlap val="-27"/>
        <c:axId val="-1924547680"/>
        <c:axId val="-1924555296"/>
      </c:barChart>
      <c:catAx>
        <c:axId val="-19245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555296"/>
        <c:crosses val="autoZero"/>
        <c:auto val="1"/>
        <c:lblAlgn val="ctr"/>
        <c:lblOffset val="100"/>
        <c:noMultiLvlLbl val="0"/>
      </c:catAx>
      <c:valAx>
        <c:axId val="-192455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54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Лист26!$B$7</c:f>
              <c:strCache>
                <c:ptCount val="1"/>
                <c:pt idx="0">
                  <c:v>Германия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Лист26!$C$6:$G$6</c:f>
              <c:strCache>
                <c:ptCount val="5"/>
                <c:pt idx="0">
                  <c:v>2019 ж.</c:v>
                </c:pt>
                <c:pt idx="1">
                  <c:v>2020 ж.</c:v>
                </c:pt>
                <c:pt idx="2">
                  <c:v>2021 ж.</c:v>
                </c:pt>
                <c:pt idx="3">
                  <c:v>2022 ж.</c:v>
                </c:pt>
                <c:pt idx="4">
                  <c:v>2023 ж.</c:v>
                </c:pt>
              </c:strCache>
            </c:strRef>
          </c:cat>
          <c:val>
            <c:numRef>
              <c:f>Лист26!$C$7:$G$7</c:f>
              <c:numCache>
                <c:formatCode>General</c:formatCode>
                <c:ptCount val="5"/>
                <c:pt idx="0">
                  <c:v>96.1</c:v>
                </c:pt>
                <c:pt idx="1">
                  <c:v>93.3</c:v>
                </c:pt>
                <c:pt idx="2">
                  <c:v>94.7</c:v>
                </c:pt>
                <c:pt idx="3">
                  <c:v>92.4</c:v>
                </c:pt>
                <c:pt idx="4">
                  <c:v>91.9</c:v>
                </c:pt>
              </c:numCache>
            </c:numRef>
          </c:val>
        </c:ser>
        <c:ser>
          <c:idx val="1"/>
          <c:order val="1"/>
          <c:tx>
            <c:strRef>
              <c:f>Лист26!$B$8</c:f>
              <c:strCache>
                <c:ptCount val="1"/>
                <c:pt idx="0">
                  <c:v>Жапония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Лист26!$C$6:$G$6</c:f>
              <c:strCache>
                <c:ptCount val="5"/>
                <c:pt idx="0">
                  <c:v>2019 ж.</c:v>
                </c:pt>
                <c:pt idx="1">
                  <c:v>2020 ж.</c:v>
                </c:pt>
                <c:pt idx="2">
                  <c:v>2021 ж.</c:v>
                </c:pt>
                <c:pt idx="3">
                  <c:v>2022 ж.</c:v>
                </c:pt>
                <c:pt idx="4">
                  <c:v>2023 ж.</c:v>
                </c:pt>
              </c:strCache>
            </c:strRef>
          </c:cat>
          <c:val>
            <c:numRef>
              <c:f>Лист26!$C$8:$G$8</c:f>
              <c:numCache>
                <c:formatCode>General</c:formatCode>
                <c:ptCount val="5"/>
                <c:pt idx="0">
                  <c:v>88.5</c:v>
                </c:pt>
                <c:pt idx="1">
                  <c:v>89.5</c:v>
                </c:pt>
                <c:pt idx="2">
                  <c:v>90</c:v>
                </c:pt>
                <c:pt idx="3">
                  <c:v>91.5</c:v>
                </c:pt>
                <c:pt idx="4">
                  <c:v>92.45</c:v>
                </c:pt>
              </c:numCache>
            </c:numRef>
          </c:val>
        </c:ser>
        <c:ser>
          <c:idx val="2"/>
          <c:order val="2"/>
          <c:tx>
            <c:strRef>
              <c:f>Лист26!$B$9</c:f>
              <c:strCache>
                <c:ptCount val="1"/>
                <c:pt idx="0">
                  <c:v>Швейцария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Лист26!$C$6:$G$6</c:f>
              <c:strCache>
                <c:ptCount val="5"/>
                <c:pt idx="0">
                  <c:v>2019 ж.</c:v>
                </c:pt>
                <c:pt idx="1">
                  <c:v>2020 ж.</c:v>
                </c:pt>
                <c:pt idx="2">
                  <c:v>2021 ж.</c:v>
                </c:pt>
                <c:pt idx="3">
                  <c:v>2022 ж.</c:v>
                </c:pt>
                <c:pt idx="4">
                  <c:v>2023 ж.</c:v>
                </c:pt>
              </c:strCache>
            </c:strRef>
          </c:cat>
          <c:val>
            <c:numRef>
              <c:f>Лист26!$C$9:$G$9</c:f>
              <c:numCache>
                <c:formatCode>General</c:formatCode>
                <c:ptCount val="5"/>
                <c:pt idx="0">
                  <c:v>94.7</c:v>
                </c:pt>
                <c:pt idx="1">
                  <c:v>93.8</c:v>
                </c:pt>
                <c:pt idx="2">
                  <c:v>95.7</c:v>
                </c:pt>
                <c:pt idx="3">
                  <c:v>94.3</c:v>
                </c:pt>
                <c:pt idx="4">
                  <c:v>95.7</c:v>
                </c:pt>
              </c:numCache>
            </c:numRef>
          </c:val>
        </c:ser>
        <c:ser>
          <c:idx val="3"/>
          <c:order val="3"/>
          <c:tx>
            <c:strRef>
              <c:f>Лист26!$B$10</c:f>
              <c:strCache>
                <c:ptCount val="1"/>
                <c:pt idx="0">
                  <c:v>Ұлыбритания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Лист26!$C$6:$G$6</c:f>
              <c:strCache>
                <c:ptCount val="5"/>
                <c:pt idx="0">
                  <c:v>2019 ж.</c:v>
                </c:pt>
                <c:pt idx="1">
                  <c:v>2020 ж.</c:v>
                </c:pt>
                <c:pt idx="2">
                  <c:v>2021 ж.</c:v>
                </c:pt>
                <c:pt idx="3">
                  <c:v>2022 ж.</c:v>
                </c:pt>
                <c:pt idx="4">
                  <c:v>2023 ж.</c:v>
                </c:pt>
              </c:strCache>
            </c:strRef>
          </c:cat>
          <c:val>
            <c:numRef>
              <c:f>Лист26!$C$10:$G$10</c:f>
              <c:numCache>
                <c:formatCode>General</c:formatCode>
                <c:ptCount val="5"/>
                <c:pt idx="0">
                  <c:v>93.81</c:v>
                </c:pt>
                <c:pt idx="1">
                  <c:v>92.3</c:v>
                </c:pt>
                <c:pt idx="2">
                  <c:v>90.9</c:v>
                </c:pt>
                <c:pt idx="3">
                  <c:v>93.4</c:v>
                </c:pt>
                <c:pt idx="4">
                  <c:v>92.9</c:v>
                </c:pt>
              </c:numCache>
            </c:numRef>
          </c:val>
        </c:ser>
        <c:ser>
          <c:idx val="4"/>
          <c:order val="4"/>
          <c:tx>
            <c:strRef>
              <c:f>Лист26!$B$11</c:f>
              <c:strCache>
                <c:ptCount val="1"/>
                <c:pt idx="0">
                  <c:v>АҚШ</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Лист26!$C$6:$G$6</c:f>
              <c:strCache>
                <c:ptCount val="5"/>
                <c:pt idx="0">
                  <c:v>2019 ж.</c:v>
                </c:pt>
                <c:pt idx="1">
                  <c:v>2020 ж.</c:v>
                </c:pt>
                <c:pt idx="2">
                  <c:v>2021 ж.</c:v>
                </c:pt>
                <c:pt idx="3">
                  <c:v>2022 ж.</c:v>
                </c:pt>
                <c:pt idx="4">
                  <c:v>2023 ж.</c:v>
                </c:pt>
              </c:strCache>
            </c:strRef>
          </c:cat>
          <c:val>
            <c:numRef>
              <c:f>Лист26!$C$11:$G$11</c:f>
              <c:numCache>
                <c:formatCode>General</c:formatCode>
                <c:ptCount val="5"/>
                <c:pt idx="0">
                  <c:v>89.05</c:v>
                </c:pt>
                <c:pt idx="1">
                  <c:v>87.14</c:v>
                </c:pt>
                <c:pt idx="2">
                  <c:v>90.48</c:v>
                </c:pt>
                <c:pt idx="3">
                  <c:v>91.04</c:v>
                </c:pt>
                <c:pt idx="4">
                  <c:v>90.57</c:v>
                </c:pt>
              </c:numCache>
            </c:numRef>
          </c:val>
        </c:ser>
        <c:dLbls>
          <c:dLblPos val="outEnd"/>
          <c:showLegendKey val="0"/>
          <c:showVal val="1"/>
          <c:showCatName val="0"/>
          <c:showSerName val="0"/>
          <c:showPercent val="0"/>
          <c:showBubbleSize val="0"/>
        </c:dLbls>
        <c:gapWidth val="219"/>
        <c:overlap val="-27"/>
        <c:axId val="-1924551488"/>
        <c:axId val="-1924549856"/>
      </c:barChart>
      <c:catAx>
        <c:axId val="-192455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549856"/>
        <c:crosses val="autoZero"/>
        <c:auto val="1"/>
        <c:lblAlgn val="ctr"/>
        <c:lblOffset val="100"/>
        <c:noMultiLvlLbl val="0"/>
      </c:catAx>
      <c:valAx>
        <c:axId val="-192454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55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Лист18!$B$7:$B$20</c:f>
              <c:strCache>
                <c:ptCount val="14"/>
                <c:pt idx="0">
                  <c:v>2011 ж.</c:v>
                </c:pt>
                <c:pt idx="1">
                  <c:v>2012 ж.</c:v>
                </c:pt>
                <c:pt idx="2">
                  <c:v>2013 ж.</c:v>
                </c:pt>
                <c:pt idx="3">
                  <c:v>2014 ж.</c:v>
                </c:pt>
                <c:pt idx="4">
                  <c:v>2015 ж.</c:v>
                </c:pt>
                <c:pt idx="5">
                  <c:v>2016 ж.</c:v>
                </c:pt>
                <c:pt idx="6">
                  <c:v>2017 ж.</c:v>
                </c:pt>
                <c:pt idx="7">
                  <c:v>2018 ж.</c:v>
                </c:pt>
                <c:pt idx="8">
                  <c:v>2019 ж.</c:v>
                </c:pt>
                <c:pt idx="9">
                  <c:v>2020 ж.</c:v>
                </c:pt>
                <c:pt idx="10">
                  <c:v>2021 ж.</c:v>
                </c:pt>
                <c:pt idx="11">
                  <c:v>2022 ж.</c:v>
                </c:pt>
                <c:pt idx="12">
                  <c:v>2023 ж.</c:v>
                </c:pt>
                <c:pt idx="13">
                  <c:v>2024 ж.</c:v>
                </c:pt>
              </c:strCache>
            </c:strRef>
          </c:cat>
          <c:val>
            <c:numRef>
              <c:f>Лист18!$C$7:$C$20</c:f>
              <c:numCache>
                <c:formatCode>General</c:formatCode>
                <c:ptCount val="14"/>
                <c:pt idx="0">
                  <c:v>39</c:v>
                </c:pt>
                <c:pt idx="1">
                  <c:v>38</c:v>
                </c:pt>
                <c:pt idx="2">
                  <c:v>38</c:v>
                </c:pt>
                <c:pt idx="3">
                  <c:v>38</c:v>
                </c:pt>
                <c:pt idx="4">
                  <c:v>38</c:v>
                </c:pt>
                <c:pt idx="5">
                  <c:v>35</c:v>
                </c:pt>
                <c:pt idx="6">
                  <c:v>33</c:v>
                </c:pt>
                <c:pt idx="7">
                  <c:v>32</c:v>
                </c:pt>
                <c:pt idx="8">
                  <c:v>28</c:v>
                </c:pt>
                <c:pt idx="9">
                  <c:v>27</c:v>
                </c:pt>
                <c:pt idx="10">
                  <c:v>26</c:v>
                </c:pt>
                <c:pt idx="11">
                  <c:v>22</c:v>
                </c:pt>
                <c:pt idx="12">
                  <c:v>22</c:v>
                </c:pt>
                <c:pt idx="13">
                  <c:v>21</c:v>
                </c:pt>
              </c:numCache>
            </c:numRef>
          </c:val>
        </c:ser>
        <c:dLbls>
          <c:dLblPos val="outEnd"/>
          <c:showLegendKey val="0"/>
          <c:showVal val="1"/>
          <c:showCatName val="0"/>
          <c:showSerName val="0"/>
          <c:showPercent val="0"/>
          <c:showBubbleSize val="0"/>
        </c:dLbls>
        <c:gapWidth val="219"/>
        <c:overlap val="-27"/>
        <c:axId val="-1924546048"/>
        <c:axId val="-1966004192"/>
      </c:barChart>
      <c:catAx>
        <c:axId val="-192454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66004192"/>
        <c:crosses val="autoZero"/>
        <c:auto val="1"/>
        <c:lblAlgn val="ctr"/>
        <c:lblOffset val="100"/>
        <c:noMultiLvlLbl val="0"/>
      </c:catAx>
      <c:valAx>
        <c:axId val="-196600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546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'[озим курган суреттер (Автосохраненный).xlsx]Лист15'!$B$38</c:f>
              <c:strCache>
                <c:ptCount val="1"/>
                <c:pt idx="0">
                  <c:v>активтердің ЖІӨ-ге қатынасы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'[озим курган суреттер (Автосохраненный).xlsx]Лист15'!$C$37:$N$37</c:f>
              <c:strCache>
                <c:ptCount val="12"/>
                <c:pt idx="0">
                  <c:v>2013ж.</c:v>
                </c:pt>
                <c:pt idx="1">
                  <c:v>2014 ж.</c:v>
                </c:pt>
                <c:pt idx="2">
                  <c:v>2015 ж.</c:v>
                </c:pt>
                <c:pt idx="3">
                  <c:v>2016 ж.</c:v>
                </c:pt>
                <c:pt idx="4">
                  <c:v>2017 ж.</c:v>
                </c:pt>
                <c:pt idx="5">
                  <c:v>2018ж.</c:v>
                </c:pt>
                <c:pt idx="6">
                  <c:v>2019 ж.</c:v>
                </c:pt>
                <c:pt idx="7">
                  <c:v>2020 ж.</c:v>
                </c:pt>
                <c:pt idx="8">
                  <c:v>2021 ж.</c:v>
                </c:pt>
                <c:pt idx="9">
                  <c:v>2022 ж.</c:v>
                </c:pt>
                <c:pt idx="10">
                  <c:v>2023 ж.</c:v>
                </c:pt>
                <c:pt idx="11">
                  <c:v>2024 ж.</c:v>
                </c:pt>
              </c:strCache>
            </c:strRef>
          </c:cat>
          <c:val>
            <c:numRef>
              <c:f>'[озим курган суреттер (Автосохраненный).xlsx]Лист15'!$C$38:$N$38</c:f>
              <c:numCache>
                <c:formatCode>0.00%</c:formatCode>
                <c:ptCount val="12"/>
                <c:pt idx="0">
                  <c:v>0.441</c:v>
                </c:pt>
                <c:pt idx="1">
                  <c:v>0.46800000000000003</c:v>
                </c:pt>
                <c:pt idx="2">
                  <c:v>0.54800000000000004</c:v>
                </c:pt>
                <c:pt idx="3">
                  <c:v>0.57899999999999996</c:v>
                </c:pt>
                <c:pt idx="4">
                  <c:v>0.499</c:v>
                </c:pt>
                <c:pt idx="5">
                  <c:v>0.42699999999999999</c:v>
                </c:pt>
                <c:pt idx="6">
                  <c:v>0.4</c:v>
                </c:pt>
                <c:pt idx="7">
                  <c:v>0.435</c:v>
                </c:pt>
                <c:pt idx="8">
                  <c:v>0.46800000000000003</c:v>
                </c:pt>
                <c:pt idx="9">
                  <c:v>0.41499999999999998</c:v>
                </c:pt>
                <c:pt idx="10">
                  <c:v>0.41199999999999998</c:v>
                </c:pt>
                <c:pt idx="11">
                  <c:v>0.45900000000000002</c:v>
                </c:pt>
              </c:numCache>
            </c:numRef>
          </c:val>
        </c:ser>
        <c:ser>
          <c:idx val="1"/>
          <c:order val="1"/>
          <c:tx>
            <c:strRef>
              <c:f>'[озим курган суреттер (Автосохраненный).xlsx]Лист15'!$B$39</c:f>
              <c:strCache>
                <c:ptCount val="1"/>
                <c:pt idx="0">
                  <c:v>несие портфелінің ЖІӨ-ге қатынасы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'[озим курган суреттер (Автосохраненный).xlsx]Лист15'!$C$37:$N$37</c:f>
              <c:strCache>
                <c:ptCount val="12"/>
                <c:pt idx="0">
                  <c:v>2013ж.</c:v>
                </c:pt>
                <c:pt idx="1">
                  <c:v>2014 ж.</c:v>
                </c:pt>
                <c:pt idx="2">
                  <c:v>2015 ж.</c:v>
                </c:pt>
                <c:pt idx="3">
                  <c:v>2016 ж.</c:v>
                </c:pt>
                <c:pt idx="4">
                  <c:v>2017 ж.</c:v>
                </c:pt>
                <c:pt idx="5">
                  <c:v>2018ж.</c:v>
                </c:pt>
                <c:pt idx="6">
                  <c:v>2019 ж.</c:v>
                </c:pt>
                <c:pt idx="7">
                  <c:v>2020 ж.</c:v>
                </c:pt>
                <c:pt idx="8">
                  <c:v>2021 ж.</c:v>
                </c:pt>
                <c:pt idx="9">
                  <c:v>2022 ж.</c:v>
                </c:pt>
                <c:pt idx="10">
                  <c:v>2023 ж.</c:v>
                </c:pt>
                <c:pt idx="11">
                  <c:v>2024 ж.</c:v>
                </c:pt>
              </c:strCache>
            </c:strRef>
          </c:cat>
          <c:val>
            <c:numRef>
              <c:f>'[озим курган суреттер (Автосохраненный).xlsx]Лист15'!$C$39:$N$39</c:f>
              <c:numCache>
                <c:formatCode>0.00%</c:formatCode>
                <c:ptCount val="12"/>
                <c:pt idx="0">
                  <c:v>0.38700000000000001</c:v>
                </c:pt>
                <c:pt idx="1">
                  <c:v>0.372</c:v>
                </c:pt>
                <c:pt idx="2">
                  <c:v>0.36399999999999999</c:v>
                </c:pt>
                <c:pt idx="3">
                  <c:v>0.35399999999999998</c:v>
                </c:pt>
                <c:pt idx="4">
                  <c:v>0.28199999999999997</c:v>
                </c:pt>
                <c:pt idx="5">
                  <c:v>0.23100000000000001</c:v>
                </c:pt>
                <c:pt idx="6">
                  <c:v>0.216</c:v>
                </c:pt>
                <c:pt idx="7">
                  <c:v>0.224</c:v>
                </c:pt>
                <c:pt idx="8">
                  <c:v>0.23899999999999999</c:v>
                </c:pt>
                <c:pt idx="9" formatCode="0%">
                  <c:v>0.23</c:v>
                </c:pt>
                <c:pt idx="10">
                  <c:v>0.24</c:v>
                </c:pt>
                <c:pt idx="11">
                  <c:v>0.27200000000000002</c:v>
                </c:pt>
              </c:numCache>
            </c:numRef>
          </c:val>
        </c:ser>
        <c:dLbls>
          <c:showLegendKey val="0"/>
          <c:showVal val="0"/>
          <c:showCatName val="0"/>
          <c:showSerName val="0"/>
          <c:showPercent val="0"/>
          <c:showBubbleSize val="0"/>
        </c:dLbls>
        <c:gapWidth val="150"/>
        <c:axId val="-1965998208"/>
        <c:axId val="-1965988960"/>
      </c:barChart>
      <c:lineChart>
        <c:grouping val="standard"/>
        <c:varyColors val="0"/>
        <c:ser>
          <c:idx val="2"/>
          <c:order val="2"/>
          <c:tx>
            <c:strRef>
              <c:f>'[озим курган суреттер (Автосохраненный).xlsx]Лист15'!$B$40</c:f>
              <c:strCache>
                <c:ptCount val="1"/>
                <c:pt idx="0">
                  <c:v>салымдардың ЖІӨ-ге қатынасы</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'[озим курган суреттер (Автосохраненный).xlsx]Лист15'!$C$37:$N$37</c:f>
              <c:strCache>
                <c:ptCount val="12"/>
                <c:pt idx="0">
                  <c:v>2013ж.</c:v>
                </c:pt>
                <c:pt idx="1">
                  <c:v>2014 ж.</c:v>
                </c:pt>
                <c:pt idx="2">
                  <c:v>2015 ж.</c:v>
                </c:pt>
                <c:pt idx="3">
                  <c:v>2016 ж.</c:v>
                </c:pt>
                <c:pt idx="4">
                  <c:v>2017 ж.</c:v>
                </c:pt>
                <c:pt idx="5">
                  <c:v>2018ж.</c:v>
                </c:pt>
                <c:pt idx="6">
                  <c:v>2019 ж.</c:v>
                </c:pt>
                <c:pt idx="7">
                  <c:v>2020 ж.</c:v>
                </c:pt>
                <c:pt idx="8">
                  <c:v>2021 ж.</c:v>
                </c:pt>
                <c:pt idx="9">
                  <c:v>2022 ж.</c:v>
                </c:pt>
                <c:pt idx="10">
                  <c:v>2023 ж.</c:v>
                </c:pt>
                <c:pt idx="11">
                  <c:v>2024 ж.</c:v>
                </c:pt>
              </c:strCache>
            </c:strRef>
          </c:cat>
          <c:val>
            <c:numRef>
              <c:f>'[озим курган суреттер (Автосохраненный).xlsx]Лист15'!$C$40:$N$40</c:f>
              <c:numCache>
                <c:formatCode>0.00%</c:formatCode>
                <c:ptCount val="12"/>
                <c:pt idx="0">
                  <c:v>0.28199999999999997</c:v>
                </c:pt>
                <c:pt idx="1">
                  <c:v>0.29399999999999998</c:v>
                </c:pt>
                <c:pt idx="2">
                  <c:v>0.36199999999999999</c:v>
                </c:pt>
                <c:pt idx="3">
                  <c:v>0.39500000000000002</c:v>
                </c:pt>
                <c:pt idx="4">
                  <c:v>0.34599999999999997</c:v>
                </c:pt>
                <c:pt idx="5">
                  <c:v>0.29099999999999998</c:v>
                </c:pt>
                <c:pt idx="6">
                  <c:v>0.26700000000000002</c:v>
                </c:pt>
                <c:pt idx="7">
                  <c:v>0.3</c:v>
                </c:pt>
                <c:pt idx="8">
                  <c:v>0.32700000000000001</c:v>
                </c:pt>
                <c:pt idx="9">
                  <c:v>0.28999999999999998</c:v>
                </c:pt>
                <c:pt idx="10">
                  <c:v>0.27800000000000002</c:v>
                </c:pt>
                <c:pt idx="11">
                  <c:v>0.309</c:v>
                </c:pt>
              </c:numCache>
            </c:numRef>
          </c:val>
          <c:smooth val="0"/>
        </c:ser>
        <c:dLbls>
          <c:showLegendKey val="0"/>
          <c:showVal val="0"/>
          <c:showCatName val="0"/>
          <c:showSerName val="0"/>
          <c:showPercent val="0"/>
          <c:showBubbleSize val="0"/>
        </c:dLbls>
        <c:marker val="1"/>
        <c:smooth val="0"/>
        <c:axId val="-1965998208"/>
        <c:axId val="-1965988960"/>
      </c:lineChart>
      <c:catAx>
        <c:axId val="-196599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5988960"/>
        <c:crosses val="autoZero"/>
        <c:auto val="1"/>
        <c:lblAlgn val="ctr"/>
        <c:lblOffset val="100"/>
        <c:noMultiLvlLbl val="0"/>
      </c:catAx>
      <c:valAx>
        <c:axId val="-1965988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599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Лист16!$D$6:$D$22</c:f>
              <c:strCache>
                <c:ptCount val="17"/>
                <c:pt idx="0">
                  <c:v>2008 ж.</c:v>
                </c:pt>
                <c:pt idx="1">
                  <c:v>2009 ж.</c:v>
                </c:pt>
                <c:pt idx="2">
                  <c:v>2010 ж.</c:v>
                </c:pt>
                <c:pt idx="3">
                  <c:v>2011 ж.</c:v>
                </c:pt>
                <c:pt idx="4">
                  <c:v>2012 ж.</c:v>
                </c:pt>
                <c:pt idx="5">
                  <c:v>2013 ж.</c:v>
                </c:pt>
                <c:pt idx="6">
                  <c:v>2014 ж.</c:v>
                </c:pt>
                <c:pt idx="7">
                  <c:v>2015 ж.</c:v>
                </c:pt>
                <c:pt idx="8">
                  <c:v>2016 ж.</c:v>
                </c:pt>
                <c:pt idx="9">
                  <c:v>2017 ж.</c:v>
                </c:pt>
                <c:pt idx="10">
                  <c:v>2018 ж.</c:v>
                </c:pt>
                <c:pt idx="11">
                  <c:v>2019 ж.</c:v>
                </c:pt>
                <c:pt idx="12">
                  <c:v>2020 ж.</c:v>
                </c:pt>
                <c:pt idx="13">
                  <c:v>2021 ж.</c:v>
                </c:pt>
                <c:pt idx="14">
                  <c:v>2022 ж.</c:v>
                </c:pt>
                <c:pt idx="15">
                  <c:v>2023 ж.</c:v>
                </c:pt>
                <c:pt idx="16">
                  <c:v>2024 ж.</c:v>
                </c:pt>
              </c:strCache>
            </c:strRef>
          </c:cat>
          <c:val>
            <c:numRef>
              <c:f>Лист16!$E$6:$E$22</c:f>
              <c:numCache>
                <c:formatCode>0.00%</c:formatCode>
                <c:ptCount val="17"/>
                <c:pt idx="0">
                  <c:v>5.0999999999999997E-2</c:v>
                </c:pt>
                <c:pt idx="1">
                  <c:v>5.7000000000000002E-2</c:v>
                </c:pt>
                <c:pt idx="2">
                  <c:v>0.219</c:v>
                </c:pt>
                <c:pt idx="3">
                  <c:v>0.246</c:v>
                </c:pt>
                <c:pt idx="4">
                  <c:v>0.309</c:v>
                </c:pt>
                <c:pt idx="5">
                  <c:v>0.30099999999999999</c:v>
                </c:pt>
                <c:pt idx="6">
                  <c:v>0.32200000000000001</c:v>
                </c:pt>
                <c:pt idx="7">
                  <c:v>0.23499999999999999</c:v>
                </c:pt>
                <c:pt idx="8">
                  <c:v>8.3000000000000004E-2</c:v>
                </c:pt>
                <c:pt idx="9">
                  <c:v>7.0999999999999994E-2</c:v>
                </c:pt>
                <c:pt idx="10">
                  <c:v>9.8000000000000004E-2</c:v>
                </c:pt>
                <c:pt idx="11">
                  <c:v>7.3999999999999996E-2</c:v>
                </c:pt>
                <c:pt idx="12">
                  <c:v>8.1000000000000003E-2</c:v>
                </c:pt>
                <c:pt idx="13">
                  <c:v>3.9E-2</c:v>
                </c:pt>
                <c:pt idx="14">
                  <c:v>3.5999999999999997E-2</c:v>
                </c:pt>
                <c:pt idx="15">
                  <c:v>3.1E-2</c:v>
                </c:pt>
                <c:pt idx="16">
                  <c:v>3.2000000000000001E-2</c:v>
                </c:pt>
              </c:numCache>
            </c:numRef>
          </c:val>
        </c:ser>
        <c:dLbls>
          <c:dLblPos val="outEnd"/>
          <c:showLegendKey val="0"/>
          <c:showVal val="1"/>
          <c:showCatName val="0"/>
          <c:showSerName val="0"/>
          <c:showPercent val="0"/>
          <c:showBubbleSize val="0"/>
        </c:dLbls>
        <c:gapWidth val="182"/>
        <c:axId val="-1966002016"/>
        <c:axId val="-1966001472"/>
      </c:barChart>
      <c:catAx>
        <c:axId val="-196600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001472"/>
        <c:crosses val="autoZero"/>
        <c:auto val="1"/>
        <c:lblAlgn val="ctr"/>
        <c:lblOffset val="100"/>
        <c:noMultiLvlLbl val="0"/>
      </c:catAx>
      <c:valAx>
        <c:axId val="-19660014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002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7D4634-C6A3-4601-9ED9-2B1CE295020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5A4D908B-E3B3-40E9-B355-FED6A844A701}">
      <dgm:prSet phldrT="[Текст]" custT="1"/>
      <dgm:spPr/>
      <dgm:t>
        <a:bodyPr/>
        <a:lstStyle/>
        <a:p>
          <a:r>
            <a:rPr lang="ru-RU" sz="1200">
              <a:latin typeface="Times New Roman" panose="02020603050405020304" pitchFamily="18" charset="0"/>
              <a:cs typeface="Times New Roman" panose="02020603050405020304" pitchFamily="18" charset="0"/>
            </a:rPr>
            <a:t>1988 ж.</a:t>
          </a:r>
        </a:p>
      </dgm:t>
    </dgm:pt>
    <dgm:pt modelId="{1D08F2C7-C4BC-434A-9E40-9F6BFB500C73}" type="parTrans" cxnId="{F975C4E5-0DA8-4CF9-BD59-EFE01067F924}">
      <dgm:prSet/>
      <dgm:spPr/>
      <dgm:t>
        <a:bodyPr/>
        <a:lstStyle/>
        <a:p>
          <a:endParaRPr lang="ru-RU"/>
        </a:p>
      </dgm:t>
    </dgm:pt>
    <dgm:pt modelId="{09034B37-E9B4-4CCA-8082-7F735A08963B}" type="sibTrans" cxnId="{F975C4E5-0DA8-4CF9-BD59-EFE01067F924}">
      <dgm:prSet/>
      <dgm:spPr/>
      <dgm:t>
        <a:bodyPr/>
        <a:lstStyle/>
        <a:p>
          <a:endParaRPr lang="ru-RU"/>
        </a:p>
      </dgm:t>
    </dgm:pt>
    <dgm:pt modelId="{5E962D0B-01B1-4BAB-B546-4A007B36D1D4}">
      <dgm:prSet phldrT="[Текст]" custT="1"/>
      <dgm:spPr/>
      <dgm:t>
        <a:bodyPr/>
        <a:lstStyle/>
        <a:p>
          <a:r>
            <a:rPr lang="ru-RU" sz="1200">
              <a:latin typeface="Times New Roman" panose="02020603050405020304" pitchFamily="18" charset="0"/>
              <a:cs typeface="Times New Roman" panose="02020603050405020304" pitchFamily="18" charset="0"/>
            </a:rPr>
            <a:t>Базель І (капитал талабы) капиталдың тәуекел активтерінің ең төменгі арақатынасы енгізілді (8%), несиелік тәуекелді есепке алу, қарыз алушылардың сапасы б/ша саралаусыз</a:t>
          </a:r>
        </a:p>
      </dgm:t>
    </dgm:pt>
    <dgm:pt modelId="{010E9EAD-208A-46D5-AC4D-B100715DC18B}" type="parTrans" cxnId="{C7BCCD87-1C0C-433A-83EE-E654BC7C1348}">
      <dgm:prSet/>
      <dgm:spPr/>
      <dgm:t>
        <a:bodyPr/>
        <a:lstStyle/>
        <a:p>
          <a:endParaRPr lang="ru-RU"/>
        </a:p>
      </dgm:t>
    </dgm:pt>
    <dgm:pt modelId="{BD7C29C6-2AA5-41F4-A62A-9A84B78B7DE5}" type="sibTrans" cxnId="{C7BCCD87-1C0C-433A-83EE-E654BC7C1348}">
      <dgm:prSet/>
      <dgm:spPr/>
      <dgm:t>
        <a:bodyPr/>
        <a:lstStyle/>
        <a:p>
          <a:endParaRPr lang="ru-RU"/>
        </a:p>
      </dgm:t>
    </dgm:pt>
    <dgm:pt modelId="{8D29EEDE-9580-43A4-BA2B-A8C6D83A3DB1}">
      <dgm:prSet phldrT="[Текст]" custT="1"/>
      <dgm:spPr/>
      <dgm:t>
        <a:bodyPr/>
        <a:lstStyle/>
        <a:p>
          <a:r>
            <a:rPr lang="kk-KZ" sz="1200">
              <a:latin typeface="Times New Roman" panose="02020603050405020304" pitchFamily="18" charset="0"/>
              <a:cs typeface="Times New Roman" panose="02020603050405020304" pitchFamily="18" charset="0"/>
            </a:rPr>
            <a:t>2004 ж</a:t>
          </a:r>
          <a:r>
            <a:rPr lang="kk-KZ" sz="1400">
              <a:latin typeface="Times New Roman" panose="02020603050405020304" pitchFamily="18" charset="0"/>
              <a:cs typeface="Times New Roman" panose="02020603050405020304" pitchFamily="18" charset="0"/>
            </a:rPr>
            <a:t>.</a:t>
          </a:r>
          <a:endParaRPr lang="ru-RU" sz="1400">
            <a:latin typeface="Times New Roman" panose="02020603050405020304" pitchFamily="18" charset="0"/>
            <a:cs typeface="Times New Roman" panose="02020603050405020304" pitchFamily="18" charset="0"/>
          </a:endParaRPr>
        </a:p>
      </dgm:t>
    </dgm:pt>
    <dgm:pt modelId="{E61112A5-7842-44EC-9AA4-5AE06B30608F}" type="parTrans" cxnId="{81BD1BB1-D23B-47AE-AB8F-355CA6B1B260}">
      <dgm:prSet/>
      <dgm:spPr/>
      <dgm:t>
        <a:bodyPr/>
        <a:lstStyle/>
        <a:p>
          <a:endParaRPr lang="ru-RU"/>
        </a:p>
      </dgm:t>
    </dgm:pt>
    <dgm:pt modelId="{DDE6C46F-3D59-4BAC-B00D-CC8ADD476E47}" type="sibTrans" cxnId="{81BD1BB1-D23B-47AE-AB8F-355CA6B1B260}">
      <dgm:prSet/>
      <dgm:spPr/>
      <dgm:t>
        <a:bodyPr/>
        <a:lstStyle/>
        <a:p>
          <a:endParaRPr lang="ru-RU"/>
        </a:p>
      </dgm:t>
    </dgm:pt>
    <dgm:pt modelId="{32091E03-8995-4DBE-A27E-ED6099AD47E6}">
      <dgm:prSet phldrT="[Текст]" custT="1"/>
      <dgm:spPr/>
      <dgm:t>
        <a:bodyPr/>
        <a:lstStyle/>
        <a:p>
          <a:r>
            <a:rPr lang="kk-KZ" sz="1200">
              <a:latin typeface="Times New Roman" panose="02020603050405020304" pitchFamily="18" charset="0"/>
              <a:cs typeface="Times New Roman" panose="02020603050405020304" pitchFamily="18" charset="0"/>
            </a:rPr>
            <a:t>Базель ІІ (үш компонентті тәсіл). Капиталға қойылатын минималды талаптар (несиелік, нарықтық және операциялық тәуекелдерді дәлірек бағалау), қадағалау процесі (банктердегі тәуекелдерді басқару жүйесінің сәйкестігін бағалау), нарықтық тәртіп (тәуекелдер туралы ақпарат ашу) </a:t>
          </a:r>
          <a:endParaRPr lang="ru-RU" sz="1200">
            <a:latin typeface="Times New Roman" panose="02020603050405020304" pitchFamily="18" charset="0"/>
            <a:cs typeface="Times New Roman" panose="02020603050405020304" pitchFamily="18" charset="0"/>
          </a:endParaRPr>
        </a:p>
      </dgm:t>
    </dgm:pt>
    <dgm:pt modelId="{50F2CB61-034C-4DD9-A425-FC0C777BE895}" type="parTrans" cxnId="{5D283705-6734-4CFB-A42A-B55DF928E51B}">
      <dgm:prSet/>
      <dgm:spPr/>
      <dgm:t>
        <a:bodyPr/>
        <a:lstStyle/>
        <a:p>
          <a:endParaRPr lang="ru-RU"/>
        </a:p>
      </dgm:t>
    </dgm:pt>
    <dgm:pt modelId="{C8DDAD5E-09CE-40E0-A162-E5674A18CF65}" type="sibTrans" cxnId="{5D283705-6734-4CFB-A42A-B55DF928E51B}">
      <dgm:prSet/>
      <dgm:spPr/>
      <dgm:t>
        <a:bodyPr/>
        <a:lstStyle/>
        <a:p>
          <a:endParaRPr lang="ru-RU"/>
        </a:p>
      </dgm:t>
    </dgm:pt>
    <dgm:pt modelId="{4C1A531C-BEE4-4CD9-8DCD-0CCFBC0DFF5F}">
      <dgm:prSet phldrT="[Текст]" custT="1"/>
      <dgm:spPr/>
      <dgm:t>
        <a:bodyPr/>
        <a:lstStyle/>
        <a:p>
          <a:r>
            <a:rPr lang="kk-KZ" sz="1200">
              <a:latin typeface="Times New Roman" panose="02020603050405020304" pitchFamily="18" charset="0"/>
              <a:cs typeface="Times New Roman" panose="02020603050405020304" pitchFamily="18" charset="0"/>
            </a:rPr>
            <a:t>2010-2017 ж.</a:t>
          </a:r>
          <a:endParaRPr lang="ru-RU" sz="1200">
            <a:latin typeface="Times New Roman" panose="02020603050405020304" pitchFamily="18" charset="0"/>
            <a:cs typeface="Times New Roman" panose="02020603050405020304" pitchFamily="18" charset="0"/>
          </a:endParaRPr>
        </a:p>
      </dgm:t>
    </dgm:pt>
    <dgm:pt modelId="{8A663EE8-0FC1-4F28-AF1A-AD5020AF10A8}" type="parTrans" cxnId="{D5008A17-B001-49E7-9AE7-19E8B50E42EF}">
      <dgm:prSet/>
      <dgm:spPr/>
      <dgm:t>
        <a:bodyPr/>
        <a:lstStyle/>
        <a:p>
          <a:endParaRPr lang="ru-RU"/>
        </a:p>
      </dgm:t>
    </dgm:pt>
    <dgm:pt modelId="{555E1D0C-7F82-4868-BF6D-DEC5C8D1E1C8}" type="sibTrans" cxnId="{D5008A17-B001-49E7-9AE7-19E8B50E42EF}">
      <dgm:prSet/>
      <dgm:spPr/>
      <dgm:t>
        <a:bodyPr/>
        <a:lstStyle/>
        <a:p>
          <a:endParaRPr lang="ru-RU"/>
        </a:p>
      </dgm:t>
    </dgm:pt>
    <dgm:pt modelId="{29D14F09-1569-49EC-8BE9-44AE59FB2ABA}">
      <dgm:prSet phldrT="[Текст]" custT="1"/>
      <dgm:spPr/>
      <dgm:t>
        <a:bodyPr/>
        <a:lstStyle/>
        <a:p>
          <a:r>
            <a:rPr lang="kk-KZ" sz="1200">
              <a:latin typeface="Times New Roman" panose="02020603050405020304" pitchFamily="18" charset="0"/>
              <a:cs typeface="Times New Roman" panose="02020603050405020304" pitchFamily="18" charset="0"/>
            </a:rPr>
            <a:t>Базель ІІІ (тұрақтылықты арттыру). Капитал буферлерін енгізу (негізгі капиталы, контрциклді буфер). Өтімділік талаптарын күшейту (</a:t>
          </a:r>
          <a:r>
            <a:rPr lang="en-US" sz="1200">
              <a:latin typeface="Times New Roman" panose="02020603050405020304" pitchFamily="18" charset="0"/>
              <a:cs typeface="Times New Roman" panose="02020603050405020304" pitchFamily="18" charset="0"/>
            </a:rPr>
            <a:t>LCR, NSFR</a:t>
          </a:r>
          <a:r>
            <a:rPr lang="kk-KZ" sz="1200">
              <a:latin typeface="Times New Roman" panose="02020603050405020304" pitchFamily="18" charset="0"/>
              <a:cs typeface="Times New Roman" panose="02020603050405020304" pitchFamily="18" charset="0"/>
            </a:rPr>
            <a:t>)</a:t>
          </a:r>
          <a:r>
            <a:rPr lang="en-US" sz="1200">
              <a:latin typeface="Times New Roman" panose="02020603050405020304" pitchFamily="18" charset="0"/>
              <a:cs typeface="Times New Roman" panose="02020603050405020304" pitchFamily="18" charset="0"/>
            </a:rPr>
            <a:t>.</a:t>
          </a:r>
          <a:r>
            <a:rPr lang="kk-KZ" sz="1200">
              <a:latin typeface="Times New Roman" panose="02020603050405020304" pitchFamily="18" charset="0"/>
              <a:cs typeface="Times New Roman" panose="02020603050405020304" pitchFamily="18" charset="0"/>
            </a:rPr>
            <a:t> Жүйелік маңызы бар банктерді есепке алу (</a:t>
          </a:r>
          <a:r>
            <a:rPr lang="en-US" sz="1200">
              <a:latin typeface="Times New Roman" panose="02020603050405020304" pitchFamily="18" charset="0"/>
              <a:cs typeface="Times New Roman" panose="02020603050405020304" pitchFamily="18" charset="0"/>
            </a:rPr>
            <a:t>G-Subs</a:t>
          </a:r>
          <a:r>
            <a:rPr lang="kk-KZ" sz="1200">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dgm:t>
    </dgm:pt>
    <dgm:pt modelId="{343B048A-8117-471F-BA45-980CEF28C2E7}" type="parTrans" cxnId="{F9FD8DD4-3CD8-4940-8246-F54746055625}">
      <dgm:prSet/>
      <dgm:spPr/>
      <dgm:t>
        <a:bodyPr/>
        <a:lstStyle/>
        <a:p>
          <a:endParaRPr lang="ru-RU"/>
        </a:p>
      </dgm:t>
    </dgm:pt>
    <dgm:pt modelId="{910E1920-F22C-4CA6-8A8B-05D22821B3BB}" type="sibTrans" cxnId="{F9FD8DD4-3CD8-4940-8246-F54746055625}">
      <dgm:prSet/>
      <dgm:spPr/>
      <dgm:t>
        <a:bodyPr/>
        <a:lstStyle/>
        <a:p>
          <a:endParaRPr lang="ru-RU"/>
        </a:p>
      </dgm:t>
    </dgm:pt>
    <dgm:pt modelId="{CD5FD945-1B2F-449E-B0AB-7A8128B85EEB}">
      <dgm:prSet custT="1"/>
      <dgm:spPr/>
      <dgm:t>
        <a:bodyPr/>
        <a:lstStyle/>
        <a:p>
          <a:r>
            <a:rPr lang="kk-KZ" sz="1200">
              <a:latin typeface="Times New Roman" panose="02020603050405020304" pitchFamily="18" charset="0"/>
              <a:cs typeface="Times New Roman" panose="02020603050405020304" pitchFamily="18" charset="0"/>
            </a:rPr>
            <a:t>2025-2030 ж.</a:t>
          </a:r>
          <a:endParaRPr lang="ru-RU" sz="1200">
            <a:latin typeface="Times New Roman" panose="02020603050405020304" pitchFamily="18" charset="0"/>
            <a:cs typeface="Times New Roman" panose="02020603050405020304" pitchFamily="18" charset="0"/>
          </a:endParaRPr>
        </a:p>
      </dgm:t>
    </dgm:pt>
    <dgm:pt modelId="{1E1851B3-DB23-409D-A0E3-EBCACEB23660}" type="parTrans" cxnId="{6EAF668F-7118-4BE0-B674-544A976B7771}">
      <dgm:prSet/>
      <dgm:spPr/>
      <dgm:t>
        <a:bodyPr/>
        <a:lstStyle/>
        <a:p>
          <a:endParaRPr lang="ru-RU"/>
        </a:p>
      </dgm:t>
    </dgm:pt>
    <dgm:pt modelId="{4BD7E4A9-9CCD-49ED-B939-1E5C49352EC8}" type="sibTrans" cxnId="{6EAF668F-7118-4BE0-B674-544A976B7771}">
      <dgm:prSet/>
      <dgm:spPr/>
      <dgm:t>
        <a:bodyPr/>
        <a:lstStyle/>
        <a:p>
          <a:endParaRPr lang="ru-RU"/>
        </a:p>
      </dgm:t>
    </dgm:pt>
    <dgm:pt modelId="{ED920F26-91F8-4AAF-93EB-5E1A66E40413}">
      <dgm:prSet custT="1"/>
      <dgm:spPr/>
      <dgm:t>
        <a:bodyPr/>
        <a:lstStyle/>
        <a:p>
          <a:r>
            <a:rPr lang="kk-KZ" sz="1200">
              <a:latin typeface="Times New Roman" panose="02020603050405020304" pitchFamily="18" charset="0"/>
              <a:cs typeface="Times New Roman" panose="02020603050405020304" pitchFamily="18" charset="0"/>
            </a:rPr>
            <a:t>Базель І</a:t>
          </a:r>
          <a:r>
            <a:rPr lang="en-US" sz="1200">
              <a:latin typeface="Times New Roman" panose="02020603050405020304" pitchFamily="18" charset="0"/>
              <a:cs typeface="Times New Roman" panose="02020603050405020304" pitchFamily="18" charset="0"/>
            </a:rPr>
            <a:t>V</a:t>
          </a:r>
          <a:r>
            <a:rPr lang="kk-KZ" sz="1200">
              <a:latin typeface="Times New Roman" panose="02020603050405020304" pitchFamily="18" charset="0"/>
              <a:cs typeface="Times New Roman" panose="02020603050405020304" pitchFamily="18" charset="0"/>
            </a:rPr>
            <a:t> қазіргі тенденция (цифрландыру, климаттық тәуекелдер). Қадағалау талаптарында </a:t>
          </a:r>
          <a:r>
            <a:rPr lang="en-US" sz="1200">
              <a:latin typeface="Times New Roman" panose="02020603050405020304" pitchFamily="18" charset="0"/>
              <a:cs typeface="Times New Roman" panose="02020603050405020304" pitchFamily="18" charset="0"/>
            </a:rPr>
            <a:t>ESG</a:t>
          </a:r>
          <a:r>
            <a:rPr lang="kk-KZ" sz="1200">
              <a:latin typeface="Times New Roman" panose="02020603050405020304" pitchFamily="18" charset="0"/>
              <a:cs typeface="Times New Roman" panose="02020603050405020304" pitchFamily="18" charset="0"/>
            </a:rPr>
            <a:t>-тәуекелдерін интеграциялау. Тәуекелдерді қадағалауда</a:t>
          </a:r>
          <a:r>
            <a:rPr lang="en-US" sz="1200">
              <a:latin typeface="Times New Roman" panose="02020603050405020304" pitchFamily="18" charset="0"/>
              <a:cs typeface="Times New Roman" panose="02020603050405020304" pitchFamily="18" charset="0"/>
            </a:rPr>
            <a:t> Big Data </a:t>
          </a:r>
          <a:r>
            <a:rPr lang="kk-KZ" sz="1200">
              <a:latin typeface="Times New Roman" panose="02020603050405020304" pitchFamily="18" charset="0"/>
              <a:cs typeface="Times New Roman" panose="02020603050405020304" pitchFamily="18" charset="0"/>
            </a:rPr>
            <a:t>және ЖИ-ні (</a:t>
          </a:r>
          <a:r>
            <a:rPr lang="en-US" sz="1200">
              <a:latin typeface="Times New Roman" panose="02020603050405020304" pitchFamily="18" charset="0"/>
              <a:cs typeface="Times New Roman" panose="02020603050405020304" pitchFamily="18" charset="0"/>
            </a:rPr>
            <a:t>SupTech, RegTech</a:t>
          </a:r>
          <a:r>
            <a:rPr lang="kk-KZ" sz="1200">
              <a:latin typeface="Times New Roman" panose="02020603050405020304" pitchFamily="18" charset="0"/>
              <a:cs typeface="Times New Roman" panose="02020603050405020304" pitchFamily="18" charset="0"/>
            </a:rPr>
            <a:t>)</a:t>
          </a:r>
          <a:r>
            <a:rPr lang="en-US" sz="1200">
              <a:latin typeface="Times New Roman" panose="02020603050405020304" pitchFamily="18" charset="0"/>
              <a:cs typeface="Times New Roman" panose="02020603050405020304" pitchFamily="18" charset="0"/>
            </a:rPr>
            <a:t> </a:t>
          </a:r>
          <a:r>
            <a:rPr lang="kk-KZ" sz="1200">
              <a:latin typeface="Times New Roman" panose="02020603050405020304" pitchFamily="18" charset="0"/>
              <a:cs typeface="Times New Roman" panose="02020603050405020304" pitchFamily="18" charset="0"/>
            </a:rPr>
            <a:t>қолдану. Стресс-тестілеу негізгі қадағалау құралы ретінде </a:t>
          </a:r>
          <a:r>
            <a:rPr lang="en-US" sz="1200">
              <a:latin typeface="Times New Roman" panose="02020603050405020304" pitchFamily="18" charset="0"/>
              <a:cs typeface="Times New Roman" panose="02020603050405020304" pitchFamily="18" charset="0"/>
            </a:rPr>
            <a:t> </a:t>
          </a:r>
          <a:r>
            <a:rPr lang="kk-KZ" sz="120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dgm:t>
    </dgm:pt>
    <dgm:pt modelId="{FA266E3A-E564-4D72-8F77-FC41C363D3A3}" type="parTrans" cxnId="{4EDE866B-55D7-4253-94B6-CAC4936D5DD1}">
      <dgm:prSet/>
      <dgm:spPr/>
      <dgm:t>
        <a:bodyPr/>
        <a:lstStyle/>
        <a:p>
          <a:endParaRPr lang="ru-RU"/>
        </a:p>
      </dgm:t>
    </dgm:pt>
    <dgm:pt modelId="{A68B3ACF-EDE1-4477-A315-152EEA158712}" type="sibTrans" cxnId="{4EDE866B-55D7-4253-94B6-CAC4936D5DD1}">
      <dgm:prSet/>
      <dgm:spPr/>
      <dgm:t>
        <a:bodyPr/>
        <a:lstStyle/>
        <a:p>
          <a:endParaRPr lang="ru-RU"/>
        </a:p>
      </dgm:t>
    </dgm:pt>
    <dgm:pt modelId="{2A8B6F65-6FA2-4FB5-8A8F-7FEBDC893090}" type="pres">
      <dgm:prSet presAssocID="{817D4634-C6A3-4601-9ED9-2B1CE2950207}" presName="linearFlow" presStyleCnt="0">
        <dgm:presLayoutVars>
          <dgm:dir/>
          <dgm:animLvl val="lvl"/>
          <dgm:resizeHandles val="exact"/>
        </dgm:presLayoutVars>
      </dgm:prSet>
      <dgm:spPr/>
      <dgm:t>
        <a:bodyPr/>
        <a:lstStyle/>
        <a:p>
          <a:endParaRPr lang="ru-RU"/>
        </a:p>
      </dgm:t>
    </dgm:pt>
    <dgm:pt modelId="{F9A5A149-21DC-48E6-A920-94F3DBD6A42B}" type="pres">
      <dgm:prSet presAssocID="{5A4D908B-E3B3-40E9-B355-FED6A844A701}" presName="composite" presStyleCnt="0"/>
      <dgm:spPr/>
    </dgm:pt>
    <dgm:pt modelId="{978E0F43-D30C-4CCD-9CCD-D97FA2331274}" type="pres">
      <dgm:prSet presAssocID="{5A4D908B-E3B3-40E9-B355-FED6A844A701}" presName="parentText" presStyleLbl="alignNode1" presStyleIdx="0" presStyleCnt="4">
        <dgm:presLayoutVars>
          <dgm:chMax val="1"/>
          <dgm:bulletEnabled val="1"/>
        </dgm:presLayoutVars>
      </dgm:prSet>
      <dgm:spPr/>
      <dgm:t>
        <a:bodyPr/>
        <a:lstStyle/>
        <a:p>
          <a:endParaRPr lang="ru-RU"/>
        </a:p>
      </dgm:t>
    </dgm:pt>
    <dgm:pt modelId="{1FCE76C9-F630-44EA-9E0B-20C93D37E20B}" type="pres">
      <dgm:prSet presAssocID="{5A4D908B-E3B3-40E9-B355-FED6A844A701}" presName="descendantText" presStyleLbl="alignAcc1" presStyleIdx="0" presStyleCnt="4">
        <dgm:presLayoutVars>
          <dgm:bulletEnabled val="1"/>
        </dgm:presLayoutVars>
      </dgm:prSet>
      <dgm:spPr/>
      <dgm:t>
        <a:bodyPr/>
        <a:lstStyle/>
        <a:p>
          <a:endParaRPr lang="ru-RU"/>
        </a:p>
      </dgm:t>
    </dgm:pt>
    <dgm:pt modelId="{BDA1D15C-9B2A-4C50-A228-81E34C3F8B8E}" type="pres">
      <dgm:prSet presAssocID="{09034B37-E9B4-4CCA-8082-7F735A08963B}" presName="sp" presStyleCnt="0"/>
      <dgm:spPr/>
    </dgm:pt>
    <dgm:pt modelId="{1C123E10-C2DB-42A9-B33F-451164342319}" type="pres">
      <dgm:prSet presAssocID="{8D29EEDE-9580-43A4-BA2B-A8C6D83A3DB1}" presName="composite" presStyleCnt="0"/>
      <dgm:spPr/>
    </dgm:pt>
    <dgm:pt modelId="{F8825ED0-EF80-4A16-A867-7525352AF2F9}" type="pres">
      <dgm:prSet presAssocID="{8D29EEDE-9580-43A4-BA2B-A8C6D83A3DB1}" presName="parentText" presStyleLbl="alignNode1" presStyleIdx="1" presStyleCnt="4">
        <dgm:presLayoutVars>
          <dgm:chMax val="1"/>
          <dgm:bulletEnabled val="1"/>
        </dgm:presLayoutVars>
      </dgm:prSet>
      <dgm:spPr/>
      <dgm:t>
        <a:bodyPr/>
        <a:lstStyle/>
        <a:p>
          <a:endParaRPr lang="ru-RU"/>
        </a:p>
      </dgm:t>
    </dgm:pt>
    <dgm:pt modelId="{6719209B-FFB7-498A-9030-F07992DCA82C}" type="pres">
      <dgm:prSet presAssocID="{8D29EEDE-9580-43A4-BA2B-A8C6D83A3DB1}" presName="descendantText" presStyleLbl="alignAcc1" presStyleIdx="1" presStyleCnt="4">
        <dgm:presLayoutVars>
          <dgm:bulletEnabled val="1"/>
        </dgm:presLayoutVars>
      </dgm:prSet>
      <dgm:spPr/>
      <dgm:t>
        <a:bodyPr/>
        <a:lstStyle/>
        <a:p>
          <a:endParaRPr lang="ru-RU"/>
        </a:p>
      </dgm:t>
    </dgm:pt>
    <dgm:pt modelId="{49566F72-18B7-4890-A7CA-117FA1F446AD}" type="pres">
      <dgm:prSet presAssocID="{DDE6C46F-3D59-4BAC-B00D-CC8ADD476E47}" presName="sp" presStyleCnt="0"/>
      <dgm:spPr/>
    </dgm:pt>
    <dgm:pt modelId="{59972EEE-D5CA-400B-8C5F-73F8544D3D47}" type="pres">
      <dgm:prSet presAssocID="{4C1A531C-BEE4-4CD9-8DCD-0CCFBC0DFF5F}" presName="composite" presStyleCnt="0"/>
      <dgm:spPr/>
    </dgm:pt>
    <dgm:pt modelId="{BD539D66-715A-480A-B628-754070A7DAF6}" type="pres">
      <dgm:prSet presAssocID="{4C1A531C-BEE4-4CD9-8DCD-0CCFBC0DFF5F}" presName="parentText" presStyleLbl="alignNode1" presStyleIdx="2" presStyleCnt="4">
        <dgm:presLayoutVars>
          <dgm:chMax val="1"/>
          <dgm:bulletEnabled val="1"/>
        </dgm:presLayoutVars>
      </dgm:prSet>
      <dgm:spPr/>
      <dgm:t>
        <a:bodyPr/>
        <a:lstStyle/>
        <a:p>
          <a:endParaRPr lang="ru-RU"/>
        </a:p>
      </dgm:t>
    </dgm:pt>
    <dgm:pt modelId="{C25E803C-A440-4877-A425-51DDDFA3D837}" type="pres">
      <dgm:prSet presAssocID="{4C1A531C-BEE4-4CD9-8DCD-0CCFBC0DFF5F}" presName="descendantText" presStyleLbl="alignAcc1" presStyleIdx="2" presStyleCnt="4">
        <dgm:presLayoutVars>
          <dgm:bulletEnabled val="1"/>
        </dgm:presLayoutVars>
      </dgm:prSet>
      <dgm:spPr/>
      <dgm:t>
        <a:bodyPr/>
        <a:lstStyle/>
        <a:p>
          <a:endParaRPr lang="ru-RU"/>
        </a:p>
      </dgm:t>
    </dgm:pt>
    <dgm:pt modelId="{38A9F35C-A149-49FB-8184-502BDA552063}" type="pres">
      <dgm:prSet presAssocID="{555E1D0C-7F82-4868-BF6D-DEC5C8D1E1C8}" presName="sp" presStyleCnt="0"/>
      <dgm:spPr/>
    </dgm:pt>
    <dgm:pt modelId="{2BF164CF-171E-41F2-9C2F-A02F3AEB0A3F}" type="pres">
      <dgm:prSet presAssocID="{CD5FD945-1B2F-449E-B0AB-7A8128B85EEB}" presName="composite" presStyleCnt="0"/>
      <dgm:spPr/>
    </dgm:pt>
    <dgm:pt modelId="{89F72A9A-AAFB-4F40-B1FA-9DD98B580577}" type="pres">
      <dgm:prSet presAssocID="{CD5FD945-1B2F-449E-B0AB-7A8128B85EEB}" presName="parentText" presStyleLbl="alignNode1" presStyleIdx="3" presStyleCnt="4">
        <dgm:presLayoutVars>
          <dgm:chMax val="1"/>
          <dgm:bulletEnabled val="1"/>
        </dgm:presLayoutVars>
      </dgm:prSet>
      <dgm:spPr/>
      <dgm:t>
        <a:bodyPr/>
        <a:lstStyle/>
        <a:p>
          <a:endParaRPr lang="ru-RU"/>
        </a:p>
      </dgm:t>
    </dgm:pt>
    <dgm:pt modelId="{58352099-E1AF-4335-985F-232D03B28A9B}" type="pres">
      <dgm:prSet presAssocID="{CD5FD945-1B2F-449E-B0AB-7A8128B85EEB}" presName="descendantText" presStyleLbl="alignAcc1" presStyleIdx="3" presStyleCnt="4">
        <dgm:presLayoutVars>
          <dgm:bulletEnabled val="1"/>
        </dgm:presLayoutVars>
      </dgm:prSet>
      <dgm:spPr/>
      <dgm:t>
        <a:bodyPr/>
        <a:lstStyle/>
        <a:p>
          <a:endParaRPr lang="ru-RU"/>
        </a:p>
      </dgm:t>
    </dgm:pt>
  </dgm:ptLst>
  <dgm:cxnLst>
    <dgm:cxn modelId="{C7BCCD87-1C0C-433A-83EE-E654BC7C1348}" srcId="{5A4D908B-E3B3-40E9-B355-FED6A844A701}" destId="{5E962D0B-01B1-4BAB-B546-4A007B36D1D4}" srcOrd="0" destOrd="0" parTransId="{010E9EAD-208A-46D5-AC4D-B100715DC18B}" sibTransId="{BD7C29C6-2AA5-41F4-A62A-9A84B78B7DE5}"/>
    <dgm:cxn modelId="{4E7AB902-09E2-4655-AE83-C3CA0F3EB9BE}" type="presOf" srcId="{5E962D0B-01B1-4BAB-B546-4A007B36D1D4}" destId="{1FCE76C9-F630-44EA-9E0B-20C93D37E20B}" srcOrd="0" destOrd="0" presId="urn:microsoft.com/office/officeart/2005/8/layout/chevron2"/>
    <dgm:cxn modelId="{D477B07A-A528-4BA2-9378-D04D5263D307}" type="presOf" srcId="{8D29EEDE-9580-43A4-BA2B-A8C6D83A3DB1}" destId="{F8825ED0-EF80-4A16-A867-7525352AF2F9}" srcOrd="0" destOrd="0" presId="urn:microsoft.com/office/officeart/2005/8/layout/chevron2"/>
    <dgm:cxn modelId="{5F430B0D-4BAB-4A32-AEA6-465B08A24756}" type="presOf" srcId="{5A4D908B-E3B3-40E9-B355-FED6A844A701}" destId="{978E0F43-D30C-4CCD-9CCD-D97FA2331274}" srcOrd="0" destOrd="0" presId="urn:microsoft.com/office/officeart/2005/8/layout/chevron2"/>
    <dgm:cxn modelId="{4D60E796-5014-4ECD-9FF6-BC9CDFB437A4}" type="presOf" srcId="{817D4634-C6A3-4601-9ED9-2B1CE2950207}" destId="{2A8B6F65-6FA2-4FB5-8A8F-7FEBDC893090}" srcOrd="0" destOrd="0" presId="urn:microsoft.com/office/officeart/2005/8/layout/chevron2"/>
    <dgm:cxn modelId="{6EAF668F-7118-4BE0-B674-544A976B7771}" srcId="{817D4634-C6A3-4601-9ED9-2B1CE2950207}" destId="{CD5FD945-1B2F-449E-B0AB-7A8128B85EEB}" srcOrd="3" destOrd="0" parTransId="{1E1851B3-DB23-409D-A0E3-EBCACEB23660}" sibTransId="{4BD7E4A9-9CCD-49ED-B939-1E5C49352EC8}"/>
    <dgm:cxn modelId="{4EDE866B-55D7-4253-94B6-CAC4936D5DD1}" srcId="{CD5FD945-1B2F-449E-B0AB-7A8128B85EEB}" destId="{ED920F26-91F8-4AAF-93EB-5E1A66E40413}" srcOrd="0" destOrd="0" parTransId="{FA266E3A-E564-4D72-8F77-FC41C363D3A3}" sibTransId="{A68B3ACF-EDE1-4477-A315-152EEA158712}"/>
    <dgm:cxn modelId="{81BD1BB1-D23B-47AE-AB8F-355CA6B1B260}" srcId="{817D4634-C6A3-4601-9ED9-2B1CE2950207}" destId="{8D29EEDE-9580-43A4-BA2B-A8C6D83A3DB1}" srcOrd="1" destOrd="0" parTransId="{E61112A5-7842-44EC-9AA4-5AE06B30608F}" sibTransId="{DDE6C46F-3D59-4BAC-B00D-CC8ADD476E47}"/>
    <dgm:cxn modelId="{AA3C4B80-9187-472E-AEC3-465DFA704312}" type="presOf" srcId="{32091E03-8995-4DBE-A27E-ED6099AD47E6}" destId="{6719209B-FFB7-498A-9030-F07992DCA82C}" srcOrd="0" destOrd="0" presId="urn:microsoft.com/office/officeart/2005/8/layout/chevron2"/>
    <dgm:cxn modelId="{D5008A17-B001-49E7-9AE7-19E8B50E42EF}" srcId="{817D4634-C6A3-4601-9ED9-2B1CE2950207}" destId="{4C1A531C-BEE4-4CD9-8DCD-0CCFBC0DFF5F}" srcOrd="2" destOrd="0" parTransId="{8A663EE8-0FC1-4F28-AF1A-AD5020AF10A8}" sibTransId="{555E1D0C-7F82-4868-BF6D-DEC5C8D1E1C8}"/>
    <dgm:cxn modelId="{171531B2-FA7C-4B9E-A381-9FBA7E1570CD}" type="presOf" srcId="{4C1A531C-BEE4-4CD9-8DCD-0CCFBC0DFF5F}" destId="{BD539D66-715A-480A-B628-754070A7DAF6}" srcOrd="0" destOrd="0" presId="urn:microsoft.com/office/officeart/2005/8/layout/chevron2"/>
    <dgm:cxn modelId="{F9FD8DD4-3CD8-4940-8246-F54746055625}" srcId="{4C1A531C-BEE4-4CD9-8DCD-0CCFBC0DFF5F}" destId="{29D14F09-1569-49EC-8BE9-44AE59FB2ABA}" srcOrd="0" destOrd="0" parTransId="{343B048A-8117-471F-BA45-980CEF28C2E7}" sibTransId="{910E1920-F22C-4CA6-8A8B-05D22821B3BB}"/>
    <dgm:cxn modelId="{E1CEBB2F-2FFE-41B8-827F-B3E543E13DFD}" type="presOf" srcId="{CD5FD945-1B2F-449E-B0AB-7A8128B85EEB}" destId="{89F72A9A-AAFB-4F40-B1FA-9DD98B580577}" srcOrd="0" destOrd="0" presId="urn:microsoft.com/office/officeart/2005/8/layout/chevron2"/>
    <dgm:cxn modelId="{B3500C06-4414-427A-9ECD-B0415DA34B82}" type="presOf" srcId="{ED920F26-91F8-4AAF-93EB-5E1A66E40413}" destId="{58352099-E1AF-4335-985F-232D03B28A9B}" srcOrd="0" destOrd="0" presId="urn:microsoft.com/office/officeart/2005/8/layout/chevron2"/>
    <dgm:cxn modelId="{F975C4E5-0DA8-4CF9-BD59-EFE01067F924}" srcId="{817D4634-C6A3-4601-9ED9-2B1CE2950207}" destId="{5A4D908B-E3B3-40E9-B355-FED6A844A701}" srcOrd="0" destOrd="0" parTransId="{1D08F2C7-C4BC-434A-9E40-9F6BFB500C73}" sibTransId="{09034B37-E9B4-4CCA-8082-7F735A08963B}"/>
    <dgm:cxn modelId="{BAD99969-509F-4133-B546-59AA7BCBD817}" type="presOf" srcId="{29D14F09-1569-49EC-8BE9-44AE59FB2ABA}" destId="{C25E803C-A440-4877-A425-51DDDFA3D837}" srcOrd="0" destOrd="0" presId="urn:microsoft.com/office/officeart/2005/8/layout/chevron2"/>
    <dgm:cxn modelId="{5D283705-6734-4CFB-A42A-B55DF928E51B}" srcId="{8D29EEDE-9580-43A4-BA2B-A8C6D83A3DB1}" destId="{32091E03-8995-4DBE-A27E-ED6099AD47E6}" srcOrd="0" destOrd="0" parTransId="{50F2CB61-034C-4DD9-A425-FC0C777BE895}" sibTransId="{C8DDAD5E-09CE-40E0-A162-E5674A18CF65}"/>
    <dgm:cxn modelId="{BED87880-876E-417F-A94F-625C68764A0D}" type="presParOf" srcId="{2A8B6F65-6FA2-4FB5-8A8F-7FEBDC893090}" destId="{F9A5A149-21DC-48E6-A920-94F3DBD6A42B}" srcOrd="0" destOrd="0" presId="urn:microsoft.com/office/officeart/2005/8/layout/chevron2"/>
    <dgm:cxn modelId="{173692EE-37A4-4EBA-A040-2DF45DA1D60F}" type="presParOf" srcId="{F9A5A149-21DC-48E6-A920-94F3DBD6A42B}" destId="{978E0F43-D30C-4CCD-9CCD-D97FA2331274}" srcOrd="0" destOrd="0" presId="urn:microsoft.com/office/officeart/2005/8/layout/chevron2"/>
    <dgm:cxn modelId="{FD42734D-9740-4A0F-AB09-D2444A51CE13}" type="presParOf" srcId="{F9A5A149-21DC-48E6-A920-94F3DBD6A42B}" destId="{1FCE76C9-F630-44EA-9E0B-20C93D37E20B}" srcOrd="1" destOrd="0" presId="urn:microsoft.com/office/officeart/2005/8/layout/chevron2"/>
    <dgm:cxn modelId="{5AA6FEDD-27B5-477A-890C-9FD4C9D3C90C}" type="presParOf" srcId="{2A8B6F65-6FA2-4FB5-8A8F-7FEBDC893090}" destId="{BDA1D15C-9B2A-4C50-A228-81E34C3F8B8E}" srcOrd="1" destOrd="0" presId="urn:microsoft.com/office/officeart/2005/8/layout/chevron2"/>
    <dgm:cxn modelId="{6CC18FBF-B564-40D6-AA0B-9D1493A6E3D4}" type="presParOf" srcId="{2A8B6F65-6FA2-4FB5-8A8F-7FEBDC893090}" destId="{1C123E10-C2DB-42A9-B33F-451164342319}" srcOrd="2" destOrd="0" presId="urn:microsoft.com/office/officeart/2005/8/layout/chevron2"/>
    <dgm:cxn modelId="{9AAE46FD-86C5-4E62-977B-8F8A7D24317B}" type="presParOf" srcId="{1C123E10-C2DB-42A9-B33F-451164342319}" destId="{F8825ED0-EF80-4A16-A867-7525352AF2F9}" srcOrd="0" destOrd="0" presId="urn:microsoft.com/office/officeart/2005/8/layout/chevron2"/>
    <dgm:cxn modelId="{AE941E85-439D-46F5-8204-5787718694E7}" type="presParOf" srcId="{1C123E10-C2DB-42A9-B33F-451164342319}" destId="{6719209B-FFB7-498A-9030-F07992DCA82C}" srcOrd="1" destOrd="0" presId="urn:microsoft.com/office/officeart/2005/8/layout/chevron2"/>
    <dgm:cxn modelId="{B4C38EE0-D289-4685-96A1-51CD34A2017D}" type="presParOf" srcId="{2A8B6F65-6FA2-4FB5-8A8F-7FEBDC893090}" destId="{49566F72-18B7-4890-A7CA-117FA1F446AD}" srcOrd="3" destOrd="0" presId="urn:microsoft.com/office/officeart/2005/8/layout/chevron2"/>
    <dgm:cxn modelId="{6597C741-FD17-44F5-B34E-94980D819EEF}" type="presParOf" srcId="{2A8B6F65-6FA2-4FB5-8A8F-7FEBDC893090}" destId="{59972EEE-D5CA-400B-8C5F-73F8544D3D47}" srcOrd="4" destOrd="0" presId="urn:microsoft.com/office/officeart/2005/8/layout/chevron2"/>
    <dgm:cxn modelId="{83F723BF-D667-4702-819B-990AE0D3ED13}" type="presParOf" srcId="{59972EEE-D5CA-400B-8C5F-73F8544D3D47}" destId="{BD539D66-715A-480A-B628-754070A7DAF6}" srcOrd="0" destOrd="0" presId="urn:microsoft.com/office/officeart/2005/8/layout/chevron2"/>
    <dgm:cxn modelId="{94A26999-5A0E-4F0C-8896-A0EEDE2151C2}" type="presParOf" srcId="{59972EEE-D5CA-400B-8C5F-73F8544D3D47}" destId="{C25E803C-A440-4877-A425-51DDDFA3D837}" srcOrd="1" destOrd="0" presId="urn:microsoft.com/office/officeart/2005/8/layout/chevron2"/>
    <dgm:cxn modelId="{EB1973CB-43E0-4078-8A33-8EABC05ED64E}" type="presParOf" srcId="{2A8B6F65-6FA2-4FB5-8A8F-7FEBDC893090}" destId="{38A9F35C-A149-49FB-8184-502BDA552063}" srcOrd="5" destOrd="0" presId="urn:microsoft.com/office/officeart/2005/8/layout/chevron2"/>
    <dgm:cxn modelId="{F3B702AC-2C16-43B6-9B9A-6449EB7B364F}" type="presParOf" srcId="{2A8B6F65-6FA2-4FB5-8A8F-7FEBDC893090}" destId="{2BF164CF-171E-41F2-9C2F-A02F3AEB0A3F}" srcOrd="6" destOrd="0" presId="urn:microsoft.com/office/officeart/2005/8/layout/chevron2"/>
    <dgm:cxn modelId="{92BDDBB7-E8B3-4AEB-B61E-DD8FB062FDC4}" type="presParOf" srcId="{2BF164CF-171E-41F2-9C2F-A02F3AEB0A3F}" destId="{89F72A9A-AAFB-4F40-B1FA-9DD98B580577}" srcOrd="0" destOrd="0" presId="urn:microsoft.com/office/officeart/2005/8/layout/chevron2"/>
    <dgm:cxn modelId="{B120E927-BBC8-4B24-BE3F-02574CC5928D}" type="presParOf" srcId="{2BF164CF-171E-41F2-9C2F-A02F3AEB0A3F}" destId="{58352099-E1AF-4335-985F-232D03B28A9B}"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BDAC9A-5B10-47B3-AB2A-722BFDA844DD}" type="doc">
      <dgm:prSet loTypeId="urn:microsoft.com/office/officeart/2005/8/layout/hProcess4" loCatId="process" qsTypeId="urn:microsoft.com/office/officeart/2005/8/quickstyle/simple1" qsCatId="simple" csTypeId="urn:microsoft.com/office/officeart/2005/8/colors/accent3_2" csCatId="accent3" phldr="1"/>
      <dgm:spPr/>
      <dgm:t>
        <a:bodyPr/>
        <a:lstStyle/>
        <a:p>
          <a:endParaRPr lang="ru-RU"/>
        </a:p>
      </dgm:t>
    </dgm:pt>
    <dgm:pt modelId="{36D351D5-FD6B-45DB-9A66-C17AF10CAF7A}">
      <dgm:prSet phldrT="[Текст]" custT="1"/>
      <dgm:spPr/>
      <dgm:t>
        <a:bodyPr/>
        <a:lstStyle/>
        <a:p>
          <a:pPr algn="ctr"/>
          <a:r>
            <a:rPr lang="ru-RU" sz="900">
              <a:latin typeface="Times New Roman" panose="02020603050405020304" pitchFamily="18" charset="0"/>
              <a:cs typeface="Times New Roman" panose="02020603050405020304" pitchFamily="18" charset="0"/>
            </a:rPr>
            <a:t>1 кезең</a:t>
          </a:r>
        </a:p>
      </dgm:t>
    </dgm:pt>
    <dgm:pt modelId="{64F32454-1613-4EF6-B03B-8F3DE88D2968}" type="parTrans" cxnId="{2F8ADB4B-7A5A-4B5B-991C-29C8CB3F6F79}">
      <dgm:prSet/>
      <dgm:spPr/>
      <dgm:t>
        <a:bodyPr/>
        <a:lstStyle/>
        <a:p>
          <a:endParaRPr lang="ru-RU"/>
        </a:p>
      </dgm:t>
    </dgm:pt>
    <dgm:pt modelId="{F1D7DA17-383F-4426-A6B2-F34DC8915A3D}" type="sibTrans" cxnId="{2F8ADB4B-7A5A-4B5B-991C-29C8CB3F6F79}">
      <dgm:prSet/>
      <dgm:spPr/>
      <dgm:t>
        <a:bodyPr/>
        <a:lstStyle/>
        <a:p>
          <a:endParaRPr lang="ru-RU"/>
        </a:p>
      </dgm:t>
    </dgm:pt>
    <dgm:pt modelId="{7A77A659-D53A-4A64-8B4C-FCB6BC543262}">
      <dgm:prSet phldrT="[Текст]" custT="1"/>
      <dgm:spPr/>
      <dgm:t>
        <a:bodyPr/>
        <a:lstStyle/>
        <a:p>
          <a:r>
            <a:rPr lang="ru-RU" sz="1000">
              <a:latin typeface="Times New Roman" panose="02020603050405020304" pitchFamily="18" charset="0"/>
              <a:cs typeface="Times New Roman" panose="02020603050405020304" pitchFamily="18" charset="0"/>
            </a:rPr>
            <a:t>тәуекел факторларын анықтау</a:t>
          </a:r>
        </a:p>
      </dgm:t>
    </dgm:pt>
    <dgm:pt modelId="{8BE2A5C6-7B64-45A0-8135-9A2BA1210155}" type="parTrans" cxnId="{25DA9CFE-B500-410C-B9ED-DF8C5C1BC76E}">
      <dgm:prSet/>
      <dgm:spPr/>
      <dgm:t>
        <a:bodyPr/>
        <a:lstStyle/>
        <a:p>
          <a:endParaRPr lang="ru-RU"/>
        </a:p>
      </dgm:t>
    </dgm:pt>
    <dgm:pt modelId="{C8DD05AC-4D67-498D-B2A2-7B227FECF5FE}" type="sibTrans" cxnId="{25DA9CFE-B500-410C-B9ED-DF8C5C1BC76E}">
      <dgm:prSet/>
      <dgm:spPr/>
      <dgm:t>
        <a:bodyPr/>
        <a:lstStyle/>
        <a:p>
          <a:endParaRPr lang="ru-RU"/>
        </a:p>
      </dgm:t>
    </dgm:pt>
    <dgm:pt modelId="{65879E36-6925-446A-9658-7BE291FE4FAE}">
      <dgm:prSet phldrT="[Текст]" custT="1"/>
      <dgm:spPr/>
      <dgm:t>
        <a:bodyPr/>
        <a:lstStyle/>
        <a:p>
          <a:pPr algn="ctr"/>
          <a:r>
            <a:rPr lang="ru-RU" sz="900">
              <a:latin typeface="Times New Roman" panose="02020603050405020304" pitchFamily="18" charset="0"/>
              <a:cs typeface="Times New Roman" panose="02020603050405020304" pitchFamily="18" charset="0"/>
            </a:rPr>
            <a:t>2 кезең </a:t>
          </a:r>
        </a:p>
      </dgm:t>
    </dgm:pt>
    <dgm:pt modelId="{F997215F-889C-44F1-A08C-1F391FFE698D}" type="parTrans" cxnId="{B28641F4-9C6B-4411-93D6-883A5F2C072A}">
      <dgm:prSet/>
      <dgm:spPr/>
      <dgm:t>
        <a:bodyPr/>
        <a:lstStyle/>
        <a:p>
          <a:endParaRPr lang="ru-RU"/>
        </a:p>
      </dgm:t>
    </dgm:pt>
    <dgm:pt modelId="{A794A806-BA29-4FBC-B03C-7F3E5F477F1F}" type="sibTrans" cxnId="{B28641F4-9C6B-4411-93D6-883A5F2C072A}">
      <dgm:prSet/>
      <dgm:spPr/>
      <dgm:t>
        <a:bodyPr/>
        <a:lstStyle/>
        <a:p>
          <a:endParaRPr lang="ru-RU"/>
        </a:p>
      </dgm:t>
    </dgm:pt>
    <dgm:pt modelId="{B2D554E5-B5DA-46E1-86E9-7D96643E6FDE}">
      <dgm:prSet phldrT="[Текст]" custT="1"/>
      <dgm:spPr/>
      <dgm:t>
        <a:bodyPr/>
        <a:lstStyle/>
        <a:p>
          <a:r>
            <a:rPr lang="ru-RU" sz="1000">
              <a:latin typeface="Times New Roman" panose="02020603050405020304" pitchFamily="18" charset="0"/>
              <a:cs typeface="Times New Roman" panose="02020603050405020304" pitchFamily="18" charset="0"/>
            </a:rPr>
            <a:t>тәуекелді бағалау </a:t>
          </a:r>
        </a:p>
      </dgm:t>
    </dgm:pt>
    <dgm:pt modelId="{13F7CE4B-D52A-4A7D-A9F9-752AEC152977}" type="parTrans" cxnId="{6DD18715-0BCA-47EA-88E2-D74E525187F7}">
      <dgm:prSet/>
      <dgm:spPr/>
      <dgm:t>
        <a:bodyPr/>
        <a:lstStyle/>
        <a:p>
          <a:endParaRPr lang="ru-RU"/>
        </a:p>
      </dgm:t>
    </dgm:pt>
    <dgm:pt modelId="{B1445EC0-C201-459D-9892-1907CF517838}" type="sibTrans" cxnId="{6DD18715-0BCA-47EA-88E2-D74E525187F7}">
      <dgm:prSet/>
      <dgm:spPr/>
      <dgm:t>
        <a:bodyPr/>
        <a:lstStyle/>
        <a:p>
          <a:endParaRPr lang="ru-RU"/>
        </a:p>
      </dgm:t>
    </dgm:pt>
    <dgm:pt modelId="{C58A10C8-E54E-4830-BAB3-F45D2084E0BF}">
      <dgm:prSet phldrT="[Текст]" custT="1"/>
      <dgm:spPr/>
      <dgm:t>
        <a:bodyPr/>
        <a:lstStyle/>
        <a:p>
          <a:pPr algn="ctr"/>
          <a:r>
            <a:rPr lang="ru-RU" sz="900">
              <a:latin typeface="Times New Roman" panose="02020603050405020304" pitchFamily="18" charset="0"/>
              <a:cs typeface="Times New Roman" panose="02020603050405020304" pitchFamily="18" charset="0"/>
            </a:rPr>
            <a:t>3 кезең </a:t>
          </a:r>
        </a:p>
      </dgm:t>
    </dgm:pt>
    <dgm:pt modelId="{2996B9E2-855C-4D27-AD5C-D31796749F81}" type="parTrans" cxnId="{709EB96A-3755-44AC-B042-5CF9F0E38C6E}">
      <dgm:prSet/>
      <dgm:spPr/>
      <dgm:t>
        <a:bodyPr/>
        <a:lstStyle/>
        <a:p>
          <a:endParaRPr lang="ru-RU"/>
        </a:p>
      </dgm:t>
    </dgm:pt>
    <dgm:pt modelId="{A860D701-C514-40FC-B254-08D8A65C1C45}" type="sibTrans" cxnId="{709EB96A-3755-44AC-B042-5CF9F0E38C6E}">
      <dgm:prSet/>
      <dgm:spPr/>
      <dgm:t>
        <a:bodyPr/>
        <a:lstStyle/>
        <a:p>
          <a:endParaRPr lang="ru-RU"/>
        </a:p>
      </dgm:t>
    </dgm:pt>
    <dgm:pt modelId="{3851DEBD-B3DD-44A4-867E-36E1270EE7F7}">
      <dgm:prSet phldrT="[Текст]" custT="1"/>
      <dgm:spPr/>
      <dgm:t>
        <a:bodyPr/>
        <a:lstStyle/>
        <a:p>
          <a:r>
            <a:rPr lang="ru-RU" sz="1000">
              <a:latin typeface="Times New Roman" panose="02020603050405020304" pitchFamily="18" charset="0"/>
              <a:cs typeface="Times New Roman" panose="02020603050405020304" pitchFamily="18" charset="0"/>
            </a:rPr>
            <a:t>қадағалау </a:t>
          </a:r>
        </a:p>
      </dgm:t>
    </dgm:pt>
    <dgm:pt modelId="{ABF6E53D-7B1A-4732-B1E9-755C00AEE036}" type="parTrans" cxnId="{D8FE4C99-B476-475C-B232-068F81035897}">
      <dgm:prSet/>
      <dgm:spPr/>
      <dgm:t>
        <a:bodyPr/>
        <a:lstStyle/>
        <a:p>
          <a:endParaRPr lang="ru-RU"/>
        </a:p>
      </dgm:t>
    </dgm:pt>
    <dgm:pt modelId="{243FA3A5-D0C2-4FEF-B9EB-B107D1963291}" type="sibTrans" cxnId="{D8FE4C99-B476-475C-B232-068F81035897}">
      <dgm:prSet/>
      <dgm:spPr/>
      <dgm:t>
        <a:bodyPr/>
        <a:lstStyle/>
        <a:p>
          <a:endParaRPr lang="ru-RU"/>
        </a:p>
      </dgm:t>
    </dgm:pt>
    <dgm:pt modelId="{55B3A9A9-1FCA-478B-91C3-EB979A2CA73B}">
      <dgm:prSet custT="1"/>
      <dgm:spPr/>
      <dgm:t>
        <a:bodyPr/>
        <a:lstStyle/>
        <a:p>
          <a:r>
            <a:rPr lang="ru-RU" sz="900">
              <a:latin typeface="Times New Roman" panose="02020603050405020304" pitchFamily="18" charset="0"/>
              <a:cs typeface="Times New Roman" panose="02020603050405020304" pitchFamily="18" charset="0"/>
            </a:rPr>
            <a:t>4 кезең </a:t>
          </a:r>
        </a:p>
      </dgm:t>
    </dgm:pt>
    <dgm:pt modelId="{CFC8A7C0-BA21-4920-8D68-E24A4BA35E4B}" type="parTrans" cxnId="{1187CAEB-CF55-4267-ABFF-F61BC50A2434}">
      <dgm:prSet/>
      <dgm:spPr/>
      <dgm:t>
        <a:bodyPr/>
        <a:lstStyle/>
        <a:p>
          <a:endParaRPr lang="ru-RU"/>
        </a:p>
      </dgm:t>
    </dgm:pt>
    <dgm:pt modelId="{99CFF985-07DD-47E0-8457-82CDCD38C14B}" type="sibTrans" cxnId="{1187CAEB-CF55-4267-ABFF-F61BC50A2434}">
      <dgm:prSet/>
      <dgm:spPr/>
      <dgm:t>
        <a:bodyPr/>
        <a:lstStyle/>
        <a:p>
          <a:endParaRPr lang="ru-RU"/>
        </a:p>
      </dgm:t>
    </dgm:pt>
    <dgm:pt modelId="{CED9F6CF-FCA1-4DEF-A20A-1557CF2E5F72}">
      <dgm:prSet custT="1"/>
      <dgm:spPr/>
      <dgm:t>
        <a:bodyPr/>
        <a:lstStyle/>
        <a:p>
          <a:r>
            <a:rPr lang="ru-RU" sz="1000">
              <a:latin typeface="Times New Roman" panose="02020603050405020304" pitchFamily="18" charset="0"/>
              <a:cs typeface="Times New Roman" panose="02020603050405020304" pitchFamily="18" charset="0"/>
            </a:rPr>
            <a:t>тәуекел деңгейін бақылау және шолу жасау</a:t>
          </a:r>
        </a:p>
      </dgm:t>
    </dgm:pt>
    <dgm:pt modelId="{E88DEEEB-5E31-40F9-A9E0-CEEAD6E10FF9}" type="parTrans" cxnId="{E4A331D8-6C0C-4239-B927-A880DB1D280B}">
      <dgm:prSet/>
      <dgm:spPr/>
      <dgm:t>
        <a:bodyPr/>
        <a:lstStyle/>
        <a:p>
          <a:endParaRPr lang="ru-RU"/>
        </a:p>
      </dgm:t>
    </dgm:pt>
    <dgm:pt modelId="{C1AFD729-773B-4C29-A567-6504ECE68A41}" type="sibTrans" cxnId="{E4A331D8-6C0C-4239-B927-A880DB1D280B}">
      <dgm:prSet/>
      <dgm:spPr/>
      <dgm:t>
        <a:bodyPr/>
        <a:lstStyle/>
        <a:p>
          <a:endParaRPr lang="ru-RU"/>
        </a:p>
      </dgm:t>
    </dgm:pt>
    <dgm:pt modelId="{2F207B30-3ABB-4EEA-AA13-4A680DA95409}" type="pres">
      <dgm:prSet presAssocID="{1ABDAC9A-5B10-47B3-AB2A-722BFDA844DD}" presName="Name0" presStyleCnt="0">
        <dgm:presLayoutVars>
          <dgm:dir/>
          <dgm:animLvl val="lvl"/>
          <dgm:resizeHandles val="exact"/>
        </dgm:presLayoutVars>
      </dgm:prSet>
      <dgm:spPr/>
      <dgm:t>
        <a:bodyPr/>
        <a:lstStyle/>
        <a:p>
          <a:endParaRPr lang="ru-RU"/>
        </a:p>
      </dgm:t>
    </dgm:pt>
    <dgm:pt modelId="{1C14D264-2312-4E04-875D-4EDEBE9060A6}" type="pres">
      <dgm:prSet presAssocID="{1ABDAC9A-5B10-47B3-AB2A-722BFDA844DD}" presName="tSp" presStyleCnt="0"/>
      <dgm:spPr/>
    </dgm:pt>
    <dgm:pt modelId="{DE54B628-0B32-441C-AF83-039F4C89DC46}" type="pres">
      <dgm:prSet presAssocID="{1ABDAC9A-5B10-47B3-AB2A-722BFDA844DD}" presName="bSp" presStyleCnt="0"/>
      <dgm:spPr/>
    </dgm:pt>
    <dgm:pt modelId="{CA772B1D-91B7-495F-84AF-93320C1DBD3B}" type="pres">
      <dgm:prSet presAssocID="{1ABDAC9A-5B10-47B3-AB2A-722BFDA844DD}" presName="process" presStyleCnt="0"/>
      <dgm:spPr/>
    </dgm:pt>
    <dgm:pt modelId="{C214E857-EE38-4D05-BDDF-D0EC71757E77}" type="pres">
      <dgm:prSet presAssocID="{36D351D5-FD6B-45DB-9A66-C17AF10CAF7A}" presName="composite1" presStyleCnt="0"/>
      <dgm:spPr/>
    </dgm:pt>
    <dgm:pt modelId="{1740892F-743D-47D4-85AC-766E605EF206}" type="pres">
      <dgm:prSet presAssocID="{36D351D5-FD6B-45DB-9A66-C17AF10CAF7A}" presName="dummyNode1" presStyleLbl="node1" presStyleIdx="0" presStyleCnt="4"/>
      <dgm:spPr/>
    </dgm:pt>
    <dgm:pt modelId="{7EC94052-F249-492E-AC97-521725A05E2C}" type="pres">
      <dgm:prSet presAssocID="{36D351D5-FD6B-45DB-9A66-C17AF10CAF7A}" presName="childNode1" presStyleLbl="bgAcc1" presStyleIdx="0" presStyleCnt="4" custScaleX="121201" custScaleY="156480">
        <dgm:presLayoutVars>
          <dgm:bulletEnabled val="1"/>
        </dgm:presLayoutVars>
      </dgm:prSet>
      <dgm:spPr/>
      <dgm:t>
        <a:bodyPr/>
        <a:lstStyle/>
        <a:p>
          <a:endParaRPr lang="ru-RU"/>
        </a:p>
      </dgm:t>
    </dgm:pt>
    <dgm:pt modelId="{02747A64-4705-4091-A7DB-E9A405BDBF06}" type="pres">
      <dgm:prSet presAssocID="{36D351D5-FD6B-45DB-9A66-C17AF10CAF7A}" presName="childNode1tx" presStyleLbl="bgAcc1" presStyleIdx="0" presStyleCnt="4">
        <dgm:presLayoutVars>
          <dgm:bulletEnabled val="1"/>
        </dgm:presLayoutVars>
      </dgm:prSet>
      <dgm:spPr/>
      <dgm:t>
        <a:bodyPr/>
        <a:lstStyle/>
        <a:p>
          <a:endParaRPr lang="ru-RU"/>
        </a:p>
      </dgm:t>
    </dgm:pt>
    <dgm:pt modelId="{1ABAB923-26B3-45D5-BF18-72279B927195}" type="pres">
      <dgm:prSet presAssocID="{36D351D5-FD6B-45DB-9A66-C17AF10CAF7A}" presName="parentNode1" presStyleLbl="node1" presStyleIdx="0" presStyleCnt="4">
        <dgm:presLayoutVars>
          <dgm:chMax val="1"/>
          <dgm:bulletEnabled val="1"/>
        </dgm:presLayoutVars>
      </dgm:prSet>
      <dgm:spPr/>
      <dgm:t>
        <a:bodyPr/>
        <a:lstStyle/>
        <a:p>
          <a:endParaRPr lang="ru-RU"/>
        </a:p>
      </dgm:t>
    </dgm:pt>
    <dgm:pt modelId="{2A0CB266-54B6-4095-B2EB-6387397E0654}" type="pres">
      <dgm:prSet presAssocID="{36D351D5-FD6B-45DB-9A66-C17AF10CAF7A}" presName="connSite1" presStyleCnt="0"/>
      <dgm:spPr/>
    </dgm:pt>
    <dgm:pt modelId="{7FB9A2D1-55C6-40ED-B6D4-77A3738330F6}" type="pres">
      <dgm:prSet presAssocID="{F1D7DA17-383F-4426-A6B2-F34DC8915A3D}" presName="Name9" presStyleLbl="sibTrans2D1" presStyleIdx="0" presStyleCnt="3"/>
      <dgm:spPr/>
      <dgm:t>
        <a:bodyPr/>
        <a:lstStyle/>
        <a:p>
          <a:endParaRPr lang="ru-RU"/>
        </a:p>
      </dgm:t>
    </dgm:pt>
    <dgm:pt modelId="{3D43EABB-6886-4013-9ED8-81C8433B7D1D}" type="pres">
      <dgm:prSet presAssocID="{65879E36-6925-446A-9658-7BE291FE4FAE}" presName="composite2" presStyleCnt="0"/>
      <dgm:spPr/>
    </dgm:pt>
    <dgm:pt modelId="{C1C17A4A-B428-4110-90A9-0834EA3B713E}" type="pres">
      <dgm:prSet presAssocID="{65879E36-6925-446A-9658-7BE291FE4FAE}" presName="dummyNode2" presStyleLbl="node1" presStyleIdx="0" presStyleCnt="4"/>
      <dgm:spPr/>
    </dgm:pt>
    <dgm:pt modelId="{8C5A1AAA-CEB4-479F-9B52-6674B0F9F123}" type="pres">
      <dgm:prSet presAssocID="{65879E36-6925-446A-9658-7BE291FE4FAE}" presName="childNode2" presStyleLbl="bgAcc1" presStyleIdx="1" presStyleCnt="4" custScaleX="131813" custScaleY="134197">
        <dgm:presLayoutVars>
          <dgm:bulletEnabled val="1"/>
        </dgm:presLayoutVars>
      </dgm:prSet>
      <dgm:spPr/>
      <dgm:t>
        <a:bodyPr/>
        <a:lstStyle/>
        <a:p>
          <a:endParaRPr lang="ru-RU"/>
        </a:p>
      </dgm:t>
    </dgm:pt>
    <dgm:pt modelId="{F3EF68A7-156C-4A0B-B159-3DFE32D9625D}" type="pres">
      <dgm:prSet presAssocID="{65879E36-6925-446A-9658-7BE291FE4FAE}" presName="childNode2tx" presStyleLbl="bgAcc1" presStyleIdx="1" presStyleCnt="4">
        <dgm:presLayoutVars>
          <dgm:bulletEnabled val="1"/>
        </dgm:presLayoutVars>
      </dgm:prSet>
      <dgm:spPr/>
      <dgm:t>
        <a:bodyPr/>
        <a:lstStyle/>
        <a:p>
          <a:endParaRPr lang="ru-RU"/>
        </a:p>
      </dgm:t>
    </dgm:pt>
    <dgm:pt modelId="{05A713CF-6ED7-4A5F-A90C-D9094D4EC56A}" type="pres">
      <dgm:prSet presAssocID="{65879E36-6925-446A-9658-7BE291FE4FAE}" presName="parentNode2" presStyleLbl="node1" presStyleIdx="1" presStyleCnt="4">
        <dgm:presLayoutVars>
          <dgm:chMax val="0"/>
          <dgm:bulletEnabled val="1"/>
        </dgm:presLayoutVars>
      </dgm:prSet>
      <dgm:spPr/>
      <dgm:t>
        <a:bodyPr/>
        <a:lstStyle/>
        <a:p>
          <a:endParaRPr lang="ru-RU"/>
        </a:p>
      </dgm:t>
    </dgm:pt>
    <dgm:pt modelId="{B0AC34C5-9765-46AB-9800-25898227EFD0}" type="pres">
      <dgm:prSet presAssocID="{65879E36-6925-446A-9658-7BE291FE4FAE}" presName="connSite2" presStyleCnt="0"/>
      <dgm:spPr/>
    </dgm:pt>
    <dgm:pt modelId="{2821D42C-AA66-40D5-B0D6-5C4DC27F1152}" type="pres">
      <dgm:prSet presAssocID="{A794A806-BA29-4FBC-B03C-7F3E5F477F1F}" presName="Name18" presStyleLbl="sibTrans2D1" presStyleIdx="1" presStyleCnt="3"/>
      <dgm:spPr/>
      <dgm:t>
        <a:bodyPr/>
        <a:lstStyle/>
        <a:p>
          <a:endParaRPr lang="ru-RU"/>
        </a:p>
      </dgm:t>
    </dgm:pt>
    <dgm:pt modelId="{D1EA8470-EA01-46AD-AD0A-75E9934643EE}" type="pres">
      <dgm:prSet presAssocID="{C58A10C8-E54E-4830-BAB3-F45D2084E0BF}" presName="composite1" presStyleCnt="0"/>
      <dgm:spPr/>
    </dgm:pt>
    <dgm:pt modelId="{A5E7DB8E-2F6C-48B6-8840-3B32EB7AAF0E}" type="pres">
      <dgm:prSet presAssocID="{C58A10C8-E54E-4830-BAB3-F45D2084E0BF}" presName="dummyNode1" presStyleLbl="node1" presStyleIdx="1" presStyleCnt="4"/>
      <dgm:spPr/>
    </dgm:pt>
    <dgm:pt modelId="{E924BD82-04C7-4262-8757-AAB76D76E22A}" type="pres">
      <dgm:prSet presAssocID="{C58A10C8-E54E-4830-BAB3-F45D2084E0BF}" presName="childNode1" presStyleLbl="bgAcc1" presStyleIdx="2" presStyleCnt="4" custScaleX="141908" custScaleY="132529">
        <dgm:presLayoutVars>
          <dgm:bulletEnabled val="1"/>
        </dgm:presLayoutVars>
      </dgm:prSet>
      <dgm:spPr/>
      <dgm:t>
        <a:bodyPr/>
        <a:lstStyle/>
        <a:p>
          <a:endParaRPr lang="ru-RU"/>
        </a:p>
      </dgm:t>
    </dgm:pt>
    <dgm:pt modelId="{844611B3-84D4-4E3E-9751-3CDF285AC713}" type="pres">
      <dgm:prSet presAssocID="{C58A10C8-E54E-4830-BAB3-F45D2084E0BF}" presName="childNode1tx" presStyleLbl="bgAcc1" presStyleIdx="2" presStyleCnt="4">
        <dgm:presLayoutVars>
          <dgm:bulletEnabled val="1"/>
        </dgm:presLayoutVars>
      </dgm:prSet>
      <dgm:spPr/>
      <dgm:t>
        <a:bodyPr/>
        <a:lstStyle/>
        <a:p>
          <a:endParaRPr lang="ru-RU"/>
        </a:p>
      </dgm:t>
    </dgm:pt>
    <dgm:pt modelId="{5878FC15-EACB-4987-9062-99C16B76FF1C}" type="pres">
      <dgm:prSet presAssocID="{C58A10C8-E54E-4830-BAB3-F45D2084E0BF}" presName="parentNode1" presStyleLbl="node1" presStyleIdx="2" presStyleCnt="4">
        <dgm:presLayoutVars>
          <dgm:chMax val="1"/>
          <dgm:bulletEnabled val="1"/>
        </dgm:presLayoutVars>
      </dgm:prSet>
      <dgm:spPr/>
      <dgm:t>
        <a:bodyPr/>
        <a:lstStyle/>
        <a:p>
          <a:endParaRPr lang="ru-RU"/>
        </a:p>
      </dgm:t>
    </dgm:pt>
    <dgm:pt modelId="{FAD0EA70-E72F-444D-B695-3BADD9736710}" type="pres">
      <dgm:prSet presAssocID="{C58A10C8-E54E-4830-BAB3-F45D2084E0BF}" presName="connSite1" presStyleCnt="0"/>
      <dgm:spPr/>
    </dgm:pt>
    <dgm:pt modelId="{CD0CE6CD-68B3-4FB5-9577-B6CF00B93239}" type="pres">
      <dgm:prSet presAssocID="{A860D701-C514-40FC-B254-08D8A65C1C45}" presName="Name9" presStyleLbl="sibTrans2D1" presStyleIdx="2" presStyleCnt="3"/>
      <dgm:spPr/>
      <dgm:t>
        <a:bodyPr/>
        <a:lstStyle/>
        <a:p>
          <a:endParaRPr lang="ru-RU"/>
        </a:p>
      </dgm:t>
    </dgm:pt>
    <dgm:pt modelId="{8FD21462-DD8D-49D8-A6D8-0D46F1F8CADC}" type="pres">
      <dgm:prSet presAssocID="{55B3A9A9-1FCA-478B-91C3-EB979A2CA73B}" presName="composite2" presStyleCnt="0"/>
      <dgm:spPr/>
    </dgm:pt>
    <dgm:pt modelId="{05A0191D-EEE5-4131-8CB7-BD4D87FD28A0}" type="pres">
      <dgm:prSet presAssocID="{55B3A9A9-1FCA-478B-91C3-EB979A2CA73B}" presName="dummyNode2" presStyleLbl="node1" presStyleIdx="2" presStyleCnt="4"/>
      <dgm:spPr/>
    </dgm:pt>
    <dgm:pt modelId="{09FAA890-14C1-41C9-B899-0DAE1C14EF20}" type="pres">
      <dgm:prSet presAssocID="{55B3A9A9-1FCA-478B-91C3-EB979A2CA73B}" presName="childNode2" presStyleLbl="bgAcc1" presStyleIdx="3" presStyleCnt="4" custScaleX="113550" custScaleY="143041">
        <dgm:presLayoutVars>
          <dgm:bulletEnabled val="1"/>
        </dgm:presLayoutVars>
      </dgm:prSet>
      <dgm:spPr/>
      <dgm:t>
        <a:bodyPr/>
        <a:lstStyle/>
        <a:p>
          <a:endParaRPr lang="ru-RU"/>
        </a:p>
      </dgm:t>
    </dgm:pt>
    <dgm:pt modelId="{0FC97770-61BC-45DA-B489-921D13DF74A1}" type="pres">
      <dgm:prSet presAssocID="{55B3A9A9-1FCA-478B-91C3-EB979A2CA73B}" presName="childNode2tx" presStyleLbl="bgAcc1" presStyleIdx="3" presStyleCnt="4">
        <dgm:presLayoutVars>
          <dgm:bulletEnabled val="1"/>
        </dgm:presLayoutVars>
      </dgm:prSet>
      <dgm:spPr/>
      <dgm:t>
        <a:bodyPr/>
        <a:lstStyle/>
        <a:p>
          <a:endParaRPr lang="ru-RU"/>
        </a:p>
      </dgm:t>
    </dgm:pt>
    <dgm:pt modelId="{92C0C43F-749F-46F4-8E60-32396D63F125}" type="pres">
      <dgm:prSet presAssocID="{55B3A9A9-1FCA-478B-91C3-EB979A2CA73B}" presName="parentNode2" presStyleLbl="node1" presStyleIdx="3" presStyleCnt="4">
        <dgm:presLayoutVars>
          <dgm:chMax val="0"/>
          <dgm:bulletEnabled val="1"/>
        </dgm:presLayoutVars>
      </dgm:prSet>
      <dgm:spPr/>
      <dgm:t>
        <a:bodyPr/>
        <a:lstStyle/>
        <a:p>
          <a:endParaRPr lang="ru-RU"/>
        </a:p>
      </dgm:t>
    </dgm:pt>
    <dgm:pt modelId="{9EB7062C-8268-4C8A-883C-6B9AC474DCD7}" type="pres">
      <dgm:prSet presAssocID="{55B3A9A9-1FCA-478B-91C3-EB979A2CA73B}" presName="connSite2" presStyleCnt="0"/>
      <dgm:spPr/>
    </dgm:pt>
  </dgm:ptLst>
  <dgm:cxnLst>
    <dgm:cxn modelId="{C6A9B9DA-4BD2-4E73-8F2A-EB85786EE3B7}" type="presOf" srcId="{C58A10C8-E54E-4830-BAB3-F45D2084E0BF}" destId="{5878FC15-EACB-4987-9062-99C16B76FF1C}" srcOrd="0" destOrd="0" presId="urn:microsoft.com/office/officeart/2005/8/layout/hProcess4"/>
    <dgm:cxn modelId="{7BB253C9-1E6C-485B-9E28-0A8FCA169FED}" type="presOf" srcId="{7A77A659-D53A-4A64-8B4C-FCB6BC543262}" destId="{7EC94052-F249-492E-AC97-521725A05E2C}" srcOrd="0" destOrd="0" presId="urn:microsoft.com/office/officeart/2005/8/layout/hProcess4"/>
    <dgm:cxn modelId="{AF82A199-380E-4A77-A802-6AA74A21E214}" type="presOf" srcId="{CED9F6CF-FCA1-4DEF-A20A-1557CF2E5F72}" destId="{09FAA890-14C1-41C9-B899-0DAE1C14EF20}" srcOrd="0" destOrd="0" presId="urn:microsoft.com/office/officeart/2005/8/layout/hProcess4"/>
    <dgm:cxn modelId="{D2D0EDEE-8DA6-4B00-A0A8-551C4F1DE8A8}" type="presOf" srcId="{F1D7DA17-383F-4426-A6B2-F34DC8915A3D}" destId="{7FB9A2D1-55C6-40ED-B6D4-77A3738330F6}" srcOrd="0" destOrd="0" presId="urn:microsoft.com/office/officeart/2005/8/layout/hProcess4"/>
    <dgm:cxn modelId="{4FB13317-32B2-4130-83CE-D543B120DA2E}" type="presOf" srcId="{7A77A659-D53A-4A64-8B4C-FCB6BC543262}" destId="{02747A64-4705-4091-A7DB-E9A405BDBF06}" srcOrd="1" destOrd="0" presId="urn:microsoft.com/office/officeart/2005/8/layout/hProcess4"/>
    <dgm:cxn modelId="{1187CAEB-CF55-4267-ABFF-F61BC50A2434}" srcId="{1ABDAC9A-5B10-47B3-AB2A-722BFDA844DD}" destId="{55B3A9A9-1FCA-478B-91C3-EB979A2CA73B}" srcOrd="3" destOrd="0" parTransId="{CFC8A7C0-BA21-4920-8D68-E24A4BA35E4B}" sibTransId="{99CFF985-07DD-47E0-8457-82CDCD38C14B}"/>
    <dgm:cxn modelId="{B01FD980-A5F4-4FB2-B83F-098B7DE66D13}" type="presOf" srcId="{55B3A9A9-1FCA-478B-91C3-EB979A2CA73B}" destId="{92C0C43F-749F-46F4-8E60-32396D63F125}" srcOrd="0" destOrd="0" presId="urn:microsoft.com/office/officeart/2005/8/layout/hProcess4"/>
    <dgm:cxn modelId="{D8FE4C99-B476-475C-B232-068F81035897}" srcId="{C58A10C8-E54E-4830-BAB3-F45D2084E0BF}" destId="{3851DEBD-B3DD-44A4-867E-36E1270EE7F7}" srcOrd="0" destOrd="0" parTransId="{ABF6E53D-7B1A-4732-B1E9-755C00AEE036}" sibTransId="{243FA3A5-D0C2-4FEF-B9EB-B107D1963291}"/>
    <dgm:cxn modelId="{D132D18E-2D75-4C70-9029-BAF09D7A557D}" type="presOf" srcId="{3851DEBD-B3DD-44A4-867E-36E1270EE7F7}" destId="{844611B3-84D4-4E3E-9751-3CDF285AC713}" srcOrd="1" destOrd="0" presId="urn:microsoft.com/office/officeart/2005/8/layout/hProcess4"/>
    <dgm:cxn modelId="{25DA9CFE-B500-410C-B9ED-DF8C5C1BC76E}" srcId="{36D351D5-FD6B-45DB-9A66-C17AF10CAF7A}" destId="{7A77A659-D53A-4A64-8B4C-FCB6BC543262}" srcOrd="0" destOrd="0" parTransId="{8BE2A5C6-7B64-45A0-8135-9A2BA1210155}" sibTransId="{C8DD05AC-4D67-498D-B2A2-7B227FECF5FE}"/>
    <dgm:cxn modelId="{71909393-AE0A-4D93-A205-7FCC3440E041}" type="presOf" srcId="{A794A806-BA29-4FBC-B03C-7F3E5F477F1F}" destId="{2821D42C-AA66-40D5-B0D6-5C4DC27F1152}" srcOrd="0" destOrd="0" presId="urn:microsoft.com/office/officeart/2005/8/layout/hProcess4"/>
    <dgm:cxn modelId="{38A169EF-2804-46B5-BF2D-D673D80F9FAF}" type="presOf" srcId="{1ABDAC9A-5B10-47B3-AB2A-722BFDA844DD}" destId="{2F207B30-3ABB-4EEA-AA13-4A680DA95409}" srcOrd="0" destOrd="0" presId="urn:microsoft.com/office/officeart/2005/8/layout/hProcess4"/>
    <dgm:cxn modelId="{EFCBB7CF-AD67-40CC-9C74-305184FB8447}" type="presOf" srcId="{A860D701-C514-40FC-B254-08D8A65C1C45}" destId="{CD0CE6CD-68B3-4FB5-9577-B6CF00B93239}" srcOrd="0" destOrd="0" presId="urn:microsoft.com/office/officeart/2005/8/layout/hProcess4"/>
    <dgm:cxn modelId="{4C880225-7278-447B-8BB1-35095C8DCD7A}" type="presOf" srcId="{B2D554E5-B5DA-46E1-86E9-7D96643E6FDE}" destId="{8C5A1AAA-CEB4-479F-9B52-6674B0F9F123}" srcOrd="0" destOrd="0" presId="urn:microsoft.com/office/officeart/2005/8/layout/hProcess4"/>
    <dgm:cxn modelId="{528F4580-EF7B-46D2-AC38-B312E2C485FA}" type="presOf" srcId="{B2D554E5-B5DA-46E1-86E9-7D96643E6FDE}" destId="{F3EF68A7-156C-4A0B-B159-3DFE32D9625D}" srcOrd="1" destOrd="0" presId="urn:microsoft.com/office/officeart/2005/8/layout/hProcess4"/>
    <dgm:cxn modelId="{68F56AE2-5764-4A83-9B2B-25CE205ED8D3}" type="presOf" srcId="{3851DEBD-B3DD-44A4-867E-36E1270EE7F7}" destId="{E924BD82-04C7-4262-8757-AAB76D76E22A}" srcOrd="0" destOrd="0" presId="urn:microsoft.com/office/officeart/2005/8/layout/hProcess4"/>
    <dgm:cxn modelId="{709EB96A-3755-44AC-B042-5CF9F0E38C6E}" srcId="{1ABDAC9A-5B10-47B3-AB2A-722BFDA844DD}" destId="{C58A10C8-E54E-4830-BAB3-F45D2084E0BF}" srcOrd="2" destOrd="0" parTransId="{2996B9E2-855C-4D27-AD5C-D31796749F81}" sibTransId="{A860D701-C514-40FC-B254-08D8A65C1C45}"/>
    <dgm:cxn modelId="{CD4DE490-7515-4F8E-947A-D7303524E17E}" type="presOf" srcId="{36D351D5-FD6B-45DB-9A66-C17AF10CAF7A}" destId="{1ABAB923-26B3-45D5-BF18-72279B927195}" srcOrd="0" destOrd="0" presId="urn:microsoft.com/office/officeart/2005/8/layout/hProcess4"/>
    <dgm:cxn modelId="{7D4AE2C1-7D93-4899-977A-A9FEA9E133AC}" type="presOf" srcId="{CED9F6CF-FCA1-4DEF-A20A-1557CF2E5F72}" destId="{0FC97770-61BC-45DA-B489-921D13DF74A1}" srcOrd="1" destOrd="0" presId="urn:microsoft.com/office/officeart/2005/8/layout/hProcess4"/>
    <dgm:cxn modelId="{E4A331D8-6C0C-4239-B927-A880DB1D280B}" srcId="{55B3A9A9-1FCA-478B-91C3-EB979A2CA73B}" destId="{CED9F6CF-FCA1-4DEF-A20A-1557CF2E5F72}" srcOrd="0" destOrd="0" parTransId="{E88DEEEB-5E31-40F9-A9E0-CEEAD6E10FF9}" sibTransId="{C1AFD729-773B-4C29-A567-6504ECE68A41}"/>
    <dgm:cxn modelId="{B28641F4-9C6B-4411-93D6-883A5F2C072A}" srcId="{1ABDAC9A-5B10-47B3-AB2A-722BFDA844DD}" destId="{65879E36-6925-446A-9658-7BE291FE4FAE}" srcOrd="1" destOrd="0" parTransId="{F997215F-889C-44F1-A08C-1F391FFE698D}" sibTransId="{A794A806-BA29-4FBC-B03C-7F3E5F477F1F}"/>
    <dgm:cxn modelId="{67B49969-F976-4F3B-BEF3-4EB768439B85}" type="presOf" srcId="{65879E36-6925-446A-9658-7BE291FE4FAE}" destId="{05A713CF-6ED7-4A5F-A90C-D9094D4EC56A}" srcOrd="0" destOrd="0" presId="urn:microsoft.com/office/officeart/2005/8/layout/hProcess4"/>
    <dgm:cxn modelId="{2F8ADB4B-7A5A-4B5B-991C-29C8CB3F6F79}" srcId="{1ABDAC9A-5B10-47B3-AB2A-722BFDA844DD}" destId="{36D351D5-FD6B-45DB-9A66-C17AF10CAF7A}" srcOrd="0" destOrd="0" parTransId="{64F32454-1613-4EF6-B03B-8F3DE88D2968}" sibTransId="{F1D7DA17-383F-4426-A6B2-F34DC8915A3D}"/>
    <dgm:cxn modelId="{6DD18715-0BCA-47EA-88E2-D74E525187F7}" srcId="{65879E36-6925-446A-9658-7BE291FE4FAE}" destId="{B2D554E5-B5DA-46E1-86E9-7D96643E6FDE}" srcOrd="0" destOrd="0" parTransId="{13F7CE4B-D52A-4A7D-A9F9-752AEC152977}" sibTransId="{B1445EC0-C201-459D-9892-1907CF517838}"/>
    <dgm:cxn modelId="{CA2E182E-AD43-4E11-8622-D91B53D4D3A5}" type="presParOf" srcId="{2F207B30-3ABB-4EEA-AA13-4A680DA95409}" destId="{1C14D264-2312-4E04-875D-4EDEBE9060A6}" srcOrd="0" destOrd="0" presId="urn:microsoft.com/office/officeart/2005/8/layout/hProcess4"/>
    <dgm:cxn modelId="{887798BE-F06F-4A70-90F3-2441576AC037}" type="presParOf" srcId="{2F207B30-3ABB-4EEA-AA13-4A680DA95409}" destId="{DE54B628-0B32-441C-AF83-039F4C89DC46}" srcOrd="1" destOrd="0" presId="urn:microsoft.com/office/officeart/2005/8/layout/hProcess4"/>
    <dgm:cxn modelId="{C1FAD4B3-86FA-4DE8-B6FD-E01E8B48251B}" type="presParOf" srcId="{2F207B30-3ABB-4EEA-AA13-4A680DA95409}" destId="{CA772B1D-91B7-495F-84AF-93320C1DBD3B}" srcOrd="2" destOrd="0" presId="urn:microsoft.com/office/officeart/2005/8/layout/hProcess4"/>
    <dgm:cxn modelId="{F1F876D7-7DE8-4023-8A33-56F61574C743}" type="presParOf" srcId="{CA772B1D-91B7-495F-84AF-93320C1DBD3B}" destId="{C214E857-EE38-4D05-BDDF-D0EC71757E77}" srcOrd="0" destOrd="0" presId="urn:microsoft.com/office/officeart/2005/8/layout/hProcess4"/>
    <dgm:cxn modelId="{21ED0F54-D7F8-424B-B437-9BE4C3B88846}" type="presParOf" srcId="{C214E857-EE38-4D05-BDDF-D0EC71757E77}" destId="{1740892F-743D-47D4-85AC-766E605EF206}" srcOrd="0" destOrd="0" presId="urn:microsoft.com/office/officeart/2005/8/layout/hProcess4"/>
    <dgm:cxn modelId="{ACFA3A14-56C4-4D69-80EA-AC48D6E6739E}" type="presParOf" srcId="{C214E857-EE38-4D05-BDDF-D0EC71757E77}" destId="{7EC94052-F249-492E-AC97-521725A05E2C}" srcOrd="1" destOrd="0" presId="urn:microsoft.com/office/officeart/2005/8/layout/hProcess4"/>
    <dgm:cxn modelId="{7AB90AD0-D8ED-4E4C-B3C7-BB1F02866F74}" type="presParOf" srcId="{C214E857-EE38-4D05-BDDF-D0EC71757E77}" destId="{02747A64-4705-4091-A7DB-E9A405BDBF06}" srcOrd="2" destOrd="0" presId="urn:microsoft.com/office/officeart/2005/8/layout/hProcess4"/>
    <dgm:cxn modelId="{2E104EF2-8BC3-4003-A8BD-E243A7657F72}" type="presParOf" srcId="{C214E857-EE38-4D05-BDDF-D0EC71757E77}" destId="{1ABAB923-26B3-45D5-BF18-72279B927195}" srcOrd="3" destOrd="0" presId="urn:microsoft.com/office/officeart/2005/8/layout/hProcess4"/>
    <dgm:cxn modelId="{221611B6-329E-4EAB-90B5-8434C327FD66}" type="presParOf" srcId="{C214E857-EE38-4D05-BDDF-D0EC71757E77}" destId="{2A0CB266-54B6-4095-B2EB-6387397E0654}" srcOrd="4" destOrd="0" presId="urn:microsoft.com/office/officeart/2005/8/layout/hProcess4"/>
    <dgm:cxn modelId="{5DA07BF6-E3E7-4F6D-AEB4-12FE460735CF}" type="presParOf" srcId="{CA772B1D-91B7-495F-84AF-93320C1DBD3B}" destId="{7FB9A2D1-55C6-40ED-B6D4-77A3738330F6}" srcOrd="1" destOrd="0" presId="urn:microsoft.com/office/officeart/2005/8/layout/hProcess4"/>
    <dgm:cxn modelId="{AC2F3570-4256-4BBB-A53B-D5CEBA505FD4}" type="presParOf" srcId="{CA772B1D-91B7-495F-84AF-93320C1DBD3B}" destId="{3D43EABB-6886-4013-9ED8-81C8433B7D1D}" srcOrd="2" destOrd="0" presId="urn:microsoft.com/office/officeart/2005/8/layout/hProcess4"/>
    <dgm:cxn modelId="{5042A37C-37D9-4327-BD55-3D6C8A7F1FE9}" type="presParOf" srcId="{3D43EABB-6886-4013-9ED8-81C8433B7D1D}" destId="{C1C17A4A-B428-4110-90A9-0834EA3B713E}" srcOrd="0" destOrd="0" presId="urn:microsoft.com/office/officeart/2005/8/layout/hProcess4"/>
    <dgm:cxn modelId="{185D3209-1286-468A-A5E0-19EF285E2C87}" type="presParOf" srcId="{3D43EABB-6886-4013-9ED8-81C8433B7D1D}" destId="{8C5A1AAA-CEB4-479F-9B52-6674B0F9F123}" srcOrd="1" destOrd="0" presId="urn:microsoft.com/office/officeart/2005/8/layout/hProcess4"/>
    <dgm:cxn modelId="{0810B6FD-B0EE-4FC8-9DDC-1AD64B68DF0A}" type="presParOf" srcId="{3D43EABB-6886-4013-9ED8-81C8433B7D1D}" destId="{F3EF68A7-156C-4A0B-B159-3DFE32D9625D}" srcOrd="2" destOrd="0" presId="urn:microsoft.com/office/officeart/2005/8/layout/hProcess4"/>
    <dgm:cxn modelId="{4C21457C-9D6B-426D-A06E-CF0C67FB4755}" type="presParOf" srcId="{3D43EABB-6886-4013-9ED8-81C8433B7D1D}" destId="{05A713CF-6ED7-4A5F-A90C-D9094D4EC56A}" srcOrd="3" destOrd="0" presId="urn:microsoft.com/office/officeart/2005/8/layout/hProcess4"/>
    <dgm:cxn modelId="{815F0B04-C414-41B2-9255-241BFEE68406}" type="presParOf" srcId="{3D43EABB-6886-4013-9ED8-81C8433B7D1D}" destId="{B0AC34C5-9765-46AB-9800-25898227EFD0}" srcOrd="4" destOrd="0" presId="urn:microsoft.com/office/officeart/2005/8/layout/hProcess4"/>
    <dgm:cxn modelId="{4FADC854-87E1-4329-BE99-169E0E98F6A6}" type="presParOf" srcId="{CA772B1D-91B7-495F-84AF-93320C1DBD3B}" destId="{2821D42C-AA66-40D5-B0D6-5C4DC27F1152}" srcOrd="3" destOrd="0" presId="urn:microsoft.com/office/officeart/2005/8/layout/hProcess4"/>
    <dgm:cxn modelId="{4588D85E-CFA9-4D0D-AF1D-40FD62FDBD36}" type="presParOf" srcId="{CA772B1D-91B7-495F-84AF-93320C1DBD3B}" destId="{D1EA8470-EA01-46AD-AD0A-75E9934643EE}" srcOrd="4" destOrd="0" presId="urn:microsoft.com/office/officeart/2005/8/layout/hProcess4"/>
    <dgm:cxn modelId="{9D9FA4D6-3504-4B16-A0D6-23B69678114A}" type="presParOf" srcId="{D1EA8470-EA01-46AD-AD0A-75E9934643EE}" destId="{A5E7DB8E-2F6C-48B6-8840-3B32EB7AAF0E}" srcOrd="0" destOrd="0" presId="urn:microsoft.com/office/officeart/2005/8/layout/hProcess4"/>
    <dgm:cxn modelId="{F111385D-4DBC-4829-8455-DD63F9ABF6BA}" type="presParOf" srcId="{D1EA8470-EA01-46AD-AD0A-75E9934643EE}" destId="{E924BD82-04C7-4262-8757-AAB76D76E22A}" srcOrd="1" destOrd="0" presId="urn:microsoft.com/office/officeart/2005/8/layout/hProcess4"/>
    <dgm:cxn modelId="{75C5B68B-1D47-45EF-AF77-0050956CAAB1}" type="presParOf" srcId="{D1EA8470-EA01-46AD-AD0A-75E9934643EE}" destId="{844611B3-84D4-4E3E-9751-3CDF285AC713}" srcOrd="2" destOrd="0" presId="urn:microsoft.com/office/officeart/2005/8/layout/hProcess4"/>
    <dgm:cxn modelId="{3B6E0852-C628-491A-95F8-590DF6800FBF}" type="presParOf" srcId="{D1EA8470-EA01-46AD-AD0A-75E9934643EE}" destId="{5878FC15-EACB-4987-9062-99C16B76FF1C}" srcOrd="3" destOrd="0" presId="urn:microsoft.com/office/officeart/2005/8/layout/hProcess4"/>
    <dgm:cxn modelId="{92153E75-D2D1-46AD-871C-3F079726446E}" type="presParOf" srcId="{D1EA8470-EA01-46AD-AD0A-75E9934643EE}" destId="{FAD0EA70-E72F-444D-B695-3BADD9736710}" srcOrd="4" destOrd="0" presId="urn:microsoft.com/office/officeart/2005/8/layout/hProcess4"/>
    <dgm:cxn modelId="{0F545167-69B9-4B42-8598-68D7043397DB}" type="presParOf" srcId="{CA772B1D-91B7-495F-84AF-93320C1DBD3B}" destId="{CD0CE6CD-68B3-4FB5-9577-B6CF00B93239}" srcOrd="5" destOrd="0" presId="urn:microsoft.com/office/officeart/2005/8/layout/hProcess4"/>
    <dgm:cxn modelId="{2BBCC41F-CB63-4A11-AAB3-B7E766059B54}" type="presParOf" srcId="{CA772B1D-91B7-495F-84AF-93320C1DBD3B}" destId="{8FD21462-DD8D-49D8-A6D8-0D46F1F8CADC}" srcOrd="6" destOrd="0" presId="urn:microsoft.com/office/officeart/2005/8/layout/hProcess4"/>
    <dgm:cxn modelId="{313DBCDF-FE33-4BF5-B4EA-2365A417A002}" type="presParOf" srcId="{8FD21462-DD8D-49D8-A6D8-0D46F1F8CADC}" destId="{05A0191D-EEE5-4131-8CB7-BD4D87FD28A0}" srcOrd="0" destOrd="0" presId="urn:microsoft.com/office/officeart/2005/8/layout/hProcess4"/>
    <dgm:cxn modelId="{D4093B61-7E63-4B44-953F-F732415909FD}" type="presParOf" srcId="{8FD21462-DD8D-49D8-A6D8-0D46F1F8CADC}" destId="{09FAA890-14C1-41C9-B899-0DAE1C14EF20}" srcOrd="1" destOrd="0" presId="urn:microsoft.com/office/officeart/2005/8/layout/hProcess4"/>
    <dgm:cxn modelId="{A52D5BBF-1E4B-42F7-B081-AAB3AF08BCA2}" type="presParOf" srcId="{8FD21462-DD8D-49D8-A6D8-0D46F1F8CADC}" destId="{0FC97770-61BC-45DA-B489-921D13DF74A1}" srcOrd="2" destOrd="0" presId="urn:microsoft.com/office/officeart/2005/8/layout/hProcess4"/>
    <dgm:cxn modelId="{855D3FB2-C626-4E8A-85CA-4DCD99127E0C}" type="presParOf" srcId="{8FD21462-DD8D-49D8-A6D8-0D46F1F8CADC}" destId="{92C0C43F-749F-46F4-8E60-32396D63F125}" srcOrd="3" destOrd="0" presId="urn:microsoft.com/office/officeart/2005/8/layout/hProcess4"/>
    <dgm:cxn modelId="{1415A8E0-DD89-48A5-9141-5DC574FE5065}" type="presParOf" srcId="{8FD21462-DD8D-49D8-A6D8-0D46F1F8CADC}" destId="{9EB7062C-8268-4C8A-883C-6B9AC474DCD7}" srcOrd="4" destOrd="0" presId="urn:microsoft.com/office/officeart/2005/8/layout/h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05C976-5A7A-4BD4-868B-D4CD78D68E1A}"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ru-RU"/>
        </a:p>
      </dgm:t>
    </dgm:pt>
    <dgm:pt modelId="{F8047E45-D6BE-44E6-94A1-D166237EA230}">
      <dgm:prSet phldrT="[Текст]" custT="1"/>
      <dgm:spPr>
        <a:xfrm>
          <a:off x="3785535" y="1961"/>
          <a:ext cx="1427857" cy="8567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ЕДБ жоғары тәуекелді операцияларын анықтау </a:t>
          </a:r>
        </a:p>
      </dgm:t>
    </dgm:pt>
    <dgm:pt modelId="{2969C19D-5BC2-4DA1-AD7F-1247796A0E82}" type="parTrans" cxnId="{E0E341ED-F3F3-41E1-971C-EB2CD347CB3B}">
      <dgm:prSet/>
      <dgm:spPr/>
      <dgm:t>
        <a:bodyPr/>
        <a:lstStyle/>
        <a:p>
          <a:endParaRPr lang="ru-RU"/>
        </a:p>
      </dgm:t>
    </dgm:pt>
    <dgm:pt modelId="{CA8AAF93-715A-453E-9A17-519BA43B4F57}" type="sibTrans" cxnId="{E0E341ED-F3F3-41E1-971C-EB2CD347CB3B}">
      <dgm:prSet/>
      <dgm:spPr>
        <a:xfrm>
          <a:off x="986935" y="856875"/>
          <a:ext cx="3512528" cy="297807"/>
        </a:xfrm>
        <a:noFill/>
        <a:ln w="6350" cap="flat" cmpd="sng" algn="ctr">
          <a:solidFill>
            <a:srgbClr val="5B9BD5">
              <a:hueOff val="0"/>
              <a:satOff val="0"/>
              <a:lumOff val="0"/>
              <a:alphaOff val="0"/>
            </a:srgbClr>
          </a:solidFill>
          <a:prstDash val="solid"/>
          <a:miter lim="800000"/>
          <a:tailEnd type="arrow"/>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23045B1A-30ED-4839-9A24-7B229D4F70BD}">
      <dgm:prSet phldrT="[Текст]" custT="1"/>
      <dgm:spPr>
        <a:xfrm>
          <a:off x="273007" y="1187082"/>
          <a:ext cx="1427857" cy="8567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ЕДБ тәуекел бейініне байланысты категорияларға  жіктеп, топтастыру</a:t>
          </a:r>
        </a:p>
      </dgm:t>
    </dgm:pt>
    <dgm:pt modelId="{C0FEFCAC-9C3D-4B7D-AB0B-A7EC14C7FE96}" type="parTrans" cxnId="{A0DDBE42-2555-42D4-8E0E-17041DAAD73B}">
      <dgm:prSet/>
      <dgm:spPr/>
      <dgm:t>
        <a:bodyPr/>
        <a:lstStyle/>
        <a:p>
          <a:endParaRPr lang="ru-RU"/>
        </a:p>
      </dgm:t>
    </dgm:pt>
    <dgm:pt modelId="{51241D37-FDE9-4C09-ACA2-337BD461BFEF}" type="sibTrans" cxnId="{A0DDBE42-2555-42D4-8E0E-17041DAAD73B}">
      <dgm:prSet/>
      <dgm:spPr>
        <a:xfrm>
          <a:off x="1699064" y="1569720"/>
          <a:ext cx="297807" cy="91440"/>
        </a:xfrm>
        <a:noFill/>
        <a:ln w="6350" cap="flat" cmpd="sng" algn="ctr">
          <a:solidFill>
            <a:srgbClr val="5B9BD5">
              <a:hueOff val="0"/>
              <a:satOff val="0"/>
              <a:lumOff val="0"/>
              <a:alphaOff val="0"/>
            </a:srgbClr>
          </a:solidFill>
          <a:prstDash val="solid"/>
          <a:miter lim="800000"/>
          <a:tailEnd type="arrow"/>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378AE5D9-C589-4251-A488-669F37302DCD}">
      <dgm:prSet phldrT="[Текст]" custT="1"/>
      <dgm:spPr>
        <a:xfrm>
          <a:off x="2029271" y="1187082"/>
          <a:ext cx="1427857" cy="8567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жоғары тәуекелі анықталған ЕДБ-ге қадағалап ден қою шараларын қолдану</a:t>
          </a:r>
        </a:p>
      </dgm:t>
    </dgm:pt>
    <dgm:pt modelId="{503FE580-A1DF-461E-B5E5-024F48D9EA49}" type="parTrans" cxnId="{CB704AF9-0099-437B-8FDE-B124AC2016C9}">
      <dgm:prSet/>
      <dgm:spPr/>
      <dgm:t>
        <a:bodyPr/>
        <a:lstStyle/>
        <a:p>
          <a:endParaRPr lang="ru-RU"/>
        </a:p>
      </dgm:t>
    </dgm:pt>
    <dgm:pt modelId="{7F510B26-F4AE-40D4-A7BC-C64CD66919CD}" type="sibTrans" cxnId="{CB704AF9-0099-437B-8FDE-B124AC2016C9}">
      <dgm:prSet/>
      <dgm:spPr>
        <a:xfrm>
          <a:off x="3455328" y="1569720"/>
          <a:ext cx="297807" cy="91440"/>
        </a:xfrm>
        <a:noFill/>
        <a:ln w="6350" cap="flat" cmpd="sng" algn="ctr">
          <a:solidFill>
            <a:srgbClr val="5B9BD5">
              <a:hueOff val="0"/>
              <a:satOff val="0"/>
              <a:lumOff val="0"/>
              <a:alphaOff val="0"/>
            </a:srgbClr>
          </a:solidFill>
          <a:prstDash val="solid"/>
          <a:miter lim="800000"/>
          <a:tailEnd type="arrow"/>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2C0871C-42E7-4E77-85E4-CCEE48C75BEE}">
      <dgm:prSet phldrT="[Текст]" custT="1"/>
      <dgm:spPr>
        <a:xfrm>
          <a:off x="3785535" y="1187082"/>
          <a:ext cx="1427857" cy="8567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ЕДБ тәуекелін төмендету немесе үстеме капиталы мен өтімділігін  арттыру</a:t>
          </a:r>
        </a:p>
      </dgm:t>
    </dgm:pt>
    <dgm:pt modelId="{5709BDD1-ABD8-4B3A-8975-B7DEB66CE910}" type="parTrans" cxnId="{2F631F52-ADD0-4984-878E-E3D4348B4452}">
      <dgm:prSet/>
      <dgm:spPr/>
      <dgm:t>
        <a:bodyPr/>
        <a:lstStyle/>
        <a:p>
          <a:endParaRPr lang="ru-RU"/>
        </a:p>
      </dgm:t>
    </dgm:pt>
    <dgm:pt modelId="{9F8141C1-3044-47CF-B339-62B1C7B9950F}" type="sibTrans" cxnId="{2F631F52-ADD0-4984-878E-E3D4348B4452}">
      <dgm:prSet/>
      <dgm:spPr>
        <a:xfrm>
          <a:off x="2594745" y="2041997"/>
          <a:ext cx="1904718" cy="276911"/>
        </a:xfrm>
        <a:noFill/>
        <a:ln w="6350" cap="flat" cmpd="sng" algn="ctr">
          <a:solidFill>
            <a:srgbClr val="5B9BD5">
              <a:hueOff val="0"/>
              <a:satOff val="0"/>
              <a:lumOff val="0"/>
              <a:alphaOff val="0"/>
            </a:srgbClr>
          </a:solidFill>
          <a:prstDash val="solid"/>
          <a:miter lim="800000"/>
          <a:tailEnd type="arrow"/>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959E38A3-E582-4476-B288-3FA2ECE9304E}">
      <dgm:prSet phldrT="[Текст]" custT="1"/>
      <dgm:spPr>
        <a:xfrm>
          <a:off x="1880817" y="2351308"/>
          <a:ext cx="1427857" cy="8567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ден қою шараларын орындамаған ЕДБ </a:t>
          </a:r>
        </a:p>
      </dgm:t>
    </dgm:pt>
    <dgm:pt modelId="{E89BF344-AA49-4CD0-8292-585268F27A90}" type="parTrans" cxnId="{EDDAAD37-BD8A-4ED5-8CD0-5B9E6FE4236C}">
      <dgm:prSet/>
      <dgm:spPr/>
      <dgm:t>
        <a:bodyPr/>
        <a:lstStyle/>
        <a:p>
          <a:endParaRPr lang="ru-RU"/>
        </a:p>
      </dgm:t>
    </dgm:pt>
    <dgm:pt modelId="{34C689FE-9829-48D4-BE47-639DBFCAA520}" type="sibTrans" cxnId="{EDDAAD37-BD8A-4ED5-8CD0-5B9E6FE4236C}">
      <dgm:prSet/>
      <dgm:spPr/>
      <dgm:t>
        <a:bodyPr/>
        <a:lstStyle/>
        <a:p>
          <a:endParaRPr lang="ru-RU"/>
        </a:p>
      </dgm:t>
    </dgm:pt>
    <dgm:pt modelId="{C851B812-CD60-4DB0-9D22-E97B0E597028}">
      <dgm:prSet custT="1"/>
      <dgm:spPr>
        <a:xfrm>
          <a:off x="2029271" y="1961"/>
          <a:ext cx="1427857" cy="8567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ЕДБ қадағалау </a:t>
          </a:r>
        </a:p>
      </dgm:t>
    </dgm:pt>
    <dgm:pt modelId="{B5164834-4297-4486-9724-7EF0C39348B9}" type="parTrans" cxnId="{97EBA170-5B98-4CC3-9A01-CF23B9BF01F1}">
      <dgm:prSet/>
      <dgm:spPr/>
      <dgm:t>
        <a:bodyPr/>
        <a:lstStyle/>
        <a:p>
          <a:endParaRPr lang="ru-RU"/>
        </a:p>
      </dgm:t>
    </dgm:pt>
    <dgm:pt modelId="{2F9C2926-3B23-45BF-85B3-A59DC5681AB9}" type="sibTrans" cxnId="{97EBA170-5B98-4CC3-9A01-CF23B9BF01F1}">
      <dgm:prSet/>
      <dgm:spPr>
        <a:xfrm>
          <a:off x="3455328" y="384598"/>
          <a:ext cx="297807" cy="91440"/>
        </a:xfrm>
        <a:noFill/>
        <a:ln w="6350" cap="flat" cmpd="sng" algn="ctr">
          <a:solidFill>
            <a:srgbClr val="5B9BD5">
              <a:hueOff val="0"/>
              <a:satOff val="0"/>
              <a:lumOff val="0"/>
              <a:alphaOff val="0"/>
            </a:srgbClr>
          </a:solidFill>
          <a:prstDash val="solid"/>
          <a:miter lim="800000"/>
          <a:tailEnd type="arrow"/>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D7C2788E-2EA4-45F8-841D-3621D6E2218A}">
      <dgm:prSet custT="1"/>
      <dgm:spPr>
        <a:xfrm>
          <a:off x="273007" y="1961"/>
          <a:ext cx="1427857" cy="8567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ЕДБ лицензиялау </a:t>
          </a:r>
        </a:p>
      </dgm:t>
    </dgm:pt>
    <dgm:pt modelId="{54F30DB0-3171-4447-AB22-67CD0C486F5A}" type="parTrans" cxnId="{0BEFFEAE-1C1E-44F9-990E-65A11C6CC7A1}">
      <dgm:prSet/>
      <dgm:spPr/>
      <dgm:t>
        <a:bodyPr/>
        <a:lstStyle/>
        <a:p>
          <a:endParaRPr lang="ru-RU"/>
        </a:p>
      </dgm:t>
    </dgm:pt>
    <dgm:pt modelId="{2F28AAD1-697F-4C9B-88D0-32BC2A014FB9}" type="sibTrans" cxnId="{0BEFFEAE-1C1E-44F9-990E-65A11C6CC7A1}">
      <dgm:prSet/>
      <dgm:spPr>
        <a:xfrm>
          <a:off x="1699064" y="384598"/>
          <a:ext cx="297807" cy="91440"/>
        </a:xfrm>
        <a:noFill/>
        <a:ln w="6350" cap="flat" cmpd="sng" algn="ctr">
          <a:solidFill>
            <a:srgbClr val="5B9BD5">
              <a:hueOff val="0"/>
              <a:satOff val="0"/>
              <a:lumOff val="0"/>
              <a:alphaOff val="0"/>
            </a:srgbClr>
          </a:solidFill>
          <a:prstDash val="solid"/>
          <a:miter lim="800000"/>
          <a:tailEnd type="arrow"/>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8E0F3F38-1D06-41B5-A51C-D65E0F686817}" type="pres">
      <dgm:prSet presAssocID="{DB05C976-5A7A-4BD4-868B-D4CD78D68E1A}" presName="Name0" presStyleCnt="0">
        <dgm:presLayoutVars>
          <dgm:dir/>
          <dgm:resizeHandles val="exact"/>
        </dgm:presLayoutVars>
      </dgm:prSet>
      <dgm:spPr/>
      <dgm:t>
        <a:bodyPr/>
        <a:lstStyle/>
        <a:p>
          <a:endParaRPr lang="ru-RU"/>
        </a:p>
      </dgm:t>
    </dgm:pt>
    <dgm:pt modelId="{4A548C03-CE60-45DB-81C9-020046E929F1}" type="pres">
      <dgm:prSet presAssocID="{D7C2788E-2EA4-45F8-841D-3621D6E2218A}" presName="node" presStyleLbl="node1" presStyleIdx="0" presStyleCnt="7">
        <dgm:presLayoutVars>
          <dgm:bulletEnabled val="1"/>
        </dgm:presLayoutVars>
      </dgm:prSet>
      <dgm:spPr>
        <a:prstGeom prst="rect">
          <a:avLst/>
        </a:prstGeom>
      </dgm:spPr>
      <dgm:t>
        <a:bodyPr/>
        <a:lstStyle/>
        <a:p>
          <a:endParaRPr lang="ru-RU"/>
        </a:p>
      </dgm:t>
    </dgm:pt>
    <dgm:pt modelId="{E7C482AA-91A8-4064-A3FC-5A0FE3BB16D6}" type="pres">
      <dgm:prSet presAssocID="{2F28AAD1-697F-4C9B-88D0-32BC2A014FB9}" presName="sibTrans" presStyleLbl="sibTrans1D1" presStyleIdx="0" presStyleCnt="6"/>
      <dgm:spPr>
        <a:custGeom>
          <a:avLst/>
          <a:gdLst/>
          <a:ahLst/>
          <a:cxnLst/>
          <a:rect l="0" t="0" r="0" b="0"/>
          <a:pathLst>
            <a:path>
              <a:moveTo>
                <a:pt x="0" y="45720"/>
              </a:moveTo>
              <a:lnTo>
                <a:pt x="297807" y="45720"/>
              </a:lnTo>
            </a:path>
          </a:pathLst>
        </a:custGeom>
      </dgm:spPr>
      <dgm:t>
        <a:bodyPr/>
        <a:lstStyle/>
        <a:p>
          <a:endParaRPr lang="ru-RU"/>
        </a:p>
      </dgm:t>
    </dgm:pt>
    <dgm:pt modelId="{D3978B70-2B46-4558-A7C4-DAD28842C8EF}" type="pres">
      <dgm:prSet presAssocID="{2F28AAD1-697F-4C9B-88D0-32BC2A014FB9}" presName="connectorText" presStyleLbl="sibTrans1D1" presStyleIdx="0" presStyleCnt="6"/>
      <dgm:spPr/>
      <dgm:t>
        <a:bodyPr/>
        <a:lstStyle/>
        <a:p>
          <a:endParaRPr lang="ru-RU"/>
        </a:p>
      </dgm:t>
    </dgm:pt>
    <dgm:pt modelId="{DC9D15B9-CB5D-4005-A058-2601E8DA54B4}" type="pres">
      <dgm:prSet presAssocID="{C851B812-CD60-4DB0-9D22-E97B0E597028}" presName="node" presStyleLbl="node1" presStyleIdx="1" presStyleCnt="7">
        <dgm:presLayoutVars>
          <dgm:bulletEnabled val="1"/>
        </dgm:presLayoutVars>
      </dgm:prSet>
      <dgm:spPr>
        <a:prstGeom prst="rect">
          <a:avLst/>
        </a:prstGeom>
      </dgm:spPr>
      <dgm:t>
        <a:bodyPr/>
        <a:lstStyle/>
        <a:p>
          <a:endParaRPr lang="ru-RU"/>
        </a:p>
      </dgm:t>
    </dgm:pt>
    <dgm:pt modelId="{070B9DBD-DF5F-46C7-A854-7FC9ADA31FC9}" type="pres">
      <dgm:prSet presAssocID="{2F9C2926-3B23-45BF-85B3-A59DC5681AB9}" presName="sibTrans" presStyleLbl="sibTrans1D1" presStyleIdx="1" presStyleCnt="6"/>
      <dgm:spPr>
        <a:custGeom>
          <a:avLst/>
          <a:gdLst/>
          <a:ahLst/>
          <a:cxnLst/>
          <a:rect l="0" t="0" r="0" b="0"/>
          <a:pathLst>
            <a:path>
              <a:moveTo>
                <a:pt x="0" y="45720"/>
              </a:moveTo>
              <a:lnTo>
                <a:pt x="297807" y="45720"/>
              </a:lnTo>
            </a:path>
          </a:pathLst>
        </a:custGeom>
      </dgm:spPr>
      <dgm:t>
        <a:bodyPr/>
        <a:lstStyle/>
        <a:p>
          <a:endParaRPr lang="ru-RU"/>
        </a:p>
      </dgm:t>
    </dgm:pt>
    <dgm:pt modelId="{CAF04874-0C2E-4A7A-B335-B2E643D53989}" type="pres">
      <dgm:prSet presAssocID="{2F9C2926-3B23-45BF-85B3-A59DC5681AB9}" presName="connectorText" presStyleLbl="sibTrans1D1" presStyleIdx="1" presStyleCnt="6"/>
      <dgm:spPr/>
      <dgm:t>
        <a:bodyPr/>
        <a:lstStyle/>
        <a:p>
          <a:endParaRPr lang="ru-RU"/>
        </a:p>
      </dgm:t>
    </dgm:pt>
    <dgm:pt modelId="{7D6D695F-1FDC-4F20-9AB2-69B14C20A13F}" type="pres">
      <dgm:prSet presAssocID="{F8047E45-D6BE-44E6-94A1-D166237EA230}" presName="node" presStyleLbl="node1" presStyleIdx="2" presStyleCnt="7">
        <dgm:presLayoutVars>
          <dgm:bulletEnabled val="1"/>
        </dgm:presLayoutVars>
      </dgm:prSet>
      <dgm:spPr>
        <a:prstGeom prst="rect">
          <a:avLst/>
        </a:prstGeom>
      </dgm:spPr>
      <dgm:t>
        <a:bodyPr/>
        <a:lstStyle/>
        <a:p>
          <a:endParaRPr lang="ru-RU"/>
        </a:p>
      </dgm:t>
    </dgm:pt>
    <dgm:pt modelId="{EC931024-05C4-4864-8E92-0CD836A5FDC3}" type="pres">
      <dgm:prSet presAssocID="{CA8AAF93-715A-453E-9A17-519BA43B4F57}" presName="sibTrans" presStyleLbl="sibTrans1D1" presStyleIdx="2" presStyleCnt="6"/>
      <dgm:spPr>
        <a:custGeom>
          <a:avLst/>
          <a:gdLst/>
          <a:ahLst/>
          <a:cxnLst/>
          <a:rect l="0" t="0" r="0" b="0"/>
          <a:pathLst>
            <a:path>
              <a:moveTo>
                <a:pt x="3512528" y="0"/>
              </a:moveTo>
              <a:lnTo>
                <a:pt x="3512528" y="166003"/>
              </a:lnTo>
              <a:lnTo>
                <a:pt x="0" y="166003"/>
              </a:lnTo>
              <a:lnTo>
                <a:pt x="0" y="297807"/>
              </a:lnTo>
            </a:path>
          </a:pathLst>
        </a:custGeom>
      </dgm:spPr>
      <dgm:t>
        <a:bodyPr/>
        <a:lstStyle/>
        <a:p>
          <a:endParaRPr lang="ru-RU"/>
        </a:p>
      </dgm:t>
    </dgm:pt>
    <dgm:pt modelId="{7769FEDB-E0A6-40E3-B338-5EC88DC9F28A}" type="pres">
      <dgm:prSet presAssocID="{CA8AAF93-715A-453E-9A17-519BA43B4F57}" presName="connectorText" presStyleLbl="sibTrans1D1" presStyleIdx="2" presStyleCnt="6"/>
      <dgm:spPr/>
      <dgm:t>
        <a:bodyPr/>
        <a:lstStyle/>
        <a:p>
          <a:endParaRPr lang="ru-RU"/>
        </a:p>
      </dgm:t>
    </dgm:pt>
    <dgm:pt modelId="{10397CD9-7D29-4847-9BBE-6765F5E1CEC1}" type="pres">
      <dgm:prSet presAssocID="{23045B1A-30ED-4839-9A24-7B229D4F70BD}" presName="node" presStyleLbl="node1" presStyleIdx="3" presStyleCnt="7">
        <dgm:presLayoutVars>
          <dgm:bulletEnabled val="1"/>
        </dgm:presLayoutVars>
      </dgm:prSet>
      <dgm:spPr>
        <a:prstGeom prst="rect">
          <a:avLst/>
        </a:prstGeom>
      </dgm:spPr>
      <dgm:t>
        <a:bodyPr/>
        <a:lstStyle/>
        <a:p>
          <a:endParaRPr lang="ru-RU"/>
        </a:p>
      </dgm:t>
    </dgm:pt>
    <dgm:pt modelId="{94314FDA-6D51-44A1-B1BA-5C9BE4F2B3A0}" type="pres">
      <dgm:prSet presAssocID="{51241D37-FDE9-4C09-ACA2-337BD461BFEF}" presName="sibTrans" presStyleLbl="sibTrans1D1" presStyleIdx="3" presStyleCnt="6"/>
      <dgm:spPr>
        <a:custGeom>
          <a:avLst/>
          <a:gdLst/>
          <a:ahLst/>
          <a:cxnLst/>
          <a:rect l="0" t="0" r="0" b="0"/>
          <a:pathLst>
            <a:path>
              <a:moveTo>
                <a:pt x="0" y="45720"/>
              </a:moveTo>
              <a:lnTo>
                <a:pt x="297807" y="45720"/>
              </a:lnTo>
            </a:path>
          </a:pathLst>
        </a:custGeom>
      </dgm:spPr>
      <dgm:t>
        <a:bodyPr/>
        <a:lstStyle/>
        <a:p>
          <a:endParaRPr lang="ru-RU"/>
        </a:p>
      </dgm:t>
    </dgm:pt>
    <dgm:pt modelId="{252F3967-2BAC-4386-A729-5E701324C06B}" type="pres">
      <dgm:prSet presAssocID="{51241D37-FDE9-4C09-ACA2-337BD461BFEF}" presName="connectorText" presStyleLbl="sibTrans1D1" presStyleIdx="3" presStyleCnt="6"/>
      <dgm:spPr/>
      <dgm:t>
        <a:bodyPr/>
        <a:lstStyle/>
        <a:p>
          <a:endParaRPr lang="ru-RU"/>
        </a:p>
      </dgm:t>
    </dgm:pt>
    <dgm:pt modelId="{01407D99-4E32-4A35-8FB6-CD48028C6D49}" type="pres">
      <dgm:prSet presAssocID="{378AE5D9-C589-4251-A488-669F37302DCD}" presName="node" presStyleLbl="node1" presStyleIdx="4" presStyleCnt="7">
        <dgm:presLayoutVars>
          <dgm:bulletEnabled val="1"/>
        </dgm:presLayoutVars>
      </dgm:prSet>
      <dgm:spPr>
        <a:prstGeom prst="rect">
          <a:avLst/>
        </a:prstGeom>
      </dgm:spPr>
      <dgm:t>
        <a:bodyPr/>
        <a:lstStyle/>
        <a:p>
          <a:endParaRPr lang="ru-RU"/>
        </a:p>
      </dgm:t>
    </dgm:pt>
    <dgm:pt modelId="{9AFEB3A3-5EFD-48DB-867F-5E5D3178A676}" type="pres">
      <dgm:prSet presAssocID="{7F510B26-F4AE-40D4-A7BC-C64CD66919CD}" presName="sibTrans" presStyleLbl="sibTrans1D1" presStyleIdx="4" presStyleCnt="6"/>
      <dgm:spPr>
        <a:custGeom>
          <a:avLst/>
          <a:gdLst/>
          <a:ahLst/>
          <a:cxnLst/>
          <a:rect l="0" t="0" r="0" b="0"/>
          <a:pathLst>
            <a:path>
              <a:moveTo>
                <a:pt x="0" y="45720"/>
              </a:moveTo>
              <a:lnTo>
                <a:pt x="297807" y="45720"/>
              </a:lnTo>
            </a:path>
          </a:pathLst>
        </a:custGeom>
      </dgm:spPr>
      <dgm:t>
        <a:bodyPr/>
        <a:lstStyle/>
        <a:p>
          <a:endParaRPr lang="ru-RU"/>
        </a:p>
      </dgm:t>
    </dgm:pt>
    <dgm:pt modelId="{3967BCA0-A8D8-4630-8EE4-7C9BF32FDAD8}" type="pres">
      <dgm:prSet presAssocID="{7F510B26-F4AE-40D4-A7BC-C64CD66919CD}" presName="connectorText" presStyleLbl="sibTrans1D1" presStyleIdx="4" presStyleCnt="6"/>
      <dgm:spPr/>
      <dgm:t>
        <a:bodyPr/>
        <a:lstStyle/>
        <a:p>
          <a:endParaRPr lang="ru-RU"/>
        </a:p>
      </dgm:t>
    </dgm:pt>
    <dgm:pt modelId="{CB1A0030-FDCD-48CA-8929-12642C6324E5}" type="pres">
      <dgm:prSet presAssocID="{E2C0871C-42E7-4E77-85E4-CCEE48C75BEE}" presName="node" presStyleLbl="node1" presStyleIdx="5" presStyleCnt="7">
        <dgm:presLayoutVars>
          <dgm:bulletEnabled val="1"/>
        </dgm:presLayoutVars>
      </dgm:prSet>
      <dgm:spPr>
        <a:prstGeom prst="rect">
          <a:avLst/>
        </a:prstGeom>
      </dgm:spPr>
      <dgm:t>
        <a:bodyPr/>
        <a:lstStyle/>
        <a:p>
          <a:endParaRPr lang="ru-RU"/>
        </a:p>
      </dgm:t>
    </dgm:pt>
    <dgm:pt modelId="{4EFB7DDC-E704-4E4D-AF6C-6B9A74E4240B}" type="pres">
      <dgm:prSet presAssocID="{9F8141C1-3044-47CF-B339-62B1C7B9950F}" presName="sibTrans" presStyleLbl="sibTrans1D1" presStyleIdx="5" presStyleCnt="6"/>
      <dgm:spPr>
        <a:custGeom>
          <a:avLst/>
          <a:gdLst/>
          <a:ahLst/>
          <a:cxnLst/>
          <a:rect l="0" t="0" r="0" b="0"/>
          <a:pathLst>
            <a:path>
              <a:moveTo>
                <a:pt x="1904718" y="0"/>
              </a:moveTo>
              <a:lnTo>
                <a:pt x="1904718" y="155555"/>
              </a:lnTo>
              <a:lnTo>
                <a:pt x="0" y="155555"/>
              </a:lnTo>
              <a:lnTo>
                <a:pt x="0" y="276911"/>
              </a:lnTo>
            </a:path>
          </a:pathLst>
        </a:custGeom>
      </dgm:spPr>
      <dgm:t>
        <a:bodyPr/>
        <a:lstStyle/>
        <a:p>
          <a:endParaRPr lang="ru-RU"/>
        </a:p>
      </dgm:t>
    </dgm:pt>
    <dgm:pt modelId="{FCF6C6B4-ED46-44F1-A49B-85BFD347424A}" type="pres">
      <dgm:prSet presAssocID="{9F8141C1-3044-47CF-B339-62B1C7B9950F}" presName="connectorText" presStyleLbl="sibTrans1D1" presStyleIdx="5" presStyleCnt="6"/>
      <dgm:spPr/>
      <dgm:t>
        <a:bodyPr/>
        <a:lstStyle/>
        <a:p>
          <a:endParaRPr lang="ru-RU"/>
        </a:p>
      </dgm:t>
    </dgm:pt>
    <dgm:pt modelId="{6F079E58-8962-4F90-8FD4-9C914A4AA0D5}" type="pres">
      <dgm:prSet presAssocID="{959E38A3-E582-4476-B288-3FA2ECE9304E}" presName="node" presStyleLbl="node1" presStyleIdx="6" presStyleCnt="7" custLinFactX="12603" custLinFactNeighborX="100000" custLinFactNeighborY="-2439">
        <dgm:presLayoutVars>
          <dgm:bulletEnabled val="1"/>
        </dgm:presLayoutVars>
      </dgm:prSet>
      <dgm:spPr>
        <a:prstGeom prst="rect">
          <a:avLst/>
        </a:prstGeom>
      </dgm:spPr>
      <dgm:t>
        <a:bodyPr/>
        <a:lstStyle/>
        <a:p>
          <a:endParaRPr lang="ru-RU"/>
        </a:p>
      </dgm:t>
    </dgm:pt>
  </dgm:ptLst>
  <dgm:cxnLst>
    <dgm:cxn modelId="{BF20FE79-AAB0-4EAE-9922-46FD2165DDF5}" type="presOf" srcId="{F8047E45-D6BE-44E6-94A1-D166237EA230}" destId="{7D6D695F-1FDC-4F20-9AB2-69B14C20A13F}" srcOrd="0" destOrd="0" presId="urn:microsoft.com/office/officeart/2005/8/layout/bProcess3"/>
    <dgm:cxn modelId="{A0DDBE42-2555-42D4-8E0E-17041DAAD73B}" srcId="{DB05C976-5A7A-4BD4-868B-D4CD78D68E1A}" destId="{23045B1A-30ED-4839-9A24-7B229D4F70BD}" srcOrd="3" destOrd="0" parTransId="{C0FEFCAC-9C3D-4B7D-AB0B-A7EC14C7FE96}" sibTransId="{51241D37-FDE9-4C09-ACA2-337BD461BFEF}"/>
    <dgm:cxn modelId="{36ACF40B-9D07-4074-A8E7-E407567E10D2}" type="presOf" srcId="{D7C2788E-2EA4-45F8-841D-3621D6E2218A}" destId="{4A548C03-CE60-45DB-81C9-020046E929F1}" srcOrd="0" destOrd="0" presId="urn:microsoft.com/office/officeart/2005/8/layout/bProcess3"/>
    <dgm:cxn modelId="{E0E341ED-F3F3-41E1-971C-EB2CD347CB3B}" srcId="{DB05C976-5A7A-4BD4-868B-D4CD78D68E1A}" destId="{F8047E45-D6BE-44E6-94A1-D166237EA230}" srcOrd="2" destOrd="0" parTransId="{2969C19D-5BC2-4DA1-AD7F-1247796A0E82}" sibTransId="{CA8AAF93-715A-453E-9A17-519BA43B4F57}"/>
    <dgm:cxn modelId="{97EBA170-5B98-4CC3-9A01-CF23B9BF01F1}" srcId="{DB05C976-5A7A-4BD4-868B-D4CD78D68E1A}" destId="{C851B812-CD60-4DB0-9D22-E97B0E597028}" srcOrd="1" destOrd="0" parTransId="{B5164834-4297-4486-9724-7EF0C39348B9}" sibTransId="{2F9C2926-3B23-45BF-85B3-A59DC5681AB9}"/>
    <dgm:cxn modelId="{E266D954-DFB3-4011-B0E5-569F0CDCBEE8}" type="presOf" srcId="{C851B812-CD60-4DB0-9D22-E97B0E597028}" destId="{DC9D15B9-CB5D-4005-A058-2601E8DA54B4}" srcOrd="0" destOrd="0" presId="urn:microsoft.com/office/officeart/2005/8/layout/bProcess3"/>
    <dgm:cxn modelId="{37009DB7-E8FE-472A-986D-6CF8BE7D6069}" type="presOf" srcId="{7F510B26-F4AE-40D4-A7BC-C64CD66919CD}" destId="{3967BCA0-A8D8-4630-8EE4-7C9BF32FDAD8}" srcOrd="1" destOrd="0" presId="urn:microsoft.com/office/officeart/2005/8/layout/bProcess3"/>
    <dgm:cxn modelId="{C05811A9-C777-4FFC-8D27-CA314788488C}" type="presOf" srcId="{E2C0871C-42E7-4E77-85E4-CCEE48C75BEE}" destId="{CB1A0030-FDCD-48CA-8929-12642C6324E5}" srcOrd="0" destOrd="0" presId="urn:microsoft.com/office/officeart/2005/8/layout/bProcess3"/>
    <dgm:cxn modelId="{639F8610-4B94-4B78-8340-E65B5ACDE0E1}" type="presOf" srcId="{2F9C2926-3B23-45BF-85B3-A59DC5681AB9}" destId="{070B9DBD-DF5F-46C7-A854-7FC9ADA31FC9}" srcOrd="0" destOrd="0" presId="urn:microsoft.com/office/officeart/2005/8/layout/bProcess3"/>
    <dgm:cxn modelId="{0BEFFEAE-1C1E-44F9-990E-65A11C6CC7A1}" srcId="{DB05C976-5A7A-4BD4-868B-D4CD78D68E1A}" destId="{D7C2788E-2EA4-45F8-841D-3621D6E2218A}" srcOrd="0" destOrd="0" parTransId="{54F30DB0-3171-4447-AB22-67CD0C486F5A}" sibTransId="{2F28AAD1-697F-4C9B-88D0-32BC2A014FB9}"/>
    <dgm:cxn modelId="{EDDAAD37-BD8A-4ED5-8CD0-5B9E6FE4236C}" srcId="{DB05C976-5A7A-4BD4-868B-D4CD78D68E1A}" destId="{959E38A3-E582-4476-B288-3FA2ECE9304E}" srcOrd="6" destOrd="0" parTransId="{E89BF344-AA49-4CD0-8292-585268F27A90}" sibTransId="{34C689FE-9829-48D4-BE47-639DBFCAA520}"/>
    <dgm:cxn modelId="{E10A578E-AF5D-4B0D-84A8-43869C51D247}" type="presOf" srcId="{9F8141C1-3044-47CF-B339-62B1C7B9950F}" destId="{FCF6C6B4-ED46-44F1-A49B-85BFD347424A}" srcOrd="1" destOrd="0" presId="urn:microsoft.com/office/officeart/2005/8/layout/bProcess3"/>
    <dgm:cxn modelId="{2F631F52-ADD0-4984-878E-E3D4348B4452}" srcId="{DB05C976-5A7A-4BD4-868B-D4CD78D68E1A}" destId="{E2C0871C-42E7-4E77-85E4-CCEE48C75BEE}" srcOrd="5" destOrd="0" parTransId="{5709BDD1-ABD8-4B3A-8975-B7DEB66CE910}" sibTransId="{9F8141C1-3044-47CF-B339-62B1C7B9950F}"/>
    <dgm:cxn modelId="{2A9E503F-118C-49E1-BE2C-9D2724E27316}" type="presOf" srcId="{378AE5D9-C589-4251-A488-669F37302DCD}" destId="{01407D99-4E32-4A35-8FB6-CD48028C6D49}" srcOrd="0" destOrd="0" presId="urn:microsoft.com/office/officeart/2005/8/layout/bProcess3"/>
    <dgm:cxn modelId="{9CAA024A-5DBB-4ABE-9CD4-A2DA88BAE7BE}" type="presOf" srcId="{959E38A3-E582-4476-B288-3FA2ECE9304E}" destId="{6F079E58-8962-4F90-8FD4-9C914A4AA0D5}" srcOrd="0" destOrd="0" presId="urn:microsoft.com/office/officeart/2005/8/layout/bProcess3"/>
    <dgm:cxn modelId="{D8C3F80F-3F1C-426E-ABD4-BDA183C3147F}" type="presOf" srcId="{CA8AAF93-715A-453E-9A17-519BA43B4F57}" destId="{EC931024-05C4-4864-8E92-0CD836A5FDC3}" srcOrd="0" destOrd="0" presId="urn:microsoft.com/office/officeart/2005/8/layout/bProcess3"/>
    <dgm:cxn modelId="{5D29285F-DFA5-4561-AB7A-3B57D9063EF4}" type="presOf" srcId="{DB05C976-5A7A-4BD4-868B-D4CD78D68E1A}" destId="{8E0F3F38-1D06-41B5-A51C-D65E0F686817}" srcOrd="0" destOrd="0" presId="urn:microsoft.com/office/officeart/2005/8/layout/bProcess3"/>
    <dgm:cxn modelId="{1BE8D95F-5EDD-44E7-8213-E28B0CBA8024}" type="presOf" srcId="{CA8AAF93-715A-453E-9A17-519BA43B4F57}" destId="{7769FEDB-E0A6-40E3-B338-5EC88DC9F28A}" srcOrd="1" destOrd="0" presId="urn:microsoft.com/office/officeart/2005/8/layout/bProcess3"/>
    <dgm:cxn modelId="{CB704AF9-0099-437B-8FDE-B124AC2016C9}" srcId="{DB05C976-5A7A-4BD4-868B-D4CD78D68E1A}" destId="{378AE5D9-C589-4251-A488-669F37302DCD}" srcOrd="4" destOrd="0" parTransId="{503FE580-A1DF-461E-B5E5-024F48D9EA49}" sibTransId="{7F510B26-F4AE-40D4-A7BC-C64CD66919CD}"/>
    <dgm:cxn modelId="{ACB144A8-3388-42AF-ADD3-F00E78D1D3C5}" type="presOf" srcId="{2F9C2926-3B23-45BF-85B3-A59DC5681AB9}" destId="{CAF04874-0C2E-4A7A-B335-B2E643D53989}" srcOrd="1" destOrd="0" presId="urn:microsoft.com/office/officeart/2005/8/layout/bProcess3"/>
    <dgm:cxn modelId="{A138E3E2-E0CD-4243-91C2-76FAFF3F7E9B}" type="presOf" srcId="{2F28AAD1-697F-4C9B-88D0-32BC2A014FB9}" destId="{D3978B70-2B46-4558-A7C4-DAD28842C8EF}" srcOrd="1" destOrd="0" presId="urn:microsoft.com/office/officeart/2005/8/layout/bProcess3"/>
    <dgm:cxn modelId="{416D7332-B257-4733-941A-A8AA2D163F1B}" type="presOf" srcId="{7F510B26-F4AE-40D4-A7BC-C64CD66919CD}" destId="{9AFEB3A3-5EFD-48DB-867F-5E5D3178A676}" srcOrd="0" destOrd="0" presId="urn:microsoft.com/office/officeart/2005/8/layout/bProcess3"/>
    <dgm:cxn modelId="{D4A3870C-F48B-4149-A9D2-553253C83ECD}" type="presOf" srcId="{9F8141C1-3044-47CF-B339-62B1C7B9950F}" destId="{4EFB7DDC-E704-4E4D-AF6C-6B9A74E4240B}" srcOrd="0" destOrd="0" presId="urn:microsoft.com/office/officeart/2005/8/layout/bProcess3"/>
    <dgm:cxn modelId="{106FB19A-E239-47F7-AF08-AA291580B4FE}" type="presOf" srcId="{23045B1A-30ED-4839-9A24-7B229D4F70BD}" destId="{10397CD9-7D29-4847-9BBE-6765F5E1CEC1}" srcOrd="0" destOrd="0" presId="urn:microsoft.com/office/officeart/2005/8/layout/bProcess3"/>
    <dgm:cxn modelId="{09774DAF-2EFD-4E4C-B89F-53270C57336F}" type="presOf" srcId="{51241D37-FDE9-4C09-ACA2-337BD461BFEF}" destId="{94314FDA-6D51-44A1-B1BA-5C9BE4F2B3A0}" srcOrd="0" destOrd="0" presId="urn:microsoft.com/office/officeart/2005/8/layout/bProcess3"/>
    <dgm:cxn modelId="{3724A1C3-D580-4BBD-AFAB-2028FA3A7867}" type="presOf" srcId="{51241D37-FDE9-4C09-ACA2-337BD461BFEF}" destId="{252F3967-2BAC-4386-A729-5E701324C06B}" srcOrd="1" destOrd="0" presId="urn:microsoft.com/office/officeart/2005/8/layout/bProcess3"/>
    <dgm:cxn modelId="{EC9BC330-BC4A-400E-B668-1A6AE7D39C49}" type="presOf" srcId="{2F28AAD1-697F-4C9B-88D0-32BC2A014FB9}" destId="{E7C482AA-91A8-4064-A3FC-5A0FE3BB16D6}" srcOrd="0" destOrd="0" presId="urn:microsoft.com/office/officeart/2005/8/layout/bProcess3"/>
    <dgm:cxn modelId="{9E8F4894-A527-4FAA-AA86-FA744C25A01A}" type="presParOf" srcId="{8E0F3F38-1D06-41B5-A51C-D65E0F686817}" destId="{4A548C03-CE60-45DB-81C9-020046E929F1}" srcOrd="0" destOrd="0" presId="urn:microsoft.com/office/officeart/2005/8/layout/bProcess3"/>
    <dgm:cxn modelId="{3C5915FB-6906-4C91-87B8-1DAF9E0671D3}" type="presParOf" srcId="{8E0F3F38-1D06-41B5-A51C-D65E0F686817}" destId="{E7C482AA-91A8-4064-A3FC-5A0FE3BB16D6}" srcOrd="1" destOrd="0" presId="urn:microsoft.com/office/officeart/2005/8/layout/bProcess3"/>
    <dgm:cxn modelId="{FF2764F6-A3C6-407B-9CF3-78B0202DBC65}" type="presParOf" srcId="{E7C482AA-91A8-4064-A3FC-5A0FE3BB16D6}" destId="{D3978B70-2B46-4558-A7C4-DAD28842C8EF}" srcOrd="0" destOrd="0" presId="urn:microsoft.com/office/officeart/2005/8/layout/bProcess3"/>
    <dgm:cxn modelId="{6C3D6A23-267D-4F77-A36E-CD0E54945321}" type="presParOf" srcId="{8E0F3F38-1D06-41B5-A51C-D65E0F686817}" destId="{DC9D15B9-CB5D-4005-A058-2601E8DA54B4}" srcOrd="2" destOrd="0" presId="urn:microsoft.com/office/officeart/2005/8/layout/bProcess3"/>
    <dgm:cxn modelId="{00D7AFBC-0D05-4392-9718-5A9E8B51C9C6}" type="presParOf" srcId="{8E0F3F38-1D06-41B5-A51C-D65E0F686817}" destId="{070B9DBD-DF5F-46C7-A854-7FC9ADA31FC9}" srcOrd="3" destOrd="0" presId="urn:microsoft.com/office/officeart/2005/8/layout/bProcess3"/>
    <dgm:cxn modelId="{74FED601-8E77-4E81-91B0-D4D86388DFAA}" type="presParOf" srcId="{070B9DBD-DF5F-46C7-A854-7FC9ADA31FC9}" destId="{CAF04874-0C2E-4A7A-B335-B2E643D53989}" srcOrd="0" destOrd="0" presId="urn:microsoft.com/office/officeart/2005/8/layout/bProcess3"/>
    <dgm:cxn modelId="{9607CD99-656F-4FAD-B1B7-90F3EDF35194}" type="presParOf" srcId="{8E0F3F38-1D06-41B5-A51C-D65E0F686817}" destId="{7D6D695F-1FDC-4F20-9AB2-69B14C20A13F}" srcOrd="4" destOrd="0" presId="urn:microsoft.com/office/officeart/2005/8/layout/bProcess3"/>
    <dgm:cxn modelId="{04BE38CC-FE30-4FBA-9D8D-058A0E9629AB}" type="presParOf" srcId="{8E0F3F38-1D06-41B5-A51C-D65E0F686817}" destId="{EC931024-05C4-4864-8E92-0CD836A5FDC3}" srcOrd="5" destOrd="0" presId="urn:microsoft.com/office/officeart/2005/8/layout/bProcess3"/>
    <dgm:cxn modelId="{916DEF17-3AFF-4BA6-94DC-DCDB09DDD5EA}" type="presParOf" srcId="{EC931024-05C4-4864-8E92-0CD836A5FDC3}" destId="{7769FEDB-E0A6-40E3-B338-5EC88DC9F28A}" srcOrd="0" destOrd="0" presId="urn:microsoft.com/office/officeart/2005/8/layout/bProcess3"/>
    <dgm:cxn modelId="{7144463B-9987-4BC6-B69B-947BB3EF2A13}" type="presParOf" srcId="{8E0F3F38-1D06-41B5-A51C-D65E0F686817}" destId="{10397CD9-7D29-4847-9BBE-6765F5E1CEC1}" srcOrd="6" destOrd="0" presId="urn:microsoft.com/office/officeart/2005/8/layout/bProcess3"/>
    <dgm:cxn modelId="{1A75BE44-0A93-4A36-A229-D1069C68A2FC}" type="presParOf" srcId="{8E0F3F38-1D06-41B5-A51C-D65E0F686817}" destId="{94314FDA-6D51-44A1-B1BA-5C9BE4F2B3A0}" srcOrd="7" destOrd="0" presId="urn:microsoft.com/office/officeart/2005/8/layout/bProcess3"/>
    <dgm:cxn modelId="{8AA03083-4CA1-4C88-95B3-E6957BE0D02E}" type="presParOf" srcId="{94314FDA-6D51-44A1-B1BA-5C9BE4F2B3A0}" destId="{252F3967-2BAC-4386-A729-5E701324C06B}" srcOrd="0" destOrd="0" presId="urn:microsoft.com/office/officeart/2005/8/layout/bProcess3"/>
    <dgm:cxn modelId="{BF43A334-21ED-49B5-9866-6D9F8EE7EAF4}" type="presParOf" srcId="{8E0F3F38-1D06-41B5-A51C-D65E0F686817}" destId="{01407D99-4E32-4A35-8FB6-CD48028C6D49}" srcOrd="8" destOrd="0" presId="urn:microsoft.com/office/officeart/2005/8/layout/bProcess3"/>
    <dgm:cxn modelId="{FDA5AD68-B3C2-427C-A76D-2D56EC8AE38D}" type="presParOf" srcId="{8E0F3F38-1D06-41B5-A51C-D65E0F686817}" destId="{9AFEB3A3-5EFD-48DB-867F-5E5D3178A676}" srcOrd="9" destOrd="0" presId="urn:microsoft.com/office/officeart/2005/8/layout/bProcess3"/>
    <dgm:cxn modelId="{10403FAA-25C9-45F4-AB39-99413B1FE139}" type="presParOf" srcId="{9AFEB3A3-5EFD-48DB-867F-5E5D3178A676}" destId="{3967BCA0-A8D8-4630-8EE4-7C9BF32FDAD8}" srcOrd="0" destOrd="0" presId="urn:microsoft.com/office/officeart/2005/8/layout/bProcess3"/>
    <dgm:cxn modelId="{2F9C8802-6799-4D86-9536-580C8C130EE0}" type="presParOf" srcId="{8E0F3F38-1D06-41B5-A51C-D65E0F686817}" destId="{CB1A0030-FDCD-48CA-8929-12642C6324E5}" srcOrd="10" destOrd="0" presId="urn:microsoft.com/office/officeart/2005/8/layout/bProcess3"/>
    <dgm:cxn modelId="{F752364E-C4CF-434B-89E2-049C5419F061}" type="presParOf" srcId="{8E0F3F38-1D06-41B5-A51C-D65E0F686817}" destId="{4EFB7DDC-E704-4E4D-AF6C-6B9A74E4240B}" srcOrd="11" destOrd="0" presId="urn:microsoft.com/office/officeart/2005/8/layout/bProcess3"/>
    <dgm:cxn modelId="{C18E9168-A3DA-4C0E-9637-FC85F3468F2E}" type="presParOf" srcId="{4EFB7DDC-E704-4E4D-AF6C-6B9A74E4240B}" destId="{FCF6C6B4-ED46-44F1-A49B-85BFD347424A}" srcOrd="0" destOrd="0" presId="urn:microsoft.com/office/officeart/2005/8/layout/bProcess3"/>
    <dgm:cxn modelId="{73230BBF-9D32-409C-866F-9D9C10E77617}" type="presParOf" srcId="{8E0F3F38-1D06-41B5-A51C-D65E0F686817}" destId="{6F079E58-8962-4F90-8FD4-9C914A4AA0D5}" srcOrd="12" destOrd="0" presId="urn:microsoft.com/office/officeart/2005/8/layout/b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2B99326-3D3E-4C03-B25B-100C5BEBCA80}"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827E88EE-F994-4CA7-8091-91A5B64D328D}">
      <dgm:prSet phldrT="[Текст]" custT="1"/>
      <dgm:spPr/>
      <dgm:t>
        <a:bodyPr/>
        <a:lstStyle/>
        <a:p>
          <a:r>
            <a:rPr lang="ru-RU" sz="1200">
              <a:solidFill>
                <a:schemeClr val="bg1"/>
              </a:solidFill>
              <a:latin typeface="Times New Roman" pitchFamily="18" charset="0"/>
              <a:cs typeface="Times New Roman" pitchFamily="18" charset="0"/>
            </a:rPr>
            <a:t>интенсивті және үздіксіз</a:t>
          </a:r>
        </a:p>
      </dgm:t>
    </dgm:pt>
    <dgm:pt modelId="{19C387AA-393E-4997-B656-9FBE1382F0AA}" type="parTrans" cxnId="{35BFE744-6329-473A-96F2-87F63C360D46}">
      <dgm:prSet/>
      <dgm:spPr/>
      <dgm:t>
        <a:bodyPr/>
        <a:lstStyle/>
        <a:p>
          <a:endParaRPr lang="ru-RU"/>
        </a:p>
      </dgm:t>
    </dgm:pt>
    <dgm:pt modelId="{364F1D61-50C9-49A1-A952-B3F170AF4B44}" type="sibTrans" cxnId="{35BFE744-6329-473A-96F2-87F63C360D46}">
      <dgm:prSet/>
      <dgm:spPr/>
      <dgm:t>
        <a:bodyPr/>
        <a:lstStyle/>
        <a:p>
          <a:endParaRPr lang="ru-RU"/>
        </a:p>
      </dgm:t>
    </dgm:pt>
    <dgm:pt modelId="{ED1F0756-8D5B-4468-8345-E23CABF80F2D}">
      <dgm:prSet phldrT="[Текст]"/>
      <dgm:spPr/>
      <dgm:t>
        <a:bodyPr/>
        <a:lstStyle/>
        <a:p>
          <a:endParaRPr lang="ru-RU"/>
        </a:p>
      </dgm:t>
    </dgm:pt>
    <dgm:pt modelId="{A42F483E-BE25-492B-83F1-386CADB81046}" type="parTrans" cxnId="{B8CD3A13-181A-4E0B-8AAC-56E9EBEC56E8}">
      <dgm:prSet/>
      <dgm:spPr/>
      <dgm:t>
        <a:bodyPr/>
        <a:lstStyle/>
        <a:p>
          <a:endParaRPr lang="ru-RU"/>
        </a:p>
      </dgm:t>
    </dgm:pt>
    <dgm:pt modelId="{D8166A4C-D646-478E-A0CD-0DD4572404E2}" type="sibTrans" cxnId="{B8CD3A13-181A-4E0B-8AAC-56E9EBEC56E8}">
      <dgm:prSet/>
      <dgm:spPr/>
      <dgm:t>
        <a:bodyPr/>
        <a:lstStyle/>
        <a:p>
          <a:endParaRPr lang="ru-RU"/>
        </a:p>
      </dgm:t>
    </dgm:pt>
    <dgm:pt modelId="{0092EA07-CE21-4145-AC8F-C29657F7B557}">
      <dgm:prSet phldrT="[Текст]" custT="1"/>
      <dgm:spPr/>
      <dgm:t>
        <a:bodyPr/>
        <a:lstStyle/>
        <a:p>
          <a:r>
            <a:rPr lang="ru-RU" sz="1200">
              <a:solidFill>
                <a:schemeClr val="bg1"/>
              </a:solidFill>
              <a:latin typeface="Times New Roman" pitchFamily="18" charset="0"/>
              <a:cs typeface="Times New Roman" pitchFamily="18" charset="0"/>
            </a:rPr>
            <a:t>жиі және үздіксіз</a:t>
          </a:r>
        </a:p>
      </dgm:t>
    </dgm:pt>
    <dgm:pt modelId="{DA2F789D-93AA-46E3-B5DF-3E260E2395A3}" type="parTrans" cxnId="{A1A6C8B2-3DB6-437E-AE75-C8C119E4179B}">
      <dgm:prSet/>
      <dgm:spPr/>
      <dgm:t>
        <a:bodyPr/>
        <a:lstStyle/>
        <a:p>
          <a:endParaRPr lang="ru-RU"/>
        </a:p>
      </dgm:t>
    </dgm:pt>
    <dgm:pt modelId="{9429FEE0-161C-4F24-8208-9B4DE398A850}" type="sibTrans" cxnId="{A1A6C8B2-3DB6-437E-AE75-C8C119E4179B}">
      <dgm:prSet/>
      <dgm:spPr/>
      <dgm:t>
        <a:bodyPr/>
        <a:lstStyle/>
        <a:p>
          <a:endParaRPr lang="ru-RU"/>
        </a:p>
      </dgm:t>
    </dgm:pt>
    <dgm:pt modelId="{A11BE6AB-C418-4014-B6C6-AFB11DF500ED}">
      <dgm:prSet phldrT="[Текст]" custT="1"/>
      <dgm:spPr/>
      <dgm:t>
        <a:bodyPr/>
        <a:lstStyle/>
        <a:p>
          <a:endParaRPr lang="ru-RU" sz="800"/>
        </a:p>
      </dgm:t>
    </dgm:pt>
    <dgm:pt modelId="{D834F0A6-68E9-4B23-8499-2FA7FA8DADF7}" type="parTrans" cxnId="{A87C192D-5C3A-4E5C-899F-74E6D3084ACD}">
      <dgm:prSet/>
      <dgm:spPr/>
      <dgm:t>
        <a:bodyPr/>
        <a:lstStyle/>
        <a:p>
          <a:endParaRPr lang="ru-RU"/>
        </a:p>
      </dgm:t>
    </dgm:pt>
    <dgm:pt modelId="{7A724696-5F71-4EC6-B372-795DE63376D1}" type="sibTrans" cxnId="{A87C192D-5C3A-4E5C-899F-74E6D3084ACD}">
      <dgm:prSet/>
      <dgm:spPr/>
      <dgm:t>
        <a:bodyPr/>
        <a:lstStyle/>
        <a:p>
          <a:endParaRPr lang="ru-RU"/>
        </a:p>
      </dgm:t>
    </dgm:pt>
    <dgm:pt modelId="{FA8938CA-7D7C-47FB-8742-E40C09E02120}">
      <dgm:prSet phldrT="[Текст]" custT="1"/>
      <dgm:spPr/>
      <dgm:t>
        <a:bodyPr/>
        <a:lstStyle/>
        <a:p>
          <a:r>
            <a:rPr lang="ru-RU" sz="1200">
              <a:solidFill>
                <a:schemeClr val="bg1"/>
              </a:solidFill>
              <a:latin typeface="Times New Roman" pitchFamily="18" charset="0"/>
              <a:cs typeface="Times New Roman" pitchFamily="18" charset="0"/>
            </a:rPr>
            <a:t>профилактикалық, первентивті</a:t>
          </a:r>
        </a:p>
      </dgm:t>
    </dgm:pt>
    <dgm:pt modelId="{E0FD61C9-D809-46CC-B90A-426A8DDF450B}" type="parTrans" cxnId="{37A6D078-A0A9-4413-935B-24C9B89DD24F}">
      <dgm:prSet/>
      <dgm:spPr/>
      <dgm:t>
        <a:bodyPr/>
        <a:lstStyle/>
        <a:p>
          <a:endParaRPr lang="ru-RU"/>
        </a:p>
      </dgm:t>
    </dgm:pt>
    <dgm:pt modelId="{E9F9F927-AC61-444B-A33A-DBE256ABB487}" type="sibTrans" cxnId="{37A6D078-A0A9-4413-935B-24C9B89DD24F}">
      <dgm:prSet/>
      <dgm:spPr/>
      <dgm:t>
        <a:bodyPr/>
        <a:lstStyle/>
        <a:p>
          <a:endParaRPr lang="ru-RU"/>
        </a:p>
      </dgm:t>
    </dgm:pt>
    <dgm:pt modelId="{D794A1F9-A0B5-4293-B494-6BFAF3520EFB}">
      <dgm:prSet phldrT="[Текст]" custT="1"/>
      <dgm:spPr/>
      <dgm:t>
        <a:bodyPr/>
        <a:lstStyle/>
        <a:p>
          <a:r>
            <a:rPr lang="ru-RU" sz="1050">
              <a:latin typeface="Times New Roman" pitchFamily="18" charset="0"/>
              <a:cs typeface="Times New Roman" pitchFamily="18" charset="0"/>
            </a:rPr>
            <a:t>белгілі бір жағдайға бағытталған </a:t>
          </a:r>
        </a:p>
      </dgm:t>
    </dgm:pt>
    <dgm:pt modelId="{461FB2D5-026D-4C30-B39F-A5727D313766}" type="parTrans" cxnId="{02EA2147-F7D0-4E04-AA5A-C4988750476C}">
      <dgm:prSet/>
      <dgm:spPr/>
      <dgm:t>
        <a:bodyPr/>
        <a:lstStyle/>
        <a:p>
          <a:endParaRPr lang="ru-RU"/>
        </a:p>
      </dgm:t>
    </dgm:pt>
    <dgm:pt modelId="{B1627703-5364-4582-BF7E-4F17B100E021}" type="sibTrans" cxnId="{02EA2147-F7D0-4E04-AA5A-C4988750476C}">
      <dgm:prSet/>
      <dgm:spPr/>
      <dgm:t>
        <a:bodyPr/>
        <a:lstStyle/>
        <a:p>
          <a:endParaRPr lang="ru-RU"/>
        </a:p>
      </dgm:t>
    </dgm:pt>
    <dgm:pt modelId="{0BAFBA5B-23F1-4490-B448-88E38BEC94C4}">
      <dgm:prSet phldrT="[Текст]" custT="1"/>
      <dgm:spPr/>
      <dgm:t>
        <a:bodyPr/>
        <a:lstStyle/>
        <a:p>
          <a:r>
            <a:rPr lang="ru-RU" sz="1200">
              <a:latin typeface="Times New Roman" pitchFamily="18" charset="0"/>
              <a:cs typeface="Times New Roman" pitchFamily="18" charset="0"/>
            </a:rPr>
            <a:t>тақырыптық </a:t>
          </a:r>
        </a:p>
      </dgm:t>
    </dgm:pt>
    <dgm:pt modelId="{77027FA2-4620-4D42-A928-BCDD38B22A3B}" type="parTrans" cxnId="{937AD91B-2CBF-436D-86AD-C239D023206F}">
      <dgm:prSet/>
      <dgm:spPr/>
      <dgm:t>
        <a:bodyPr/>
        <a:lstStyle/>
        <a:p>
          <a:endParaRPr lang="ru-RU"/>
        </a:p>
      </dgm:t>
    </dgm:pt>
    <dgm:pt modelId="{669D3880-5E31-48F8-BA0E-EDCA0270B302}" type="sibTrans" cxnId="{937AD91B-2CBF-436D-86AD-C239D023206F}">
      <dgm:prSet/>
      <dgm:spPr/>
      <dgm:t>
        <a:bodyPr/>
        <a:lstStyle/>
        <a:p>
          <a:endParaRPr lang="ru-RU"/>
        </a:p>
      </dgm:t>
    </dgm:pt>
    <dgm:pt modelId="{72C25A13-AFC7-4EFB-B733-4CC5C87CAF1D}">
      <dgm:prSet phldrT="[Текст]" custT="1"/>
      <dgm:spPr/>
      <dgm:t>
        <a:bodyPr/>
        <a:lstStyle/>
        <a:p>
          <a:r>
            <a:rPr lang="ru-RU" sz="1200">
              <a:latin typeface="Times New Roman" pitchFamily="18" charset="0"/>
              <a:cs typeface="Times New Roman" pitchFamily="18" charset="0"/>
            </a:rPr>
            <a:t>сандық </a:t>
          </a:r>
        </a:p>
      </dgm:t>
    </dgm:pt>
    <dgm:pt modelId="{086FD753-EAB5-49E5-8140-8F7FFC727865}" type="parTrans" cxnId="{E7346C8A-0787-4000-BDD4-A7DFFF00AE20}">
      <dgm:prSet/>
      <dgm:spPr/>
      <dgm:t>
        <a:bodyPr/>
        <a:lstStyle/>
        <a:p>
          <a:endParaRPr lang="ru-RU"/>
        </a:p>
      </dgm:t>
    </dgm:pt>
    <dgm:pt modelId="{A2A2F857-C881-4CEE-AE88-CC73C4A483B5}" type="sibTrans" cxnId="{E7346C8A-0787-4000-BDD4-A7DFFF00AE20}">
      <dgm:prSet/>
      <dgm:spPr/>
      <dgm:t>
        <a:bodyPr/>
        <a:lstStyle/>
        <a:p>
          <a:endParaRPr lang="ru-RU"/>
        </a:p>
      </dgm:t>
    </dgm:pt>
    <dgm:pt modelId="{11242F90-26AE-4A90-AF0B-6D48DDE86479}" type="pres">
      <dgm:prSet presAssocID="{92B99326-3D3E-4C03-B25B-100C5BEBCA80}" presName="Name0" presStyleCnt="0">
        <dgm:presLayoutVars>
          <dgm:dir/>
          <dgm:animLvl val="lvl"/>
          <dgm:resizeHandles/>
        </dgm:presLayoutVars>
      </dgm:prSet>
      <dgm:spPr/>
      <dgm:t>
        <a:bodyPr/>
        <a:lstStyle/>
        <a:p>
          <a:endParaRPr lang="ru-RU"/>
        </a:p>
      </dgm:t>
    </dgm:pt>
    <dgm:pt modelId="{30BCB991-A503-40E1-8AF5-E631EBBBE9C6}" type="pres">
      <dgm:prSet presAssocID="{827E88EE-F994-4CA7-8091-91A5B64D328D}" presName="linNode" presStyleCnt="0"/>
      <dgm:spPr/>
    </dgm:pt>
    <dgm:pt modelId="{23AEAC5A-303E-49E2-B1D8-535695414B06}" type="pres">
      <dgm:prSet presAssocID="{827E88EE-F994-4CA7-8091-91A5B64D328D}" presName="parentShp" presStyleLbl="node1" presStyleIdx="0" presStyleCnt="6">
        <dgm:presLayoutVars>
          <dgm:bulletEnabled val="1"/>
        </dgm:presLayoutVars>
      </dgm:prSet>
      <dgm:spPr/>
      <dgm:t>
        <a:bodyPr/>
        <a:lstStyle/>
        <a:p>
          <a:endParaRPr lang="ru-RU"/>
        </a:p>
      </dgm:t>
    </dgm:pt>
    <dgm:pt modelId="{8D7898B9-3B52-47FD-AD74-852CA053388F}" type="pres">
      <dgm:prSet presAssocID="{827E88EE-F994-4CA7-8091-91A5B64D328D}" presName="childShp" presStyleLbl="bgAccFollowNode1" presStyleIdx="0" presStyleCnt="6">
        <dgm:presLayoutVars>
          <dgm:bulletEnabled val="1"/>
        </dgm:presLayoutVars>
      </dgm:prSet>
      <dgm:spPr/>
      <dgm:t>
        <a:bodyPr/>
        <a:lstStyle/>
        <a:p>
          <a:endParaRPr lang="ru-RU"/>
        </a:p>
      </dgm:t>
    </dgm:pt>
    <dgm:pt modelId="{7CA2FBC2-7328-4B97-8F89-335BBEE5F6E2}" type="pres">
      <dgm:prSet presAssocID="{364F1D61-50C9-49A1-A952-B3F170AF4B44}" presName="spacing" presStyleCnt="0"/>
      <dgm:spPr/>
    </dgm:pt>
    <dgm:pt modelId="{C9F1927F-7951-422E-8D8D-90EDFDB45EDC}" type="pres">
      <dgm:prSet presAssocID="{0092EA07-CE21-4145-AC8F-C29657F7B557}" presName="linNode" presStyleCnt="0"/>
      <dgm:spPr/>
    </dgm:pt>
    <dgm:pt modelId="{A5AB0F10-1590-4250-A36D-FBECA24267E3}" type="pres">
      <dgm:prSet presAssocID="{0092EA07-CE21-4145-AC8F-C29657F7B557}" presName="parentShp" presStyleLbl="node1" presStyleIdx="1" presStyleCnt="6">
        <dgm:presLayoutVars>
          <dgm:bulletEnabled val="1"/>
        </dgm:presLayoutVars>
      </dgm:prSet>
      <dgm:spPr/>
      <dgm:t>
        <a:bodyPr/>
        <a:lstStyle/>
        <a:p>
          <a:endParaRPr lang="ru-RU"/>
        </a:p>
      </dgm:t>
    </dgm:pt>
    <dgm:pt modelId="{32341946-BB09-4510-B64B-3703A10B1C73}" type="pres">
      <dgm:prSet presAssocID="{0092EA07-CE21-4145-AC8F-C29657F7B557}" presName="childShp" presStyleLbl="bgAccFollowNode1" presStyleIdx="1" presStyleCnt="6">
        <dgm:presLayoutVars>
          <dgm:bulletEnabled val="1"/>
        </dgm:presLayoutVars>
      </dgm:prSet>
      <dgm:spPr/>
      <dgm:t>
        <a:bodyPr/>
        <a:lstStyle/>
        <a:p>
          <a:endParaRPr lang="ru-RU"/>
        </a:p>
      </dgm:t>
    </dgm:pt>
    <dgm:pt modelId="{338277F9-18B0-4A9F-A7EB-1BA981167C63}" type="pres">
      <dgm:prSet presAssocID="{9429FEE0-161C-4F24-8208-9B4DE398A850}" presName="spacing" presStyleCnt="0"/>
      <dgm:spPr/>
    </dgm:pt>
    <dgm:pt modelId="{B0E97C60-4177-4B66-8F6E-AF58265EF605}" type="pres">
      <dgm:prSet presAssocID="{FA8938CA-7D7C-47FB-8742-E40C09E02120}" presName="linNode" presStyleCnt="0"/>
      <dgm:spPr/>
    </dgm:pt>
    <dgm:pt modelId="{C72FD93E-DD72-43C4-B18C-1C12D1777F67}" type="pres">
      <dgm:prSet presAssocID="{FA8938CA-7D7C-47FB-8742-E40C09E02120}" presName="parentShp" presStyleLbl="node1" presStyleIdx="2" presStyleCnt="6">
        <dgm:presLayoutVars>
          <dgm:bulletEnabled val="1"/>
        </dgm:presLayoutVars>
      </dgm:prSet>
      <dgm:spPr/>
      <dgm:t>
        <a:bodyPr/>
        <a:lstStyle/>
        <a:p>
          <a:endParaRPr lang="ru-RU"/>
        </a:p>
      </dgm:t>
    </dgm:pt>
    <dgm:pt modelId="{3F5E3EBC-50F6-49AC-B02F-2750E7F148B7}" type="pres">
      <dgm:prSet presAssocID="{FA8938CA-7D7C-47FB-8742-E40C09E02120}" presName="childShp" presStyleLbl="bgAccFollowNode1" presStyleIdx="2" presStyleCnt="6" custLinFactNeighborX="198">
        <dgm:presLayoutVars>
          <dgm:bulletEnabled val="1"/>
        </dgm:presLayoutVars>
      </dgm:prSet>
      <dgm:spPr/>
    </dgm:pt>
    <dgm:pt modelId="{2BA63390-CEA1-4EB5-AD86-7E7D062CCFB1}" type="pres">
      <dgm:prSet presAssocID="{E9F9F927-AC61-444B-A33A-DBE256ABB487}" presName="spacing" presStyleCnt="0"/>
      <dgm:spPr/>
    </dgm:pt>
    <dgm:pt modelId="{FAF18BA7-A2B0-46D5-AB60-AE3FA07F27FB}" type="pres">
      <dgm:prSet presAssocID="{D794A1F9-A0B5-4293-B494-6BFAF3520EFB}" presName="linNode" presStyleCnt="0"/>
      <dgm:spPr/>
    </dgm:pt>
    <dgm:pt modelId="{73D90E08-941C-4DED-AB28-90A60047BB01}" type="pres">
      <dgm:prSet presAssocID="{D794A1F9-A0B5-4293-B494-6BFAF3520EFB}" presName="parentShp" presStyleLbl="node1" presStyleIdx="3" presStyleCnt="6">
        <dgm:presLayoutVars>
          <dgm:bulletEnabled val="1"/>
        </dgm:presLayoutVars>
      </dgm:prSet>
      <dgm:spPr/>
      <dgm:t>
        <a:bodyPr/>
        <a:lstStyle/>
        <a:p>
          <a:endParaRPr lang="ru-RU"/>
        </a:p>
      </dgm:t>
    </dgm:pt>
    <dgm:pt modelId="{FD687245-A801-4507-8CD0-E0DC7F7B67A7}" type="pres">
      <dgm:prSet presAssocID="{D794A1F9-A0B5-4293-B494-6BFAF3520EFB}" presName="childShp" presStyleLbl="bgAccFollowNode1" presStyleIdx="3" presStyleCnt="6">
        <dgm:presLayoutVars>
          <dgm:bulletEnabled val="1"/>
        </dgm:presLayoutVars>
      </dgm:prSet>
      <dgm:spPr/>
    </dgm:pt>
    <dgm:pt modelId="{1F6D4852-D741-4D2C-9CC5-CC3187BEDE8A}" type="pres">
      <dgm:prSet presAssocID="{B1627703-5364-4582-BF7E-4F17B100E021}" presName="spacing" presStyleCnt="0"/>
      <dgm:spPr/>
    </dgm:pt>
    <dgm:pt modelId="{B653F680-7256-4952-B08C-EE0896D1C41E}" type="pres">
      <dgm:prSet presAssocID="{0BAFBA5B-23F1-4490-B448-88E38BEC94C4}" presName="linNode" presStyleCnt="0"/>
      <dgm:spPr/>
    </dgm:pt>
    <dgm:pt modelId="{7009E3E1-F20D-4FA5-9F1F-A12904614D53}" type="pres">
      <dgm:prSet presAssocID="{0BAFBA5B-23F1-4490-B448-88E38BEC94C4}" presName="parentShp" presStyleLbl="node1" presStyleIdx="4" presStyleCnt="6">
        <dgm:presLayoutVars>
          <dgm:bulletEnabled val="1"/>
        </dgm:presLayoutVars>
      </dgm:prSet>
      <dgm:spPr/>
      <dgm:t>
        <a:bodyPr/>
        <a:lstStyle/>
        <a:p>
          <a:endParaRPr lang="ru-RU"/>
        </a:p>
      </dgm:t>
    </dgm:pt>
    <dgm:pt modelId="{3E588E57-C006-4976-9647-80FAF8405052}" type="pres">
      <dgm:prSet presAssocID="{0BAFBA5B-23F1-4490-B448-88E38BEC94C4}" presName="childShp" presStyleLbl="bgAccFollowNode1" presStyleIdx="4" presStyleCnt="6">
        <dgm:presLayoutVars>
          <dgm:bulletEnabled val="1"/>
        </dgm:presLayoutVars>
      </dgm:prSet>
      <dgm:spPr/>
    </dgm:pt>
    <dgm:pt modelId="{A12DB200-4914-49C6-B133-7BCE4180D401}" type="pres">
      <dgm:prSet presAssocID="{669D3880-5E31-48F8-BA0E-EDCA0270B302}" presName="spacing" presStyleCnt="0"/>
      <dgm:spPr/>
    </dgm:pt>
    <dgm:pt modelId="{3490BB76-9247-42BC-81AE-F44BE20DDB03}" type="pres">
      <dgm:prSet presAssocID="{72C25A13-AFC7-4EFB-B733-4CC5C87CAF1D}" presName="linNode" presStyleCnt="0"/>
      <dgm:spPr/>
    </dgm:pt>
    <dgm:pt modelId="{C66066BC-4DD6-4F13-BD07-22EEA329285F}" type="pres">
      <dgm:prSet presAssocID="{72C25A13-AFC7-4EFB-B733-4CC5C87CAF1D}" presName="parentShp" presStyleLbl="node1" presStyleIdx="5" presStyleCnt="6">
        <dgm:presLayoutVars>
          <dgm:bulletEnabled val="1"/>
        </dgm:presLayoutVars>
      </dgm:prSet>
      <dgm:spPr/>
      <dgm:t>
        <a:bodyPr/>
        <a:lstStyle/>
        <a:p>
          <a:endParaRPr lang="ru-RU"/>
        </a:p>
      </dgm:t>
    </dgm:pt>
    <dgm:pt modelId="{5488DB13-49C8-460A-A492-EF50E750676E}" type="pres">
      <dgm:prSet presAssocID="{72C25A13-AFC7-4EFB-B733-4CC5C87CAF1D}" presName="childShp" presStyleLbl="bgAccFollowNode1" presStyleIdx="5" presStyleCnt="6">
        <dgm:presLayoutVars>
          <dgm:bulletEnabled val="1"/>
        </dgm:presLayoutVars>
      </dgm:prSet>
      <dgm:spPr/>
    </dgm:pt>
  </dgm:ptLst>
  <dgm:cxnLst>
    <dgm:cxn modelId="{7E782C1B-FAB9-4B0E-B4FC-90874FE48FF1}" type="presOf" srcId="{0BAFBA5B-23F1-4490-B448-88E38BEC94C4}" destId="{7009E3E1-F20D-4FA5-9F1F-A12904614D53}" srcOrd="0" destOrd="0" presId="urn:microsoft.com/office/officeart/2005/8/layout/vList6"/>
    <dgm:cxn modelId="{937AD91B-2CBF-436D-86AD-C239D023206F}" srcId="{92B99326-3D3E-4C03-B25B-100C5BEBCA80}" destId="{0BAFBA5B-23F1-4490-B448-88E38BEC94C4}" srcOrd="4" destOrd="0" parTransId="{77027FA2-4620-4D42-A928-BCDD38B22A3B}" sibTransId="{669D3880-5E31-48F8-BA0E-EDCA0270B302}"/>
    <dgm:cxn modelId="{A1A6C8B2-3DB6-437E-AE75-C8C119E4179B}" srcId="{92B99326-3D3E-4C03-B25B-100C5BEBCA80}" destId="{0092EA07-CE21-4145-AC8F-C29657F7B557}" srcOrd="1" destOrd="0" parTransId="{DA2F789D-93AA-46E3-B5DF-3E260E2395A3}" sibTransId="{9429FEE0-161C-4F24-8208-9B4DE398A850}"/>
    <dgm:cxn modelId="{35BFE744-6329-473A-96F2-87F63C360D46}" srcId="{92B99326-3D3E-4C03-B25B-100C5BEBCA80}" destId="{827E88EE-F994-4CA7-8091-91A5B64D328D}" srcOrd="0" destOrd="0" parTransId="{19C387AA-393E-4997-B656-9FBE1382F0AA}" sibTransId="{364F1D61-50C9-49A1-A952-B3F170AF4B44}"/>
    <dgm:cxn modelId="{E7346C8A-0787-4000-BDD4-A7DFFF00AE20}" srcId="{92B99326-3D3E-4C03-B25B-100C5BEBCA80}" destId="{72C25A13-AFC7-4EFB-B733-4CC5C87CAF1D}" srcOrd="5" destOrd="0" parTransId="{086FD753-EAB5-49E5-8140-8F7FFC727865}" sibTransId="{A2A2F857-C881-4CEE-AE88-CC73C4A483B5}"/>
    <dgm:cxn modelId="{A87C192D-5C3A-4E5C-899F-74E6D3084ACD}" srcId="{0092EA07-CE21-4145-AC8F-C29657F7B557}" destId="{A11BE6AB-C418-4014-B6C6-AFB11DF500ED}" srcOrd="0" destOrd="0" parTransId="{D834F0A6-68E9-4B23-8499-2FA7FA8DADF7}" sibTransId="{7A724696-5F71-4EC6-B372-795DE63376D1}"/>
    <dgm:cxn modelId="{B8CD3A13-181A-4E0B-8AAC-56E9EBEC56E8}" srcId="{827E88EE-F994-4CA7-8091-91A5B64D328D}" destId="{ED1F0756-8D5B-4468-8345-E23CABF80F2D}" srcOrd="0" destOrd="0" parTransId="{A42F483E-BE25-492B-83F1-386CADB81046}" sibTransId="{D8166A4C-D646-478E-A0CD-0DD4572404E2}"/>
    <dgm:cxn modelId="{8768618C-956B-475A-B79C-59B5B79AF8AD}" type="presOf" srcId="{0092EA07-CE21-4145-AC8F-C29657F7B557}" destId="{A5AB0F10-1590-4250-A36D-FBECA24267E3}" srcOrd="0" destOrd="0" presId="urn:microsoft.com/office/officeart/2005/8/layout/vList6"/>
    <dgm:cxn modelId="{C7F04BA5-9090-405E-B17B-40FBA1FED47E}" type="presOf" srcId="{FA8938CA-7D7C-47FB-8742-E40C09E02120}" destId="{C72FD93E-DD72-43C4-B18C-1C12D1777F67}" srcOrd="0" destOrd="0" presId="urn:microsoft.com/office/officeart/2005/8/layout/vList6"/>
    <dgm:cxn modelId="{ADACCFB5-C958-4B9C-A325-D372A44F25BB}" type="presOf" srcId="{A11BE6AB-C418-4014-B6C6-AFB11DF500ED}" destId="{32341946-BB09-4510-B64B-3703A10B1C73}" srcOrd="0" destOrd="0" presId="urn:microsoft.com/office/officeart/2005/8/layout/vList6"/>
    <dgm:cxn modelId="{EDA2D313-5C15-476E-89C9-271B705EC012}" type="presOf" srcId="{72C25A13-AFC7-4EFB-B733-4CC5C87CAF1D}" destId="{C66066BC-4DD6-4F13-BD07-22EEA329285F}" srcOrd="0" destOrd="0" presId="urn:microsoft.com/office/officeart/2005/8/layout/vList6"/>
    <dgm:cxn modelId="{02EA2147-F7D0-4E04-AA5A-C4988750476C}" srcId="{92B99326-3D3E-4C03-B25B-100C5BEBCA80}" destId="{D794A1F9-A0B5-4293-B494-6BFAF3520EFB}" srcOrd="3" destOrd="0" parTransId="{461FB2D5-026D-4C30-B39F-A5727D313766}" sibTransId="{B1627703-5364-4582-BF7E-4F17B100E021}"/>
    <dgm:cxn modelId="{DFEE3703-A5DD-47F7-B386-337A06240E6E}" type="presOf" srcId="{92B99326-3D3E-4C03-B25B-100C5BEBCA80}" destId="{11242F90-26AE-4A90-AF0B-6D48DDE86479}" srcOrd="0" destOrd="0" presId="urn:microsoft.com/office/officeart/2005/8/layout/vList6"/>
    <dgm:cxn modelId="{37A6D078-A0A9-4413-935B-24C9B89DD24F}" srcId="{92B99326-3D3E-4C03-B25B-100C5BEBCA80}" destId="{FA8938CA-7D7C-47FB-8742-E40C09E02120}" srcOrd="2" destOrd="0" parTransId="{E0FD61C9-D809-46CC-B90A-426A8DDF450B}" sibTransId="{E9F9F927-AC61-444B-A33A-DBE256ABB487}"/>
    <dgm:cxn modelId="{5D1AE931-6087-4D99-8240-8D784ACF6C52}" type="presOf" srcId="{827E88EE-F994-4CA7-8091-91A5B64D328D}" destId="{23AEAC5A-303E-49E2-B1D8-535695414B06}" srcOrd="0" destOrd="0" presId="urn:microsoft.com/office/officeart/2005/8/layout/vList6"/>
    <dgm:cxn modelId="{52A98557-47E9-432F-8A67-5177E07BD219}" type="presOf" srcId="{D794A1F9-A0B5-4293-B494-6BFAF3520EFB}" destId="{73D90E08-941C-4DED-AB28-90A60047BB01}" srcOrd="0" destOrd="0" presId="urn:microsoft.com/office/officeart/2005/8/layout/vList6"/>
    <dgm:cxn modelId="{6CDB0563-DC4F-451E-B8B2-B308033AE46D}" type="presOf" srcId="{ED1F0756-8D5B-4468-8345-E23CABF80F2D}" destId="{8D7898B9-3B52-47FD-AD74-852CA053388F}" srcOrd="0" destOrd="0" presId="urn:microsoft.com/office/officeart/2005/8/layout/vList6"/>
    <dgm:cxn modelId="{7902BEE2-55D4-46CF-A541-FB572457A2DF}" type="presParOf" srcId="{11242F90-26AE-4A90-AF0B-6D48DDE86479}" destId="{30BCB991-A503-40E1-8AF5-E631EBBBE9C6}" srcOrd="0" destOrd="0" presId="urn:microsoft.com/office/officeart/2005/8/layout/vList6"/>
    <dgm:cxn modelId="{47DF5985-37BA-4980-A69C-301B3808E4E1}" type="presParOf" srcId="{30BCB991-A503-40E1-8AF5-E631EBBBE9C6}" destId="{23AEAC5A-303E-49E2-B1D8-535695414B06}" srcOrd="0" destOrd="0" presId="urn:microsoft.com/office/officeart/2005/8/layout/vList6"/>
    <dgm:cxn modelId="{EAC4407D-1034-40B9-9744-8A273C25A8E6}" type="presParOf" srcId="{30BCB991-A503-40E1-8AF5-E631EBBBE9C6}" destId="{8D7898B9-3B52-47FD-AD74-852CA053388F}" srcOrd="1" destOrd="0" presId="urn:microsoft.com/office/officeart/2005/8/layout/vList6"/>
    <dgm:cxn modelId="{EF424FC7-48C5-4F7D-9345-D60FE7763274}" type="presParOf" srcId="{11242F90-26AE-4A90-AF0B-6D48DDE86479}" destId="{7CA2FBC2-7328-4B97-8F89-335BBEE5F6E2}" srcOrd="1" destOrd="0" presId="urn:microsoft.com/office/officeart/2005/8/layout/vList6"/>
    <dgm:cxn modelId="{2537082A-0D05-4CB9-8FCB-1DAA134DD8B1}" type="presParOf" srcId="{11242F90-26AE-4A90-AF0B-6D48DDE86479}" destId="{C9F1927F-7951-422E-8D8D-90EDFDB45EDC}" srcOrd="2" destOrd="0" presId="urn:microsoft.com/office/officeart/2005/8/layout/vList6"/>
    <dgm:cxn modelId="{0560CE77-37B9-4EFC-B015-02FD2AD5E274}" type="presParOf" srcId="{C9F1927F-7951-422E-8D8D-90EDFDB45EDC}" destId="{A5AB0F10-1590-4250-A36D-FBECA24267E3}" srcOrd="0" destOrd="0" presId="urn:microsoft.com/office/officeart/2005/8/layout/vList6"/>
    <dgm:cxn modelId="{18470E6E-5398-4C53-81DC-C9F31F5BE1D6}" type="presParOf" srcId="{C9F1927F-7951-422E-8D8D-90EDFDB45EDC}" destId="{32341946-BB09-4510-B64B-3703A10B1C73}" srcOrd="1" destOrd="0" presId="urn:microsoft.com/office/officeart/2005/8/layout/vList6"/>
    <dgm:cxn modelId="{166C101A-69A8-4A9C-9FC0-2EB718D889A0}" type="presParOf" srcId="{11242F90-26AE-4A90-AF0B-6D48DDE86479}" destId="{338277F9-18B0-4A9F-A7EB-1BA981167C63}" srcOrd="3" destOrd="0" presId="urn:microsoft.com/office/officeart/2005/8/layout/vList6"/>
    <dgm:cxn modelId="{2F1EEC01-2F87-484F-9848-232028C521B0}" type="presParOf" srcId="{11242F90-26AE-4A90-AF0B-6D48DDE86479}" destId="{B0E97C60-4177-4B66-8F6E-AF58265EF605}" srcOrd="4" destOrd="0" presId="urn:microsoft.com/office/officeart/2005/8/layout/vList6"/>
    <dgm:cxn modelId="{919C8A29-289D-40AE-99EB-1547830564F9}" type="presParOf" srcId="{B0E97C60-4177-4B66-8F6E-AF58265EF605}" destId="{C72FD93E-DD72-43C4-B18C-1C12D1777F67}" srcOrd="0" destOrd="0" presId="urn:microsoft.com/office/officeart/2005/8/layout/vList6"/>
    <dgm:cxn modelId="{9B427011-F001-48CF-9BF2-31D809E17F4C}" type="presParOf" srcId="{B0E97C60-4177-4B66-8F6E-AF58265EF605}" destId="{3F5E3EBC-50F6-49AC-B02F-2750E7F148B7}" srcOrd="1" destOrd="0" presId="urn:microsoft.com/office/officeart/2005/8/layout/vList6"/>
    <dgm:cxn modelId="{64D5DAEB-0966-4CB1-9E5F-5F6C53E3C7CE}" type="presParOf" srcId="{11242F90-26AE-4A90-AF0B-6D48DDE86479}" destId="{2BA63390-CEA1-4EB5-AD86-7E7D062CCFB1}" srcOrd="5" destOrd="0" presId="urn:microsoft.com/office/officeart/2005/8/layout/vList6"/>
    <dgm:cxn modelId="{1992A2D3-D19C-4EA6-8452-59886CDBC84B}" type="presParOf" srcId="{11242F90-26AE-4A90-AF0B-6D48DDE86479}" destId="{FAF18BA7-A2B0-46D5-AB60-AE3FA07F27FB}" srcOrd="6" destOrd="0" presId="urn:microsoft.com/office/officeart/2005/8/layout/vList6"/>
    <dgm:cxn modelId="{DC0B6BE8-DA25-46E5-8DBB-FB2A95A44A49}" type="presParOf" srcId="{FAF18BA7-A2B0-46D5-AB60-AE3FA07F27FB}" destId="{73D90E08-941C-4DED-AB28-90A60047BB01}" srcOrd="0" destOrd="0" presId="urn:microsoft.com/office/officeart/2005/8/layout/vList6"/>
    <dgm:cxn modelId="{F60841D0-19E4-4672-96B3-6DAFF5750788}" type="presParOf" srcId="{FAF18BA7-A2B0-46D5-AB60-AE3FA07F27FB}" destId="{FD687245-A801-4507-8CD0-E0DC7F7B67A7}" srcOrd="1" destOrd="0" presId="urn:microsoft.com/office/officeart/2005/8/layout/vList6"/>
    <dgm:cxn modelId="{706AF679-9C8F-447E-95A3-E630FEDEDE6A}" type="presParOf" srcId="{11242F90-26AE-4A90-AF0B-6D48DDE86479}" destId="{1F6D4852-D741-4D2C-9CC5-CC3187BEDE8A}" srcOrd="7" destOrd="0" presId="urn:microsoft.com/office/officeart/2005/8/layout/vList6"/>
    <dgm:cxn modelId="{CFD0C093-DFE4-4C1F-A2B5-CE4212597FFA}" type="presParOf" srcId="{11242F90-26AE-4A90-AF0B-6D48DDE86479}" destId="{B653F680-7256-4952-B08C-EE0896D1C41E}" srcOrd="8" destOrd="0" presId="urn:microsoft.com/office/officeart/2005/8/layout/vList6"/>
    <dgm:cxn modelId="{4F88530D-0DEE-492F-B727-E31B26B6B2C6}" type="presParOf" srcId="{B653F680-7256-4952-B08C-EE0896D1C41E}" destId="{7009E3E1-F20D-4FA5-9F1F-A12904614D53}" srcOrd="0" destOrd="0" presId="urn:microsoft.com/office/officeart/2005/8/layout/vList6"/>
    <dgm:cxn modelId="{67B25F18-D7F8-415B-9BB6-598A45D931FA}" type="presParOf" srcId="{B653F680-7256-4952-B08C-EE0896D1C41E}" destId="{3E588E57-C006-4976-9647-80FAF8405052}" srcOrd="1" destOrd="0" presId="urn:microsoft.com/office/officeart/2005/8/layout/vList6"/>
    <dgm:cxn modelId="{20158994-2B8E-4913-9A31-AB6837C26322}" type="presParOf" srcId="{11242F90-26AE-4A90-AF0B-6D48DDE86479}" destId="{A12DB200-4914-49C6-B133-7BCE4180D401}" srcOrd="9" destOrd="0" presId="urn:microsoft.com/office/officeart/2005/8/layout/vList6"/>
    <dgm:cxn modelId="{8F519BF2-5CC4-4805-AA85-B50878481229}" type="presParOf" srcId="{11242F90-26AE-4A90-AF0B-6D48DDE86479}" destId="{3490BB76-9247-42BC-81AE-F44BE20DDB03}" srcOrd="10" destOrd="0" presId="urn:microsoft.com/office/officeart/2005/8/layout/vList6"/>
    <dgm:cxn modelId="{B3E45FAB-B733-47E2-A094-15C293DC0506}" type="presParOf" srcId="{3490BB76-9247-42BC-81AE-F44BE20DDB03}" destId="{C66066BC-4DD6-4F13-BD07-22EEA329285F}" srcOrd="0" destOrd="0" presId="urn:microsoft.com/office/officeart/2005/8/layout/vList6"/>
    <dgm:cxn modelId="{57F890CB-E08F-4913-B774-AD68FDCFDC4D}" type="presParOf" srcId="{3490BB76-9247-42BC-81AE-F44BE20DDB03}" destId="{5488DB13-49C8-460A-A492-EF50E750676E}" srcOrd="1" destOrd="0" presId="urn:microsoft.com/office/officeart/2005/8/layout/vList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1F75190-B219-4CCE-9F87-181029428F47}"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67382B81-A0CB-49BC-BB03-C3477FA30873}">
      <dgm:prSet phldrT="[Текст]" custT="1"/>
      <dgm:spPr/>
      <dgm:t>
        <a:bodyPr/>
        <a:lstStyle/>
        <a:p>
          <a:r>
            <a:rPr lang="ru-RU" sz="1000">
              <a:latin typeface="Times New Roman" pitchFamily="18" charset="0"/>
              <a:cs typeface="Times New Roman" pitchFamily="18" charset="0"/>
            </a:rPr>
            <a:t>тәуекел жоқ</a:t>
          </a:r>
        </a:p>
      </dgm:t>
    </dgm:pt>
    <dgm:pt modelId="{A1A1C7BE-9538-4630-AA4E-EB256608730F}" type="parTrans" cxnId="{BB19B1BB-25BA-48F2-8188-90725175F2DC}">
      <dgm:prSet/>
      <dgm:spPr/>
      <dgm:t>
        <a:bodyPr/>
        <a:lstStyle/>
        <a:p>
          <a:endParaRPr lang="ru-RU"/>
        </a:p>
      </dgm:t>
    </dgm:pt>
    <dgm:pt modelId="{081E82A9-6588-4DB9-9A7A-C6F742F42C76}" type="sibTrans" cxnId="{BB19B1BB-25BA-48F2-8188-90725175F2DC}">
      <dgm:prSet/>
      <dgm:spPr/>
      <dgm:t>
        <a:bodyPr/>
        <a:lstStyle/>
        <a:p>
          <a:endParaRPr lang="ru-RU"/>
        </a:p>
      </dgm:t>
    </dgm:pt>
    <dgm:pt modelId="{E4D54966-7C4E-429F-8E66-5FC6249FC94F}">
      <dgm:prSet phldrT="[Текст]" custT="1"/>
      <dgm:spPr/>
      <dgm:t>
        <a:bodyPr/>
        <a:lstStyle/>
        <a:p>
          <a:r>
            <a:rPr lang="ru-RU" sz="1100">
              <a:latin typeface="Times New Roman" pitchFamily="18" charset="0"/>
              <a:cs typeface="Times New Roman" pitchFamily="18" charset="0"/>
            </a:rPr>
            <a:t>қадағалаудың қажеттілігі жоқ </a:t>
          </a:r>
        </a:p>
      </dgm:t>
    </dgm:pt>
    <dgm:pt modelId="{A7E38DE3-E2CD-4309-956B-42BD23F51FEB}" type="parTrans" cxnId="{DB0EB683-5D2A-4E79-9603-152F347D72B7}">
      <dgm:prSet/>
      <dgm:spPr/>
      <dgm:t>
        <a:bodyPr/>
        <a:lstStyle/>
        <a:p>
          <a:endParaRPr lang="ru-RU"/>
        </a:p>
      </dgm:t>
    </dgm:pt>
    <dgm:pt modelId="{8B009CBB-CFB8-480E-B814-B168D775ED4A}" type="sibTrans" cxnId="{DB0EB683-5D2A-4E79-9603-152F347D72B7}">
      <dgm:prSet/>
      <dgm:spPr/>
      <dgm:t>
        <a:bodyPr/>
        <a:lstStyle/>
        <a:p>
          <a:endParaRPr lang="ru-RU"/>
        </a:p>
      </dgm:t>
    </dgm:pt>
    <dgm:pt modelId="{EE2C6182-A144-427E-815B-CEDAAA173D02}">
      <dgm:prSet phldrT="[Текст]" custT="1"/>
      <dgm:spPr/>
      <dgm:t>
        <a:bodyPr/>
        <a:lstStyle/>
        <a:p>
          <a:r>
            <a:rPr lang="ru-RU" sz="900">
              <a:latin typeface="Times New Roman" pitchFamily="18" charset="0"/>
              <a:cs typeface="Times New Roman" pitchFamily="18" charset="0"/>
            </a:rPr>
            <a:t>тәуекел төмен, қадағалау қатаң немес күшті</a:t>
          </a:r>
        </a:p>
      </dgm:t>
    </dgm:pt>
    <dgm:pt modelId="{555D834D-847E-4FBE-BD9C-B8F42F1666DB}" type="parTrans" cxnId="{EDA6BEB3-B869-477A-B628-CCD5FF46F797}">
      <dgm:prSet/>
      <dgm:spPr/>
      <dgm:t>
        <a:bodyPr/>
        <a:lstStyle/>
        <a:p>
          <a:endParaRPr lang="ru-RU"/>
        </a:p>
      </dgm:t>
    </dgm:pt>
    <dgm:pt modelId="{5761273A-63FF-4CAD-B87C-D8887764AD0A}" type="sibTrans" cxnId="{EDA6BEB3-B869-477A-B628-CCD5FF46F797}">
      <dgm:prSet/>
      <dgm:spPr/>
      <dgm:t>
        <a:bodyPr/>
        <a:lstStyle/>
        <a:p>
          <a:endParaRPr lang="ru-RU"/>
        </a:p>
      </dgm:t>
    </dgm:pt>
    <dgm:pt modelId="{752D2DEA-FEED-4B9E-9C4B-1723C72A5BD8}">
      <dgm:prSet phldrT="[Текст]" custT="1"/>
      <dgm:spPr/>
      <dgm:t>
        <a:bodyPr/>
        <a:lstStyle/>
        <a:p>
          <a:r>
            <a:rPr lang="ru-RU" sz="1100">
              <a:latin typeface="Times New Roman" pitchFamily="18" charset="0"/>
              <a:cs typeface="Times New Roman" pitchFamily="18" charset="0"/>
            </a:rPr>
            <a:t>стандартты құжаттамалық қадағалау, стандарт ты инспекциялық тексерістер іске асырылады</a:t>
          </a:r>
        </a:p>
      </dgm:t>
    </dgm:pt>
    <dgm:pt modelId="{E341C525-6844-4275-B0BD-232650D09103}" type="parTrans" cxnId="{E693834D-38A3-46ED-BDA1-546BFE32B561}">
      <dgm:prSet/>
      <dgm:spPr/>
      <dgm:t>
        <a:bodyPr/>
        <a:lstStyle/>
        <a:p>
          <a:endParaRPr lang="ru-RU"/>
        </a:p>
      </dgm:t>
    </dgm:pt>
    <dgm:pt modelId="{582CDA23-CF91-4E0B-AC62-D53A5823DE6B}" type="sibTrans" cxnId="{E693834D-38A3-46ED-BDA1-546BFE32B561}">
      <dgm:prSet/>
      <dgm:spPr/>
      <dgm:t>
        <a:bodyPr/>
        <a:lstStyle/>
        <a:p>
          <a:endParaRPr lang="ru-RU"/>
        </a:p>
      </dgm:t>
    </dgm:pt>
    <dgm:pt modelId="{7526C1D1-EA09-4387-958B-C2F5FA622D5B}">
      <dgm:prSet phldrT="[Текст]" custT="1"/>
      <dgm:spPr/>
      <dgm:t>
        <a:bodyPr/>
        <a:lstStyle/>
        <a:p>
          <a:r>
            <a:rPr lang="ru-RU" sz="1050">
              <a:latin typeface="Times New Roman" pitchFamily="18" charset="0"/>
              <a:cs typeface="Times New Roman" pitchFamily="18" charset="0"/>
            </a:rPr>
            <a:t>тәуекел деңгейі орташа,  бақылау қанағаттанарлық</a:t>
          </a:r>
        </a:p>
      </dgm:t>
    </dgm:pt>
    <dgm:pt modelId="{FDE93B98-949E-4077-96D9-8DBD0EB5665D}" type="parTrans" cxnId="{EBCBFFDE-A2F9-49A2-B170-1287C3B0D997}">
      <dgm:prSet/>
      <dgm:spPr/>
      <dgm:t>
        <a:bodyPr/>
        <a:lstStyle/>
        <a:p>
          <a:endParaRPr lang="ru-RU"/>
        </a:p>
      </dgm:t>
    </dgm:pt>
    <dgm:pt modelId="{33056E6D-7709-48DA-A0F8-695C628523FE}" type="sibTrans" cxnId="{EBCBFFDE-A2F9-49A2-B170-1287C3B0D997}">
      <dgm:prSet/>
      <dgm:spPr/>
      <dgm:t>
        <a:bodyPr/>
        <a:lstStyle/>
        <a:p>
          <a:endParaRPr lang="ru-RU"/>
        </a:p>
      </dgm:t>
    </dgm:pt>
    <dgm:pt modelId="{7EB611C2-71BF-467F-A1AE-3343D66724ED}">
      <dgm:prSet phldrT="[Текст]" custT="1"/>
      <dgm:spPr/>
      <dgm:t>
        <a:bodyPr/>
        <a:lstStyle/>
        <a:p>
          <a:r>
            <a:rPr lang="ru-RU" sz="1100">
              <a:latin typeface="Times New Roman" pitchFamily="18" charset="0"/>
              <a:cs typeface="Times New Roman" pitchFamily="18" charset="0"/>
            </a:rPr>
            <a:t>қадағалау шеңберінде тәуекелдерді басқару сапасын неғұрлым терең  бағалау  іске асырылады</a:t>
          </a:r>
        </a:p>
      </dgm:t>
    </dgm:pt>
    <dgm:pt modelId="{C361D04F-3B59-44B2-9862-5CEFAD223BE4}" type="parTrans" cxnId="{19301DC4-8728-45CF-88DC-C19B4FF5135D}">
      <dgm:prSet/>
      <dgm:spPr/>
      <dgm:t>
        <a:bodyPr/>
        <a:lstStyle/>
        <a:p>
          <a:endParaRPr lang="ru-RU"/>
        </a:p>
      </dgm:t>
    </dgm:pt>
    <dgm:pt modelId="{CB9D7361-21E0-4243-BC81-7672F310F245}" type="sibTrans" cxnId="{19301DC4-8728-45CF-88DC-C19B4FF5135D}">
      <dgm:prSet/>
      <dgm:spPr/>
      <dgm:t>
        <a:bodyPr/>
        <a:lstStyle/>
        <a:p>
          <a:endParaRPr lang="ru-RU"/>
        </a:p>
      </dgm:t>
    </dgm:pt>
    <dgm:pt modelId="{EAFC793F-D4E6-450B-9EDE-8654A8CA072E}">
      <dgm:prSet phldrT="[Текст]" custT="1"/>
      <dgm:spPr/>
      <dgm:t>
        <a:bodyPr/>
        <a:lstStyle/>
        <a:p>
          <a:r>
            <a:rPr lang="ru-RU" sz="1050">
              <a:latin typeface="Times New Roman" pitchFamily="18" charset="0"/>
              <a:cs typeface="Times New Roman" pitchFamily="18" charset="0"/>
            </a:rPr>
            <a:t>тәуекел  айтарлықтай бар, бақылау қанағаттанарлықсыз </a:t>
          </a:r>
        </a:p>
      </dgm:t>
    </dgm:pt>
    <dgm:pt modelId="{4E128A22-F6A7-4168-A861-F0F6455D5713}" type="parTrans" cxnId="{A811C405-E84B-434F-ABF5-185C671C6C81}">
      <dgm:prSet/>
      <dgm:spPr/>
      <dgm:t>
        <a:bodyPr/>
        <a:lstStyle/>
        <a:p>
          <a:endParaRPr lang="ru-RU"/>
        </a:p>
      </dgm:t>
    </dgm:pt>
    <dgm:pt modelId="{D5FA1115-B301-4A0F-AB93-D60B69EC7182}" type="sibTrans" cxnId="{A811C405-E84B-434F-ABF5-185C671C6C81}">
      <dgm:prSet/>
      <dgm:spPr/>
      <dgm:t>
        <a:bodyPr/>
        <a:lstStyle/>
        <a:p>
          <a:endParaRPr lang="ru-RU"/>
        </a:p>
      </dgm:t>
    </dgm:pt>
    <dgm:pt modelId="{2D45234E-7AB2-426F-AF72-823C3785973D}">
      <dgm:prSet phldrT="[Текст]" custT="1"/>
      <dgm:spPr/>
      <dgm:t>
        <a:bodyPr/>
        <a:lstStyle/>
        <a:p>
          <a:r>
            <a:rPr lang="ru-RU" sz="1050">
              <a:latin typeface="Times New Roman" pitchFamily="18" charset="0"/>
              <a:cs typeface="Times New Roman" pitchFamily="18" charset="0"/>
            </a:rPr>
            <a:t>тәуекел жоғары, бақылау әлсіз </a:t>
          </a:r>
        </a:p>
      </dgm:t>
    </dgm:pt>
    <dgm:pt modelId="{6D0EF172-F471-4839-921B-BB8EC121F697}" type="parTrans" cxnId="{ED829ED7-D731-45A6-BC14-0F754C461F68}">
      <dgm:prSet/>
      <dgm:spPr/>
      <dgm:t>
        <a:bodyPr/>
        <a:lstStyle/>
        <a:p>
          <a:endParaRPr lang="ru-RU"/>
        </a:p>
      </dgm:t>
    </dgm:pt>
    <dgm:pt modelId="{8F3924F2-E6B8-4D46-A887-18BDD8D9EB0D}" type="sibTrans" cxnId="{ED829ED7-D731-45A6-BC14-0F754C461F68}">
      <dgm:prSet/>
      <dgm:spPr/>
      <dgm:t>
        <a:bodyPr/>
        <a:lstStyle/>
        <a:p>
          <a:endParaRPr lang="ru-RU"/>
        </a:p>
      </dgm:t>
    </dgm:pt>
    <dgm:pt modelId="{9E90F116-E098-4F34-8FD0-D5302F487E3A}" type="pres">
      <dgm:prSet presAssocID="{01F75190-B219-4CCE-9F87-181029428F47}" presName="Name0" presStyleCnt="0">
        <dgm:presLayoutVars>
          <dgm:dir/>
          <dgm:animLvl val="lvl"/>
          <dgm:resizeHandles val="exact"/>
        </dgm:presLayoutVars>
      </dgm:prSet>
      <dgm:spPr/>
      <dgm:t>
        <a:bodyPr/>
        <a:lstStyle/>
        <a:p>
          <a:endParaRPr lang="ru-RU"/>
        </a:p>
      </dgm:t>
    </dgm:pt>
    <dgm:pt modelId="{E0FC3874-AA1D-47E0-B78D-C0B9A110098F}" type="pres">
      <dgm:prSet presAssocID="{67382B81-A0CB-49BC-BB03-C3477FA30873}" presName="linNode" presStyleCnt="0"/>
      <dgm:spPr/>
    </dgm:pt>
    <dgm:pt modelId="{C47261B1-EF3A-4632-AEC1-55A99F217CDA}" type="pres">
      <dgm:prSet presAssocID="{67382B81-A0CB-49BC-BB03-C3477FA30873}" presName="parentText" presStyleLbl="node1" presStyleIdx="0" presStyleCnt="5" custScaleY="52334">
        <dgm:presLayoutVars>
          <dgm:chMax val="1"/>
          <dgm:bulletEnabled val="1"/>
        </dgm:presLayoutVars>
      </dgm:prSet>
      <dgm:spPr/>
      <dgm:t>
        <a:bodyPr/>
        <a:lstStyle/>
        <a:p>
          <a:endParaRPr lang="ru-RU"/>
        </a:p>
      </dgm:t>
    </dgm:pt>
    <dgm:pt modelId="{EFF3516C-14FE-4819-A69A-2F4B12FB9E29}" type="pres">
      <dgm:prSet presAssocID="{67382B81-A0CB-49BC-BB03-C3477FA30873}" presName="descendantText" presStyleLbl="alignAccFollowNode1" presStyleIdx="0" presStyleCnt="3" custScaleY="61651">
        <dgm:presLayoutVars>
          <dgm:bulletEnabled val="1"/>
        </dgm:presLayoutVars>
      </dgm:prSet>
      <dgm:spPr/>
      <dgm:t>
        <a:bodyPr/>
        <a:lstStyle/>
        <a:p>
          <a:endParaRPr lang="ru-RU"/>
        </a:p>
      </dgm:t>
    </dgm:pt>
    <dgm:pt modelId="{C7DB735A-F8EE-4A33-8A25-B638F13FD3B0}" type="pres">
      <dgm:prSet presAssocID="{081E82A9-6588-4DB9-9A7A-C6F742F42C76}" presName="sp" presStyleCnt="0"/>
      <dgm:spPr/>
    </dgm:pt>
    <dgm:pt modelId="{B89758DA-F368-4E6F-9DC4-32B61CE09BDA}" type="pres">
      <dgm:prSet presAssocID="{EE2C6182-A144-427E-815B-CEDAAA173D02}" presName="linNode" presStyleCnt="0"/>
      <dgm:spPr/>
    </dgm:pt>
    <dgm:pt modelId="{315A4F24-E45B-425C-8A01-4A827DD3F92E}" type="pres">
      <dgm:prSet presAssocID="{EE2C6182-A144-427E-815B-CEDAAA173D02}" presName="parentText" presStyleLbl="node1" presStyleIdx="1" presStyleCnt="5" custScaleY="68928">
        <dgm:presLayoutVars>
          <dgm:chMax val="1"/>
          <dgm:bulletEnabled val="1"/>
        </dgm:presLayoutVars>
      </dgm:prSet>
      <dgm:spPr/>
      <dgm:t>
        <a:bodyPr/>
        <a:lstStyle/>
        <a:p>
          <a:endParaRPr lang="ru-RU"/>
        </a:p>
      </dgm:t>
    </dgm:pt>
    <dgm:pt modelId="{8D00F791-4F1E-4F88-A070-F1F79AAD0D52}" type="pres">
      <dgm:prSet presAssocID="{EE2C6182-A144-427E-815B-CEDAAA173D02}" presName="descendantText" presStyleLbl="alignAccFollowNode1" presStyleIdx="1" presStyleCnt="3" custScaleY="70973">
        <dgm:presLayoutVars>
          <dgm:bulletEnabled val="1"/>
        </dgm:presLayoutVars>
      </dgm:prSet>
      <dgm:spPr/>
      <dgm:t>
        <a:bodyPr/>
        <a:lstStyle/>
        <a:p>
          <a:endParaRPr lang="ru-RU"/>
        </a:p>
      </dgm:t>
    </dgm:pt>
    <dgm:pt modelId="{3A6C55BC-8336-465C-A086-EE407D61C4B4}" type="pres">
      <dgm:prSet presAssocID="{5761273A-63FF-4CAD-B87C-D8887764AD0A}" presName="sp" presStyleCnt="0"/>
      <dgm:spPr/>
    </dgm:pt>
    <dgm:pt modelId="{9061C87A-1AB2-429F-9369-22881C2A24D7}" type="pres">
      <dgm:prSet presAssocID="{7526C1D1-EA09-4387-958B-C2F5FA622D5B}" presName="linNode" presStyleCnt="0"/>
      <dgm:spPr/>
    </dgm:pt>
    <dgm:pt modelId="{B655487B-FC3C-4F01-98ED-C8B327DE176E}" type="pres">
      <dgm:prSet presAssocID="{7526C1D1-EA09-4387-958B-C2F5FA622D5B}" presName="parentText" presStyleLbl="node1" presStyleIdx="2" presStyleCnt="5" custScaleY="69258">
        <dgm:presLayoutVars>
          <dgm:chMax val="1"/>
          <dgm:bulletEnabled val="1"/>
        </dgm:presLayoutVars>
      </dgm:prSet>
      <dgm:spPr/>
      <dgm:t>
        <a:bodyPr/>
        <a:lstStyle/>
        <a:p>
          <a:endParaRPr lang="ru-RU"/>
        </a:p>
      </dgm:t>
    </dgm:pt>
    <dgm:pt modelId="{CB13C25D-CDCD-444A-A404-D7956446BA8D}" type="pres">
      <dgm:prSet presAssocID="{7526C1D1-EA09-4387-958B-C2F5FA622D5B}" presName="descendantText" presStyleLbl="alignAccFollowNode1" presStyleIdx="2" presStyleCnt="3" custScaleY="65547">
        <dgm:presLayoutVars>
          <dgm:bulletEnabled val="1"/>
        </dgm:presLayoutVars>
      </dgm:prSet>
      <dgm:spPr/>
      <dgm:t>
        <a:bodyPr/>
        <a:lstStyle/>
        <a:p>
          <a:endParaRPr lang="ru-RU"/>
        </a:p>
      </dgm:t>
    </dgm:pt>
    <dgm:pt modelId="{8F1D6E05-193D-4DDB-B1D5-7677B59E39C6}" type="pres">
      <dgm:prSet presAssocID="{33056E6D-7709-48DA-A0F8-695C628523FE}" presName="sp" presStyleCnt="0"/>
      <dgm:spPr/>
    </dgm:pt>
    <dgm:pt modelId="{43236A3D-AD43-4D87-9D05-620828B75DF3}" type="pres">
      <dgm:prSet presAssocID="{EAFC793F-D4E6-450B-9EDE-8654A8CA072E}" presName="linNode" presStyleCnt="0"/>
      <dgm:spPr/>
    </dgm:pt>
    <dgm:pt modelId="{E76A5E39-206D-4AA3-A02B-88250418BF62}" type="pres">
      <dgm:prSet presAssocID="{EAFC793F-D4E6-450B-9EDE-8654A8CA072E}" presName="parentText" presStyleLbl="node1" presStyleIdx="3" presStyleCnt="5" custScaleY="73786">
        <dgm:presLayoutVars>
          <dgm:chMax val="1"/>
          <dgm:bulletEnabled val="1"/>
        </dgm:presLayoutVars>
      </dgm:prSet>
      <dgm:spPr/>
      <dgm:t>
        <a:bodyPr/>
        <a:lstStyle/>
        <a:p>
          <a:endParaRPr lang="ru-RU"/>
        </a:p>
      </dgm:t>
    </dgm:pt>
    <dgm:pt modelId="{B567BC94-1605-458B-B755-C7A70442B2B2}" type="pres">
      <dgm:prSet presAssocID="{D5FA1115-B301-4A0F-AB93-D60B69EC7182}" presName="sp" presStyleCnt="0"/>
      <dgm:spPr/>
    </dgm:pt>
    <dgm:pt modelId="{8C8BD946-39BA-4137-9326-5FF173D64216}" type="pres">
      <dgm:prSet presAssocID="{2D45234E-7AB2-426F-AF72-823C3785973D}" presName="linNode" presStyleCnt="0"/>
      <dgm:spPr/>
    </dgm:pt>
    <dgm:pt modelId="{9D8F3E2A-F63E-4108-92FF-4B1488DFED5E}" type="pres">
      <dgm:prSet presAssocID="{2D45234E-7AB2-426F-AF72-823C3785973D}" presName="parentText" presStyleLbl="node1" presStyleIdx="4" presStyleCnt="5" custScaleY="35846">
        <dgm:presLayoutVars>
          <dgm:chMax val="1"/>
          <dgm:bulletEnabled val="1"/>
        </dgm:presLayoutVars>
      </dgm:prSet>
      <dgm:spPr/>
      <dgm:t>
        <a:bodyPr/>
        <a:lstStyle/>
        <a:p>
          <a:endParaRPr lang="ru-RU"/>
        </a:p>
      </dgm:t>
    </dgm:pt>
  </dgm:ptLst>
  <dgm:cxnLst>
    <dgm:cxn modelId="{19301DC4-8728-45CF-88DC-C19B4FF5135D}" srcId="{7526C1D1-EA09-4387-958B-C2F5FA622D5B}" destId="{7EB611C2-71BF-467F-A1AE-3343D66724ED}" srcOrd="0" destOrd="0" parTransId="{C361D04F-3B59-44B2-9862-5CEFAD223BE4}" sibTransId="{CB9D7361-21E0-4243-BC81-7672F310F245}"/>
    <dgm:cxn modelId="{DB0EB683-5D2A-4E79-9603-152F347D72B7}" srcId="{67382B81-A0CB-49BC-BB03-C3477FA30873}" destId="{E4D54966-7C4E-429F-8E66-5FC6249FC94F}" srcOrd="0" destOrd="0" parTransId="{A7E38DE3-E2CD-4309-956B-42BD23F51FEB}" sibTransId="{8B009CBB-CFB8-480E-B814-B168D775ED4A}"/>
    <dgm:cxn modelId="{5DDFA1B7-D98A-4F1D-AE14-56836900B44C}" type="presOf" srcId="{2D45234E-7AB2-426F-AF72-823C3785973D}" destId="{9D8F3E2A-F63E-4108-92FF-4B1488DFED5E}" srcOrd="0" destOrd="0" presId="urn:microsoft.com/office/officeart/2005/8/layout/vList5"/>
    <dgm:cxn modelId="{23881D3F-EA71-4F4A-888B-90CFDF42906F}" type="presOf" srcId="{7EB611C2-71BF-467F-A1AE-3343D66724ED}" destId="{CB13C25D-CDCD-444A-A404-D7956446BA8D}" srcOrd="0" destOrd="0" presId="urn:microsoft.com/office/officeart/2005/8/layout/vList5"/>
    <dgm:cxn modelId="{92101C62-6CD6-43C4-B89A-135A956DF972}" type="presOf" srcId="{7526C1D1-EA09-4387-958B-C2F5FA622D5B}" destId="{B655487B-FC3C-4F01-98ED-C8B327DE176E}" srcOrd="0" destOrd="0" presId="urn:microsoft.com/office/officeart/2005/8/layout/vList5"/>
    <dgm:cxn modelId="{A811C405-E84B-434F-ABF5-185C671C6C81}" srcId="{01F75190-B219-4CCE-9F87-181029428F47}" destId="{EAFC793F-D4E6-450B-9EDE-8654A8CA072E}" srcOrd="3" destOrd="0" parTransId="{4E128A22-F6A7-4168-A861-F0F6455D5713}" sibTransId="{D5FA1115-B301-4A0F-AB93-D60B69EC7182}"/>
    <dgm:cxn modelId="{C711C354-E02A-427D-8E28-4953C26AA4CA}" type="presOf" srcId="{E4D54966-7C4E-429F-8E66-5FC6249FC94F}" destId="{EFF3516C-14FE-4819-A69A-2F4B12FB9E29}" srcOrd="0" destOrd="0" presId="urn:microsoft.com/office/officeart/2005/8/layout/vList5"/>
    <dgm:cxn modelId="{EBCBFFDE-A2F9-49A2-B170-1287C3B0D997}" srcId="{01F75190-B219-4CCE-9F87-181029428F47}" destId="{7526C1D1-EA09-4387-958B-C2F5FA622D5B}" srcOrd="2" destOrd="0" parTransId="{FDE93B98-949E-4077-96D9-8DBD0EB5665D}" sibTransId="{33056E6D-7709-48DA-A0F8-695C628523FE}"/>
    <dgm:cxn modelId="{E693834D-38A3-46ED-BDA1-546BFE32B561}" srcId="{EE2C6182-A144-427E-815B-CEDAAA173D02}" destId="{752D2DEA-FEED-4B9E-9C4B-1723C72A5BD8}" srcOrd="0" destOrd="0" parTransId="{E341C525-6844-4275-B0BD-232650D09103}" sibTransId="{582CDA23-CF91-4E0B-AC62-D53A5823DE6B}"/>
    <dgm:cxn modelId="{539B0A2F-14B7-4680-A809-E2E6BA7C4794}" type="presOf" srcId="{01F75190-B219-4CCE-9F87-181029428F47}" destId="{9E90F116-E098-4F34-8FD0-D5302F487E3A}" srcOrd="0" destOrd="0" presId="urn:microsoft.com/office/officeart/2005/8/layout/vList5"/>
    <dgm:cxn modelId="{ED829ED7-D731-45A6-BC14-0F754C461F68}" srcId="{01F75190-B219-4CCE-9F87-181029428F47}" destId="{2D45234E-7AB2-426F-AF72-823C3785973D}" srcOrd="4" destOrd="0" parTransId="{6D0EF172-F471-4839-921B-BB8EC121F697}" sibTransId="{8F3924F2-E6B8-4D46-A887-18BDD8D9EB0D}"/>
    <dgm:cxn modelId="{44AC9BED-53C8-45AE-9778-1761B91F3723}" type="presOf" srcId="{EE2C6182-A144-427E-815B-CEDAAA173D02}" destId="{315A4F24-E45B-425C-8A01-4A827DD3F92E}" srcOrd="0" destOrd="0" presId="urn:microsoft.com/office/officeart/2005/8/layout/vList5"/>
    <dgm:cxn modelId="{BB19B1BB-25BA-48F2-8188-90725175F2DC}" srcId="{01F75190-B219-4CCE-9F87-181029428F47}" destId="{67382B81-A0CB-49BC-BB03-C3477FA30873}" srcOrd="0" destOrd="0" parTransId="{A1A1C7BE-9538-4630-AA4E-EB256608730F}" sibTransId="{081E82A9-6588-4DB9-9A7A-C6F742F42C76}"/>
    <dgm:cxn modelId="{EDA6BEB3-B869-477A-B628-CCD5FF46F797}" srcId="{01F75190-B219-4CCE-9F87-181029428F47}" destId="{EE2C6182-A144-427E-815B-CEDAAA173D02}" srcOrd="1" destOrd="0" parTransId="{555D834D-847E-4FBE-BD9C-B8F42F1666DB}" sibTransId="{5761273A-63FF-4CAD-B87C-D8887764AD0A}"/>
    <dgm:cxn modelId="{E4F3C92A-489C-4F65-9C7E-E3A20405F63E}" type="presOf" srcId="{752D2DEA-FEED-4B9E-9C4B-1723C72A5BD8}" destId="{8D00F791-4F1E-4F88-A070-F1F79AAD0D52}" srcOrd="0" destOrd="0" presId="urn:microsoft.com/office/officeart/2005/8/layout/vList5"/>
    <dgm:cxn modelId="{E33B9774-4CC8-4A10-A0F2-B314B4EDB9E7}" type="presOf" srcId="{67382B81-A0CB-49BC-BB03-C3477FA30873}" destId="{C47261B1-EF3A-4632-AEC1-55A99F217CDA}" srcOrd="0" destOrd="0" presId="urn:microsoft.com/office/officeart/2005/8/layout/vList5"/>
    <dgm:cxn modelId="{7A7B5ABD-7388-49EE-B839-4326895C8658}" type="presOf" srcId="{EAFC793F-D4E6-450B-9EDE-8654A8CA072E}" destId="{E76A5E39-206D-4AA3-A02B-88250418BF62}" srcOrd="0" destOrd="0" presId="urn:microsoft.com/office/officeart/2005/8/layout/vList5"/>
    <dgm:cxn modelId="{FFB40839-EC70-4629-8907-15D00F6B4904}" type="presParOf" srcId="{9E90F116-E098-4F34-8FD0-D5302F487E3A}" destId="{E0FC3874-AA1D-47E0-B78D-C0B9A110098F}" srcOrd="0" destOrd="0" presId="urn:microsoft.com/office/officeart/2005/8/layout/vList5"/>
    <dgm:cxn modelId="{4EAA3053-F482-45FE-861E-77ACE01E9964}" type="presParOf" srcId="{E0FC3874-AA1D-47E0-B78D-C0B9A110098F}" destId="{C47261B1-EF3A-4632-AEC1-55A99F217CDA}" srcOrd="0" destOrd="0" presId="urn:microsoft.com/office/officeart/2005/8/layout/vList5"/>
    <dgm:cxn modelId="{1CF462B5-8BD2-4D12-BF77-61E29E174607}" type="presParOf" srcId="{E0FC3874-AA1D-47E0-B78D-C0B9A110098F}" destId="{EFF3516C-14FE-4819-A69A-2F4B12FB9E29}" srcOrd="1" destOrd="0" presId="urn:microsoft.com/office/officeart/2005/8/layout/vList5"/>
    <dgm:cxn modelId="{DBC5A317-0306-4525-A887-1825A4A4FFC6}" type="presParOf" srcId="{9E90F116-E098-4F34-8FD0-D5302F487E3A}" destId="{C7DB735A-F8EE-4A33-8A25-B638F13FD3B0}" srcOrd="1" destOrd="0" presId="urn:microsoft.com/office/officeart/2005/8/layout/vList5"/>
    <dgm:cxn modelId="{9CFA96CB-CBA9-4003-8C75-1A12174D9570}" type="presParOf" srcId="{9E90F116-E098-4F34-8FD0-D5302F487E3A}" destId="{B89758DA-F368-4E6F-9DC4-32B61CE09BDA}" srcOrd="2" destOrd="0" presId="urn:microsoft.com/office/officeart/2005/8/layout/vList5"/>
    <dgm:cxn modelId="{BEDFE323-C3C2-4523-B482-6754B4BB8D5B}" type="presParOf" srcId="{B89758DA-F368-4E6F-9DC4-32B61CE09BDA}" destId="{315A4F24-E45B-425C-8A01-4A827DD3F92E}" srcOrd="0" destOrd="0" presId="urn:microsoft.com/office/officeart/2005/8/layout/vList5"/>
    <dgm:cxn modelId="{7A3AF921-C157-48D5-ACB6-F8ACFF7B7430}" type="presParOf" srcId="{B89758DA-F368-4E6F-9DC4-32B61CE09BDA}" destId="{8D00F791-4F1E-4F88-A070-F1F79AAD0D52}" srcOrd="1" destOrd="0" presId="urn:microsoft.com/office/officeart/2005/8/layout/vList5"/>
    <dgm:cxn modelId="{745326B1-AB0A-4DA7-ABE2-B69A1EE1528B}" type="presParOf" srcId="{9E90F116-E098-4F34-8FD0-D5302F487E3A}" destId="{3A6C55BC-8336-465C-A086-EE407D61C4B4}" srcOrd="3" destOrd="0" presId="urn:microsoft.com/office/officeart/2005/8/layout/vList5"/>
    <dgm:cxn modelId="{B807EFD2-5C4D-45D9-BAD6-59707D7303AE}" type="presParOf" srcId="{9E90F116-E098-4F34-8FD0-D5302F487E3A}" destId="{9061C87A-1AB2-429F-9369-22881C2A24D7}" srcOrd="4" destOrd="0" presId="urn:microsoft.com/office/officeart/2005/8/layout/vList5"/>
    <dgm:cxn modelId="{D80F8834-C4B3-4566-B30A-98272269C4FE}" type="presParOf" srcId="{9061C87A-1AB2-429F-9369-22881C2A24D7}" destId="{B655487B-FC3C-4F01-98ED-C8B327DE176E}" srcOrd="0" destOrd="0" presId="urn:microsoft.com/office/officeart/2005/8/layout/vList5"/>
    <dgm:cxn modelId="{BE6BC342-7A53-4D6F-9C1D-E689F0B09B5C}" type="presParOf" srcId="{9061C87A-1AB2-429F-9369-22881C2A24D7}" destId="{CB13C25D-CDCD-444A-A404-D7956446BA8D}" srcOrd="1" destOrd="0" presId="urn:microsoft.com/office/officeart/2005/8/layout/vList5"/>
    <dgm:cxn modelId="{155F11A8-D8FE-4560-8255-D39C0A4F946E}" type="presParOf" srcId="{9E90F116-E098-4F34-8FD0-D5302F487E3A}" destId="{8F1D6E05-193D-4DDB-B1D5-7677B59E39C6}" srcOrd="5" destOrd="0" presId="urn:microsoft.com/office/officeart/2005/8/layout/vList5"/>
    <dgm:cxn modelId="{63FD904D-63B7-435E-97FC-085B82986C63}" type="presParOf" srcId="{9E90F116-E098-4F34-8FD0-D5302F487E3A}" destId="{43236A3D-AD43-4D87-9D05-620828B75DF3}" srcOrd="6" destOrd="0" presId="urn:microsoft.com/office/officeart/2005/8/layout/vList5"/>
    <dgm:cxn modelId="{7601F589-A250-49EF-A0B8-7E964F75A0A8}" type="presParOf" srcId="{43236A3D-AD43-4D87-9D05-620828B75DF3}" destId="{E76A5E39-206D-4AA3-A02B-88250418BF62}" srcOrd="0" destOrd="0" presId="urn:microsoft.com/office/officeart/2005/8/layout/vList5"/>
    <dgm:cxn modelId="{78CB2A16-7375-4D44-BEAD-7C1AFBD16F04}" type="presParOf" srcId="{9E90F116-E098-4F34-8FD0-D5302F487E3A}" destId="{B567BC94-1605-458B-B755-C7A70442B2B2}" srcOrd="7" destOrd="0" presId="urn:microsoft.com/office/officeart/2005/8/layout/vList5"/>
    <dgm:cxn modelId="{DCC9F103-57D4-4D8F-B8FE-718C4B24C8F8}" type="presParOf" srcId="{9E90F116-E098-4F34-8FD0-D5302F487E3A}" destId="{8C8BD946-39BA-4137-9326-5FF173D64216}" srcOrd="8" destOrd="0" presId="urn:microsoft.com/office/officeart/2005/8/layout/vList5"/>
    <dgm:cxn modelId="{26427515-C88B-457E-96B0-64FF480CDB66}" type="presParOf" srcId="{8C8BD946-39BA-4137-9326-5FF173D64216}" destId="{9D8F3E2A-F63E-4108-92FF-4B1488DFED5E}" srcOrd="0" destOrd="0" presId="urn:microsoft.com/office/officeart/2005/8/layout/vList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9CF42FC-5ACF-47C1-90FE-109D31ABE52B}"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9A2529E7-D9FD-414C-A213-7548E7345638}">
      <dgm:prSet phldrT="[Текст]" custT="1"/>
      <dgm:spPr>
        <a:xfrm>
          <a:off x="0" y="0"/>
          <a:ext cx="4261104" cy="60015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1. Дайындық.  (2-3 ай)</a:t>
          </a:r>
        </a:p>
        <a:p>
          <a:r>
            <a:rPr lang="ru-RU" sz="1000">
              <a:solidFill>
                <a:sysClr val="window" lastClr="FFFFFF"/>
              </a:solidFill>
              <a:latin typeface="Times New Roman" panose="02020603050405020304" pitchFamily="18" charset="0"/>
              <a:ea typeface="+mn-ea"/>
              <a:cs typeface="Times New Roman" panose="02020603050405020304" pitchFamily="18" charset="0"/>
            </a:rPr>
            <a:t>бағдарламаның әзірленуі, қажетті ақпараттар жинақталады</a:t>
          </a:r>
        </a:p>
      </dgm:t>
    </dgm:pt>
    <dgm:pt modelId="{F6927545-B9F1-48E9-81AC-E62AA223F66B}" type="parTrans" cxnId="{49360B71-AA7E-4987-86AB-8779F39252DF}">
      <dgm:prSet/>
      <dgm:spPr/>
      <dgm:t>
        <a:bodyPr/>
        <a:lstStyle/>
        <a:p>
          <a:endParaRPr lang="ru-RU"/>
        </a:p>
      </dgm:t>
    </dgm:pt>
    <dgm:pt modelId="{7E28A692-5FC6-4B2D-A0EB-9002A9ADE5B6}" type="sibTrans" cxnId="{49360B71-AA7E-4987-86AB-8779F39252DF}">
      <dgm:prSet/>
      <dgm:spPr>
        <a:xfrm>
          <a:off x="3871005" y="459661"/>
          <a:ext cx="390098" cy="39009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997CBCB-2685-499E-A1DB-19FDC8C96584}">
      <dgm:prSet phldrT="[Текст]" custT="1"/>
      <dgm:spPr>
        <a:xfrm>
          <a:off x="356867" y="709269"/>
          <a:ext cx="4261104" cy="60015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2. Бағалау. (3 ай)</a:t>
          </a:r>
        </a:p>
        <a:p>
          <a:r>
            <a:rPr lang="ru-RU" sz="1000">
              <a:solidFill>
                <a:sysClr val="window" lastClr="FFFFFF"/>
              </a:solidFill>
              <a:latin typeface="Times New Roman" panose="02020603050405020304" pitchFamily="18" charset="0"/>
              <a:ea typeface="+mn-ea"/>
              <a:cs typeface="Times New Roman" panose="02020603050405020304" pitchFamily="18" charset="0"/>
            </a:rPr>
            <a:t>ЕДБ 4 элементі бағаланады. </a:t>
          </a:r>
        </a:p>
      </dgm:t>
    </dgm:pt>
    <dgm:pt modelId="{53E6BAC4-E12F-44D0-A4E3-9910B680DC8E}" type="parTrans" cxnId="{0225EAD9-D0C8-40E3-9B1E-41E72D8899AF}">
      <dgm:prSet/>
      <dgm:spPr/>
      <dgm:t>
        <a:bodyPr/>
        <a:lstStyle/>
        <a:p>
          <a:endParaRPr lang="ru-RU"/>
        </a:p>
      </dgm:t>
    </dgm:pt>
    <dgm:pt modelId="{DEBB4245-9C4D-40D1-8AC2-0CCF2B47B8BD}" type="sibTrans" cxnId="{0225EAD9-D0C8-40E3-9B1E-41E72D8899AF}">
      <dgm:prSet/>
      <dgm:spPr>
        <a:xfrm>
          <a:off x="4227873" y="1168930"/>
          <a:ext cx="390098" cy="39009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2C50967-53FA-4260-ADF6-B32C7D27DDDD}">
      <dgm:prSet phldrT="[Текст]" custT="1"/>
      <dgm:spPr>
        <a:xfrm>
          <a:off x="708408" y="1418539"/>
          <a:ext cx="4261104" cy="60015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3. Шешім шығарылады. (3 ай)</a:t>
          </a:r>
        </a:p>
        <a:p>
          <a:r>
            <a:rPr lang="ru-RU" sz="1000">
              <a:solidFill>
                <a:sysClr val="window" lastClr="FFFFFF"/>
              </a:solidFill>
              <a:latin typeface="Times New Roman" panose="02020603050405020304" pitchFamily="18" charset="0"/>
              <a:ea typeface="+mn-ea"/>
              <a:cs typeface="Times New Roman" panose="02020603050405020304" pitchFamily="18" charset="0"/>
            </a:rPr>
            <a:t>қадағалау келісімдері, </a:t>
          </a:r>
          <a:r>
            <a:rPr lang="en-US" sz="1000">
              <a:solidFill>
                <a:sysClr val="window" lastClr="FFFFFF"/>
              </a:solidFill>
              <a:latin typeface="Times New Roman" panose="02020603050405020304" pitchFamily="18" charset="0"/>
              <a:ea typeface="+mn-ea"/>
              <a:cs typeface="Times New Roman" panose="02020603050405020304" pitchFamily="18" charset="0"/>
            </a:rPr>
            <a:t>SREP </a:t>
          </a:r>
          <a:r>
            <a:rPr lang="kk-KZ" sz="1000">
              <a:solidFill>
                <a:sysClr val="window" lastClr="FFFFFF"/>
              </a:solidFill>
              <a:latin typeface="Times New Roman" panose="02020603050405020304" pitchFamily="18" charset="0"/>
              <a:ea typeface="+mn-ea"/>
              <a:cs typeface="Times New Roman" panose="02020603050405020304" pitchFamily="18" charset="0"/>
            </a:rPr>
            <a:t>шешімінің жобасы бекітіледі</a:t>
          </a:r>
          <a:r>
            <a:rPr lang="ru-RU" sz="1000">
              <a:solidFill>
                <a:sysClr val="window" lastClr="FFFFFF"/>
              </a:solidFill>
              <a:latin typeface="Times New Roman" panose="02020603050405020304" pitchFamily="18" charset="0"/>
              <a:ea typeface="+mn-ea"/>
              <a:cs typeface="Times New Roman" panose="02020603050405020304" pitchFamily="18" charset="0"/>
            </a:rPr>
            <a:t> </a:t>
          </a:r>
        </a:p>
      </dgm:t>
    </dgm:pt>
    <dgm:pt modelId="{A86E6F3F-5451-45DF-A467-AC8E60927F37}" type="parTrans" cxnId="{8CF86950-8CEF-4E6D-8C4A-A8A0E5B8D5C0}">
      <dgm:prSet/>
      <dgm:spPr/>
      <dgm:t>
        <a:bodyPr/>
        <a:lstStyle/>
        <a:p>
          <a:endParaRPr lang="ru-RU"/>
        </a:p>
      </dgm:t>
    </dgm:pt>
    <dgm:pt modelId="{27DC2D3F-A961-4170-85EB-C098D5AAC742}" type="sibTrans" cxnId="{8CF86950-8CEF-4E6D-8C4A-A8A0E5B8D5C0}">
      <dgm:prSet/>
      <dgm:spPr>
        <a:xfrm>
          <a:off x="4579414" y="1878200"/>
          <a:ext cx="390098" cy="39009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D91639E8-A8B6-4037-A424-5FE5E062F3E1}">
      <dgm:prSet phldrT="[Текст]" custT="1"/>
      <dgm:spPr>
        <a:xfrm>
          <a:off x="1065275" y="2127808"/>
          <a:ext cx="4261104" cy="60015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(3 ай) банктерді хабардар ете  отырып, пікірін ескеру;</a:t>
          </a:r>
        </a:p>
        <a:p>
          <a:r>
            <a:rPr lang="en-US" sz="1000">
              <a:solidFill>
                <a:sysClr val="window" lastClr="FFFFFF"/>
              </a:solidFill>
              <a:latin typeface="Times New Roman" panose="02020603050405020304" pitchFamily="18" charset="0"/>
              <a:ea typeface="+mn-ea"/>
              <a:cs typeface="Times New Roman" panose="02020603050405020304" pitchFamily="18" charset="0"/>
            </a:rPr>
            <a:t>SREP </a:t>
          </a:r>
          <a:r>
            <a:rPr lang="kk-KZ" sz="1000">
              <a:solidFill>
                <a:sysClr val="window" lastClr="FFFFFF"/>
              </a:solidFill>
              <a:latin typeface="Times New Roman" panose="02020603050405020304" pitchFamily="18" charset="0"/>
              <a:ea typeface="+mn-ea"/>
              <a:cs typeface="Times New Roman" panose="02020603050405020304" pitchFamily="18" charset="0"/>
            </a:rPr>
            <a:t>қорытынды </a:t>
          </a:r>
          <a:r>
            <a:rPr lang="ru-RU" sz="1000">
              <a:solidFill>
                <a:sysClr val="window" lastClr="FFFFFF"/>
              </a:solidFill>
              <a:latin typeface="Times New Roman" panose="02020603050405020304" pitchFamily="18" charset="0"/>
              <a:ea typeface="+mn-ea"/>
              <a:cs typeface="Times New Roman" panose="02020603050405020304" pitchFamily="18" charset="0"/>
            </a:rPr>
            <a:t>шешімі бекітіледі</a:t>
          </a:r>
        </a:p>
        <a:p>
          <a:endParaRPr lang="ru-RU" sz="900">
            <a:solidFill>
              <a:sysClr val="window" lastClr="FFFFFF"/>
            </a:solidFill>
            <a:latin typeface="Times New Roman" panose="02020603050405020304" pitchFamily="18" charset="0"/>
            <a:ea typeface="+mn-ea"/>
            <a:cs typeface="Times New Roman" panose="02020603050405020304" pitchFamily="18" charset="0"/>
          </a:endParaRPr>
        </a:p>
      </dgm:t>
    </dgm:pt>
    <dgm:pt modelId="{F9D6FE2D-394F-4BA4-BC4A-CC5AE8736249}" type="parTrans" cxnId="{9110C3ED-E0F2-484C-AB98-481BE6E516EE}">
      <dgm:prSet/>
      <dgm:spPr/>
      <dgm:t>
        <a:bodyPr/>
        <a:lstStyle/>
        <a:p>
          <a:endParaRPr lang="ru-RU"/>
        </a:p>
      </dgm:t>
    </dgm:pt>
    <dgm:pt modelId="{082FC765-0DF2-42B1-9684-3205E86306FA}" type="sibTrans" cxnId="{9110C3ED-E0F2-484C-AB98-481BE6E516EE}">
      <dgm:prSet/>
      <dgm:spPr/>
      <dgm:t>
        <a:bodyPr/>
        <a:lstStyle/>
        <a:p>
          <a:endParaRPr lang="ru-RU"/>
        </a:p>
      </dgm:t>
    </dgm:pt>
    <dgm:pt modelId="{93A6EED5-3AB2-43B5-BED8-6E238CF1444F}" type="pres">
      <dgm:prSet presAssocID="{E9CF42FC-5ACF-47C1-90FE-109D31ABE52B}" presName="outerComposite" presStyleCnt="0">
        <dgm:presLayoutVars>
          <dgm:chMax val="5"/>
          <dgm:dir/>
          <dgm:resizeHandles val="exact"/>
        </dgm:presLayoutVars>
      </dgm:prSet>
      <dgm:spPr/>
      <dgm:t>
        <a:bodyPr/>
        <a:lstStyle/>
        <a:p>
          <a:endParaRPr lang="ru-RU"/>
        </a:p>
      </dgm:t>
    </dgm:pt>
    <dgm:pt modelId="{79510FA8-6959-4088-97AA-29BC39C35A52}" type="pres">
      <dgm:prSet presAssocID="{E9CF42FC-5ACF-47C1-90FE-109D31ABE52B}" presName="dummyMaxCanvas" presStyleCnt="0">
        <dgm:presLayoutVars/>
      </dgm:prSet>
      <dgm:spPr/>
    </dgm:pt>
    <dgm:pt modelId="{9FE32E30-ED2D-4F19-8CCB-7A0C39B8FF37}" type="pres">
      <dgm:prSet presAssocID="{E9CF42FC-5ACF-47C1-90FE-109D31ABE52B}" presName="FourNodes_1" presStyleLbl="node1" presStyleIdx="0" presStyleCnt="4">
        <dgm:presLayoutVars>
          <dgm:bulletEnabled val="1"/>
        </dgm:presLayoutVars>
      </dgm:prSet>
      <dgm:spPr>
        <a:prstGeom prst="roundRect">
          <a:avLst>
            <a:gd name="adj" fmla="val 10000"/>
          </a:avLst>
        </a:prstGeom>
      </dgm:spPr>
      <dgm:t>
        <a:bodyPr/>
        <a:lstStyle/>
        <a:p>
          <a:endParaRPr lang="ru-RU"/>
        </a:p>
      </dgm:t>
    </dgm:pt>
    <dgm:pt modelId="{2621A471-1293-457B-BC09-519130DFCB08}" type="pres">
      <dgm:prSet presAssocID="{E9CF42FC-5ACF-47C1-90FE-109D31ABE52B}" presName="FourNodes_2" presStyleLbl="node1" presStyleIdx="1" presStyleCnt="4">
        <dgm:presLayoutVars>
          <dgm:bulletEnabled val="1"/>
        </dgm:presLayoutVars>
      </dgm:prSet>
      <dgm:spPr>
        <a:prstGeom prst="roundRect">
          <a:avLst>
            <a:gd name="adj" fmla="val 10000"/>
          </a:avLst>
        </a:prstGeom>
      </dgm:spPr>
      <dgm:t>
        <a:bodyPr/>
        <a:lstStyle/>
        <a:p>
          <a:endParaRPr lang="ru-RU"/>
        </a:p>
      </dgm:t>
    </dgm:pt>
    <dgm:pt modelId="{19E5CA7C-C616-460D-963D-BBE8A96C7361}" type="pres">
      <dgm:prSet presAssocID="{E9CF42FC-5ACF-47C1-90FE-109D31ABE52B}" presName="FourNodes_3" presStyleLbl="node1" presStyleIdx="2" presStyleCnt="4">
        <dgm:presLayoutVars>
          <dgm:bulletEnabled val="1"/>
        </dgm:presLayoutVars>
      </dgm:prSet>
      <dgm:spPr>
        <a:prstGeom prst="roundRect">
          <a:avLst>
            <a:gd name="adj" fmla="val 10000"/>
          </a:avLst>
        </a:prstGeom>
      </dgm:spPr>
      <dgm:t>
        <a:bodyPr/>
        <a:lstStyle/>
        <a:p>
          <a:endParaRPr lang="ru-RU"/>
        </a:p>
      </dgm:t>
    </dgm:pt>
    <dgm:pt modelId="{AE3333C7-7DAA-4AFD-A053-BA8C447C1E1A}" type="pres">
      <dgm:prSet presAssocID="{E9CF42FC-5ACF-47C1-90FE-109D31ABE52B}" presName="FourNodes_4" presStyleLbl="node1" presStyleIdx="3" presStyleCnt="4">
        <dgm:presLayoutVars>
          <dgm:bulletEnabled val="1"/>
        </dgm:presLayoutVars>
      </dgm:prSet>
      <dgm:spPr>
        <a:prstGeom prst="roundRect">
          <a:avLst>
            <a:gd name="adj" fmla="val 10000"/>
          </a:avLst>
        </a:prstGeom>
      </dgm:spPr>
      <dgm:t>
        <a:bodyPr/>
        <a:lstStyle/>
        <a:p>
          <a:endParaRPr lang="ru-RU"/>
        </a:p>
      </dgm:t>
    </dgm:pt>
    <dgm:pt modelId="{46EBACD6-E63F-4213-9318-D3AEDD23BF66}" type="pres">
      <dgm:prSet presAssocID="{E9CF42FC-5ACF-47C1-90FE-109D31ABE52B}" presName="FourConn_1-2" presStyleLbl="fgAccFollowNode1" presStyleIdx="0" presStyleCnt="3">
        <dgm:presLayoutVars>
          <dgm:bulletEnabled val="1"/>
        </dgm:presLayoutVars>
      </dgm:prSet>
      <dgm:spPr>
        <a:prstGeom prst="downArrow">
          <a:avLst>
            <a:gd name="adj1" fmla="val 55000"/>
            <a:gd name="adj2" fmla="val 45000"/>
          </a:avLst>
        </a:prstGeom>
      </dgm:spPr>
      <dgm:t>
        <a:bodyPr/>
        <a:lstStyle/>
        <a:p>
          <a:endParaRPr lang="ru-RU"/>
        </a:p>
      </dgm:t>
    </dgm:pt>
    <dgm:pt modelId="{774E3F11-78B5-4634-9C10-FA3C31ACB796}" type="pres">
      <dgm:prSet presAssocID="{E9CF42FC-5ACF-47C1-90FE-109D31ABE52B}" presName="FourConn_2-3" presStyleLbl="fgAccFollowNode1" presStyleIdx="1" presStyleCnt="3">
        <dgm:presLayoutVars>
          <dgm:bulletEnabled val="1"/>
        </dgm:presLayoutVars>
      </dgm:prSet>
      <dgm:spPr>
        <a:prstGeom prst="downArrow">
          <a:avLst>
            <a:gd name="adj1" fmla="val 55000"/>
            <a:gd name="adj2" fmla="val 45000"/>
          </a:avLst>
        </a:prstGeom>
      </dgm:spPr>
      <dgm:t>
        <a:bodyPr/>
        <a:lstStyle/>
        <a:p>
          <a:endParaRPr lang="ru-RU"/>
        </a:p>
      </dgm:t>
    </dgm:pt>
    <dgm:pt modelId="{FBBD344D-CCC8-4473-8B03-24ED764D56B0}" type="pres">
      <dgm:prSet presAssocID="{E9CF42FC-5ACF-47C1-90FE-109D31ABE52B}" presName="FourConn_3-4" presStyleLbl="fgAccFollowNode1" presStyleIdx="2" presStyleCnt="3">
        <dgm:presLayoutVars>
          <dgm:bulletEnabled val="1"/>
        </dgm:presLayoutVars>
      </dgm:prSet>
      <dgm:spPr>
        <a:prstGeom prst="downArrow">
          <a:avLst>
            <a:gd name="adj1" fmla="val 55000"/>
            <a:gd name="adj2" fmla="val 45000"/>
          </a:avLst>
        </a:prstGeom>
      </dgm:spPr>
      <dgm:t>
        <a:bodyPr/>
        <a:lstStyle/>
        <a:p>
          <a:endParaRPr lang="ru-RU"/>
        </a:p>
      </dgm:t>
    </dgm:pt>
    <dgm:pt modelId="{A0D90AF4-0056-47A4-BCAA-9B7064ACAFC0}" type="pres">
      <dgm:prSet presAssocID="{E9CF42FC-5ACF-47C1-90FE-109D31ABE52B}" presName="FourNodes_1_text" presStyleLbl="node1" presStyleIdx="3" presStyleCnt="4">
        <dgm:presLayoutVars>
          <dgm:bulletEnabled val="1"/>
        </dgm:presLayoutVars>
      </dgm:prSet>
      <dgm:spPr/>
      <dgm:t>
        <a:bodyPr/>
        <a:lstStyle/>
        <a:p>
          <a:endParaRPr lang="ru-RU"/>
        </a:p>
      </dgm:t>
    </dgm:pt>
    <dgm:pt modelId="{FDF92DFE-6E19-4B7B-A699-D12F4BA9F82E}" type="pres">
      <dgm:prSet presAssocID="{E9CF42FC-5ACF-47C1-90FE-109D31ABE52B}" presName="FourNodes_2_text" presStyleLbl="node1" presStyleIdx="3" presStyleCnt="4">
        <dgm:presLayoutVars>
          <dgm:bulletEnabled val="1"/>
        </dgm:presLayoutVars>
      </dgm:prSet>
      <dgm:spPr/>
      <dgm:t>
        <a:bodyPr/>
        <a:lstStyle/>
        <a:p>
          <a:endParaRPr lang="ru-RU"/>
        </a:p>
      </dgm:t>
    </dgm:pt>
    <dgm:pt modelId="{DDBFF8FC-1780-4B52-BAFA-821ADE249B4A}" type="pres">
      <dgm:prSet presAssocID="{E9CF42FC-5ACF-47C1-90FE-109D31ABE52B}" presName="FourNodes_3_text" presStyleLbl="node1" presStyleIdx="3" presStyleCnt="4">
        <dgm:presLayoutVars>
          <dgm:bulletEnabled val="1"/>
        </dgm:presLayoutVars>
      </dgm:prSet>
      <dgm:spPr/>
      <dgm:t>
        <a:bodyPr/>
        <a:lstStyle/>
        <a:p>
          <a:endParaRPr lang="ru-RU"/>
        </a:p>
      </dgm:t>
    </dgm:pt>
    <dgm:pt modelId="{4503F854-9C89-40E0-A646-54307ABE7A67}" type="pres">
      <dgm:prSet presAssocID="{E9CF42FC-5ACF-47C1-90FE-109D31ABE52B}" presName="FourNodes_4_text" presStyleLbl="node1" presStyleIdx="3" presStyleCnt="4">
        <dgm:presLayoutVars>
          <dgm:bulletEnabled val="1"/>
        </dgm:presLayoutVars>
      </dgm:prSet>
      <dgm:spPr/>
      <dgm:t>
        <a:bodyPr/>
        <a:lstStyle/>
        <a:p>
          <a:endParaRPr lang="ru-RU"/>
        </a:p>
      </dgm:t>
    </dgm:pt>
  </dgm:ptLst>
  <dgm:cxnLst>
    <dgm:cxn modelId="{8CF86950-8CEF-4E6D-8C4A-A8A0E5B8D5C0}" srcId="{E9CF42FC-5ACF-47C1-90FE-109D31ABE52B}" destId="{E2C50967-53FA-4260-ADF6-B32C7D27DDDD}" srcOrd="2" destOrd="0" parTransId="{A86E6F3F-5451-45DF-A467-AC8E60927F37}" sibTransId="{27DC2D3F-A961-4170-85EB-C098D5AAC742}"/>
    <dgm:cxn modelId="{C7EAB16D-9B80-4600-996D-D481226E53E9}" type="presOf" srcId="{D91639E8-A8B6-4037-A424-5FE5E062F3E1}" destId="{4503F854-9C89-40E0-A646-54307ABE7A67}" srcOrd="1" destOrd="0" presId="urn:microsoft.com/office/officeart/2005/8/layout/vProcess5"/>
    <dgm:cxn modelId="{F25E81E8-3E69-404B-950C-0606BFEE4EA8}" type="presOf" srcId="{DEBB4245-9C4D-40D1-8AC2-0CCF2B47B8BD}" destId="{774E3F11-78B5-4634-9C10-FA3C31ACB796}" srcOrd="0" destOrd="0" presId="urn:microsoft.com/office/officeart/2005/8/layout/vProcess5"/>
    <dgm:cxn modelId="{0225EAD9-D0C8-40E3-9B1E-41E72D8899AF}" srcId="{E9CF42FC-5ACF-47C1-90FE-109D31ABE52B}" destId="{E997CBCB-2685-499E-A1DB-19FDC8C96584}" srcOrd="1" destOrd="0" parTransId="{53E6BAC4-E12F-44D0-A4E3-9910B680DC8E}" sibTransId="{DEBB4245-9C4D-40D1-8AC2-0CCF2B47B8BD}"/>
    <dgm:cxn modelId="{7D2E17BD-7EA5-4EB7-8C8C-AC2EF833CFBC}" type="presOf" srcId="{E9CF42FC-5ACF-47C1-90FE-109D31ABE52B}" destId="{93A6EED5-3AB2-43B5-BED8-6E238CF1444F}" srcOrd="0" destOrd="0" presId="urn:microsoft.com/office/officeart/2005/8/layout/vProcess5"/>
    <dgm:cxn modelId="{49360B71-AA7E-4987-86AB-8779F39252DF}" srcId="{E9CF42FC-5ACF-47C1-90FE-109D31ABE52B}" destId="{9A2529E7-D9FD-414C-A213-7548E7345638}" srcOrd="0" destOrd="0" parTransId="{F6927545-B9F1-48E9-81AC-E62AA223F66B}" sibTransId="{7E28A692-5FC6-4B2D-A0EB-9002A9ADE5B6}"/>
    <dgm:cxn modelId="{53B7E923-6730-4662-98C4-C588DD695F42}" type="presOf" srcId="{27DC2D3F-A961-4170-85EB-C098D5AAC742}" destId="{FBBD344D-CCC8-4473-8B03-24ED764D56B0}" srcOrd="0" destOrd="0" presId="urn:microsoft.com/office/officeart/2005/8/layout/vProcess5"/>
    <dgm:cxn modelId="{556C0F02-7511-498A-AE79-599156BA385A}" type="presOf" srcId="{D91639E8-A8B6-4037-A424-5FE5E062F3E1}" destId="{AE3333C7-7DAA-4AFD-A053-BA8C447C1E1A}" srcOrd="0" destOrd="0" presId="urn:microsoft.com/office/officeart/2005/8/layout/vProcess5"/>
    <dgm:cxn modelId="{15EE90DC-228E-4168-8D43-753D846D475F}" type="presOf" srcId="{E2C50967-53FA-4260-ADF6-B32C7D27DDDD}" destId="{19E5CA7C-C616-460D-963D-BBE8A96C7361}" srcOrd="0" destOrd="0" presId="urn:microsoft.com/office/officeart/2005/8/layout/vProcess5"/>
    <dgm:cxn modelId="{25046046-1542-4864-AED4-27A6D2FD1FE3}" type="presOf" srcId="{E997CBCB-2685-499E-A1DB-19FDC8C96584}" destId="{FDF92DFE-6E19-4B7B-A699-D12F4BA9F82E}" srcOrd="1" destOrd="0" presId="urn:microsoft.com/office/officeart/2005/8/layout/vProcess5"/>
    <dgm:cxn modelId="{97DC83BC-11F7-4954-995F-19A29E9D83C2}" type="presOf" srcId="{E997CBCB-2685-499E-A1DB-19FDC8C96584}" destId="{2621A471-1293-457B-BC09-519130DFCB08}" srcOrd="0" destOrd="0" presId="urn:microsoft.com/office/officeart/2005/8/layout/vProcess5"/>
    <dgm:cxn modelId="{72469C72-9689-4DF6-9B4E-F98D269F5895}" type="presOf" srcId="{7E28A692-5FC6-4B2D-A0EB-9002A9ADE5B6}" destId="{46EBACD6-E63F-4213-9318-D3AEDD23BF66}" srcOrd="0" destOrd="0" presId="urn:microsoft.com/office/officeart/2005/8/layout/vProcess5"/>
    <dgm:cxn modelId="{6D47A3D5-DD1D-443A-BECD-CA36BFC44020}" type="presOf" srcId="{E2C50967-53FA-4260-ADF6-B32C7D27DDDD}" destId="{DDBFF8FC-1780-4B52-BAFA-821ADE249B4A}" srcOrd="1" destOrd="0" presId="urn:microsoft.com/office/officeart/2005/8/layout/vProcess5"/>
    <dgm:cxn modelId="{DF1652AA-CAF0-467F-8DCF-F566870AEB75}" type="presOf" srcId="{9A2529E7-D9FD-414C-A213-7548E7345638}" destId="{A0D90AF4-0056-47A4-BCAA-9B7064ACAFC0}" srcOrd="1" destOrd="0" presId="urn:microsoft.com/office/officeart/2005/8/layout/vProcess5"/>
    <dgm:cxn modelId="{466FDAC8-D64A-4C0A-91B2-8B157CA8CEB5}" type="presOf" srcId="{9A2529E7-D9FD-414C-A213-7548E7345638}" destId="{9FE32E30-ED2D-4F19-8CCB-7A0C39B8FF37}" srcOrd="0" destOrd="0" presId="urn:microsoft.com/office/officeart/2005/8/layout/vProcess5"/>
    <dgm:cxn modelId="{9110C3ED-E0F2-484C-AB98-481BE6E516EE}" srcId="{E9CF42FC-5ACF-47C1-90FE-109D31ABE52B}" destId="{D91639E8-A8B6-4037-A424-5FE5E062F3E1}" srcOrd="3" destOrd="0" parTransId="{F9D6FE2D-394F-4BA4-BC4A-CC5AE8736249}" sibTransId="{082FC765-0DF2-42B1-9684-3205E86306FA}"/>
    <dgm:cxn modelId="{447D7012-46BA-4923-A26A-C0BA9FF8FC55}" type="presParOf" srcId="{93A6EED5-3AB2-43B5-BED8-6E238CF1444F}" destId="{79510FA8-6959-4088-97AA-29BC39C35A52}" srcOrd="0" destOrd="0" presId="urn:microsoft.com/office/officeart/2005/8/layout/vProcess5"/>
    <dgm:cxn modelId="{33CD7E42-05C8-454A-B3F4-21AAE919C5B3}" type="presParOf" srcId="{93A6EED5-3AB2-43B5-BED8-6E238CF1444F}" destId="{9FE32E30-ED2D-4F19-8CCB-7A0C39B8FF37}" srcOrd="1" destOrd="0" presId="urn:microsoft.com/office/officeart/2005/8/layout/vProcess5"/>
    <dgm:cxn modelId="{4B54D937-D3B8-4095-8E05-41025DCC4585}" type="presParOf" srcId="{93A6EED5-3AB2-43B5-BED8-6E238CF1444F}" destId="{2621A471-1293-457B-BC09-519130DFCB08}" srcOrd="2" destOrd="0" presId="urn:microsoft.com/office/officeart/2005/8/layout/vProcess5"/>
    <dgm:cxn modelId="{497DA0F9-4782-4C06-B233-0B903ED77E5A}" type="presParOf" srcId="{93A6EED5-3AB2-43B5-BED8-6E238CF1444F}" destId="{19E5CA7C-C616-460D-963D-BBE8A96C7361}" srcOrd="3" destOrd="0" presId="urn:microsoft.com/office/officeart/2005/8/layout/vProcess5"/>
    <dgm:cxn modelId="{53F50342-EBDF-4BE1-85CF-BBC06BF6C6E4}" type="presParOf" srcId="{93A6EED5-3AB2-43B5-BED8-6E238CF1444F}" destId="{AE3333C7-7DAA-4AFD-A053-BA8C447C1E1A}" srcOrd="4" destOrd="0" presId="urn:microsoft.com/office/officeart/2005/8/layout/vProcess5"/>
    <dgm:cxn modelId="{35BB423B-2E95-4D81-862E-886CBC001EB3}" type="presParOf" srcId="{93A6EED5-3AB2-43B5-BED8-6E238CF1444F}" destId="{46EBACD6-E63F-4213-9318-D3AEDD23BF66}" srcOrd="5" destOrd="0" presId="urn:microsoft.com/office/officeart/2005/8/layout/vProcess5"/>
    <dgm:cxn modelId="{9578AEE7-257C-4663-8467-5287D4ADF78D}" type="presParOf" srcId="{93A6EED5-3AB2-43B5-BED8-6E238CF1444F}" destId="{774E3F11-78B5-4634-9C10-FA3C31ACB796}" srcOrd="6" destOrd="0" presId="urn:microsoft.com/office/officeart/2005/8/layout/vProcess5"/>
    <dgm:cxn modelId="{5DDDBA34-5F0D-46FC-97EB-206BBF23D445}" type="presParOf" srcId="{93A6EED5-3AB2-43B5-BED8-6E238CF1444F}" destId="{FBBD344D-CCC8-4473-8B03-24ED764D56B0}" srcOrd="7" destOrd="0" presId="urn:microsoft.com/office/officeart/2005/8/layout/vProcess5"/>
    <dgm:cxn modelId="{35408090-B2F4-4102-BF58-06A736E3EBE8}" type="presParOf" srcId="{93A6EED5-3AB2-43B5-BED8-6E238CF1444F}" destId="{A0D90AF4-0056-47A4-BCAA-9B7064ACAFC0}" srcOrd="8" destOrd="0" presId="urn:microsoft.com/office/officeart/2005/8/layout/vProcess5"/>
    <dgm:cxn modelId="{113173A2-A016-4E29-AF21-62F6A4E0BB85}" type="presParOf" srcId="{93A6EED5-3AB2-43B5-BED8-6E238CF1444F}" destId="{FDF92DFE-6E19-4B7B-A699-D12F4BA9F82E}" srcOrd="9" destOrd="0" presId="urn:microsoft.com/office/officeart/2005/8/layout/vProcess5"/>
    <dgm:cxn modelId="{7749FE73-9232-4AEE-9805-60F1291B197D}" type="presParOf" srcId="{93A6EED5-3AB2-43B5-BED8-6E238CF1444F}" destId="{DDBFF8FC-1780-4B52-BAFA-821ADE249B4A}" srcOrd="10" destOrd="0" presId="urn:microsoft.com/office/officeart/2005/8/layout/vProcess5"/>
    <dgm:cxn modelId="{88E629A0-8C68-421E-9A3A-540785E86143}" type="presParOf" srcId="{93A6EED5-3AB2-43B5-BED8-6E238CF1444F}" destId="{4503F854-9C89-40E0-A646-54307ABE7A67}" srcOrd="11" destOrd="0" presId="urn:microsoft.com/office/officeart/2005/8/layout/vProcess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439BB2F-2284-4D0E-AB2C-7C8286A05F8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7CDC733F-24B7-4552-BF62-24073AD2DF21}">
      <dgm:prSet phldrT="[Текст]" custT="1"/>
      <dgm:spPr>
        <a:xfrm rot="5400000">
          <a:off x="-136992" y="139921"/>
          <a:ext cx="913284" cy="639298"/>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уақыт тиімділігі</a:t>
          </a:r>
        </a:p>
      </dgm:t>
    </dgm:pt>
    <dgm:pt modelId="{B7A2B2F0-1DE1-4850-9849-10E96CFC5624}" type="parTrans" cxnId="{F00B3B52-1634-4845-92BF-A93C19578790}">
      <dgm:prSet/>
      <dgm:spPr/>
      <dgm:t>
        <a:bodyPr/>
        <a:lstStyle/>
        <a:p>
          <a:endParaRPr lang="ru-RU"/>
        </a:p>
      </dgm:t>
    </dgm:pt>
    <dgm:pt modelId="{2BF8659D-E755-4D71-B449-2BD324DE5218}" type="sibTrans" cxnId="{F00B3B52-1634-4845-92BF-A93C19578790}">
      <dgm:prSet/>
      <dgm:spPr/>
      <dgm:t>
        <a:bodyPr/>
        <a:lstStyle/>
        <a:p>
          <a:endParaRPr lang="ru-RU"/>
        </a:p>
      </dgm:t>
    </dgm:pt>
    <dgm:pt modelId="{EE6F7609-9D83-4798-A58E-50931A379CFC}">
      <dgm:prSet phldrT="[Текст]" custT="1"/>
      <dgm:spPr>
        <a:xfrm rot="5400000">
          <a:off x="-136992" y="900340"/>
          <a:ext cx="913284" cy="639298"/>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экономикалық тиімділік</a:t>
          </a:r>
        </a:p>
      </dgm:t>
    </dgm:pt>
    <dgm:pt modelId="{3180014D-65BE-4C30-ACF2-360E46FB4741}" type="parTrans" cxnId="{0B1F2CDE-9ADA-4254-A9D6-C78929182803}">
      <dgm:prSet/>
      <dgm:spPr/>
      <dgm:t>
        <a:bodyPr/>
        <a:lstStyle/>
        <a:p>
          <a:endParaRPr lang="ru-RU"/>
        </a:p>
      </dgm:t>
    </dgm:pt>
    <dgm:pt modelId="{64F88180-809F-45E7-8D2A-AEF0B7560DFF}" type="sibTrans" cxnId="{0B1F2CDE-9ADA-4254-A9D6-C78929182803}">
      <dgm:prSet/>
      <dgm:spPr/>
      <dgm:t>
        <a:bodyPr/>
        <a:lstStyle/>
        <a:p>
          <a:endParaRPr lang="ru-RU"/>
        </a:p>
      </dgm:t>
    </dgm:pt>
    <dgm:pt modelId="{67FDD7F3-4683-49D2-952F-0B71D55733F6}">
      <dgm:prSet phldrT="[Текст]" custT="1"/>
      <dgm:spPr>
        <a:xfrm rot="5400000">
          <a:off x="-136992" y="1660760"/>
          <a:ext cx="913284" cy="639298"/>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solidFill>
              <a:latin typeface="Times New Roman" panose="02020603050405020304" pitchFamily="18" charset="0"/>
              <a:ea typeface="+mn-ea"/>
              <a:cs typeface="Times New Roman" panose="02020603050405020304" pitchFamily="18" charset="0"/>
            </a:rPr>
            <a:t>тұтынушыларға қызмет көрсетуді жақсарту </a:t>
          </a:r>
        </a:p>
      </dgm:t>
    </dgm:pt>
    <dgm:pt modelId="{83B18327-D799-46E4-BA1F-243293AD29E0}" type="parTrans" cxnId="{BBDA63B4-E8D3-499D-97CF-285AAD8F600E}">
      <dgm:prSet/>
      <dgm:spPr/>
      <dgm:t>
        <a:bodyPr/>
        <a:lstStyle/>
        <a:p>
          <a:endParaRPr lang="ru-RU"/>
        </a:p>
      </dgm:t>
    </dgm:pt>
    <dgm:pt modelId="{78D6B590-1F58-47FB-864D-E4F2EB954D7C}" type="sibTrans" cxnId="{BBDA63B4-E8D3-499D-97CF-285AAD8F600E}">
      <dgm:prSet/>
      <dgm:spPr/>
      <dgm:t>
        <a:bodyPr/>
        <a:lstStyle/>
        <a:p>
          <a:endParaRPr lang="ru-RU"/>
        </a:p>
      </dgm:t>
    </dgm:pt>
    <dgm:pt modelId="{F47C87FB-2688-44BF-97C4-6051DDE289DD}">
      <dgm:prSet phldrT="[Текст]" custT="1"/>
      <dgm:spPr>
        <a:xfrm rot="5400000">
          <a:off x="-136992" y="2421179"/>
          <a:ext cx="913284" cy="639298"/>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solidFill>
              <a:latin typeface="Times New Roman" panose="02020603050405020304" pitchFamily="18" charset="0"/>
              <a:ea typeface="+mn-ea"/>
              <a:cs typeface="Times New Roman" panose="02020603050405020304" pitchFamily="18" charset="0"/>
            </a:rPr>
            <a:t>нормативтік талаптарды сақтауды және тәуекелдерді басқаруды күшейту</a:t>
          </a:r>
        </a:p>
      </dgm:t>
    </dgm:pt>
    <dgm:pt modelId="{589F0ED1-DD75-4999-9436-63CAD5FACA5D}" type="parTrans" cxnId="{C97EF406-7735-4599-8CCA-3A3237479776}">
      <dgm:prSet/>
      <dgm:spPr/>
      <dgm:t>
        <a:bodyPr/>
        <a:lstStyle/>
        <a:p>
          <a:endParaRPr lang="ru-RU"/>
        </a:p>
      </dgm:t>
    </dgm:pt>
    <dgm:pt modelId="{36B4C2A3-930F-453D-965A-E0B1E32624A8}" type="sibTrans" cxnId="{C97EF406-7735-4599-8CCA-3A3237479776}">
      <dgm:prSet/>
      <dgm:spPr/>
      <dgm:t>
        <a:bodyPr/>
        <a:lstStyle/>
        <a:p>
          <a:endParaRPr lang="ru-RU"/>
        </a:p>
      </dgm:t>
    </dgm:pt>
    <dgm:pt modelId="{E7FCFA7B-F4CF-47E8-AD79-AABEA93E54EE}">
      <dgm:prSet custT="1"/>
      <dgm:spPr>
        <a:xfrm rot="5400000">
          <a:off x="2766032" y="-2123804"/>
          <a:ext cx="593634" cy="484710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несиелік өтініштерді дәстүрлі модельге қарағанда жылдамырақ бағалайды </a:t>
          </a:r>
        </a:p>
      </dgm:t>
    </dgm:pt>
    <dgm:pt modelId="{93F86C8E-7031-431D-9D6D-85F027A09AEA}" type="parTrans" cxnId="{3F1B957A-A7B4-4C12-96BA-964B65F86952}">
      <dgm:prSet/>
      <dgm:spPr/>
      <dgm:t>
        <a:bodyPr/>
        <a:lstStyle/>
        <a:p>
          <a:endParaRPr lang="ru-RU"/>
        </a:p>
      </dgm:t>
    </dgm:pt>
    <dgm:pt modelId="{BD5D7F1E-5E81-45C0-B479-0FB7B2CCBB77}" type="sibTrans" cxnId="{3F1B957A-A7B4-4C12-96BA-964B65F86952}">
      <dgm:prSet/>
      <dgm:spPr/>
      <dgm:t>
        <a:bodyPr/>
        <a:lstStyle/>
        <a:p>
          <a:endParaRPr lang="ru-RU"/>
        </a:p>
      </dgm:t>
    </dgm:pt>
    <dgm:pt modelId="{2741587D-9707-4A06-8732-609C5A9AA169}">
      <dgm:prSet custT="1"/>
      <dgm:spPr>
        <a:xfrm rot="5400000">
          <a:off x="2766032" y="-1363384"/>
          <a:ext cx="593634" cy="484710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тұтынушыларға қолдау көрсетуге жауапты қыметкерлер санын азайтуға мүмкіндік береді </a:t>
          </a:r>
        </a:p>
      </dgm:t>
    </dgm:pt>
    <dgm:pt modelId="{EEBEC61E-5E8F-45BC-A63E-95CA8BC932F2}" type="parTrans" cxnId="{CF1F7DA3-CA30-4885-9AC6-7B0C4769DC04}">
      <dgm:prSet/>
      <dgm:spPr/>
      <dgm:t>
        <a:bodyPr/>
        <a:lstStyle/>
        <a:p>
          <a:endParaRPr lang="ru-RU"/>
        </a:p>
      </dgm:t>
    </dgm:pt>
    <dgm:pt modelId="{A7058C85-5054-4545-B06E-25AEDE223040}" type="sibTrans" cxnId="{CF1F7DA3-CA30-4885-9AC6-7B0C4769DC04}">
      <dgm:prSet/>
      <dgm:spPr/>
      <dgm:t>
        <a:bodyPr/>
        <a:lstStyle/>
        <a:p>
          <a:endParaRPr lang="ru-RU"/>
        </a:p>
      </dgm:t>
    </dgm:pt>
    <dgm:pt modelId="{BFEB68EC-4AD5-4B02-8DB8-145210F237BD}">
      <dgm:prSet custT="1"/>
      <dgm:spPr>
        <a:xfrm rot="5400000">
          <a:off x="2765876" y="-602809"/>
          <a:ext cx="593946" cy="484710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тұтынушылардың қажеттіліктерін болжамдау үшін нарық тенденциясын анықтау;</a:t>
          </a:r>
        </a:p>
      </dgm:t>
    </dgm:pt>
    <dgm:pt modelId="{498FDA9D-5E6E-4721-9813-4BF7E0837C82}" type="parTrans" cxnId="{E4D6F07B-958B-4ADE-B1A3-905C37138D20}">
      <dgm:prSet/>
      <dgm:spPr/>
      <dgm:t>
        <a:bodyPr/>
        <a:lstStyle/>
        <a:p>
          <a:endParaRPr lang="ru-RU"/>
        </a:p>
      </dgm:t>
    </dgm:pt>
    <dgm:pt modelId="{1145163F-5F52-402D-8E6E-032CFB0319AD}" type="sibTrans" cxnId="{E4D6F07B-958B-4ADE-B1A3-905C37138D20}">
      <dgm:prSet/>
      <dgm:spPr/>
      <dgm:t>
        <a:bodyPr/>
        <a:lstStyle/>
        <a:p>
          <a:endParaRPr lang="ru-RU"/>
        </a:p>
      </dgm:t>
    </dgm:pt>
    <dgm:pt modelId="{7E5CDCA3-326B-4226-9B18-8275A58EEBFC}">
      <dgm:prSet custT="1"/>
      <dgm:spPr>
        <a:xfrm rot="5400000">
          <a:off x="2765876" y="-602809"/>
          <a:ext cx="593946" cy="484710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робо-кеңесшілер сияқты инновациялық қаржылық өнімдер мен қызметтерге қолжетімділікті арттыру</a:t>
          </a:r>
        </a:p>
      </dgm:t>
    </dgm:pt>
    <dgm:pt modelId="{2D4076FB-E434-4D1E-9E5B-C7AD632BD2FB}" type="parTrans" cxnId="{F5D44ED3-D9DD-4680-9086-22AADB9BDF5A}">
      <dgm:prSet/>
      <dgm:spPr/>
      <dgm:t>
        <a:bodyPr/>
        <a:lstStyle/>
        <a:p>
          <a:endParaRPr lang="ru-RU"/>
        </a:p>
      </dgm:t>
    </dgm:pt>
    <dgm:pt modelId="{31AE24C8-F60B-4E06-8278-D34518B8F775}" type="sibTrans" cxnId="{F5D44ED3-D9DD-4680-9086-22AADB9BDF5A}">
      <dgm:prSet/>
      <dgm:spPr/>
      <dgm:t>
        <a:bodyPr/>
        <a:lstStyle/>
        <a:p>
          <a:endParaRPr lang="ru-RU"/>
        </a:p>
      </dgm:t>
    </dgm:pt>
    <dgm:pt modelId="{9915952D-BF29-4826-B542-2A8B1F6C22D2}">
      <dgm:prSet custT="1"/>
      <dgm:spPr>
        <a:xfrm rot="5400000">
          <a:off x="2766032" y="234425"/>
          <a:ext cx="593634" cy="469315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AF6F6A2-D63D-4FE5-8F36-80F81AFC4583}" type="parTrans" cxnId="{C8C5F8C3-F483-4C30-AAE3-9B51FEDB37D2}">
      <dgm:prSet/>
      <dgm:spPr/>
      <dgm:t>
        <a:bodyPr/>
        <a:lstStyle/>
        <a:p>
          <a:endParaRPr lang="ru-RU"/>
        </a:p>
      </dgm:t>
    </dgm:pt>
    <dgm:pt modelId="{84628EDD-3A07-4A1A-9111-D38700AC7187}" type="sibTrans" cxnId="{C8C5F8C3-F483-4C30-AAE3-9B51FEDB37D2}">
      <dgm:prSet/>
      <dgm:spPr/>
      <dgm:t>
        <a:bodyPr/>
        <a:lstStyle/>
        <a:p>
          <a:endParaRPr lang="ru-RU"/>
        </a:p>
      </dgm:t>
    </dgm:pt>
    <dgm:pt modelId="{E2D545BA-2F79-44FF-BAF6-0E1C390D1500}">
      <dgm:prSet custT="1"/>
      <dgm:spPr>
        <a:xfrm rot="5400000">
          <a:off x="2766032" y="234425"/>
          <a:ext cx="593634" cy="469315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әр түрлі көздерден құрылымдалған және құрылымдалған деректерді ала отырып, реттеуді қорытындылау немесе нормативтік материалдар дайындау;</a:t>
          </a:r>
        </a:p>
      </dgm:t>
    </dgm:pt>
    <dgm:pt modelId="{881383FF-26EE-4841-9AD2-816C454FAB88}" type="parTrans" cxnId="{216C5DD4-56F1-424B-B9D9-D6798C185F9A}">
      <dgm:prSet/>
      <dgm:spPr/>
      <dgm:t>
        <a:bodyPr/>
        <a:lstStyle/>
        <a:p>
          <a:endParaRPr lang="ru-RU"/>
        </a:p>
      </dgm:t>
    </dgm:pt>
    <dgm:pt modelId="{ABCDB9AD-8427-464F-8E18-508576857299}" type="sibTrans" cxnId="{216C5DD4-56F1-424B-B9D9-D6798C185F9A}">
      <dgm:prSet/>
      <dgm:spPr/>
      <dgm:t>
        <a:bodyPr/>
        <a:lstStyle/>
        <a:p>
          <a:endParaRPr lang="ru-RU"/>
        </a:p>
      </dgm:t>
    </dgm:pt>
    <dgm:pt modelId="{0E3ACE7B-C8C8-4BEA-9EF4-7E517BC12B53}">
      <dgm:prSet custT="1"/>
      <dgm:spPr>
        <a:xfrm rot="5400000">
          <a:off x="2766032" y="234425"/>
          <a:ext cx="593634" cy="469315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85787F0-9C66-4B02-975E-B3A37D26ED6E}" type="parTrans" cxnId="{47CCA8B9-D521-4DC0-8817-964E9FB43A1B}">
      <dgm:prSet/>
      <dgm:spPr/>
      <dgm:t>
        <a:bodyPr/>
        <a:lstStyle/>
        <a:p>
          <a:endParaRPr lang="ru-RU"/>
        </a:p>
      </dgm:t>
    </dgm:pt>
    <dgm:pt modelId="{05E9096C-2ACE-4AAE-817E-3D387FAC4D39}" type="sibTrans" cxnId="{47CCA8B9-D521-4DC0-8817-964E9FB43A1B}">
      <dgm:prSet/>
      <dgm:spPr/>
      <dgm:t>
        <a:bodyPr/>
        <a:lstStyle/>
        <a:p>
          <a:endParaRPr lang="ru-RU"/>
        </a:p>
      </dgm:t>
    </dgm:pt>
    <dgm:pt modelId="{EC26CBD5-B9B3-448F-9C07-DECADFABBFD5}">
      <dgm:prSet custT="1"/>
      <dgm:spPr>
        <a:xfrm rot="5400000">
          <a:off x="2766032" y="234425"/>
          <a:ext cx="593634" cy="469315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күдікті заңсыз әрекеттерді анықтау үшін банктік операциялардағы заңдылықтар мен ауытқуларды анықтаңыз </a:t>
          </a:r>
        </a:p>
      </dgm:t>
    </dgm:pt>
    <dgm:pt modelId="{D03CF052-A801-4314-BA2A-6A8805BAB3A5}" type="parTrans" cxnId="{02180007-6888-4399-B231-B1A625166F2C}">
      <dgm:prSet/>
      <dgm:spPr/>
      <dgm:t>
        <a:bodyPr/>
        <a:lstStyle/>
        <a:p>
          <a:endParaRPr lang="ru-RU"/>
        </a:p>
      </dgm:t>
    </dgm:pt>
    <dgm:pt modelId="{BA12662D-8FCF-496C-8E4E-897D021A392C}" type="sibTrans" cxnId="{02180007-6888-4399-B231-B1A625166F2C}">
      <dgm:prSet/>
      <dgm:spPr/>
      <dgm:t>
        <a:bodyPr/>
        <a:lstStyle/>
        <a:p>
          <a:endParaRPr lang="ru-RU"/>
        </a:p>
      </dgm:t>
    </dgm:pt>
    <dgm:pt modelId="{36C8FA80-B5CA-48CB-8F1F-1B143D2880FC}" type="pres">
      <dgm:prSet presAssocID="{A439BB2F-2284-4D0E-AB2C-7C8286A05F89}" presName="linearFlow" presStyleCnt="0">
        <dgm:presLayoutVars>
          <dgm:dir/>
          <dgm:animLvl val="lvl"/>
          <dgm:resizeHandles val="exact"/>
        </dgm:presLayoutVars>
      </dgm:prSet>
      <dgm:spPr/>
      <dgm:t>
        <a:bodyPr/>
        <a:lstStyle/>
        <a:p>
          <a:endParaRPr lang="ru-RU"/>
        </a:p>
      </dgm:t>
    </dgm:pt>
    <dgm:pt modelId="{9093C550-C1D6-45CD-B573-A8C62929AF5C}" type="pres">
      <dgm:prSet presAssocID="{7CDC733F-24B7-4552-BF62-24073AD2DF21}" presName="composite" presStyleCnt="0"/>
      <dgm:spPr/>
    </dgm:pt>
    <dgm:pt modelId="{C078E7DD-43FB-4FD1-A0DF-8D2FF3C6B7B7}" type="pres">
      <dgm:prSet presAssocID="{7CDC733F-24B7-4552-BF62-24073AD2DF21}" presName="parentText" presStyleLbl="alignNode1" presStyleIdx="0" presStyleCnt="4">
        <dgm:presLayoutVars>
          <dgm:chMax val="1"/>
          <dgm:bulletEnabled val="1"/>
        </dgm:presLayoutVars>
      </dgm:prSet>
      <dgm:spPr>
        <a:prstGeom prst="chevron">
          <a:avLst/>
        </a:prstGeom>
      </dgm:spPr>
      <dgm:t>
        <a:bodyPr/>
        <a:lstStyle/>
        <a:p>
          <a:endParaRPr lang="ru-RU"/>
        </a:p>
      </dgm:t>
    </dgm:pt>
    <dgm:pt modelId="{90EECB7D-F1F4-4D99-B708-0B497E336C73}" type="pres">
      <dgm:prSet presAssocID="{7CDC733F-24B7-4552-BF62-24073AD2DF21}" presName="descendantText" presStyleLbl="alignAcc1" presStyleIdx="0" presStyleCnt="4">
        <dgm:presLayoutVars>
          <dgm:bulletEnabled val="1"/>
        </dgm:presLayoutVars>
      </dgm:prSet>
      <dgm:spPr>
        <a:prstGeom prst="round2SameRect">
          <a:avLst/>
        </a:prstGeom>
      </dgm:spPr>
      <dgm:t>
        <a:bodyPr/>
        <a:lstStyle/>
        <a:p>
          <a:endParaRPr lang="ru-RU"/>
        </a:p>
      </dgm:t>
    </dgm:pt>
    <dgm:pt modelId="{B51C5EC6-5F4B-4DF3-BCA4-332D860E5593}" type="pres">
      <dgm:prSet presAssocID="{2BF8659D-E755-4D71-B449-2BD324DE5218}" presName="sp" presStyleCnt="0"/>
      <dgm:spPr/>
    </dgm:pt>
    <dgm:pt modelId="{EC5D0274-D864-4A5D-807A-CD01D4BE27D8}" type="pres">
      <dgm:prSet presAssocID="{EE6F7609-9D83-4798-A58E-50931A379CFC}" presName="composite" presStyleCnt="0"/>
      <dgm:spPr/>
    </dgm:pt>
    <dgm:pt modelId="{37ACEC62-69D1-45B2-ADA2-FBEF0BC38738}" type="pres">
      <dgm:prSet presAssocID="{EE6F7609-9D83-4798-A58E-50931A379CFC}" presName="parentText" presStyleLbl="alignNode1" presStyleIdx="1" presStyleCnt="4">
        <dgm:presLayoutVars>
          <dgm:chMax val="1"/>
          <dgm:bulletEnabled val="1"/>
        </dgm:presLayoutVars>
      </dgm:prSet>
      <dgm:spPr>
        <a:prstGeom prst="chevron">
          <a:avLst/>
        </a:prstGeom>
      </dgm:spPr>
      <dgm:t>
        <a:bodyPr/>
        <a:lstStyle/>
        <a:p>
          <a:endParaRPr lang="ru-RU"/>
        </a:p>
      </dgm:t>
    </dgm:pt>
    <dgm:pt modelId="{961DBA16-601D-4419-8160-EE5E5BE841C1}" type="pres">
      <dgm:prSet presAssocID="{EE6F7609-9D83-4798-A58E-50931A379CFC}" presName="descendantText" presStyleLbl="alignAcc1" presStyleIdx="1" presStyleCnt="4">
        <dgm:presLayoutVars>
          <dgm:bulletEnabled val="1"/>
        </dgm:presLayoutVars>
      </dgm:prSet>
      <dgm:spPr>
        <a:prstGeom prst="round2SameRect">
          <a:avLst/>
        </a:prstGeom>
      </dgm:spPr>
      <dgm:t>
        <a:bodyPr/>
        <a:lstStyle/>
        <a:p>
          <a:endParaRPr lang="ru-RU"/>
        </a:p>
      </dgm:t>
    </dgm:pt>
    <dgm:pt modelId="{FC41B866-5671-41D2-8C82-1B92D8ABCCC1}" type="pres">
      <dgm:prSet presAssocID="{64F88180-809F-45E7-8D2A-AEF0B7560DFF}" presName="sp" presStyleCnt="0"/>
      <dgm:spPr/>
    </dgm:pt>
    <dgm:pt modelId="{559373F2-E3F5-4250-86E9-0E91DCC219EC}" type="pres">
      <dgm:prSet presAssocID="{67FDD7F3-4683-49D2-952F-0B71D55733F6}" presName="composite" presStyleCnt="0"/>
      <dgm:spPr/>
    </dgm:pt>
    <dgm:pt modelId="{1E68FEBE-C8E9-4093-A04E-BD9EA2375053}" type="pres">
      <dgm:prSet presAssocID="{67FDD7F3-4683-49D2-952F-0B71D55733F6}" presName="parentText" presStyleLbl="alignNode1" presStyleIdx="2" presStyleCnt="4">
        <dgm:presLayoutVars>
          <dgm:chMax val="1"/>
          <dgm:bulletEnabled val="1"/>
        </dgm:presLayoutVars>
      </dgm:prSet>
      <dgm:spPr>
        <a:prstGeom prst="chevron">
          <a:avLst/>
        </a:prstGeom>
      </dgm:spPr>
      <dgm:t>
        <a:bodyPr/>
        <a:lstStyle/>
        <a:p>
          <a:endParaRPr lang="ru-RU"/>
        </a:p>
      </dgm:t>
    </dgm:pt>
    <dgm:pt modelId="{E8295997-2D50-45D2-9C0C-2C905EE39142}" type="pres">
      <dgm:prSet presAssocID="{67FDD7F3-4683-49D2-952F-0B71D55733F6}" presName="descendantText" presStyleLbl="alignAcc1" presStyleIdx="2" presStyleCnt="4">
        <dgm:presLayoutVars>
          <dgm:bulletEnabled val="1"/>
        </dgm:presLayoutVars>
      </dgm:prSet>
      <dgm:spPr>
        <a:prstGeom prst="round2SameRect">
          <a:avLst/>
        </a:prstGeom>
      </dgm:spPr>
      <dgm:t>
        <a:bodyPr/>
        <a:lstStyle/>
        <a:p>
          <a:endParaRPr lang="ru-RU"/>
        </a:p>
      </dgm:t>
    </dgm:pt>
    <dgm:pt modelId="{391F1048-8354-428E-8192-B91AC8F56A9C}" type="pres">
      <dgm:prSet presAssocID="{78D6B590-1F58-47FB-864D-E4F2EB954D7C}" presName="sp" presStyleCnt="0"/>
      <dgm:spPr/>
    </dgm:pt>
    <dgm:pt modelId="{E35F0D85-8585-41BE-B825-77E645A7710E}" type="pres">
      <dgm:prSet presAssocID="{F47C87FB-2688-44BF-97C4-6051DDE289DD}" presName="composite" presStyleCnt="0"/>
      <dgm:spPr/>
    </dgm:pt>
    <dgm:pt modelId="{57B17314-4A2A-47DE-93E7-B999896D9B07}" type="pres">
      <dgm:prSet presAssocID="{F47C87FB-2688-44BF-97C4-6051DDE289DD}" presName="parentText" presStyleLbl="alignNode1" presStyleIdx="3" presStyleCnt="4">
        <dgm:presLayoutVars>
          <dgm:chMax val="1"/>
          <dgm:bulletEnabled val="1"/>
        </dgm:presLayoutVars>
      </dgm:prSet>
      <dgm:spPr>
        <a:prstGeom prst="chevron">
          <a:avLst/>
        </a:prstGeom>
      </dgm:spPr>
      <dgm:t>
        <a:bodyPr/>
        <a:lstStyle/>
        <a:p>
          <a:endParaRPr lang="ru-RU"/>
        </a:p>
      </dgm:t>
    </dgm:pt>
    <dgm:pt modelId="{B607850A-CE47-4514-B1C9-01363B8D2478}" type="pres">
      <dgm:prSet presAssocID="{F47C87FB-2688-44BF-97C4-6051DDE289DD}" presName="descendantText" presStyleLbl="alignAcc1" presStyleIdx="3" presStyleCnt="4" custScaleX="96824">
        <dgm:presLayoutVars>
          <dgm:bulletEnabled val="1"/>
        </dgm:presLayoutVars>
      </dgm:prSet>
      <dgm:spPr>
        <a:prstGeom prst="round2SameRect">
          <a:avLst/>
        </a:prstGeom>
      </dgm:spPr>
      <dgm:t>
        <a:bodyPr/>
        <a:lstStyle/>
        <a:p>
          <a:endParaRPr lang="ru-RU"/>
        </a:p>
      </dgm:t>
    </dgm:pt>
  </dgm:ptLst>
  <dgm:cxnLst>
    <dgm:cxn modelId="{DC463485-8649-430C-824F-AC0D286CDEC1}" type="presOf" srcId="{67FDD7F3-4683-49D2-952F-0B71D55733F6}" destId="{1E68FEBE-C8E9-4093-A04E-BD9EA2375053}" srcOrd="0" destOrd="0" presId="urn:microsoft.com/office/officeart/2005/8/layout/chevron2"/>
    <dgm:cxn modelId="{B2BF2E7A-2EEF-4E8C-801C-F187E5874704}" type="presOf" srcId="{E2D545BA-2F79-44FF-BAF6-0E1C390D1500}" destId="{B607850A-CE47-4514-B1C9-01363B8D2478}" srcOrd="0" destOrd="1" presId="urn:microsoft.com/office/officeart/2005/8/layout/chevron2"/>
    <dgm:cxn modelId="{0B1F2CDE-9ADA-4254-A9D6-C78929182803}" srcId="{A439BB2F-2284-4D0E-AB2C-7C8286A05F89}" destId="{EE6F7609-9D83-4798-A58E-50931A379CFC}" srcOrd="1" destOrd="0" parTransId="{3180014D-65BE-4C30-ACF2-360E46FB4741}" sibTransId="{64F88180-809F-45E7-8D2A-AEF0B7560DFF}"/>
    <dgm:cxn modelId="{8A5A5315-06B0-469B-B4B6-35A1624EAF39}" type="presOf" srcId="{A439BB2F-2284-4D0E-AB2C-7C8286A05F89}" destId="{36C8FA80-B5CA-48CB-8F1F-1B143D2880FC}" srcOrd="0" destOrd="0" presId="urn:microsoft.com/office/officeart/2005/8/layout/chevron2"/>
    <dgm:cxn modelId="{F8301115-DF31-492D-B53B-CB99F481FE01}" type="presOf" srcId="{2741587D-9707-4A06-8732-609C5A9AA169}" destId="{961DBA16-601D-4419-8160-EE5E5BE841C1}" srcOrd="0" destOrd="0" presId="urn:microsoft.com/office/officeart/2005/8/layout/chevron2"/>
    <dgm:cxn modelId="{F5D44ED3-D9DD-4680-9086-22AADB9BDF5A}" srcId="{67FDD7F3-4683-49D2-952F-0B71D55733F6}" destId="{7E5CDCA3-326B-4226-9B18-8275A58EEBFC}" srcOrd="1" destOrd="0" parTransId="{2D4076FB-E434-4D1E-9E5B-C7AD632BD2FB}" sibTransId="{31AE24C8-F60B-4E06-8278-D34518B8F775}"/>
    <dgm:cxn modelId="{C97EF406-7735-4599-8CCA-3A3237479776}" srcId="{A439BB2F-2284-4D0E-AB2C-7C8286A05F89}" destId="{F47C87FB-2688-44BF-97C4-6051DDE289DD}" srcOrd="3" destOrd="0" parTransId="{589F0ED1-DD75-4999-9436-63CAD5FACA5D}" sibTransId="{36B4C2A3-930F-453D-965A-E0B1E32624A8}"/>
    <dgm:cxn modelId="{1375DACD-040D-44E7-AC51-7838B54BC7A2}" type="presOf" srcId="{7E5CDCA3-326B-4226-9B18-8275A58EEBFC}" destId="{E8295997-2D50-45D2-9C0C-2C905EE39142}" srcOrd="0" destOrd="1" presId="urn:microsoft.com/office/officeart/2005/8/layout/chevron2"/>
    <dgm:cxn modelId="{E4D6F07B-958B-4ADE-B1A3-905C37138D20}" srcId="{67FDD7F3-4683-49D2-952F-0B71D55733F6}" destId="{BFEB68EC-4AD5-4B02-8DB8-145210F237BD}" srcOrd="0" destOrd="0" parTransId="{498FDA9D-5E6E-4721-9813-4BF7E0837C82}" sibTransId="{1145163F-5F52-402D-8E6E-032CFB0319AD}"/>
    <dgm:cxn modelId="{CF1F7DA3-CA30-4885-9AC6-7B0C4769DC04}" srcId="{EE6F7609-9D83-4798-A58E-50931A379CFC}" destId="{2741587D-9707-4A06-8732-609C5A9AA169}" srcOrd="0" destOrd="0" parTransId="{EEBEC61E-5E8F-45BC-A63E-95CA8BC932F2}" sibTransId="{A7058C85-5054-4545-B06E-25AEDE223040}"/>
    <dgm:cxn modelId="{F00B3B52-1634-4845-92BF-A93C19578790}" srcId="{A439BB2F-2284-4D0E-AB2C-7C8286A05F89}" destId="{7CDC733F-24B7-4552-BF62-24073AD2DF21}" srcOrd="0" destOrd="0" parTransId="{B7A2B2F0-1DE1-4850-9849-10E96CFC5624}" sibTransId="{2BF8659D-E755-4D71-B449-2BD324DE5218}"/>
    <dgm:cxn modelId="{BBDA63B4-E8D3-499D-97CF-285AAD8F600E}" srcId="{A439BB2F-2284-4D0E-AB2C-7C8286A05F89}" destId="{67FDD7F3-4683-49D2-952F-0B71D55733F6}" srcOrd="2" destOrd="0" parTransId="{83B18327-D799-46E4-BA1F-243293AD29E0}" sibTransId="{78D6B590-1F58-47FB-864D-E4F2EB954D7C}"/>
    <dgm:cxn modelId="{3F1B957A-A7B4-4C12-96BA-964B65F86952}" srcId="{7CDC733F-24B7-4552-BF62-24073AD2DF21}" destId="{E7FCFA7B-F4CF-47E8-AD79-AABEA93E54EE}" srcOrd="0" destOrd="0" parTransId="{93F86C8E-7031-431D-9D6D-85F027A09AEA}" sibTransId="{BD5D7F1E-5E81-45C0-B479-0FB7B2CCBB77}"/>
    <dgm:cxn modelId="{5C9E3E9C-517B-4A63-9343-FE8270D22012}" type="presOf" srcId="{0E3ACE7B-C8C8-4BEA-9EF4-7E517BC12B53}" destId="{B607850A-CE47-4514-B1C9-01363B8D2478}" srcOrd="0" destOrd="3" presId="urn:microsoft.com/office/officeart/2005/8/layout/chevron2"/>
    <dgm:cxn modelId="{6AC236DE-D425-49AE-AC99-4645755007DB}" type="presOf" srcId="{F47C87FB-2688-44BF-97C4-6051DDE289DD}" destId="{57B17314-4A2A-47DE-93E7-B999896D9B07}" srcOrd="0" destOrd="0" presId="urn:microsoft.com/office/officeart/2005/8/layout/chevron2"/>
    <dgm:cxn modelId="{C8C5F8C3-F483-4C30-AAE3-9B51FEDB37D2}" srcId="{F47C87FB-2688-44BF-97C4-6051DDE289DD}" destId="{9915952D-BF29-4826-B542-2A8B1F6C22D2}" srcOrd="0" destOrd="0" parTransId="{AAF6F6A2-D63D-4FE5-8F36-80F81AFC4583}" sibTransId="{84628EDD-3A07-4A1A-9111-D38700AC7187}"/>
    <dgm:cxn modelId="{0204F2EA-5F6C-4E4D-8FDC-BE0E583F1DBE}" type="presOf" srcId="{7CDC733F-24B7-4552-BF62-24073AD2DF21}" destId="{C078E7DD-43FB-4FD1-A0DF-8D2FF3C6B7B7}" srcOrd="0" destOrd="0" presId="urn:microsoft.com/office/officeart/2005/8/layout/chevron2"/>
    <dgm:cxn modelId="{71C8A429-0094-477F-95D4-3AB2801C3E65}" type="presOf" srcId="{9915952D-BF29-4826-B542-2A8B1F6C22D2}" destId="{B607850A-CE47-4514-B1C9-01363B8D2478}" srcOrd="0" destOrd="0" presId="urn:microsoft.com/office/officeart/2005/8/layout/chevron2"/>
    <dgm:cxn modelId="{02180007-6888-4399-B231-B1A625166F2C}" srcId="{F47C87FB-2688-44BF-97C4-6051DDE289DD}" destId="{EC26CBD5-B9B3-448F-9C07-DECADFABBFD5}" srcOrd="2" destOrd="0" parTransId="{D03CF052-A801-4314-BA2A-6A8805BAB3A5}" sibTransId="{BA12662D-8FCF-496C-8E4E-897D021A392C}"/>
    <dgm:cxn modelId="{31BC574F-369D-41C7-96F5-45EBB3191602}" type="presOf" srcId="{EE6F7609-9D83-4798-A58E-50931A379CFC}" destId="{37ACEC62-69D1-45B2-ADA2-FBEF0BC38738}" srcOrd="0" destOrd="0" presId="urn:microsoft.com/office/officeart/2005/8/layout/chevron2"/>
    <dgm:cxn modelId="{F7E8C894-C14D-494E-B749-EE514EFD353D}" type="presOf" srcId="{E7FCFA7B-F4CF-47E8-AD79-AABEA93E54EE}" destId="{90EECB7D-F1F4-4D99-B708-0B497E336C73}" srcOrd="0" destOrd="0" presId="urn:microsoft.com/office/officeart/2005/8/layout/chevron2"/>
    <dgm:cxn modelId="{216C5DD4-56F1-424B-B9D9-D6798C185F9A}" srcId="{F47C87FB-2688-44BF-97C4-6051DDE289DD}" destId="{E2D545BA-2F79-44FF-BAF6-0E1C390D1500}" srcOrd="1" destOrd="0" parTransId="{881383FF-26EE-4841-9AD2-816C454FAB88}" sibTransId="{ABCDB9AD-8427-464F-8E18-508576857299}"/>
    <dgm:cxn modelId="{D25F29AF-3059-4F15-9A68-39FE9AF9CB13}" type="presOf" srcId="{BFEB68EC-4AD5-4B02-8DB8-145210F237BD}" destId="{E8295997-2D50-45D2-9C0C-2C905EE39142}" srcOrd="0" destOrd="0" presId="urn:microsoft.com/office/officeart/2005/8/layout/chevron2"/>
    <dgm:cxn modelId="{47CCA8B9-D521-4DC0-8817-964E9FB43A1B}" srcId="{F47C87FB-2688-44BF-97C4-6051DDE289DD}" destId="{0E3ACE7B-C8C8-4BEA-9EF4-7E517BC12B53}" srcOrd="3" destOrd="0" parTransId="{385787F0-9C66-4B02-975E-B3A37D26ED6E}" sibTransId="{05E9096C-2ACE-4AAE-817E-3D387FAC4D39}"/>
    <dgm:cxn modelId="{F739520A-07BE-4E27-9A25-DAD8D58A0326}" type="presOf" srcId="{EC26CBD5-B9B3-448F-9C07-DECADFABBFD5}" destId="{B607850A-CE47-4514-B1C9-01363B8D2478}" srcOrd="0" destOrd="2" presId="urn:microsoft.com/office/officeart/2005/8/layout/chevron2"/>
    <dgm:cxn modelId="{8C6C0B6B-CB90-4B4D-AC3C-E37DBD8BAD3D}" type="presParOf" srcId="{36C8FA80-B5CA-48CB-8F1F-1B143D2880FC}" destId="{9093C550-C1D6-45CD-B573-A8C62929AF5C}" srcOrd="0" destOrd="0" presId="urn:microsoft.com/office/officeart/2005/8/layout/chevron2"/>
    <dgm:cxn modelId="{8D8A9024-B335-4752-813A-B09B9B59A053}" type="presParOf" srcId="{9093C550-C1D6-45CD-B573-A8C62929AF5C}" destId="{C078E7DD-43FB-4FD1-A0DF-8D2FF3C6B7B7}" srcOrd="0" destOrd="0" presId="urn:microsoft.com/office/officeart/2005/8/layout/chevron2"/>
    <dgm:cxn modelId="{B5E5D995-7A3C-46E3-A10D-DBA21B0E56C2}" type="presParOf" srcId="{9093C550-C1D6-45CD-B573-A8C62929AF5C}" destId="{90EECB7D-F1F4-4D99-B708-0B497E336C73}" srcOrd="1" destOrd="0" presId="urn:microsoft.com/office/officeart/2005/8/layout/chevron2"/>
    <dgm:cxn modelId="{848FA1ED-5ADC-47CB-BA8E-7F07B42CEA64}" type="presParOf" srcId="{36C8FA80-B5CA-48CB-8F1F-1B143D2880FC}" destId="{B51C5EC6-5F4B-4DF3-BCA4-332D860E5593}" srcOrd="1" destOrd="0" presId="urn:microsoft.com/office/officeart/2005/8/layout/chevron2"/>
    <dgm:cxn modelId="{69CF367F-81FF-417F-B8B8-59E32432B36C}" type="presParOf" srcId="{36C8FA80-B5CA-48CB-8F1F-1B143D2880FC}" destId="{EC5D0274-D864-4A5D-807A-CD01D4BE27D8}" srcOrd="2" destOrd="0" presId="urn:microsoft.com/office/officeart/2005/8/layout/chevron2"/>
    <dgm:cxn modelId="{CD4030E4-738D-4C8B-AC04-9086F63CF044}" type="presParOf" srcId="{EC5D0274-D864-4A5D-807A-CD01D4BE27D8}" destId="{37ACEC62-69D1-45B2-ADA2-FBEF0BC38738}" srcOrd="0" destOrd="0" presId="urn:microsoft.com/office/officeart/2005/8/layout/chevron2"/>
    <dgm:cxn modelId="{F7BD283F-5700-4FAB-9FCE-F228D5DD8B7A}" type="presParOf" srcId="{EC5D0274-D864-4A5D-807A-CD01D4BE27D8}" destId="{961DBA16-601D-4419-8160-EE5E5BE841C1}" srcOrd="1" destOrd="0" presId="urn:microsoft.com/office/officeart/2005/8/layout/chevron2"/>
    <dgm:cxn modelId="{E0EE7F18-0F79-4FE6-985E-E49EE676EB19}" type="presParOf" srcId="{36C8FA80-B5CA-48CB-8F1F-1B143D2880FC}" destId="{FC41B866-5671-41D2-8C82-1B92D8ABCCC1}" srcOrd="3" destOrd="0" presId="urn:microsoft.com/office/officeart/2005/8/layout/chevron2"/>
    <dgm:cxn modelId="{9669E608-0A61-4F92-ABDC-B8535A928CE9}" type="presParOf" srcId="{36C8FA80-B5CA-48CB-8F1F-1B143D2880FC}" destId="{559373F2-E3F5-4250-86E9-0E91DCC219EC}" srcOrd="4" destOrd="0" presId="urn:microsoft.com/office/officeart/2005/8/layout/chevron2"/>
    <dgm:cxn modelId="{027E0695-6465-4802-ABB4-0AADC5A99CD9}" type="presParOf" srcId="{559373F2-E3F5-4250-86E9-0E91DCC219EC}" destId="{1E68FEBE-C8E9-4093-A04E-BD9EA2375053}" srcOrd="0" destOrd="0" presId="urn:microsoft.com/office/officeart/2005/8/layout/chevron2"/>
    <dgm:cxn modelId="{1448723F-3622-449D-909B-AEB130B861EA}" type="presParOf" srcId="{559373F2-E3F5-4250-86E9-0E91DCC219EC}" destId="{E8295997-2D50-45D2-9C0C-2C905EE39142}" srcOrd="1" destOrd="0" presId="urn:microsoft.com/office/officeart/2005/8/layout/chevron2"/>
    <dgm:cxn modelId="{7A287693-FC87-4611-BB15-9F894D242455}" type="presParOf" srcId="{36C8FA80-B5CA-48CB-8F1F-1B143D2880FC}" destId="{391F1048-8354-428E-8192-B91AC8F56A9C}" srcOrd="5" destOrd="0" presId="urn:microsoft.com/office/officeart/2005/8/layout/chevron2"/>
    <dgm:cxn modelId="{D990A83B-68B2-4A0E-8124-99D9A420ACEA}" type="presParOf" srcId="{36C8FA80-B5CA-48CB-8F1F-1B143D2880FC}" destId="{E35F0D85-8585-41BE-B825-77E645A7710E}" srcOrd="6" destOrd="0" presId="urn:microsoft.com/office/officeart/2005/8/layout/chevron2"/>
    <dgm:cxn modelId="{3618BB76-1121-491B-BC38-5F113E5AB7B6}" type="presParOf" srcId="{E35F0D85-8585-41BE-B825-77E645A7710E}" destId="{57B17314-4A2A-47DE-93E7-B999896D9B07}" srcOrd="0" destOrd="0" presId="urn:microsoft.com/office/officeart/2005/8/layout/chevron2"/>
    <dgm:cxn modelId="{EB95639D-BE88-4B72-A26A-004DC896A5C2}" type="presParOf" srcId="{E35F0D85-8585-41BE-B825-77E645A7710E}" destId="{B607850A-CE47-4514-B1C9-01363B8D2478}" srcOrd="1" destOrd="0" presId="urn:microsoft.com/office/officeart/2005/8/layout/chevron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8E0F43-D30C-4CCD-9CCD-D97FA2331274}">
      <dsp:nvSpPr>
        <dsp:cNvPr id="0" name=""/>
        <dsp:cNvSpPr/>
      </dsp:nvSpPr>
      <dsp:spPr>
        <a:xfrm rot="5400000">
          <a:off x="-183309" y="188319"/>
          <a:ext cx="1222060" cy="8554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1988 ж.</a:t>
          </a:r>
        </a:p>
      </dsp:txBody>
      <dsp:txXfrm rot="-5400000">
        <a:off x="0" y="432731"/>
        <a:ext cx="855442" cy="366618"/>
      </dsp:txXfrm>
    </dsp:sp>
    <dsp:sp modelId="{1FCE76C9-F630-44EA-9E0B-20C93D37E20B}">
      <dsp:nvSpPr>
        <dsp:cNvPr id="0" name=""/>
        <dsp:cNvSpPr/>
      </dsp:nvSpPr>
      <dsp:spPr>
        <a:xfrm rot="5400000">
          <a:off x="2761051" y="-1900598"/>
          <a:ext cx="794339" cy="460555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Базель І (капитал талабы) капиталдың тәуекел активтерінің ең төменгі арақатынасы енгізілді (8%), несиелік тәуекелді есепке алу, қарыз алушылардың сапасы б/ша саралаусыз</a:t>
          </a:r>
        </a:p>
      </dsp:txBody>
      <dsp:txXfrm rot="-5400000">
        <a:off x="855442" y="43787"/>
        <a:ext cx="4566781" cy="716787"/>
      </dsp:txXfrm>
    </dsp:sp>
    <dsp:sp modelId="{F8825ED0-EF80-4A16-A867-7525352AF2F9}">
      <dsp:nvSpPr>
        <dsp:cNvPr id="0" name=""/>
        <dsp:cNvSpPr/>
      </dsp:nvSpPr>
      <dsp:spPr>
        <a:xfrm rot="5400000">
          <a:off x="-183309" y="1263525"/>
          <a:ext cx="1222060" cy="8554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2004 ж</a:t>
          </a:r>
          <a:r>
            <a:rPr lang="kk-KZ" sz="1400" kern="1200">
              <a:latin typeface="Times New Roman" panose="02020603050405020304" pitchFamily="18" charset="0"/>
              <a:cs typeface="Times New Roman" panose="02020603050405020304" pitchFamily="18" charset="0"/>
            </a:rPr>
            <a:t>.</a:t>
          </a:r>
          <a:endParaRPr lang="ru-RU" sz="1400" kern="1200">
            <a:latin typeface="Times New Roman" panose="02020603050405020304" pitchFamily="18" charset="0"/>
            <a:cs typeface="Times New Roman" panose="02020603050405020304" pitchFamily="18" charset="0"/>
          </a:endParaRPr>
        </a:p>
      </dsp:txBody>
      <dsp:txXfrm rot="-5400000">
        <a:off x="0" y="1507937"/>
        <a:ext cx="855442" cy="366618"/>
      </dsp:txXfrm>
    </dsp:sp>
    <dsp:sp modelId="{6719209B-FFB7-498A-9030-F07992DCA82C}">
      <dsp:nvSpPr>
        <dsp:cNvPr id="0" name=""/>
        <dsp:cNvSpPr/>
      </dsp:nvSpPr>
      <dsp:spPr>
        <a:xfrm rot="5400000">
          <a:off x="2761051" y="-825392"/>
          <a:ext cx="794339" cy="460555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Базель ІІ (үш компонентті тәсіл). Капиталға қойылатын минималды талаптар (несиелік, нарықтық және операциялық тәуекелдерді дәлірек бағалау), қадағалау процесі (банктердегі тәуекелдерді басқару жүйесінің сәйкестігін бағалау), нарықтық тәртіп (тәуекелдер туралы ақпарат ашу) </a:t>
          </a:r>
          <a:endParaRPr lang="ru-RU" sz="1200" kern="1200">
            <a:latin typeface="Times New Roman" panose="02020603050405020304" pitchFamily="18" charset="0"/>
            <a:cs typeface="Times New Roman" panose="02020603050405020304" pitchFamily="18" charset="0"/>
          </a:endParaRPr>
        </a:p>
      </dsp:txBody>
      <dsp:txXfrm rot="-5400000">
        <a:off x="855442" y="1118993"/>
        <a:ext cx="4566781" cy="716787"/>
      </dsp:txXfrm>
    </dsp:sp>
    <dsp:sp modelId="{BD539D66-715A-480A-B628-754070A7DAF6}">
      <dsp:nvSpPr>
        <dsp:cNvPr id="0" name=""/>
        <dsp:cNvSpPr/>
      </dsp:nvSpPr>
      <dsp:spPr>
        <a:xfrm rot="5400000">
          <a:off x="-183309" y="2338731"/>
          <a:ext cx="1222060" cy="8554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2010-2017 ж.</a:t>
          </a:r>
          <a:endParaRPr lang="ru-RU" sz="1200" kern="1200">
            <a:latin typeface="Times New Roman" panose="02020603050405020304" pitchFamily="18" charset="0"/>
            <a:cs typeface="Times New Roman" panose="02020603050405020304" pitchFamily="18" charset="0"/>
          </a:endParaRPr>
        </a:p>
      </dsp:txBody>
      <dsp:txXfrm rot="-5400000">
        <a:off x="0" y="2583143"/>
        <a:ext cx="855442" cy="366618"/>
      </dsp:txXfrm>
    </dsp:sp>
    <dsp:sp modelId="{C25E803C-A440-4877-A425-51DDDFA3D837}">
      <dsp:nvSpPr>
        <dsp:cNvPr id="0" name=""/>
        <dsp:cNvSpPr/>
      </dsp:nvSpPr>
      <dsp:spPr>
        <a:xfrm rot="5400000">
          <a:off x="2761051" y="249813"/>
          <a:ext cx="794339" cy="460555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Базель ІІІ (тұрақтылықты арттыру). Капитал буферлерін енгізу (негізгі капиталы, контрциклді буфер). Өтімділік талаптарын күшейту (</a:t>
          </a:r>
          <a:r>
            <a:rPr lang="en-US" sz="1200" kern="1200">
              <a:latin typeface="Times New Roman" panose="02020603050405020304" pitchFamily="18" charset="0"/>
              <a:cs typeface="Times New Roman" panose="02020603050405020304" pitchFamily="18" charset="0"/>
            </a:rPr>
            <a:t>LCR, NSFR</a:t>
          </a:r>
          <a:r>
            <a:rPr lang="kk-KZ" sz="1200" kern="1200">
              <a:latin typeface="Times New Roman" panose="02020603050405020304" pitchFamily="18" charset="0"/>
              <a:cs typeface="Times New Roman" panose="02020603050405020304" pitchFamily="18" charset="0"/>
            </a:rPr>
            <a:t>)</a:t>
          </a:r>
          <a:r>
            <a:rPr lang="en-US" sz="1200" kern="1200">
              <a:latin typeface="Times New Roman" panose="02020603050405020304" pitchFamily="18" charset="0"/>
              <a:cs typeface="Times New Roman" panose="02020603050405020304" pitchFamily="18" charset="0"/>
            </a:rPr>
            <a:t>.</a:t>
          </a:r>
          <a:r>
            <a:rPr lang="kk-KZ" sz="1200" kern="1200">
              <a:latin typeface="Times New Roman" panose="02020603050405020304" pitchFamily="18" charset="0"/>
              <a:cs typeface="Times New Roman" panose="02020603050405020304" pitchFamily="18" charset="0"/>
            </a:rPr>
            <a:t> Жүйелік маңызы бар банктерді есепке алу (</a:t>
          </a:r>
          <a:r>
            <a:rPr lang="en-US" sz="1200" kern="1200">
              <a:latin typeface="Times New Roman" panose="02020603050405020304" pitchFamily="18" charset="0"/>
              <a:cs typeface="Times New Roman" panose="02020603050405020304" pitchFamily="18" charset="0"/>
            </a:rPr>
            <a:t>G-Subs</a:t>
          </a:r>
          <a:r>
            <a:rPr lang="kk-KZ" sz="1200" kern="1200">
              <a:latin typeface="Times New Roman" panose="02020603050405020304" pitchFamily="18" charset="0"/>
              <a:cs typeface="Times New Roman" panose="02020603050405020304" pitchFamily="18" charset="0"/>
            </a:rPr>
            <a:t>)</a:t>
          </a:r>
          <a:endParaRPr lang="ru-RU" sz="1200" kern="1200">
            <a:latin typeface="Times New Roman" panose="02020603050405020304" pitchFamily="18" charset="0"/>
            <a:cs typeface="Times New Roman" panose="02020603050405020304" pitchFamily="18" charset="0"/>
          </a:endParaRPr>
        </a:p>
      </dsp:txBody>
      <dsp:txXfrm rot="-5400000">
        <a:off x="855442" y="2194198"/>
        <a:ext cx="4566781" cy="716787"/>
      </dsp:txXfrm>
    </dsp:sp>
    <dsp:sp modelId="{89F72A9A-AAFB-4F40-B1FA-9DD98B580577}">
      <dsp:nvSpPr>
        <dsp:cNvPr id="0" name=""/>
        <dsp:cNvSpPr/>
      </dsp:nvSpPr>
      <dsp:spPr>
        <a:xfrm rot="5400000">
          <a:off x="-183309" y="3413938"/>
          <a:ext cx="1222060" cy="8554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2025-2030 ж.</a:t>
          </a:r>
          <a:endParaRPr lang="ru-RU" sz="1200" kern="1200">
            <a:latin typeface="Times New Roman" panose="02020603050405020304" pitchFamily="18" charset="0"/>
            <a:cs typeface="Times New Roman" panose="02020603050405020304" pitchFamily="18" charset="0"/>
          </a:endParaRPr>
        </a:p>
      </dsp:txBody>
      <dsp:txXfrm rot="-5400000">
        <a:off x="0" y="3658350"/>
        <a:ext cx="855442" cy="366618"/>
      </dsp:txXfrm>
    </dsp:sp>
    <dsp:sp modelId="{58352099-E1AF-4335-985F-232D03B28A9B}">
      <dsp:nvSpPr>
        <dsp:cNvPr id="0" name=""/>
        <dsp:cNvSpPr/>
      </dsp:nvSpPr>
      <dsp:spPr>
        <a:xfrm rot="5400000">
          <a:off x="2761051" y="1325020"/>
          <a:ext cx="794339" cy="460555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Базель І</a:t>
          </a:r>
          <a:r>
            <a:rPr lang="en-US" sz="1200" kern="1200">
              <a:latin typeface="Times New Roman" panose="02020603050405020304" pitchFamily="18" charset="0"/>
              <a:cs typeface="Times New Roman" panose="02020603050405020304" pitchFamily="18" charset="0"/>
            </a:rPr>
            <a:t>V</a:t>
          </a:r>
          <a:r>
            <a:rPr lang="kk-KZ" sz="1200" kern="1200">
              <a:latin typeface="Times New Roman" panose="02020603050405020304" pitchFamily="18" charset="0"/>
              <a:cs typeface="Times New Roman" panose="02020603050405020304" pitchFamily="18" charset="0"/>
            </a:rPr>
            <a:t> қазіргі тенденция (цифрландыру, климаттық тәуекелдер). Қадағалау талаптарында </a:t>
          </a:r>
          <a:r>
            <a:rPr lang="en-US" sz="1200" kern="1200">
              <a:latin typeface="Times New Roman" panose="02020603050405020304" pitchFamily="18" charset="0"/>
              <a:cs typeface="Times New Roman" panose="02020603050405020304" pitchFamily="18" charset="0"/>
            </a:rPr>
            <a:t>ESG</a:t>
          </a:r>
          <a:r>
            <a:rPr lang="kk-KZ" sz="1200" kern="1200">
              <a:latin typeface="Times New Roman" panose="02020603050405020304" pitchFamily="18" charset="0"/>
              <a:cs typeface="Times New Roman" panose="02020603050405020304" pitchFamily="18" charset="0"/>
            </a:rPr>
            <a:t>-тәуекелдерін интеграциялау. Тәуекелдерді қадағалауда</a:t>
          </a:r>
          <a:r>
            <a:rPr lang="en-US" sz="1200" kern="1200">
              <a:latin typeface="Times New Roman" panose="02020603050405020304" pitchFamily="18" charset="0"/>
              <a:cs typeface="Times New Roman" panose="02020603050405020304" pitchFamily="18" charset="0"/>
            </a:rPr>
            <a:t> Big Data </a:t>
          </a:r>
          <a:r>
            <a:rPr lang="kk-KZ" sz="1200" kern="1200">
              <a:latin typeface="Times New Roman" panose="02020603050405020304" pitchFamily="18" charset="0"/>
              <a:cs typeface="Times New Roman" panose="02020603050405020304" pitchFamily="18" charset="0"/>
            </a:rPr>
            <a:t>және ЖИ-ні (</a:t>
          </a:r>
          <a:r>
            <a:rPr lang="en-US" sz="1200" kern="1200">
              <a:latin typeface="Times New Roman" panose="02020603050405020304" pitchFamily="18" charset="0"/>
              <a:cs typeface="Times New Roman" panose="02020603050405020304" pitchFamily="18" charset="0"/>
            </a:rPr>
            <a:t>SupTech, RegTech</a:t>
          </a:r>
          <a:r>
            <a:rPr lang="kk-KZ" sz="1200" kern="1200">
              <a:latin typeface="Times New Roman" panose="02020603050405020304" pitchFamily="18" charset="0"/>
              <a:cs typeface="Times New Roman" panose="02020603050405020304" pitchFamily="18" charset="0"/>
            </a:rPr>
            <a:t>)</a:t>
          </a:r>
          <a:r>
            <a:rPr lang="en-US" sz="1200" kern="1200">
              <a:latin typeface="Times New Roman" panose="02020603050405020304" pitchFamily="18" charset="0"/>
              <a:cs typeface="Times New Roman" panose="02020603050405020304" pitchFamily="18" charset="0"/>
            </a:rPr>
            <a:t> </a:t>
          </a:r>
          <a:r>
            <a:rPr lang="kk-KZ" sz="1200" kern="1200">
              <a:latin typeface="Times New Roman" panose="02020603050405020304" pitchFamily="18" charset="0"/>
              <a:cs typeface="Times New Roman" panose="02020603050405020304" pitchFamily="18" charset="0"/>
            </a:rPr>
            <a:t>қолдану. Стресс-тестілеу негізгі қадағалау құралы ретінде </a:t>
          </a:r>
          <a:r>
            <a:rPr lang="en-US" sz="1200" kern="1200">
              <a:latin typeface="Times New Roman" panose="02020603050405020304" pitchFamily="18" charset="0"/>
              <a:cs typeface="Times New Roman" panose="02020603050405020304" pitchFamily="18" charset="0"/>
            </a:rPr>
            <a:t> </a:t>
          </a:r>
          <a:r>
            <a:rPr lang="kk-KZ" sz="1200" kern="1200">
              <a:latin typeface="Times New Roman" panose="02020603050405020304" pitchFamily="18" charset="0"/>
              <a:cs typeface="Times New Roman" panose="02020603050405020304" pitchFamily="18" charset="0"/>
            </a:rPr>
            <a:t> </a:t>
          </a:r>
          <a:endParaRPr lang="ru-RU" sz="1200" kern="1200">
            <a:latin typeface="Times New Roman" panose="02020603050405020304" pitchFamily="18" charset="0"/>
            <a:cs typeface="Times New Roman" panose="02020603050405020304" pitchFamily="18" charset="0"/>
          </a:endParaRPr>
        </a:p>
      </dsp:txBody>
      <dsp:txXfrm rot="-5400000">
        <a:off x="855442" y="3269405"/>
        <a:ext cx="4566781" cy="7167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C94052-F249-492E-AC97-521725A05E2C}">
      <dsp:nvSpPr>
        <dsp:cNvPr id="0" name=""/>
        <dsp:cNvSpPr/>
      </dsp:nvSpPr>
      <dsp:spPr>
        <a:xfrm>
          <a:off x="2696" y="390047"/>
          <a:ext cx="1139862" cy="121380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тәуекел факторларын анықтау</a:t>
          </a:r>
        </a:p>
      </dsp:txBody>
      <dsp:txXfrm>
        <a:off x="30629" y="417980"/>
        <a:ext cx="1083996" cy="897837"/>
      </dsp:txXfrm>
    </dsp:sp>
    <dsp:sp modelId="{7FB9A2D1-55C6-40ED-B6D4-77A3738330F6}">
      <dsp:nvSpPr>
        <dsp:cNvPr id="0" name=""/>
        <dsp:cNvSpPr/>
      </dsp:nvSpPr>
      <dsp:spPr>
        <a:xfrm>
          <a:off x="601204" y="598462"/>
          <a:ext cx="1308720" cy="1308720"/>
        </a:xfrm>
        <a:prstGeom prst="leftCircularArrow">
          <a:avLst>
            <a:gd name="adj1" fmla="val 3495"/>
            <a:gd name="adj2" fmla="val 433568"/>
            <a:gd name="adj3" fmla="val 2212175"/>
            <a:gd name="adj4" fmla="val 9027586"/>
            <a:gd name="adj5" fmla="val 4077"/>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BAB923-26B3-45D5-BF18-72279B927195}">
      <dsp:nvSpPr>
        <dsp:cNvPr id="0" name=""/>
        <dsp:cNvSpPr/>
      </dsp:nvSpPr>
      <dsp:spPr>
        <a:xfrm>
          <a:off x="311384" y="1218576"/>
          <a:ext cx="835975" cy="33243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1 кезең</a:t>
          </a:r>
        </a:p>
      </dsp:txBody>
      <dsp:txXfrm>
        <a:off x="321121" y="1228313"/>
        <a:ext cx="816501" cy="312965"/>
      </dsp:txXfrm>
    </dsp:sp>
    <dsp:sp modelId="{8C5A1AAA-CEB4-479F-9B52-6674B0F9F123}">
      <dsp:nvSpPr>
        <dsp:cNvPr id="0" name=""/>
        <dsp:cNvSpPr/>
      </dsp:nvSpPr>
      <dsp:spPr>
        <a:xfrm>
          <a:off x="1365155" y="475524"/>
          <a:ext cx="1239665" cy="104095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тәуекелді бағалау </a:t>
          </a:r>
        </a:p>
      </dsp:txBody>
      <dsp:txXfrm>
        <a:off x="1389110" y="722541"/>
        <a:ext cx="1191755" cy="769984"/>
      </dsp:txXfrm>
    </dsp:sp>
    <dsp:sp modelId="{2821D42C-AA66-40D5-B0D6-5C4DC27F1152}">
      <dsp:nvSpPr>
        <dsp:cNvPr id="0" name=""/>
        <dsp:cNvSpPr/>
      </dsp:nvSpPr>
      <dsp:spPr>
        <a:xfrm>
          <a:off x="1998503" y="28908"/>
          <a:ext cx="1535346" cy="1535346"/>
        </a:xfrm>
        <a:prstGeom prst="circularArrow">
          <a:avLst>
            <a:gd name="adj1" fmla="val 2979"/>
            <a:gd name="adj2" fmla="val 365085"/>
            <a:gd name="adj3" fmla="val 19459531"/>
            <a:gd name="adj4" fmla="val 12575638"/>
            <a:gd name="adj5" fmla="val 3475"/>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A713CF-6ED7-4A5F-A90C-D9094D4EC56A}">
      <dsp:nvSpPr>
        <dsp:cNvPr id="0" name=""/>
        <dsp:cNvSpPr/>
      </dsp:nvSpPr>
      <dsp:spPr>
        <a:xfrm>
          <a:off x="1723745" y="441935"/>
          <a:ext cx="835975" cy="33243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2 кезең </a:t>
          </a:r>
        </a:p>
      </dsp:txBody>
      <dsp:txXfrm>
        <a:off x="1733482" y="451672"/>
        <a:ext cx="816501" cy="312965"/>
      </dsp:txXfrm>
    </dsp:sp>
    <dsp:sp modelId="{E924BD82-04C7-4262-8757-AAB76D76E22A}">
      <dsp:nvSpPr>
        <dsp:cNvPr id="0" name=""/>
        <dsp:cNvSpPr/>
      </dsp:nvSpPr>
      <dsp:spPr>
        <a:xfrm>
          <a:off x="2822616" y="483841"/>
          <a:ext cx="1334606" cy="1028018"/>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қадағалау </a:t>
          </a:r>
        </a:p>
      </dsp:txBody>
      <dsp:txXfrm>
        <a:off x="2846274" y="507499"/>
        <a:ext cx="1287290" cy="760412"/>
      </dsp:txXfrm>
    </dsp:sp>
    <dsp:sp modelId="{CD0CE6CD-68B3-4FB5-9577-B6CF00B93239}">
      <dsp:nvSpPr>
        <dsp:cNvPr id="0" name=""/>
        <dsp:cNvSpPr/>
      </dsp:nvSpPr>
      <dsp:spPr>
        <a:xfrm>
          <a:off x="3517909" y="593467"/>
          <a:ext cx="1316414" cy="1316414"/>
        </a:xfrm>
        <a:prstGeom prst="leftCircularArrow">
          <a:avLst>
            <a:gd name="adj1" fmla="val 3474"/>
            <a:gd name="adj2" fmla="val 430824"/>
            <a:gd name="adj3" fmla="val 2208439"/>
            <a:gd name="adj4" fmla="val 9026593"/>
            <a:gd name="adj5" fmla="val 4053"/>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78FC15-EACB-4987-9062-99C16B76FF1C}">
      <dsp:nvSpPr>
        <dsp:cNvPr id="0" name=""/>
        <dsp:cNvSpPr/>
      </dsp:nvSpPr>
      <dsp:spPr>
        <a:xfrm>
          <a:off x="3228676" y="1219477"/>
          <a:ext cx="835975" cy="33243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3 кезең </a:t>
          </a:r>
        </a:p>
      </dsp:txBody>
      <dsp:txXfrm>
        <a:off x="3238413" y="1229214"/>
        <a:ext cx="816501" cy="312965"/>
      </dsp:txXfrm>
    </dsp:sp>
    <dsp:sp modelId="{09FAA890-14C1-41C9-B899-0DAE1C14EF20}">
      <dsp:nvSpPr>
        <dsp:cNvPr id="0" name=""/>
        <dsp:cNvSpPr/>
      </dsp:nvSpPr>
      <dsp:spPr>
        <a:xfrm>
          <a:off x="4375017" y="441334"/>
          <a:ext cx="1067906" cy="1109559"/>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тәуекел деңгейін бақылау және шолу жасау</a:t>
          </a:r>
        </a:p>
      </dsp:txBody>
      <dsp:txXfrm>
        <a:off x="4400551" y="704631"/>
        <a:ext cx="1016838" cy="820728"/>
      </dsp:txXfrm>
    </dsp:sp>
    <dsp:sp modelId="{92C0C43F-749F-46F4-8E60-32396D63F125}">
      <dsp:nvSpPr>
        <dsp:cNvPr id="0" name=""/>
        <dsp:cNvSpPr/>
      </dsp:nvSpPr>
      <dsp:spPr>
        <a:xfrm>
          <a:off x="4647728" y="442047"/>
          <a:ext cx="835975" cy="33243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4 кезең </a:t>
          </a:r>
        </a:p>
      </dsp:txBody>
      <dsp:txXfrm>
        <a:off x="4657465" y="451784"/>
        <a:ext cx="816501" cy="3129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C482AA-91A8-4064-A3FC-5A0FE3BB16D6}">
      <dsp:nvSpPr>
        <dsp:cNvPr id="0" name=""/>
        <dsp:cNvSpPr/>
      </dsp:nvSpPr>
      <dsp:spPr>
        <a:xfrm>
          <a:off x="1605195" y="421381"/>
          <a:ext cx="327382" cy="91440"/>
        </a:xfrm>
        <a:custGeom>
          <a:avLst/>
          <a:gdLst/>
          <a:ahLst/>
          <a:cxnLst/>
          <a:rect l="0" t="0" r="0" b="0"/>
          <a:pathLst>
            <a:path>
              <a:moveTo>
                <a:pt x="0" y="45720"/>
              </a:moveTo>
              <a:lnTo>
                <a:pt x="297807" y="45720"/>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1759937" y="465311"/>
        <a:ext cx="17899" cy="3579"/>
      </dsp:txXfrm>
    </dsp:sp>
    <dsp:sp modelId="{4A548C03-CE60-45DB-81C9-020046E929F1}">
      <dsp:nvSpPr>
        <dsp:cNvPr id="0" name=""/>
        <dsp:cNvSpPr/>
      </dsp:nvSpPr>
      <dsp:spPr>
        <a:xfrm>
          <a:off x="50550" y="167"/>
          <a:ext cx="1556444" cy="93386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ЕДБ лицензиялау </a:t>
          </a:r>
        </a:p>
      </dsp:txBody>
      <dsp:txXfrm>
        <a:off x="50550" y="167"/>
        <a:ext cx="1556444" cy="933866"/>
      </dsp:txXfrm>
    </dsp:sp>
    <dsp:sp modelId="{070B9DBD-DF5F-46C7-A854-7FC9ADA31FC9}">
      <dsp:nvSpPr>
        <dsp:cNvPr id="0" name=""/>
        <dsp:cNvSpPr/>
      </dsp:nvSpPr>
      <dsp:spPr>
        <a:xfrm>
          <a:off x="3519622" y="421381"/>
          <a:ext cx="327382" cy="91440"/>
        </a:xfrm>
        <a:custGeom>
          <a:avLst/>
          <a:gdLst/>
          <a:ahLst/>
          <a:cxnLst/>
          <a:rect l="0" t="0" r="0" b="0"/>
          <a:pathLst>
            <a:path>
              <a:moveTo>
                <a:pt x="0" y="45720"/>
              </a:moveTo>
              <a:lnTo>
                <a:pt x="297807" y="45720"/>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674363" y="465311"/>
        <a:ext cx="17899" cy="3579"/>
      </dsp:txXfrm>
    </dsp:sp>
    <dsp:sp modelId="{DC9D15B9-CB5D-4005-A058-2601E8DA54B4}">
      <dsp:nvSpPr>
        <dsp:cNvPr id="0" name=""/>
        <dsp:cNvSpPr/>
      </dsp:nvSpPr>
      <dsp:spPr>
        <a:xfrm>
          <a:off x="1964977" y="167"/>
          <a:ext cx="1556444" cy="93386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ЕДБ қадағалау </a:t>
          </a:r>
        </a:p>
      </dsp:txBody>
      <dsp:txXfrm>
        <a:off x="1964977" y="167"/>
        <a:ext cx="1556444" cy="933866"/>
      </dsp:txXfrm>
    </dsp:sp>
    <dsp:sp modelId="{EC931024-05C4-4864-8E92-0CD836A5FDC3}">
      <dsp:nvSpPr>
        <dsp:cNvPr id="0" name=""/>
        <dsp:cNvSpPr/>
      </dsp:nvSpPr>
      <dsp:spPr>
        <a:xfrm>
          <a:off x="828773" y="932234"/>
          <a:ext cx="3828853" cy="327382"/>
        </a:xfrm>
        <a:custGeom>
          <a:avLst/>
          <a:gdLst/>
          <a:ahLst/>
          <a:cxnLst/>
          <a:rect l="0" t="0" r="0" b="0"/>
          <a:pathLst>
            <a:path>
              <a:moveTo>
                <a:pt x="3512528" y="0"/>
              </a:moveTo>
              <a:lnTo>
                <a:pt x="3512528" y="166003"/>
              </a:lnTo>
              <a:lnTo>
                <a:pt x="0" y="166003"/>
              </a:lnTo>
              <a:lnTo>
                <a:pt x="0" y="297807"/>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647061" y="1094135"/>
        <a:ext cx="192277" cy="3579"/>
      </dsp:txXfrm>
    </dsp:sp>
    <dsp:sp modelId="{7D6D695F-1FDC-4F20-9AB2-69B14C20A13F}">
      <dsp:nvSpPr>
        <dsp:cNvPr id="0" name=""/>
        <dsp:cNvSpPr/>
      </dsp:nvSpPr>
      <dsp:spPr>
        <a:xfrm>
          <a:off x="3879404" y="167"/>
          <a:ext cx="1556444" cy="93386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ЕДБ жоғары тәуекелді операцияларын анықтау </a:t>
          </a:r>
        </a:p>
      </dsp:txBody>
      <dsp:txXfrm>
        <a:off x="3879404" y="167"/>
        <a:ext cx="1556444" cy="933866"/>
      </dsp:txXfrm>
    </dsp:sp>
    <dsp:sp modelId="{94314FDA-6D51-44A1-B1BA-5C9BE4F2B3A0}">
      <dsp:nvSpPr>
        <dsp:cNvPr id="0" name=""/>
        <dsp:cNvSpPr/>
      </dsp:nvSpPr>
      <dsp:spPr>
        <a:xfrm>
          <a:off x="1605195" y="1713230"/>
          <a:ext cx="327382" cy="91440"/>
        </a:xfrm>
        <a:custGeom>
          <a:avLst/>
          <a:gdLst/>
          <a:ahLst/>
          <a:cxnLst/>
          <a:rect l="0" t="0" r="0" b="0"/>
          <a:pathLst>
            <a:path>
              <a:moveTo>
                <a:pt x="0" y="45720"/>
              </a:moveTo>
              <a:lnTo>
                <a:pt x="297807" y="45720"/>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1759937" y="1757160"/>
        <a:ext cx="17899" cy="3579"/>
      </dsp:txXfrm>
    </dsp:sp>
    <dsp:sp modelId="{10397CD9-7D29-4847-9BBE-6765F5E1CEC1}">
      <dsp:nvSpPr>
        <dsp:cNvPr id="0" name=""/>
        <dsp:cNvSpPr/>
      </dsp:nvSpPr>
      <dsp:spPr>
        <a:xfrm>
          <a:off x="50550" y="1292016"/>
          <a:ext cx="1556444" cy="93386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ЕДБ тәуекел бейініне байланысты категорияларға  жіктеп, топтастыру</a:t>
          </a:r>
        </a:p>
      </dsp:txBody>
      <dsp:txXfrm>
        <a:off x="50550" y="1292016"/>
        <a:ext cx="1556444" cy="933866"/>
      </dsp:txXfrm>
    </dsp:sp>
    <dsp:sp modelId="{9AFEB3A3-5EFD-48DB-867F-5E5D3178A676}">
      <dsp:nvSpPr>
        <dsp:cNvPr id="0" name=""/>
        <dsp:cNvSpPr/>
      </dsp:nvSpPr>
      <dsp:spPr>
        <a:xfrm>
          <a:off x="3519622" y="1713230"/>
          <a:ext cx="327382" cy="91440"/>
        </a:xfrm>
        <a:custGeom>
          <a:avLst/>
          <a:gdLst/>
          <a:ahLst/>
          <a:cxnLst/>
          <a:rect l="0" t="0" r="0" b="0"/>
          <a:pathLst>
            <a:path>
              <a:moveTo>
                <a:pt x="0" y="45720"/>
              </a:moveTo>
              <a:lnTo>
                <a:pt x="297807" y="45720"/>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674363" y="1757160"/>
        <a:ext cx="17899" cy="3579"/>
      </dsp:txXfrm>
    </dsp:sp>
    <dsp:sp modelId="{01407D99-4E32-4A35-8FB6-CD48028C6D49}">
      <dsp:nvSpPr>
        <dsp:cNvPr id="0" name=""/>
        <dsp:cNvSpPr/>
      </dsp:nvSpPr>
      <dsp:spPr>
        <a:xfrm>
          <a:off x="1964977" y="1292016"/>
          <a:ext cx="1556444" cy="93386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жоғары тәуекелі анықталған ЕДБ-ге қадағалап ден қою шараларын қолдану</a:t>
          </a:r>
        </a:p>
      </dsp:txBody>
      <dsp:txXfrm>
        <a:off x="1964977" y="1292016"/>
        <a:ext cx="1556444" cy="933866"/>
      </dsp:txXfrm>
    </dsp:sp>
    <dsp:sp modelId="{4EFB7DDC-E704-4E4D-AF6C-6B9A74E4240B}">
      <dsp:nvSpPr>
        <dsp:cNvPr id="0" name=""/>
        <dsp:cNvSpPr/>
      </dsp:nvSpPr>
      <dsp:spPr>
        <a:xfrm>
          <a:off x="2581376" y="2224083"/>
          <a:ext cx="2076250" cy="304605"/>
        </a:xfrm>
        <a:custGeom>
          <a:avLst/>
          <a:gdLst/>
          <a:ahLst/>
          <a:cxnLst/>
          <a:rect l="0" t="0" r="0" b="0"/>
          <a:pathLst>
            <a:path>
              <a:moveTo>
                <a:pt x="1904718" y="0"/>
              </a:moveTo>
              <a:lnTo>
                <a:pt x="1904718" y="155555"/>
              </a:lnTo>
              <a:lnTo>
                <a:pt x="0" y="155555"/>
              </a:lnTo>
              <a:lnTo>
                <a:pt x="0" y="276911"/>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566923" y="2374596"/>
        <a:ext cx="105156" cy="3579"/>
      </dsp:txXfrm>
    </dsp:sp>
    <dsp:sp modelId="{CB1A0030-FDCD-48CA-8929-12642C6324E5}">
      <dsp:nvSpPr>
        <dsp:cNvPr id="0" name=""/>
        <dsp:cNvSpPr/>
      </dsp:nvSpPr>
      <dsp:spPr>
        <a:xfrm>
          <a:off x="3879404" y="1292016"/>
          <a:ext cx="1556444" cy="93386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ЕДБ тәуекелін төмендету немесе үстеме капиталы мен өтімділігін  арттыру</a:t>
          </a:r>
        </a:p>
      </dsp:txBody>
      <dsp:txXfrm>
        <a:off x="3879404" y="1292016"/>
        <a:ext cx="1556444" cy="933866"/>
      </dsp:txXfrm>
    </dsp:sp>
    <dsp:sp modelId="{6F079E58-8962-4F90-8FD4-9C914A4AA0D5}">
      <dsp:nvSpPr>
        <dsp:cNvPr id="0" name=""/>
        <dsp:cNvSpPr/>
      </dsp:nvSpPr>
      <dsp:spPr>
        <a:xfrm>
          <a:off x="1803154" y="2561088"/>
          <a:ext cx="1556444" cy="93386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ден қою шараларын орындамаған ЕДБ </a:t>
          </a:r>
        </a:p>
      </dsp:txBody>
      <dsp:txXfrm>
        <a:off x="1803154" y="2561088"/>
        <a:ext cx="1556444" cy="9338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7898B9-3B52-47FD-AD74-852CA053388F}">
      <dsp:nvSpPr>
        <dsp:cNvPr id="0" name=""/>
        <dsp:cNvSpPr/>
      </dsp:nvSpPr>
      <dsp:spPr>
        <a:xfrm>
          <a:off x="2145792" y="259"/>
          <a:ext cx="3218688" cy="32738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endParaRPr lang="ru-RU" sz="1600" kern="1200"/>
        </a:p>
      </dsp:txBody>
      <dsp:txXfrm>
        <a:off x="2145792" y="41182"/>
        <a:ext cx="3095919" cy="245538"/>
      </dsp:txXfrm>
    </dsp:sp>
    <dsp:sp modelId="{23AEAC5A-303E-49E2-B1D8-535695414B06}">
      <dsp:nvSpPr>
        <dsp:cNvPr id="0" name=""/>
        <dsp:cNvSpPr/>
      </dsp:nvSpPr>
      <dsp:spPr>
        <a:xfrm>
          <a:off x="0" y="259"/>
          <a:ext cx="2145792" cy="3273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chemeClr val="bg1"/>
              </a:solidFill>
              <a:latin typeface="Times New Roman" pitchFamily="18" charset="0"/>
              <a:cs typeface="Times New Roman" pitchFamily="18" charset="0"/>
            </a:rPr>
            <a:t>интенсивті және үздіксіз</a:t>
          </a:r>
        </a:p>
      </dsp:txBody>
      <dsp:txXfrm>
        <a:off x="15982" y="16241"/>
        <a:ext cx="2113828" cy="295420"/>
      </dsp:txXfrm>
    </dsp:sp>
    <dsp:sp modelId="{32341946-BB09-4510-B64B-3703A10B1C73}">
      <dsp:nvSpPr>
        <dsp:cNvPr id="0" name=""/>
        <dsp:cNvSpPr/>
      </dsp:nvSpPr>
      <dsp:spPr>
        <a:xfrm>
          <a:off x="2145792" y="360382"/>
          <a:ext cx="3218688" cy="32738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endParaRPr lang="ru-RU" sz="800" kern="1200"/>
        </a:p>
      </dsp:txBody>
      <dsp:txXfrm>
        <a:off x="2145792" y="401305"/>
        <a:ext cx="3095919" cy="245538"/>
      </dsp:txXfrm>
    </dsp:sp>
    <dsp:sp modelId="{A5AB0F10-1590-4250-A36D-FBECA24267E3}">
      <dsp:nvSpPr>
        <dsp:cNvPr id="0" name=""/>
        <dsp:cNvSpPr/>
      </dsp:nvSpPr>
      <dsp:spPr>
        <a:xfrm>
          <a:off x="0" y="360382"/>
          <a:ext cx="2145792" cy="3273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chemeClr val="bg1"/>
              </a:solidFill>
              <a:latin typeface="Times New Roman" pitchFamily="18" charset="0"/>
              <a:cs typeface="Times New Roman" pitchFamily="18" charset="0"/>
            </a:rPr>
            <a:t>жиі және үздіксіз</a:t>
          </a:r>
        </a:p>
      </dsp:txBody>
      <dsp:txXfrm>
        <a:off x="15982" y="376364"/>
        <a:ext cx="2113828" cy="295420"/>
      </dsp:txXfrm>
    </dsp:sp>
    <dsp:sp modelId="{3F5E3EBC-50F6-49AC-B02F-2750E7F148B7}">
      <dsp:nvSpPr>
        <dsp:cNvPr id="0" name=""/>
        <dsp:cNvSpPr/>
      </dsp:nvSpPr>
      <dsp:spPr>
        <a:xfrm>
          <a:off x="2145792" y="720506"/>
          <a:ext cx="3218688" cy="32738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2FD93E-DD72-43C4-B18C-1C12D1777F67}">
      <dsp:nvSpPr>
        <dsp:cNvPr id="0" name=""/>
        <dsp:cNvSpPr/>
      </dsp:nvSpPr>
      <dsp:spPr>
        <a:xfrm>
          <a:off x="0" y="720506"/>
          <a:ext cx="2145792" cy="3273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chemeClr val="bg1"/>
              </a:solidFill>
              <a:latin typeface="Times New Roman" pitchFamily="18" charset="0"/>
              <a:cs typeface="Times New Roman" pitchFamily="18" charset="0"/>
            </a:rPr>
            <a:t>профилактикалық, первентивті</a:t>
          </a:r>
        </a:p>
      </dsp:txBody>
      <dsp:txXfrm>
        <a:off x="15982" y="736488"/>
        <a:ext cx="2113828" cy="295420"/>
      </dsp:txXfrm>
    </dsp:sp>
    <dsp:sp modelId="{FD687245-A801-4507-8CD0-E0DC7F7B67A7}">
      <dsp:nvSpPr>
        <dsp:cNvPr id="0" name=""/>
        <dsp:cNvSpPr/>
      </dsp:nvSpPr>
      <dsp:spPr>
        <a:xfrm>
          <a:off x="2145792" y="1080629"/>
          <a:ext cx="3218688" cy="32738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D90E08-941C-4DED-AB28-90A60047BB01}">
      <dsp:nvSpPr>
        <dsp:cNvPr id="0" name=""/>
        <dsp:cNvSpPr/>
      </dsp:nvSpPr>
      <dsp:spPr>
        <a:xfrm>
          <a:off x="0" y="1080629"/>
          <a:ext cx="2145792" cy="3273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белгілі бір жағдайға бағытталған </a:t>
          </a:r>
        </a:p>
      </dsp:txBody>
      <dsp:txXfrm>
        <a:off x="15982" y="1096611"/>
        <a:ext cx="2113828" cy="295420"/>
      </dsp:txXfrm>
    </dsp:sp>
    <dsp:sp modelId="{3E588E57-C006-4976-9647-80FAF8405052}">
      <dsp:nvSpPr>
        <dsp:cNvPr id="0" name=""/>
        <dsp:cNvSpPr/>
      </dsp:nvSpPr>
      <dsp:spPr>
        <a:xfrm>
          <a:off x="2145792" y="1440752"/>
          <a:ext cx="3218688" cy="32738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09E3E1-F20D-4FA5-9F1F-A12904614D53}">
      <dsp:nvSpPr>
        <dsp:cNvPr id="0" name=""/>
        <dsp:cNvSpPr/>
      </dsp:nvSpPr>
      <dsp:spPr>
        <a:xfrm>
          <a:off x="0" y="1440752"/>
          <a:ext cx="2145792" cy="3273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тақырыптық </a:t>
          </a:r>
        </a:p>
      </dsp:txBody>
      <dsp:txXfrm>
        <a:off x="15982" y="1456734"/>
        <a:ext cx="2113828" cy="295420"/>
      </dsp:txXfrm>
    </dsp:sp>
    <dsp:sp modelId="{5488DB13-49C8-460A-A492-EF50E750676E}">
      <dsp:nvSpPr>
        <dsp:cNvPr id="0" name=""/>
        <dsp:cNvSpPr/>
      </dsp:nvSpPr>
      <dsp:spPr>
        <a:xfrm>
          <a:off x="2145792" y="1800875"/>
          <a:ext cx="3218688" cy="32738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6066BC-4DD6-4F13-BD07-22EEA329285F}">
      <dsp:nvSpPr>
        <dsp:cNvPr id="0" name=""/>
        <dsp:cNvSpPr/>
      </dsp:nvSpPr>
      <dsp:spPr>
        <a:xfrm>
          <a:off x="0" y="1800875"/>
          <a:ext cx="2145792" cy="3273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сандық </a:t>
          </a:r>
        </a:p>
      </dsp:txBody>
      <dsp:txXfrm>
        <a:off x="15982" y="1816857"/>
        <a:ext cx="2113828" cy="2954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F3516C-14FE-4819-A69A-2F4B12FB9E29}">
      <dsp:nvSpPr>
        <dsp:cNvPr id="0" name=""/>
        <dsp:cNvSpPr/>
      </dsp:nvSpPr>
      <dsp:spPr>
        <a:xfrm rot="5400000">
          <a:off x="3434635" y="-1476503"/>
          <a:ext cx="467873" cy="345277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қадағалаудың қажеттілігі жоқ </a:t>
          </a:r>
        </a:p>
      </dsp:txBody>
      <dsp:txXfrm rot="-5400000">
        <a:off x="1942185" y="38787"/>
        <a:ext cx="3429934" cy="422193"/>
      </dsp:txXfrm>
    </dsp:sp>
    <dsp:sp modelId="{C47261B1-EF3A-4632-AEC1-55A99F217CDA}">
      <dsp:nvSpPr>
        <dsp:cNvPr id="0" name=""/>
        <dsp:cNvSpPr/>
      </dsp:nvSpPr>
      <dsp:spPr>
        <a:xfrm>
          <a:off x="0" y="1654"/>
          <a:ext cx="1942185" cy="49645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тәуекел жоқ</a:t>
          </a:r>
        </a:p>
      </dsp:txBody>
      <dsp:txXfrm>
        <a:off x="24235" y="25889"/>
        <a:ext cx="1893715" cy="447988"/>
      </dsp:txXfrm>
    </dsp:sp>
    <dsp:sp modelId="{8D00F791-4F1E-4F88-A070-F1F79AAD0D52}">
      <dsp:nvSpPr>
        <dsp:cNvPr id="0" name=""/>
        <dsp:cNvSpPr/>
      </dsp:nvSpPr>
      <dsp:spPr>
        <a:xfrm rot="5400000">
          <a:off x="3399263" y="-853905"/>
          <a:ext cx="538619" cy="345277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стандартты құжаттамалық қадағалау, стандарт ты инспекциялық тексерістер іске асырылады</a:t>
          </a:r>
        </a:p>
      </dsp:txBody>
      <dsp:txXfrm rot="-5400000">
        <a:off x="1942186" y="629465"/>
        <a:ext cx="3426481" cy="486033"/>
      </dsp:txXfrm>
    </dsp:sp>
    <dsp:sp modelId="{315A4F24-E45B-425C-8A01-4A827DD3F92E}">
      <dsp:nvSpPr>
        <dsp:cNvPr id="0" name=""/>
        <dsp:cNvSpPr/>
      </dsp:nvSpPr>
      <dsp:spPr>
        <a:xfrm>
          <a:off x="0" y="545544"/>
          <a:ext cx="1942185" cy="6538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тәуекел төмен, қадағалау қатаң немес күшті</a:t>
          </a:r>
        </a:p>
      </dsp:txBody>
      <dsp:txXfrm>
        <a:off x="31919" y="577463"/>
        <a:ext cx="1878347" cy="590036"/>
      </dsp:txXfrm>
    </dsp:sp>
    <dsp:sp modelId="{CB13C25D-CDCD-444A-A404-D7956446BA8D}">
      <dsp:nvSpPr>
        <dsp:cNvPr id="0" name=""/>
        <dsp:cNvSpPr/>
      </dsp:nvSpPr>
      <dsp:spPr>
        <a:xfrm rot="5400000">
          <a:off x="3419852" y="-151034"/>
          <a:ext cx="497441" cy="345277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қадағалау шеңберінде тәуекелдерді басқару сапасын неғұрлым терең  бағалау  іске асырылады</a:t>
          </a:r>
        </a:p>
      </dsp:txBody>
      <dsp:txXfrm rot="-5400000">
        <a:off x="1942186" y="1350915"/>
        <a:ext cx="3428491" cy="448875"/>
      </dsp:txXfrm>
    </dsp:sp>
    <dsp:sp modelId="{B655487B-FC3C-4F01-98ED-C8B327DE176E}">
      <dsp:nvSpPr>
        <dsp:cNvPr id="0" name=""/>
        <dsp:cNvSpPr/>
      </dsp:nvSpPr>
      <dsp:spPr>
        <a:xfrm>
          <a:off x="0" y="1246850"/>
          <a:ext cx="1942185" cy="6570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тәуекел деңгейі орташа,  бақылау қанағаттанарлық</a:t>
          </a:r>
        </a:p>
      </dsp:txBody>
      <dsp:txXfrm>
        <a:off x="32072" y="1278922"/>
        <a:ext cx="1878041" cy="592861"/>
      </dsp:txXfrm>
    </dsp:sp>
    <dsp:sp modelId="{E76A5E39-206D-4AA3-A02B-88250418BF62}">
      <dsp:nvSpPr>
        <dsp:cNvPr id="0" name=""/>
        <dsp:cNvSpPr/>
      </dsp:nvSpPr>
      <dsp:spPr>
        <a:xfrm>
          <a:off x="0" y="1951287"/>
          <a:ext cx="1942185" cy="6999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тәуекел  айтарлықтай бар, бақылау қанағаттанарлықсыз </a:t>
          </a:r>
        </a:p>
      </dsp:txBody>
      <dsp:txXfrm>
        <a:off x="34169" y="1985456"/>
        <a:ext cx="1873847" cy="631621"/>
      </dsp:txXfrm>
    </dsp:sp>
    <dsp:sp modelId="{9D8F3E2A-F63E-4108-92FF-4B1488DFED5E}">
      <dsp:nvSpPr>
        <dsp:cNvPr id="0" name=""/>
        <dsp:cNvSpPr/>
      </dsp:nvSpPr>
      <dsp:spPr>
        <a:xfrm>
          <a:off x="0" y="2698678"/>
          <a:ext cx="1942185" cy="3400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тәуекел жоғары, бақылау әлсіз </a:t>
          </a:r>
        </a:p>
      </dsp:txBody>
      <dsp:txXfrm>
        <a:off x="16600" y="2715278"/>
        <a:ext cx="1908985" cy="30684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E32E30-ED2D-4F19-8CCB-7A0C39B8FF37}">
      <dsp:nvSpPr>
        <dsp:cNvPr id="0" name=""/>
        <dsp:cNvSpPr/>
      </dsp:nvSpPr>
      <dsp:spPr>
        <a:xfrm>
          <a:off x="0" y="0"/>
          <a:ext cx="4261104" cy="7271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1. Дайындық.  (2-3 ай)</a:t>
          </a:r>
        </a:p>
        <a:p>
          <a:pPr lvl="0" algn="l"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бағдарламаның әзірленуі, қажетті ақпараттар жинақталады</a:t>
          </a:r>
        </a:p>
      </dsp:txBody>
      <dsp:txXfrm>
        <a:off x="21297" y="21297"/>
        <a:ext cx="3415021" cy="684544"/>
      </dsp:txXfrm>
    </dsp:sp>
    <dsp:sp modelId="{2621A471-1293-457B-BC09-519130DFCB08}">
      <dsp:nvSpPr>
        <dsp:cNvPr id="0" name=""/>
        <dsp:cNvSpPr/>
      </dsp:nvSpPr>
      <dsp:spPr>
        <a:xfrm>
          <a:off x="356867" y="859345"/>
          <a:ext cx="4261104" cy="7271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2. Бағалау. (3 ай)</a:t>
          </a:r>
        </a:p>
        <a:p>
          <a:pPr lvl="0" algn="l"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ЕДБ 4 элементі бағаланады. </a:t>
          </a:r>
        </a:p>
      </dsp:txBody>
      <dsp:txXfrm>
        <a:off x="378164" y="880642"/>
        <a:ext cx="3389002" cy="684544"/>
      </dsp:txXfrm>
    </dsp:sp>
    <dsp:sp modelId="{19E5CA7C-C616-460D-963D-BBE8A96C7361}">
      <dsp:nvSpPr>
        <dsp:cNvPr id="0" name=""/>
        <dsp:cNvSpPr/>
      </dsp:nvSpPr>
      <dsp:spPr>
        <a:xfrm>
          <a:off x="708408" y="1718691"/>
          <a:ext cx="4261104" cy="7271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3. Шешім шығарылады. (3 ай)</a:t>
          </a:r>
        </a:p>
        <a:p>
          <a:pPr lvl="0" algn="l"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қадағалау келісімдері, </a:t>
          </a:r>
          <a:r>
            <a:rPr lang="en-US" sz="1000" kern="1200">
              <a:solidFill>
                <a:sysClr val="window" lastClr="FFFFFF"/>
              </a:solidFill>
              <a:latin typeface="Times New Roman" panose="02020603050405020304" pitchFamily="18" charset="0"/>
              <a:ea typeface="+mn-ea"/>
              <a:cs typeface="Times New Roman" panose="02020603050405020304" pitchFamily="18" charset="0"/>
            </a:rPr>
            <a:t>SREP </a:t>
          </a:r>
          <a:r>
            <a:rPr lang="kk-KZ" sz="1000" kern="1200">
              <a:solidFill>
                <a:sysClr val="window" lastClr="FFFFFF"/>
              </a:solidFill>
              <a:latin typeface="Times New Roman" panose="02020603050405020304" pitchFamily="18" charset="0"/>
              <a:ea typeface="+mn-ea"/>
              <a:cs typeface="Times New Roman" panose="02020603050405020304" pitchFamily="18" charset="0"/>
            </a:rPr>
            <a:t>шешімінің жобасы бекітіледі</a:t>
          </a:r>
          <a:r>
            <a:rPr lang="ru-RU" sz="1000" kern="1200">
              <a:solidFill>
                <a:sysClr val="window" lastClr="FFFFFF"/>
              </a:solidFill>
              <a:latin typeface="Times New Roman" panose="02020603050405020304" pitchFamily="18" charset="0"/>
              <a:ea typeface="+mn-ea"/>
              <a:cs typeface="Times New Roman" panose="02020603050405020304" pitchFamily="18" charset="0"/>
            </a:rPr>
            <a:t> </a:t>
          </a:r>
        </a:p>
      </dsp:txBody>
      <dsp:txXfrm>
        <a:off x="729705" y="1739988"/>
        <a:ext cx="3394328" cy="684544"/>
      </dsp:txXfrm>
    </dsp:sp>
    <dsp:sp modelId="{AE3333C7-7DAA-4AFD-A053-BA8C447C1E1A}">
      <dsp:nvSpPr>
        <dsp:cNvPr id="0" name=""/>
        <dsp:cNvSpPr/>
      </dsp:nvSpPr>
      <dsp:spPr>
        <a:xfrm>
          <a:off x="1065275" y="2578036"/>
          <a:ext cx="4261104" cy="7271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solidFill>
                <a:sysClr val="window" lastClr="FFFFFF"/>
              </a:solidFill>
              <a:latin typeface="Times New Roman" panose="02020603050405020304" pitchFamily="18" charset="0"/>
              <a:ea typeface="+mn-ea"/>
              <a:cs typeface="Times New Roman" panose="02020603050405020304" pitchFamily="18" charset="0"/>
            </a:rPr>
            <a:t>(3 ай) банктерді хабардар ете  отырып, пікірін ескеру;</a:t>
          </a:r>
        </a:p>
        <a:p>
          <a:pPr lvl="0" algn="l"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SREP </a:t>
          </a:r>
          <a:r>
            <a:rPr lang="kk-KZ" sz="1000" kern="1200">
              <a:solidFill>
                <a:sysClr val="window" lastClr="FFFFFF"/>
              </a:solidFill>
              <a:latin typeface="Times New Roman" panose="02020603050405020304" pitchFamily="18" charset="0"/>
              <a:ea typeface="+mn-ea"/>
              <a:cs typeface="Times New Roman" panose="02020603050405020304" pitchFamily="18" charset="0"/>
            </a:rPr>
            <a:t>қорытынды </a:t>
          </a:r>
          <a:r>
            <a:rPr lang="ru-RU" sz="1000" kern="1200">
              <a:solidFill>
                <a:sysClr val="window" lastClr="FFFFFF"/>
              </a:solidFill>
              <a:latin typeface="Times New Roman" panose="02020603050405020304" pitchFamily="18" charset="0"/>
              <a:ea typeface="+mn-ea"/>
              <a:cs typeface="Times New Roman" panose="02020603050405020304" pitchFamily="18" charset="0"/>
            </a:rPr>
            <a:t>шешімі бекітіледі</a:t>
          </a:r>
        </a:p>
        <a:p>
          <a:pPr lvl="0" algn="l" defTabSz="444500">
            <a:lnSpc>
              <a:spcPct val="90000"/>
            </a:lnSpc>
            <a:spcBef>
              <a:spcPct val="0"/>
            </a:spcBef>
            <a:spcAft>
              <a:spcPct val="35000"/>
            </a:spcAft>
          </a:pPr>
          <a:endParaRPr lang="ru-RU" sz="9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086572" y="2599333"/>
        <a:ext cx="3389002" cy="684544"/>
      </dsp:txXfrm>
    </dsp:sp>
    <dsp:sp modelId="{46EBACD6-E63F-4213-9318-D3AEDD23BF66}">
      <dsp:nvSpPr>
        <dsp:cNvPr id="0" name=""/>
        <dsp:cNvSpPr/>
      </dsp:nvSpPr>
      <dsp:spPr>
        <a:xfrm>
          <a:off x="3788463" y="556921"/>
          <a:ext cx="472640" cy="472640"/>
        </a:xfrm>
        <a:prstGeom prst="downArrow">
          <a:avLst>
            <a:gd name="adj1" fmla="val 55000"/>
            <a:gd name="adj2" fmla="val 45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solidFill>
              <a:sysClr val="windowText" lastClr="000000">
                <a:hueOff val="0"/>
                <a:satOff val="0"/>
                <a:lumOff val="0"/>
                <a:alphaOff val="0"/>
              </a:sysClr>
            </a:solidFill>
            <a:latin typeface="Calibri" panose="020F0502020204030204"/>
            <a:ea typeface="+mn-ea"/>
            <a:cs typeface="+mn-cs"/>
          </a:endParaRPr>
        </a:p>
      </dsp:txBody>
      <dsp:txXfrm>
        <a:off x="3894807" y="556921"/>
        <a:ext cx="259952" cy="355662"/>
      </dsp:txXfrm>
    </dsp:sp>
    <dsp:sp modelId="{774E3F11-78B5-4634-9C10-FA3C31ACB796}">
      <dsp:nvSpPr>
        <dsp:cNvPr id="0" name=""/>
        <dsp:cNvSpPr/>
      </dsp:nvSpPr>
      <dsp:spPr>
        <a:xfrm>
          <a:off x="4145331" y="1416267"/>
          <a:ext cx="472640" cy="472640"/>
        </a:xfrm>
        <a:prstGeom prst="downArrow">
          <a:avLst>
            <a:gd name="adj1" fmla="val 55000"/>
            <a:gd name="adj2" fmla="val 45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solidFill>
              <a:sysClr val="windowText" lastClr="000000">
                <a:hueOff val="0"/>
                <a:satOff val="0"/>
                <a:lumOff val="0"/>
                <a:alphaOff val="0"/>
              </a:sysClr>
            </a:solidFill>
            <a:latin typeface="Calibri" panose="020F0502020204030204"/>
            <a:ea typeface="+mn-ea"/>
            <a:cs typeface="+mn-cs"/>
          </a:endParaRPr>
        </a:p>
      </dsp:txBody>
      <dsp:txXfrm>
        <a:off x="4251675" y="1416267"/>
        <a:ext cx="259952" cy="355662"/>
      </dsp:txXfrm>
    </dsp:sp>
    <dsp:sp modelId="{FBBD344D-CCC8-4473-8B03-24ED764D56B0}">
      <dsp:nvSpPr>
        <dsp:cNvPr id="0" name=""/>
        <dsp:cNvSpPr/>
      </dsp:nvSpPr>
      <dsp:spPr>
        <a:xfrm>
          <a:off x="4496872" y="2275612"/>
          <a:ext cx="472640" cy="472640"/>
        </a:xfrm>
        <a:prstGeom prst="downArrow">
          <a:avLst>
            <a:gd name="adj1" fmla="val 55000"/>
            <a:gd name="adj2" fmla="val 45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solidFill>
              <a:sysClr val="windowText" lastClr="000000">
                <a:hueOff val="0"/>
                <a:satOff val="0"/>
                <a:lumOff val="0"/>
                <a:alphaOff val="0"/>
              </a:sysClr>
            </a:solidFill>
            <a:latin typeface="Calibri" panose="020F0502020204030204"/>
            <a:ea typeface="+mn-ea"/>
            <a:cs typeface="+mn-cs"/>
          </a:endParaRPr>
        </a:p>
      </dsp:txBody>
      <dsp:txXfrm>
        <a:off x="4603216" y="2275612"/>
        <a:ext cx="259952" cy="35566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78E7DD-43FB-4FD1-A0DF-8D2FF3C6B7B7}">
      <dsp:nvSpPr>
        <dsp:cNvPr id="0" name=""/>
        <dsp:cNvSpPr/>
      </dsp:nvSpPr>
      <dsp:spPr>
        <a:xfrm rot="5400000">
          <a:off x="-126467" y="129994"/>
          <a:ext cx="843115" cy="590180"/>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уақыт тиімділігі</a:t>
          </a:r>
        </a:p>
      </dsp:txBody>
      <dsp:txXfrm rot="-5400000">
        <a:off x="1" y="298616"/>
        <a:ext cx="590180" cy="252935"/>
      </dsp:txXfrm>
    </dsp:sp>
    <dsp:sp modelId="{90EECB7D-F1F4-4D99-B708-0B497E336C73}">
      <dsp:nvSpPr>
        <dsp:cNvPr id="0" name=""/>
        <dsp:cNvSpPr/>
      </dsp:nvSpPr>
      <dsp:spPr>
        <a:xfrm rot="5400000">
          <a:off x="2797615" y="-2203907"/>
          <a:ext cx="548024" cy="496289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несиелік өтініштерді дәстүрлі модельге қарағанда жылдамырақ бағалайды </a:t>
          </a:r>
        </a:p>
      </dsp:txBody>
      <dsp:txXfrm rot="-5400000">
        <a:off x="590180" y="30280"/>
        <a:ext cx="4936142" cy="494520"/>
      </dsp:txXfrm>
    </dsp:sp>
    <dsp:sp modelId="{37ACEC62-69D1-45B2-ADA2-FBEF0BC38738}">
      <dsp:nvSpPr>
        <dsp:cNvPr id="0" name=""/>
        <dsp:cNvSpPr/>
      </dsp:nvSpPr>
      <dsp:spPr>
        <a:xfrm rot="5400000">
          <a:off x="-126467" y="818154"/>
          <a:ext cx="843115" cy="590180"/>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экономикалық тиімділік</a:t>
          </a:r>
        </a:p>
      </dsp:txBody>
      <dsp:txXfrm rot="-5400000">
        <a:off x="1" y="986776"/>
        <a:ext cx="590180" cy="252935"/>
      </dsp:txXfrm>
    </dsp:sp>
    <dsp:sp modelId="{961DBA16-601D-4419-8160-EE5E5BE841C1}">
      <dsp:nvSpPr>
        <dsp:cNvPr id="0" name=""/>
        <dsp:cNvSpPr/>
      </dsp:nvSpPr>
      <dsp:spPr>
        <a:xfrm rot="5400000">
          <a:off x="2797471" y="-1515603"/>
          <a:ext cx="548312" cy="496289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тұтынушыларға қолдау көрсетуге жауапты қыметкерлер санын азайтуға мүмкіндік береді </a:t>
          </a:r>
        </a:p>
      </dsp:txBody>
      <dsp:txXfrm rot="-5400000">
        <a:off x="590180" y="718454"/>
        <a:ext cx="4936128" cy="494780"/>
      </dsp:txXfrm>
    </dsp:sp>
    <dsp:sp modelId="{1E68FEBE-C8E9-4093-A04E-BD9EA2375053}">
      <dsp:nvSpPr>
        <dsp:cNvPr id="0" name=""/>
        <dsp:cNvSpPr/>
      </dsp:nvSpPr>
      <dsp:spPr>
        <a:xfrm rot="5400000">
          <a:off x="-126467" y="1506314"/>
          <a:ext cx="843115" cy="590180"/>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тұтынушыларға қызмет көрсетуді жақсарту </a:t>
          </a:r>
        </a:p>
      </dsp:txBody>
      <dsp:txXfrm rot="-5400000">
        <a:off x="1" y="1674936"/>
        <a:ext cx="590180" cy="252935"/>
      </dsp:txXfrm>
    </dsp:sp>
    <dsp:sp modelId="{E8295997-2D50-45D2-9C0C-2C905EE39142}">
      <dsp:nvSpPr>
        <dsp:cNvPr id="0" name=""/>
        <dsp:cNvSpPr/>
      </dsp:nvSpPr>
      <dsp:spPr>
        <a:xfrm rot="5400000">
          <a:off x="2797615" y="-827587"/>
          <a:ext cx="548024" cy="496289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тұтынушылардың қажеттіліктерін болжамдау үшін нарық тенденциясын анықтау;</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робо-кеңесшілер сияқты инновациялық қаржылық өнімдер мен қызметтерге қолжетімділікті арттыру</a:t>
          </a:r>
        </a:p>
      </dsp:txBody>
      <dsp:txXfrm rot="-5400000">
        <a:off x="590180" y="1406600"/>
        <a:ext cx="4936142" cy="494520"/>
      </dsp:txXfrm>
    </dsp:sp>
    <dsp:sp modelId="{57B17314-4A2A-47DE-93E7-B999896D9B07}">
      <dsp:nvSpPr>
        <dsp:cNvPr id="0" name=""/>
        <dsp:cNvSpPr/>
      </dsp:nvSpPr>
      <dsp:spPr>
        <a:xfrm rot="5400000">
          <a:off x="-126467" y="2194474"/>
          <a:ext cx="843115" cy="590180"/>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Times New Roman" panose="02020603050405020304" pitchFamily="18" charset="0"/>
              <a:ea typeface="+mn-ea"/>
              <a:cs typeface="Times New Roman" panose="02020603050405020304" pitchFamily="18" charset="0"/>
            </a:rPr>
            <a:t>нормативтік талаптарды сақтауды және тәуекелдерді басқаруды күшейту</a:t>
          </a:r>
        </a:p>
      </dsp:txBody>
      <dsp:txXfrm rot="-5400000">
        <a:off x="1" y="2363096"/>
        <a:ext cx="590180" cy="252935"/>
      </dsp:txXfrm>
    </dsp:sp>
    <dsp:sp modelId="{B607850A-CE47-4514-B1C9-01363B8D2478}">
      <dsp:nvSpPr>
        <dsp:cNvPr id="0" name=""/>
        <dsp:cNvSpPr/>
      </dsp:nvSpPr>
      <dsp:spPr>
        <a:xfrm rot="5400000">
          <a:off x="2797615" y="-60616"/>
          <a:ext cx="548024" cy="4805272"/>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әр түрлі көздерден құрылымдалған және құрылымдалған деректерді ала отырып, реттеуді қорытындылау немесе нормативтік материалдар дайындау;</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күдікті заңсыз әрекеттерді анықтау үшін банктік операциялардағы заңдылықтар мен ауытқуларды анықтаңыз </a:t>
          </a:r>
        </a:p>
        <a:p>
          <a:pPr marL="57150" lvl="1" indent="-57150" algn="l" defTabSz="444500">
            <a:lnSpc>
              <a:spcPct val="90000"/>
            </a:lnSpc>
            <a:spcBef>
              <a:spcPct val="0"/>
            </a:spcBef>
            <a:spcAft>
              <a:spcPct val="15000"/>
            </a:spcAft>
            <a:buChar char="••"/>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668991" y="2094760"/>
        <a:ext cx="4778520" cy="49452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CA673EE-ED44-4813-8295-704E37EB0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64913</Words>
  <Characters>370005</Characters>
  <Application>Microsoft Office Word</Application>
  <DocSecurity>0</DocSecurity>
  <Lines>3083</Lines>
  <Paragraphs>868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77024967808</dc:creator>
  <cp:lastModifiedBy>user</cp:lastModifiedBy>
  <cp:revision>2</cp:revision>
  <dcterms:created xsi:type="dcterms:W3CDTF">2025-11-18T10:33:00Z</dcterms:created>
  <dcterms:modified xsi:type="dcterms:W3CDTF">2025-11-18T10:33:00Z</dcterms:modified>
</cp:coreProperties>
</file>