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82BC0" w14:textId="41C392DA" w:rsidR="00EA7411" w:rsidRDefault="006C1DCC" w:rsidP="00FD2962">
      <w:pPr>
        <w:ind w:firstLine="0"/>
        <w:jc w:val="center"/>
      </w:pPr>
      <w:r>
        <w:t>Казахский национальный университет им. аль-Фараби</w:t>
      </w:r>
    </w:p>
    <w:p w14:paraId="06E59003" w14:textId="77777777" w:rsidR="00342136" w:rsidRPr="006C1DCC" w:rsidRDefault="00342136" w:rsidP="00FD2962">
      <w:pPr>
        <w:ind w:firstLine="0"/>
        <w:jc w:val="center"/>
        <w:rPr>
          <w:b/>
        </w:rPr>
      </w:pPr>
    </w:p>
    <w:p w14:paraId="5D936733" w14:textId="77777777" w:rsidR="00EA7411" w:rsidRPr="00FD2962" w:rsidRDefault="00EA7411" w:rsidP="00FD2962">
      <w:pPr>
        <w:ind w:firstLine="0"/>
      </w:pPr>
    </w:p>
    <w:p w14:paraId="7AEAF281" w14:textId="177B005B" w:rsidR="00EA7411" w:rsidRPr="00FD2962" w:rsidRDefault="00EA7411" w:rsidP="008C5EFF">
      <w:pPr>
        <w:tabs>
          <w:tab w:val="right" w:pos="10206"/>
        </w:tabs>
        <w:ind w:firstLine="0"/>
        <w:rPr>
          <w:b/>
          <w:bCs/>
        </w:rPr>
      </w:pPr>
      <w:r w:rsidRPr="00FD2962">
        <w:rPr>
          <w:bCs/>
        </w:rPr>
        <w:t>УДК 341</w:t>
      </w:r>
      <w:r w:rsidR="00FD2962" w:rsidRPr="006C1DCC">
        <w:rPr>
          <w:bCs/>
        </w:rPr>
        <w:t>:004.056</w:t>
      </w:r>
      <w:r w:rsidR="00CE34DD">
        <w:rPr>
          <w:bCs/>
        </w:rPr>
        <w:t xml:space="preserve"> + </w:t>
      </w:r>
      <w:r w:rsidR="00FD2962" w:rsidRPr="006C1DCC">
        <w:rPr>
          <w:bCs/>
        </w:rPr>
        <w:t>34</w:t>
      </w:r>
      <w:r w:rsidR="00D17D77">
        <w:rPr>
          <w:bCs/>
        </w:rPr>
        <w:t>2</w:t>
      </w:r>
      <w:r w:rsidR="00FD2962" w:rsidRPr="006C1DCC">
        <w:rPr>
          <w:bCs/>
        </w:rPr>
        <w:t>.7:004.8</w:t>
      </w:r>
      <w:r w:rsidR="00516E8A">
        <w:rPr>
          <w:bCs/>
        </w:rPr>
        <w:tab/>
      </w:r>
      <w:r w:rsidRPr="00FD2962">
        <w:rPr>
          <w:bCs/>
        </w:rPr>
        <w:t>На правах рукописи</w:t>
      </w:r>
    </w:p>
    <w:p w14:paraId="22663D0B" w14:textId="77777777" w:rsidR="00EA7411" w:rsidRPr="00FD2962" w:rsidRDefault="00EA7411" w:rsidP="00FD2962">
      <w:pPr>
        <w:ind w:firstLine="0"/>
        <w:rPr>
          <w:b/>
          <w:bCs/>
        </w:rPr>
      </w:pPr>
    </w:p>
    <w:p w14:paraId="4740A457" w14:textId="77777777" w:rsidR="00EA7411" w:rsidRPr="00FD2962" w:rsidRDefault="00EA7411" w:rsidP="00FD2962">
      <w:pPr>
        <w:ind w:firstLine="0"/>
        <w:rPr>
          <w:color w:val="000000"/>
        </w:rPr>
      </w:pPr>
    </w:p>
    <w:p w14:paraId="15ED732D" w14:textId="77777777" w:rsidR="00EA7411" w:rsidRPr="00FD2962" w:rsidRDefault="00EA7411" w:rsidP="00FD2962">
      <w:pPr>
        <w:ind w:firstLine="0"/>
        <w:rPr>
          <w:color w:val="000000"/>
        </w:rPr>
      </w:pPr>
    </w:p>
    <w:p w14:paraId="51684975" w14:textId="77777777" w:rsidR="00EA7411" w:rsidRPr="00FD2962" w:rsidRDefault="00EA7411" w:rsidP="00FD2962">
      <w:pPr>
        <w:ind w:firstLine="0"/>
        <w:jc w:val="center"/>
        <w:rPr>
          <w:b/>
          <w:bCs/>
          <w:color w:val="000000"/>
        </w:rPr>
      </w:pPr>
      <w:r w:rsidRPr="00FD2962">
        <w:rPr>
          <w:b/>
          <w:bCs/>
          <w:color w:val="000000"/>
        </w:rPr>
        <w:t>БИСАЛИЕВ МАРЛЕН САКЕНОВИЧ</w:t>
      </w:r>
    </w:p>
    <w:p w14:paraId="28D6EB9E" w14:textId="5C03161E" w:rsidR="00EA7411" w:rsidRDefault="00EA7411" w:rsidP="00FD2962">
      <w:pPr>
        <w:ind w:firstLine="0"/>
      </w:pPr>
    </w:p>
    <w:p w14:paraId="7D7473E2" w14:textId="77777777" w:rsidR="00FD2962" w:rsidRPr="00FD2962" w:rsidRDefault="00FD2962" w:rsidP="00FD2962">
      <w:pPr>
        <w:ind w:firstLine="0"/>
      </w:pPr>
    </w:p>
    <w:p w14:paraId="5819C545" w14:textId="77777777" w:rsidR="00EA7411" w:rsidRPr="00FD2962" w:rsidRDefault="00EA7411" w:rsidP="00FD2962">
      <w:pPr>
        <w:ind w:firstLine="0"/>
        <w:jc w:val="center"/>
        <w:rPr>
          <w:b/>
          <w:bCs/>
          <w:color w:val="000000"/>
        </w:rPr>
      </w:pPr>
      <w:r w:rsidRPr="00FD2962">
        <w:rPr>
          <w:b/>
          <w:bCs/>
          <w:color w:val="000000"/>
        </w:rPr>
        <w:t>Международно-правовые аспекты защиты личной информации в глобальном и национальном информационном пространстве</w:t>
      </w:r>
    </w:p>
    <w:p w14:paraId="6FB1BCBC" w14:textId="77777777" w:rsidR="00EA7411" w:rsidRPr="004D102A" w:rsidRDefault="00EA7411" w:rsidP="00FD2962">
      <w:pPr>
        <w:pStyle w:val="NormalWeb"/>
        <w:shd w:val="clear" w:color="auto" w:fill="FFFFFF"/>
        <w:spacing w:before="0" w:beforeAutospacing="0" w:after="0" w:afterAutospacing="0"/>
        <w:ind w:firstLine="0"/>
        <w:jc w:val="center"/>
        <w:rPr>
          <w:sz w:val="28"/>
          <w:szCs w:val="28"/>
        </w:rPr>
      </w:pPr>
    </w:p>
    <w:p w14:paraId="10A25BE1"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p>
    <w:p w14:paraId="3FAB89A6" w14:textId="58BE5786" w:rsidR="00EA7411" w:rsidRPr="00C84ACA" w:rsidRDefault="00EA7411" w:rsidP="00FD2962">
      <w:pPr>
        <w:pStyle w:val="NormalWeb"/>
        <w:shd w:val="clear" w:color="auto" w:fill="FFFFFF"/>
        <w:spacing w:before="0" w:beforeAutospacing="0" w:after="0" w:afterAutospacing="0"/>
        <w:ind w:firstLine="0"/>
        <w:jc w:val="center"/>
        <w:rPr>
          <w:color w:val="000000"/>
          <w:sz w:val="28"/>
          <w:szCs w:val="28"/>
        </w:rPr>
      </w:pPr>
      <w:r w:rsidRPr="00C84ACA">
        <w:rPr>
          <w:color w:val="000000"/>
          <w:sz w:val="28"/>
          <w:szCs w:val="28"/>
        </w:rPr>
        <w:t>8D04201</w:t>
      </w:r>
      <w:r w:rsidR="00160B29">
        <w:rPr>
          <w:color w:val="000000"/>
          <w:sz w:val="28"/>
          <w:szCs w:val="28"/>
        </w:rPr>
        <w:t xml:space="preserve"> </w:t>
      </w:r>
      <w:r w:rsidR="000241E7" w:rsidRPr="000447FF">
        <w:rPr>
          <w:color w:val="000000"/>
          <w:sz w:val="28"/>
          <w:szCs w:val="28"/>
        </w:rPr>
        <w:t>-</w:t>
      </w:r>
      <w:r w:rsidR="00160B29">
        <w:rPr>
          <w:color w:val="000000"/>
          <w:sz w:val="28"/>
          <w:szCs w:val="28"/>
        </w:rPr>
        <w:t xml:space="preserve"> </w:t>
      </w:r>
      <w:r w:rsidR="00F1797B">
        <w:rPr>
          <w:color w:val="000000"/>
          <w:sz w:val="28"/>
          <w:szCs w:val="28"/>
        </w:rPr>
        <w:t>М</w:t>
      </w:r>
      <w:r w:rsidRPr="00C84ACA">
        <w:rPr>
          <w:color w:val="000000"/>
          <w:sz w:val="28"/>
          <w:szCs w:val="28"/>
        </w:rPr>
        <w:t>еждународное</w:t>
      </w:r>
      <w:r>
        <w:rPr>
          <w:color w:val="000000"/>
          <w:sz w:val="28"/>
          <w:szCs w:val="28"/>
        </w:rPr>
        <w:t xml:space="preserve"> </w:t>
      </w:r>
      <w:r w:rsidRPr="00C84ACA">
        <w:rPr>
          <w:color w:val="000000"/>
          <w:sz w:val="28"/>
          <w:szCs w:val="28"/>
        </w:rPr>
        <w:t>право</w:t>
      </w:r>
    </w:p>
    <w:p w14:paraId="32CC8703"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p>
    <w:p w14:paraId="6B645288" w14:textId="77777777" w:rsidR="00EA7411" w:rsidRPr="00C84ACA" w:rsidRDefault="00EA7411" w:rsidP="00FD2962">
      <w:pPr>
        <w:pStyle w:val="NormalWeb"/>
        <w:shd w:val="clear" w:color="auto" w:fill="FFFFFF"/>
        <w:spacing w:before="0" w:beforeAutospacing="0" w:after="0" w:afterAutospacing="0"/>
        <w:ind w:firstLine="0"/>
        <w:jc w:val="center"/>
        <w:rPr>
          <w:color w:val="000000"/>
          <w:sz w:val="28"/>
          <w:szCs w:val="28"/>
        </w:rPr>
      </w:pPr>
      <w:r w:rsidRPr="00C84ACA">
        <w:rPr>
          <w:color w:val="000000"/>
          <w:sz w:val="28"/>
          <w:szCs w:val="28"/>
        </w:rPr>
        <w:t>ДИССЕРТАЦИЯ</w:t>
      </w:r>
    </w:p>
    <w:p w14:paraId="02BF2073"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r w:rsidRPr="00C84ACA">
        <w:rPr>
          <w:color w:val="000000"/>
          <w:sz w:val="28"/>
          <w:szCs w:val="28"/>
        </w:rPr>
        <w:t>на</w:t>
      </w:r>
      <w:r>
        <w:rPr>
          <w:color w:val="000000"/>
          <w:sz w:val="28"/>
          <w:szCs w:val="28"/>
        </w:rPr>
        <w:t xml:space="preserve"> </w:t>
      </w:r>
      <w:r w:rsidRPr="00C84ACA">
        <w:rPr>
          <w:color w:val="000000"/>
          <w:sz w:val="28"/>
          <w:szCs w:val="28"/>
        </w:rPr>
        <w:t>соискание</w:t>
      </w:r>
      <w:r>
        <w:rPr>
          <w:color w:val="000000"/>
          <w:sz w:val="28"/>
          <w:szCs w:val="28"/>
        </w:rPr>
        <w:t xml:space="preserve"> </w:t>
      </w:r>
      <w:r w:rsidRPr="00C84ACA">
        <w:rPr>
          <w:color w:val="000000"/>
          <w:sz w:val="28"/>
          <w:szCs w:val="28"/>
        </w:rPr>
        <w:t>степени</w:t>
      </w:r>
      <w:r>
        <w:rPr>
          <w:color w:val="000000"/>
          <w:sz w:val="28"/>
          <w:szCs w:val="28"/>
        </w:rPr>
        <w:t xml:space="preserve"> </w:t>
      </w:r>
      <w:r w:rsidRPr="00C84ACA">
        <w:rPr>
          <w:color w:val="000000"/>
          <w:sz w:val="28"/>
          <w:szCs w:val="28"/>
        </w:rPr>
        <w:t>доктора</w:t>
      </w:r>
      <w:r>
        <w:rPr>
          <w:color w:val="000000"/>
          <w:sz w:val="28"/>
          <w:szCs w:val="28"/>
        </w:rPr>
        <w:t xml:space="preserve"> </w:t>
      </w:r>
      <w:r w:rsidRPr="00C84ACA">
        <w:rPr>
          <w:color w:val="000000"/>
          <w:sz w:val="28"/>
          <w:szCs w:val="28"/>
        </w:rPr>
        <w:t>философии</w:t>
      </w:r>
      <w:r>
        <w:rPr>
          <w:color w:val="000000"/>
          <w:sz w:val="28"/>
          <w:szCs w:val="28"/>
        </w:rPr>
        <w:t xml:space="preserve"> </w:t>
      </w:r>
      <w:r w:rsidRPr="00C84ACA">
        <w:rPr>
          <w:color w:val="000000"/>
          <w:sz w:val="28"/>
          <w:szCs w:val="28"/>
        </w:rPr>
        <w:t>(PhD)</w:t>
      </w:r>
    </w:p>
    <w:p w14:paraId="794C84C3" w14:textId="77777777" w:rsidR="00EA7411" w:rsidRPr="00C84ACA" w:rsidRDefault="00EA7411" w:rsidP="00FD2962">
      <w:pPr>
        <w:pStyle w:val="NormalWeb"/>
        <w:shd w:val="clear" w:color="auto" w:fill="FFFFFF"/>
        <w:spacing w:before="0" w:beforeAutospacing="0" w:after="0" w:afterAutospacing="0"/>
        <w:ind w:firstLine="0"/>
        <w:jc w:val="right"/>
        <w:rPr>
          <w:sz w:val="28"/>
          <w:szCs w:val="28"/>
        </w:rPr>
      </w:pPr>
    </w:p>
    <w:p w14:paraId="078E1466" w14:textId="77777777" w:rsidR="00EA7411" w:rsidRPr="00C84ACA" w:rsidRDefault="00EA7411" w:rsidP="00FD2962">
      <w:pPr>
        <w:pStyle w:val="NormalWeb"/>
        <w:shd w:val="clear" w:color="auto" w:fill="FFFFFF"/>
        <w:spacing w:before="0" w:beforeAutospacing="0" w:after="0" w:afterAutospacing="0"/>
        <w:ind w:firstLine="0"/>
        <w:jc w:val="right"/>
        <w:rPr>
          <w:sz w:val="28"/>
          <w:szCs w:val="28"/>
        </w:rPr>
      </w:pPr>
    </w:p>
    <w:p w14:paraId="70B1324B" w14:textId="77777777" w:rsidR="00EA7411" w:rsidRPr="00C84ACA" w:rsidRDefault="00EA7411" w:rsidP="00FD2962">
      <w:pPr>
        <w:pStyle w:val="NormalWeb"/>
        <w:shd w:val="clear" w:color="auto" w:fill="FFFFFF"/>
        <w:spacing w:before="0" w:beforeAutospacing="0" w:after="0" w:afterAutospacing="0"/>
        <w:ind w:firstLine="0"/>
        <w:jc w:val="right"/>
        <w:rPr>
          <w:sz w:val="28"/>
          <w:szCs w:val="28"/>
        </w:rPr>
      </w:pPr>
    </w:p>
    <w:p w14:paraId="58E34BA6" w14:textId="7054515B" w:rsidR="00EA7411" w:rsidRPr="00C84ACA" w:rsidRDefault="00D65C0C" w:rsidP="00FD2962">
      <w:pPr>
        <w:pStyle w:val="NormalWeb"/>
        <w:shd w:val="clear" w:color="auto" w:fill="FFFFFF"/>
        <w:spacing w:before="0" w:beforeAutospacing="0" w:after="0" w:afterAutospacing="0"/>
        <w:ind w:firstLine="0"/>
        <w:jc w:val="right"/>
        <w:rPr>
          <w:sz w:val="28"/>
          <w:szCs w:val="28"/>
        </w:rPr>
      </w:pPr>
      <w:r>
        <w:rPr>
          <w:color w:val="000000"/>
          <w:sz w:val="28"/>
          <w:szCs w:val="28"/>
        </w:rPr>
        <w:t>Отечественный н</w:t>
      </w:r>
      <w:r w:rsidR="00EA7411" w:rsidRPr="00C84ACA">
        <w:rPr>
          <w:color w:val="000000"/>
          <w:sz w:val="28"/>
          <w:szCs w:val="28"/>
        </w:rPr>
        <w:t>аучный</w:t>
      </w:r>
      <w:r w:rsidR="00EA7411">
        <w:rPr>
          <w:color w:val="000000"/>
          <w:sz w:val="28"/>
          <w:szCs w:val="28"/>
        </w:rPr>
        <w:t xml:space="preserve"> </w:t>
      </w:r>
      <w:r w:rsidR="00EA7411" w:rsidRPr="00C84ACA">
        <w:rPr>
          <w:color w:val="000000"/>
          <w:sz w:val="28"/>
          <w:szCs w:val="28"/>
        </w:rPr>
        <w:t>консультант</w:t>
      </w:r>
      <w:r w:rsidR="00EA7411">
        <w:rPr>
          <w:color w:val="000000"/>
          <w:sz w:val="28"/>
          <w:szCs w:val="28"/>
        </w:rPr>
        <w:t>:</w:t>
      </w:r>
    </w:p>
    <w:p w14:paraId="22DA086E" w14:textId="77777777" w:rsidR="00EA7411" w:rsidRPr="00C84ACA" w:rsidRDefault="00EA7411" w:rsidP="00FD2962">
      <w:pPr>
        <w:pStyle w:val="NormalWeb"/>
        <w:shd w:val="clear" w:color="auto" w:fill="FFFFFF"/>
        <w:spacing w:before="0" w:beforeAutospacing="0" w:after="0" w:afterAutospacing="0"/>
        <w:ind w:firstLine="0"/>
        <w:jc w:val="right"/>
        <w:rPr>
          <w:color w:val="000000"/>
          <w:sz w:val="28"/>
          <w:szCs w:val="28"/>
        </w:rPr>
      </w:pPr>
      <w:r w:rsidRPr="00C84ACA">
        <w:rPr>
          <w:color w:val="000000"/>
          <w:sz w:val="28"/>
          <w:szCs w:val="28"/>
        </w:rPr>
        <w:t>доктор</w:t>
      </w:r>
      <w:r>
        <w:rPr>
          <w:color w:val="000000"/>
          <w:sz w:val="28"/>
          <w:szCs w:val="28"/>
        </w:rPr>
        <w:t xml:space="preserve"> </w:t>
      </w:r>
      <w:r w:rsidRPr="00C84ACA">
        <w:rPr>
          <w:color w:val="000000"/>
          <w:sz w:val="28"/>
          <w:szCs w:val="28"/>
        </w:rPr>
        <w:t>юридических</w:t>
      </w:r>
      <w:r>
        <w:rPr>
          <w:color w:val="000000"/>
          <w:sz w:val="28"/>
          <w:szCs w:val="28"/>
        </w:rPr>
        <w:t xml:space="preserve"> </w:t>
      </w:r>
      <w:r w:rsidRPr="00C84ACA">
        <w:rPr>
          <w:color w:val="000000"/>
          <w:sz w:val="28"/>
          <w:szCs w:val="28"/>
        </w:rPr>
        <w:t>наук,</w:t>
      </w:r>
      <w:r>
        <w:rPr>
          <w:color w:val="000000"/>
          <w:sz w:val="28"/>
          <w:szCs w:val="28"/>
        </w:rPr>
        <w:t xml:space="preserve"> </w:t>
      </w:r>
      <w:r w:rsidRPr="00C84ACA">
        <w:rPr>
          <w:color w:val="000000"/>
          <w:sz w:val="28"/>
          <w:szCs w:val="28"/>
        </w:rPr>
        <w:t>профессор</w:t>
      </w:r>
      <w:r>
        <w:rPr>
          <w:color w:val="000000"/>
          <w:sz w:val="28"/>
          <w:szCs w:val="28"/>
        </w:rPr>
        <w:br/>
      </w:r>
      <w:r w:rsidRPr="00C84ACA">
        <w:rPr>
          <w:color w:val="000000"/>
          <w:sz w:val="28"/>
          <w:szCs w:val="28"/>
        </w:rPr>
        <w:t>Шакиров</w:t>
      </w:r>
      <w:r>
        <w:rPr>
          <w:color w:val="000000"/>
          <w:sz w:val="28"/>
          <w:szCs w:val="28"/>
        </w:rPr>
        <w:t xml:space="preserve"> </w:t>
      </w:r>
      <w:r w:rsidRPr="00C84ACA">
        <w:rPr>
          <w:color w:val="000000"/>
          <w:sz w:val="28"/>
          <w:szCs w:val="28"/>
        </w:rPr>
        <w:t>Каримжан</w:t>
      </w:r>
      <w:r>
        <w:rPr>
          <w:color w:val="000000"/>
          <w:sz w:val="28"/>
          <w:szCs w:val="28"/>
        </w:rPr>
        <w:t xml:space="preserve"> </w:t>
      </w:r>
      <w:r w:rsidRPr="00C84ACA">
        <w:rPr>
          <w:color w:val="000000"/>
          <w:sz w:val="28"/>
          <w:szCs w:val="28"/>
        </w:rPr>
        <w:t>Нурумович</w:t>
      </w:r>
    </w:p>
    <w:p w14:paraId="218237BC" w14:textId="77777777" w:rsidR="00EA7411" w:rsidRPr="00C84ACA" w:rsidRDefault="00EA7411" w:rsidP="00FD2962">
      <w:pPr>
        <w:pStyle w:val="NormalWeb"/>
        <w:shd w:val="clear" w:color="auto" w:fill="FFFFFF"/>
        <w:spacing w:before="0" w:beforeAutospacing="0" w:after="0" w:afterAutospacing="0"/>
        <w:ind w:firstLine="0"/>
        <w:jc w:val="right"/>
        <w:rPr>
          <w:color w:val="000000"/>
          <w:sz w:val="28"/>
          <w:szCs w:val="28"/>
        </w:rPr>
      </w:pPr>
    </w:p>
    <w:p w14:paraId="1BA0DD9F" w14:textId="13610719" w:rsidR="00EA7411" w:rsidRPr="00C84ACA" w:rsidRDefault="00EA7411" w:rsidP="00FD2962">
      <w:pPr>
        <w:pStyle w:val="NormalWeb"/>
        <w:shd w:val="clear" w:color="auto" w:fill="FFFFFF"/>
        <w:spacing w:before="0" w:beforeAutospacing="0" w:after="0" w:afterAutospacing="0"/>
        <w:ind w:firstLine="0"/>
        <w:jc w:val="right"/>
        <w:rPr>
          <w:sz w:val="28"/>
          <w:szCs w:val="28"/>
        </w:rPr>
      </w:pPr>
      <w:r w:rsidRPr="00C84ACA">
        <w:rPr>
          <w:color w:val="000000"/>
          <w:sz w:val="28"/>
          <w:szCs w:val="28"/>
        </w:rPr>
        <w:t>Зарубежный</w:t>
      </w:r>
      <w:r>
        <w:rPr>
          <w:color w:val="000000"/>
          <w:sz w:val="28"/>
          <w:szCs w:val="28"/>
        </w:rPr>
        <w:t xml:space="preserve"> </w:t>
      </w:r>
      <w:r w:rsidRPr="00C84ACA">
        <w:rPr>
          <w:color w:val="000000"/>
          <w:sz w:val="28"/>
          <w:szCs w:val="28"/>
        </w:rPr>
        <w:t>научный</w:t>
      </w:r>
      <w:r>
        <w:rPr>
          <w:color w:val="000000"/>
          <w:sz w:val="28"/>
          <w:szCs w:val="28"/>
        </w:rPr>
        <w:t xml:space="preserve"> </w:t>
      </w:r>
      <w:r w:rsidRPr="00C84ACA">
        <w:rPr>
          <w:color w:val="000000"/>
          <w:sz w:val="28"/>
          <w:szCs w:val="28"/>
        </w:rPr>
        <w:t>консультант</w:t>
      </w:r>
      <w:r>
        <w:rPr>
          <w:color w:val="000000"/>
          <w:sz w:val="28"/>
          <w:szCs w:val="28"/>
        </w:rPr>
        <w:t>:</w:t>
      </w:r>
      <w:r w:rsidRPr="00C84ACA">
        <w:rPr>
          <w:color w:val="000000"/>
          <w:sz w:val="28"/>
          <w:szCs w:val="28"/>
        </w:rPr>
        <w:br/>
      </w:r>
      <w:r w:rsidRPr="00C84ACA">
        <w:rPr>
          <w:sz w:val="28"/>
          <w:szCs w:val="28"/>
        </w:rPr>
        <w:t>доктор</w:t>
      </w:r>
      <w:r>
        <w:rPr>
          <w:sz w:val="28"/>
          <w:szCs w:val="28"/>
        </w:rPr>
        <w:t xml:space="preserve"> </w:t>
      </w:r>
      <w:r w:rsidRPr="00C84ACA">
        <w:rPr>
          <w:sz w:val="28"/>
          <w:szCs w:val="28"/>
        </w:rPr>
        <w:t>юридических</w:t>
      </w:r>
      <w:r>
        <w:rPr>
          <w:sz w:val="28"/>
          <w:szCs w:val="28"/>
        </w:rPr>
        <w:t xml:space="preserve"> </w:t>
      </w:r>
      <w:r w:rsidRPr="00C84ACA">
        <w:rPr>
          <w:sz w:val="28"/>
          <w:szCs w:val="28"/>
        </w:rPr>
        <w:t>наук,</w:t>
      </w:r>
      <w:r w:rsidR="007C1F54" w:rsidRPr="007C1F54">
        <w:rPr>
          <w:sz w:val="28"/>
          <w:szCs w:val="28"/>
        </w:rPr>
        <w:t xml:space="preserve"> </w:t>
      </w:r>
      <w:r w:rsidR="004C461D">
        <w:rPr>
          <w:sz w:val="28"/>
          <w:szCs w:val="28"/>
        </w:rPr>
        <w:t>п</w:t>
      </w:r>
      <w:r w:rsidR="004C461D" w:rsidRPr="004C461D">
        <w:rPr>
          <w:sz w:val="28"/>
          <w:szCs w:val="28"/>
        </w:rPr>
        <w:t>рофессор школы управления, права и общества</w:t>
      </w:r>
      <w:r w:rsidR="00E76672">
        <w:rPr>
          <w:sz w:val="28"/>
          <w:szCs w:val="28"/>
        </w:rPr>
        <w:t xml:space="preserve"> </w:t>
      </w:r>
      <w:r w:rsidR="004C461D" w:rsidRPr="004C461D">
        <w:rPr>
          <w:sz w:val="28"/>
          <w:szCs w:val="28"/>
        </w:rPr>
        <w:t>Таллин</w:t>
      </w:r>
      <w:r w:rsidR="009F6B42">
        <w:rPr>
          <w:sz w:val="28"/>
          <w:szCs w:val="28"/>
        </w:rPr>
        <w:t>н</w:t>
      </w:r>
      <w:r w:rsidR="004C461D" w:rsidRPr="004C461D">
        <w:rPr>
          <w:sz w:val="28"/>
          <w:szCs w:val="28"/>
        </w:rPr>
        <w:t>ск</w:t>
      </w:r>
      <w:r w:rsidR="004C461D">
        <w:rPr>
          <w:sz w:val="28"/>
          <w:szCs w:val="28"/>
        </w:rPr>
        <w:t>ого</w:t>
      </w:r>
      <w:r w:rsidR="004C461D" w:rsidRPr="004C461D">
        <w:rPr>
          <w:sz w:val="28"/>
          <w:szCs w:val="28"/>
        </w:rPr>
        <w:t xml:space="preserve"> Университе</w:t>
      </w:r>
      <w:r w:rsidR="004C461D">
        <w:rPr>
          <w:sz w:val="28"/>
          <w:szCs w:val="28"/>
        </w:rPr>
        <w:t>та</w:t>
      </w:r>
    </w:p>
    <w:p w14:paraId="0562EAB1" w14:textId="6828DC0E" w:rsidR="00EA7411" w:rsidRPr="00C84ACA" w:rsidRDefault="00EA7411" w:rsidP="00FD2962">
      <w:pPr>
        <w:pStyle w:val="NormalWeb"/>
        <w:shd w:val="clear" w:color="auto" w:fill="FFFFFF"/>
        <w:spacing w:before="0" w:beforeAutospacing="0" w:after="0" w:afterAutospacing="0"/>
        <w:ind w:firstLine="0"/>
        <w:jc w:val="right"/>
        <w:rPr>
          <w:sz w:val="28"/>
          <w:szCs w:val="28"/>
        </w:rPr>
      </w:pPr>
      <w:r w:rsidRPr="00C84ACA">
        <w:rPr>
          <w:sz w:val="28"/>
          <w:szCs w:val="28"/>
        </w:rPr>
        <w:t>Март</w:t>
      </w:r>
      <w:r>
        <w:rPr>
          <w:sz w:val="28"/>
          <w:szCs w:val="28"/>
        </w:rPr>
        <w:t xml:space="preserve"> </w:t>
      </w:r>
      <w:r w:rsidRPr="00C84ACA">
        <w:rPr>
          <w:sz w:val="28"/>
          <w:szCs w:val="28"/>
        </w:rPr>
        <w:t>С</w:t>
      </w:r>
      <w:r w:rsidR="00CE34DD">
        <w:rPr>
          <w:sz w:val="28"/>
          <w:szCs w:val="28"/>
        </w:rPr>
        <w:t>юз</w:t>
      </w:r>
      <w:r w:rsidRPr="00C84ACA">
        <w:rPr>
          <w:sz w:val="28"/>
          <w:szCs w:val="28"/>
        </w:rPr>
        <w:t>и</w:t>
      </w:r>
      <w:r>
        <w:rPr>
          <w:sz w:val="28"/>
          <w:szCs w:val="28"/>
        </w:rPr>
        <w:t xml:space="preserve"> </w:t>
      </w:r>
      <w:r w:rsidRPr="00C84ACA">
        <w:rPr>
          <w:sz w:val="28"/>
          <w:szCs w:val="28"/>
        </w:rPr>
        <w:t>(Mart</w:t>
      </w:r>
      <w:r>
        <w:rPr>
          <w:sz w:val="28"/>
          <w:szCs w:val="28"/>
        </w:rPr>
        <w:t xml:space="preserve"> </w:t>
      </w:r>
      <w:r w:rsidRPr="00C84ACA">
        <w:rPr>
          <w:sz w:val="28"/>
          <w:szCs w:val="28"/>
        </w:rPr>
        <w:t>Susi)</w:t>
      </w:r>
    </w:p>
    <w:p w14:paraId="3ED2382E"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p>
    <w:p w14:paraId="21C2192D"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p>
    <w:p w14:paraId="2E4C8C5F"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p>
    <w:p w14:paraId="49B1D4C1"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p>
    <w:p w14:paraId="463BCB73"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p>
    <w:p w14:paraId="02046442"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p>
    <w:p w14:paraId="7D86DDBD" w14:textId="77777777" w:rsidR="00EA7411" w:rsidRPr="00C84ACA" w:rsidRDefault="00EA7411" w:rsidP="00D26088">
      <w:pPr>
        <w:pStyle w:val="NormalWeb"/>
        <w:shd w:val="clear" w:color="auto" w:fill="FFFFFF"/>
        <w:spacing w:before="0" w:beforeAutospacing="0" w:after="0" w:afterAutospacing="0"/>
        <w:ind w:firstLine="0"/>
        <w:jc w:val="center"/>
        <w:rPr>
          <w:sz w:val="28"/>
          <w:szCs w:val="28"/>
        </w:rPr>
      </w:pPr>
    </w:p>
    <w:p w14:paraId="39F58A7B" w14:textId="77777777" w:rsidR="00EA7411" w:rsidRDefault="00EA7411" w:rsidP="00FD2962">
      <w:pPr>
        <w:pStyle w:val="NormalWeb"/>
        <w:shd w:val="clear" w:color="auto" w:fill="FFFFFF"/>
        <w:spacing w:before="0" w:beforeAutospacing="0" w:after="0" w:afterAutospacing="0"/>
        <w:ind w:firstLine="0"/>
        <w:jc w:val="center"/>
        <w:rPr>
          <w:sz w:val="28"/>
          <w:szCs w:val="28"/>
        </w:rPr>
      </w:pPr>
    </w:p>
    <w:p w14:paraId="1BCE73F7"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p>
    <w:p w14:paraId="5A43980E" w14:textId="77777777" w:rsidR="00EA7411" w:rsidRDefault="00EA7411" w:rsidP="00FD2962">
      <w:pPr>
        <w:pStyle w:val="NormalWeb"/>
        <w:shd w:val="clear" w:color="auto" w:fill="FFFFFF"/>
        <w:spacing w:before="0" w:beforeAutospacing="0" w:after="0" w:afterAutospacing="0"/>
        <w:ind w:firstLine="0"/>
        <w:jc w:val="center"/>
        <w:rPr>
          <w:color w:val="000000"/>
          <w:sz w:val="28"/>
          <w:szCs w:val="28"/>
        </w:rPr>
      </w:pPr>
    </w:p>
    <w:p w14:paraId="6E2D3C4E" w14:textId="304EF3F0" w:rsidR="00EA7411" w:rsidRDefault="00EA7411" w:rsidP="00FD2962">
      <w:pPr>
        <w:pStyle w:val="NormalWeb"/>
        <w:shd w:val="clear" w:color="auto" w:fill="FFFFFF"/>
        <w:spacing w:before="0" w:beforeAutospacing="0" w:after="0" w:afterAutospacing="0"/>
        <w:ind w:firstLine="0"/>
        <w:jc w:val="center"/>
        <w:rPr>
          <w:color w:val="000000"/>
          <w:sz w:val="28"/>
          <w:szCs w:val="28"/>
        </w:rPr>
      </w:pPr>
    </w:p>
    <w:p w14:paraId="5FF11C39" w14:textId="3FD48EF9" w:rsidR="00277AA0" w:rsidRDefault="00277AA0" w:rsidP="00FD2962">
      <w:pPr>
        <w:pStyle w:val="NormalWeb"/>
        <w:shd w:val="clear" w:color="auto" w:fill="FFFFFF"/>
        <w:spacing w:before="0" w:beforeAutospacing="0" w:after="0" w:afterAutospacing="0"/>
        <w:ind w:firstLine="0"/>
        <w:jc w:val="center"/>
        <w:rPr>
          <w:color w:val="000000"/>
          <w:sz w:val="28"/>
          <w:szCs w:val="28"/>
        </w:rPr>
      </w:pPr>
    </w:p>
    <w:p w14:paraId="1462DA14" w14:textId="77777777" w:rsidR="00277AA0" w:rsidRDefault="00277AA0" w:rsidP="00FD2962">
      <w:pPr>
        <w:pStyle w:val="NormalWeb"/>
        <w:shd w:val="clear" w:color="auto" w:fill="FFFFFF"/>
        <w:spacing w:before="0" w:beforeAutospacing="0" w:after="0" w:afterAutospacing="0"/>
        <w:ind w:firstLine="0"/>
        <w:jc w:val="center"/>
        <w:rPr>
          <w:color w:val="000000"/>
          <w:sz w:val="28"/>
          <w:szCs w:val="28"/>
        </w:rPr>
      </w:pPr>
    </w:p>
    <w:p w14:paraId="2E7B9031" w14:textId="77777777" w:rsidR="00374295" w:rsidRDefault="00374295" w:rsidP="00FD2962">
      <w:pPr>
        <w:pStyle w:val="NormalWeb"/>
        <w:shd w:val="clear" w:color="auto" w:fill="FFFFFF"/>
        <w:spacing w:before="0" w:beforeAutospacing="0" w:after="0" w:afterAutospacing="0"/>
        <w:ind w:firstLine="0"/>
        <w:jc w:val="center"/>
        <w:rPr>
          <w:color w:val="000000"/>
          <w:sz w:val="28"/>
          <w:szCs w:val="28"/>
        </w:rPr>
      </w:pPr>
    </w:p>
    <w:p w14:paraId="586F79C4" w14:textId="77777777" w:rsidR="00EA7411" w:rsidRPr="00C84ACA" w:rsidRDefault="00EA7411" w:rsidP="00FD2962">
      <w:pPr>
        <w:pStyle w:val="NormalWeb"/>
        <w:shd w:val="clear" w:color="auto" w:fill="FFFFFF"/>
        <w:spacing w:before="0" w:beforeAutospacing="0" w:after="0" w:afterAutospacing="0"/>
        <w:ind w:firstLine="0"/>
        <w:jc w:val="center"/>
        <w:rPr>
          <w:sz w:val="28"/>
          <w:szCs w:val="28"/>
        </w:rPr>
      </w:pPr>
      <w:r w:rsidRPr="00C84ACA">
        <w:rPr>
          <w:color w:val="000000"/>
          <w:sz w:val="28"/>
          <w:szCs w:val="28"/>
        </w:rPr>
        <w:t>Республика</w:t>
      </w:r>
      <w:r>
        <w:rPr>
          <w:color w:val="000000"/>
          <w:sz w:val="28"/>
          <w:szCs w:val="28"/>
        </w:rPr>
        <w:t xml:space="preserve"> </w:t>
      </w:r>
      <w:r w:rsidRPr="00C84ACA">
        <w:rPr>
          <w:color w:val="000000"/>
          <w:sz w:val="28"/>
          <w:szCs w:val="28"/>
        </w:rPr>
        <w:t>Казахстан</w:t>
      </w:r>
    </w:p>
    <w:p w14:paraId="479F30BD" w14:textId="13A2AB80" w:rsidR="00EA7411" w:rsidRDefault="00EA7411" w:rsidP="00FD2962">
      <w:pPr>
        <w:pStyle w:val="NormalWeb"/>
        <w:shd w:val="clear" w:color="auto" w:fill="FFFFFF"/>
        <w:spacing w:before="0" w:beforeAutospacing="0" w:after="0" w:afterAutospacing="0"/>
        <w:ind w:firstLine="0"/>
        <w:jc w:val="center"/>
        <w:rPr>
          <w:color w:val="000000"/>
          <w:sz w:val="28"/>
          <w:szCs w:val="28"/>
        </w:rPr>
      </w:pPr>
      <w:r w:rsidRPr="00C84ACA">
        <w:rPr>
          <w:color w:val="000000"/>
          <w:sz w:val="28"/>
          <w:szCs w:val="28"/>
        </w:rPr>
        <w:t>Алматы,</w:t>
      </w:r>
      <w:r>
        <w:rPr>
          <w:color w:val="000000"/>
          <w:sz w:val="28"/>
          <w:szCs w:val="28"/>
        </w:rPr>
        <w:t xml:space="preserve"> </w:t>
      </w:r>
      <w:r w:rsidRPr="00C84ACA">
        <w:rPr>
          <w:color w:val="000000"/>
          <w:sz w:val="28"/>
          <w:szCs w:val="28"/>
        </w:rPr>
        <w:t>2025</w:t>
      </w:r>
    </w:p>
    <w:sdt>
      <w:sdtPr>
        <w:rPr>
          <w:rFonts w:eastAsiaTheme="minorHAnsi" w:cstheme="minorBidi"/>
          <w:b w:val="0"/>
          <w:caps w:val="0"/>
          <w:szCs w:val="24"/>
        </w:rPr>
        <w:id w:val="1841879507"/>
        <w:docPartObj>
          <w:docPartGallery w:val="Table of Contents"/>
          <w:docPartUnique/>
        </w:docPartObj>
      </w:sdtPr>
      <w:sdtEndPr>
        <w:rPr>
          <w:bCs/>
          <w:noProof/>
        </w:rPr>
      </w:sdtEndPr>
      <w:sdtContent>
        <w:p w14:paraId="67BB9943" w14:textId="7476D723" w:rsidR="00BC1873" w:rsidRPr="00BC1873" w:rsidRDefault="00AD338D" w:rsidP="000C6A7E">
          <w:pPr>
            <w:pStyle w:val="TOCHeading"/>
            <w:tabs>
              <w:tab w:val="right" w:leader="dot" w:pos="9639"/>
            </w:tabs>
            <w:spacing w:before="0" w:line="480" w:lineRule="auto"/>
            <w:ind w:firstLine="0"/>
            <w:jc w:val="center"/>
          </w:pPr>
          <w:r>
            <w:t>СОДЕРЖАНИЕ</w:t>
          </w:r>
        </w:p>
        <w:p w14:paraId="4399807D" w14:textId="415B3014" w:rsidR="005B72BC" w:rsidRDefault="00670A1A">
          <w:pPr>
            <w:pStyle w:val="TOC1"/>
            <w:rPr>
              <w:rFonts w:asciiTheme="minorHAnsi" w:eastAsiaTheme="minorEastAsia" w:hAnsiTheme="minorHAnsi"/>
              <w:b w:val="0"/>
              <w:caps w:val="0"/>
              <w:noProof/>
              <w:sz w:val="22"/>
              <w:szCs w:val="22"/>
              <w:lang w:eastAsia="ru-RU"/>
            </w:rPr>
          </w:pPr>
          <w:r>
            <w:fldChar w:fldCharType="begin"/>
          </w:r>
          <w:r>
            <w:instrText xml:space="preserve"> TOC \o "1-3" \h \z \u </w:instrText>
          </w:r>
          <w:r>
            <w:fldChar w:fldCharType="separate"/>
          </w:r>
          <w:hyperlink w:anchor="_Toc213748971" w:history="1">
            <w:r w:rsidR="005B72BC" w:rsidRPr="007A5185">
              <w:rPr>
                <w:rStyle w:val="Hyperlink"/>
                <w:noProof/>
              </w:rPr>
              <w:t>НОРМАТИВНЫЕ ССЫЛКИ</w:t>
            </w:r>
            <w:r w:rsidR="005B72BC">
              <w:rPr>
                <w:noProof/>
                <w:webHidden/>
              </w:rPr>
              <w:tab/>
            </w:r>
            <w:r w:rsidR="005B72BC">
              <w:rPr>
                <w:noProof/>
                <w:webHidden/>
              </w:rPr>
              <w:fldChar w:fldCharType="begin"/>
            </w:r>
            <w:r w:rsidR="005B72BC">
              <w:rPr>
                <w:noProof/>
                <w:webHidden/>
              </w:rPr>
              <w:instrText xml:space="preserve"> PAGEREF _Toc213748971 \h </w:instrText>
            </w:r>
            <w:r w:rsidR="005B72BC">
              <w:rPr>
                <w:noProof/>
                <w:webHidden/>
              </w:rPr>
            </w:r>
            <w:r w:rsidR="005B72BC">
              <w:rPr>
                <w:noProof/>
                <w:webHidden/>
              </w:rPr>
              <w:fldChar w:fldCharType="separate"/>
            </w:r>
            <w:r w:rsidR="00D13041">
              <w:rPr>
                <w:noProof/>
                <w:webHidden/>
              </w:rPr>
              <w:t>3</w:t>
            </w:r>
            <w:r w:rsidR="005B72BC">
              <w:rPr>
                <w:noProof/>
                <w:webHidden/>
              </w:rPr>
              <w:fldChar w:fldCharType="end"/>
            </w:r>
          </w:hyperlink>
        </w:p>
        <w:p w14:paraId="72E319D1" w14:textId="309E87C2" w:rsidR="005B72BC" w:rsidRDefault="00CC7EE8">
          <w:pPr>
            <w:pStyle w:val="TOC1"/>
            <w:rPr>
              <w:rFonts w:asciiTheme="minorHAnsi" w:eastAsiaTheme="minorEastAsia" w:hAnsiTheme="minorHAnsi"/>
              <w:b w:val="0"/>
              <w:caps w:val="0"/>
              <w:noProof/>
              <w:sz w:val="22"/>
              <w:szCs w:val="22"/>
              <w:lang w:eastAsia="ru-RU"/>
            </w:rPr>
          </w:pPr>
          <w:hyperlink w:anchor="_Toc213748972" w:history="1">
            <w:r w:rsidR="005B72BC" w:rsidRPr="007A5185">
              <w:rPr>
                <w:rStyle w:val="Hyperlink"/>
                <w:noProof/>
              </w:rPr>
              <w:t>ОБОЗНАЧЕНИЯ И СОКРАЩЕНИЯ</w:t>
            </w:r>
            <w:r w:rsidR="005B72BC">
              <w:rPr>
                <w:noProof/>
                <w:webHidden/>
              </w:rPr>
              <w:tab/>
            </w:r>
            <w:r w:rsidR="005B72BC">
              <w:rPr>
                <w:noProof/>
                <w:webHidden/>
              </w:rPr>
              <w:fldChar w:fldCharType="begin"/>
            </w:r>
            <w:r w:rsidR="005B72BC">
              <w:rPr>
                <w:noProof/>
                <w:webHidden/>
              </w:rPr>
              <w:instrText xml:space="preserve"> PAGEREF _Toc213748972 \h </w:instrText>
            </w:r>
            <w:r w:rsidR="005B72BC">
              <w:rPr>
                <w:noProof/>
                <w:webHidden/>
              </w:rPr>
            </w:r>
            <w:r w:rsidR="005B72BC">
              <w:rPr>
                <w:noProof/>
                <w:webHidden/>
              </w:rPr>
              <w:fldChar w:fldCharType="separate"/>
            </w:r>
            <w:r w:rsidR="00D13041">
              <w:rPr>
                <w:noProof/>
                <w:webHidden/>
              </w:rPr>
              <w:t>4</w:t>
            </w:r>
            <w:r w:rsidR="005B72BC">
              <w:rPr>
                <w:noProof/>
                <w:webHidden/>
              </w:rPr>
              <w:fldChar w:fldCharType="end"/>
            </w:r>
          </w:hyperlink>
        </w:p>
        <w:p w14:paraId="0D626209" w14:textId="1F11CC09" w:rsidR="005B72BC" w:rsidRDefault="00CC7EE8">
          <w:pPr>
            <w:pStyle w:val="TOC1"/>
            <w:rPr>
              <w:rFonts w:asciiTheme="minorHAnsi" w:eastAsiaTheme="minorEastAsia" w:hAnsiTheme="minorHAnsi"/>
              <w:b w:val="0"/>
              <w:caps w:val="0"/>
              <w:noProof/>
              <w:sz w:val="22"/>
              <w:szCs w:val="22"/>
              <w:lang w:eastAsia="ru-RU"/>
            </w:rPr>
          </w:pPr>
          <w:hyperlink w:anchor="_Toc213748973" w:history="1">
            <w:r w:rsidR="005B72BC" w:rsidRPr="007A5185">
              <w:rPr>
                <w:rStyle w:val="Hyperlink"/>
                <w:noProof/>
              </w:rPr>
              <w:t>Введение</w:t>
            </w:r>
            <w:r w:rsidR="005B72BC">
              <w:rPr>
                <w:noProof/>
                <w:webHidden/>
              </w:rPr>
              <w:tab/>
            </w:r>
            <w:r w:rsidR="005B72BC">
              <w:rPr>
                <w:noProof/>
                <w:webHidden/>
              </w:rPr>
              <w:fldChar w:fldCharType="begin"/>
            </w:r>
            <w:r w:rsidR="005B72BC">
              <w:rPr>
                <w:noProof/>
                <w:webHidden/>
              </w:rPr>
              <w:instrText xml:space="preserve"> PAGEREF _Toc213748973 \h </w:instrText>
            </w:r>
            <w:r w:rsidR="005B72BC">
              <w:rPr>
                <w:noProof/>
                <w:webHidden/>
              </w:rPr>
            </w:r>
            <w:r w:rsidR="005B72BC">
              <w:rPr>
                <w:noProof/>
                <w:webHidden/>
              </w:rPr>
              <w:fldChar w:fldCharType="separate"/>
            </w:r>
            <w:r w:rsidR="00D13041">
              <w:rPr>
                <w:noProof/>
                <w:webHidden/>
              </w:rPr>
              <w:t>6</w:t>
            </w:r>
            <w:r w:rsidR="005B72BC">
              <w:rPr>
                <w:noProof/>
                <w:webHidden/>
              </w:rPr>
              <w:fldChar w:fldCharType="end"/>
            </w:r>
          </w:hyperlink>
        </w:p>
        <w:p w14:paraId="1257B788" w14:textId="42BAAC63" w:rsidR="005B72BC" w:rsidRDefault="00CC7EE8">
          <w:pPr>
            <w:pStyle w:val="TOC1"/>
            <w:rPr>
              <w:rFonts w:asciiTheme="minorHAnsi" w:eastAsiaTheme="minorEastAsia" w:hAnsiTheme="minorHAnsi"/>
              <w:b w:val="0"/>
              <w:caps w:val="0"/>
              <w:noProof/>
              <w:sz w:val="22"/>
              <w:szCs w:val="22"/>
              <w:lang w:eastAsia="ru-RU"/>
            </w:rPr>
          </w:pPr>
          <w:hyperlink w:anchor="_Toc213748974" w:history="1">
            <w:r w:rsidR="005B72BC" w:rsidRPr="007A5185">
              <w:rPr>
                <w:rStyle w:val="Hyperlink"/>
                <w:rFonts w:cs="Times New Roman"/>
                <w:noProof/>
              </w:rPr>
              <w:t>1</w:t>
            </w:r>
            <w:r w:rsidR="005B72BC">
              <w:rPr>
                <w:rFonts w:asciiTheme="minorHAnsi" w:eastAsiaTheme="minorEastAsia" w:hAnsiTheme="minorHAnsi"/>
                <w:b w:val="0"/>
                <w:caps w:val="0"/>
                <w:noProof/>
                <w:sz w:val="22"/>
                <w:szCs w:val="22"/>
                <w:lang w:eastAsia="ru-RU"/>
              </w:rPr>
              <w:tab/>
            </w:r>
            <w:r w:rsidR="005B72BC" w:rsidRPr="007A5185">
              <w:rPr>
                <w:rStyle w:val="Hyperlink"/>
                <w:noProof/>
              </w:rPr>
              <w:t>Теоретические и методологические основы международно-правовой защиты личной информации</w:t>
            </w:r>
            <w:r w:rsidR="005B72BC">
              <w:rPr>
                <w:noProof/>
                <w:webHidden/>
              </w:rPr>
              <w:tab/>
            </w:r>
            <w:r w:rsidR="005B72BC">
              <w:rPr>
                <w:noProof/>
                <w:webHidden/>
              </w:rPr>
              <w:fldChar w:fldCharType="begin"/>
            </w:r>
            <w:r w:rsidR="005B72BC">
              <w:rPr>
                <w:noProof/>
                <w:webHidden/>
              </w:rPr>
              <w:instrText xml:space="preserve"> PAGEREF _Toc213748974 \h </w:instrText>
            </w:r>
            <w:r w:rsidR="005B72BC">
              <w:rPr>
                <w:noProof/>
                <w:webHidden/>
              </w:rPr>
            </w:r>
            <w:r w:rsidR="005B72BC">
              <w:rPr>
                <w:noProof/>
                <w:webHidden/>
              </w:rPr>
              <w:fldChar w:fldCharType="separate"/>
            </w:r>
            <w:r w:rsidR="00D13041">
              <w:rPr>
                <w:noProof/>
                <w:webHidden/>
              </w:rPr>
              <w:t>21</w:t>
            </w:r>
            <w:r w:rsidR="005B72BC">
              <w:rPr>
                <w:noProof/>
                <w:webHidden/>
              </w:rPr>
              <w:fldChar w:fldCharType="end"/>
            </w:r>
          </w:hyperlink>
        </w:p>
        <w:p w14:paraId="4A28A217" w14:textId="16A7F334" w:rsidR="005B72BC" w:rsidRDefault="00CC7EE8">
          <w:pPr>
            <w:pStyle w:val="TOC2"/>
            <w:rPr>
              <w:rFonts w:asciiTheme="minorHAnsi" w:eastAsiaTheme="minorEastAsia" w:hAnsiTheme="minorHAnsi"/>
              <w:noProof/>
              <w:sz w:val="22"/>
              <w:szCs w:val="22"/>
              <w:lang w:eastAsia="ru-RU"/>
            </w:rPr>
          </w:pPr>
          <w:hyperlink w:anchor="_Toc213748975" w:history="1">
            <w:r w:rsidR="005B72BC" w:rsidRPr="007A5185">
              <w:rPr>
                <w:rStyle w:val="Hyperlink"/>
                <w:noProof/>
              </w:rPr>
              <w:t>1.1</w:t>
            </w:r>
            <w:r w:rsidR="005B72BC">
              <w:rPr>
                <w:rFonts w:asciiTheme="minorHAnsi" w:eastAsiaTheme="minorEastAsia" w:hAnsiTheme="minorHAnsi"/>
                <w:noProof/>
                <w:sz w:val="22"/>
                <w:szCs w:val="22"/>
                <w:lang w:eastAsia="ru-RU"/>
              </w:rPr>
              <w:tab/>
            </w:r>
            <w:r w:rsidR="005B72BC" w:rsidRPr="007A5185">
              <w:rPr>
                <w:rStyle w:val="Hyperlink"/>
                <w:noProof/>
              </w:rPr>
              <w:t>Понятие личной (персональной) информации и границы охраны</w:t>
            </w:r>
            <w:r w:rsidR="005B72BC">
              <w:rPr>
                <w:noProof/>
                <w:webHidden/>
              </w:rPr>
              <w:tab/>
            </w:r>
            <w:r w:rsidR="005B72BC">
              <w:rPr>
                <w:noProof/>
                <w:webHidden/>
              </w:rPr>
              <w:fldChar w:fldCharType="begin"/>
            </w:r>
            <w:r w:rsidR="005B72BC">
              <w:rPr>
                <w:noProof/>
                <w:webHidden/>
              </w:rPr>
              <w:instrText xml:space="preserve"> PAGEREF _Toc213748975 \h </w:instrText>
            </w:r>
            <w:r w:rsidR="005B72BC">
              <w:rPr>
                <w:noProof/>
                <w:webHidden/>
              </w:rPr>
            </w:r>
            <w:r w:rsidR="005B72BC">
              <w:rPr>
                <w:noProof/>
                <w:webHidden/>
              </w:rPr>
              <w:fldChar w:fldCharType="separate"/>
            </w:r>
            <w:r w:rsidR="00D13041">
              <w:rPr>
                <w:noProof/>
                <w:webHidden/>
              </w:rPr>
              <w:t>21</w:t>
            </w:r>
            <w:r w:rsidR="005B72BC">
              <w:rPr>
                <w:noProof/>
                <w:webHidden/>
              </w:rPr>
              <w:fldChar w:fldCharType="end"/>
            </w:r>
          </w:hyperlink>
        </w:p>
        <w:p w14:paraId="13DF235A" w14:textId="152E8EAA" w:rsidR="005B72BC" w:rsidRDefault="00CC7EE8">
          <w:pPr>
            <w:pStyle w:val="TOC2"/>
            <w:rPr>
              <w:rFonts w:asciiTheme="minorHAnsi" w:eastAsiaTheme="minorEastAsia" w:hAnsiTheme="minorHAnsi"/>
              <w:noProof/>
              <w:sz w:val="22"/>
              <w:szCs w:val="22"/>
              <w:lang w:eastAsia="ru-RU"/>
            </w:rPr>
          </w:pPr>
          <w:hyperlink w:anchor="_Toc213748976" w:history="1">
            <w:r w:rsidR="005B72BC" w:rsidRPr="007A5185">
              <w:rPr>
                <w:rStyle w:val="Hyperlink"/>
                <w:noProof/>
              </w:rPr>
              <w:t>1.2</w:t>
            </w:r>
            <w:r w:rsidR="005B72BC">
              <w:rPr>
                <w:rFonts w:asciiTheme="minorHAnsi" w:eastAsiaTheme="minorEastAsia" w:hAnsiTheme="minorHAnsi"/>
                <w:noProof/>
                <w:sz w:val="22"/>
                <w:szCs w:val="22"/>
                <w:lang w:eastAsia="ru-RU"/>
              </w:rPr>
              <w:tab/>
            </w:r>
            <w:r w:rsidR="005B72BC" w:rsidRPr="007A5185">
              <w:rPr>
                <w:rStyle w:val="Hyperlink"/>
                <w:noProof/>
              </w:rPr>
              <w:t>Источники и принципы международно-правовой защиты личной информации</w:t>
            </w:r>
            <w:r w:rsidR="005B72BC">
              <w:rPr>
                <w:noProof/>
                <w:webHidden/>
              </w:rPr>
              <w:tab/>
            </w:r>
            <w:r w:rsidR="005B72BC">
              <w:rPr>
                <w:noProof/>
                <w:webHidden/>
              </w:rPr>
              <w:fldChar w:fldCharType="begin"/>
            </w:r>
            <w:r w:rsidR="005B72BC">
              <w:rPr>
                <w:noProof/>
                <w:webHidden/>
              </w:rPr>
              <w:instrText xml:space="preserve"> PAGEREF _Toc213748976 \h </w:instrText>
            </w:r>
            <w:r w:rsidR="005B72BC">
              <w:rPr>
                <w:noProof/>
                <w:webHidden/>
              </w:rPr>
            </w:r>
            <w:r w:rsidR="005B72BC">
              <w:rPr>
                <w:noProof/>
                <w:webHidden/>
              </w:rPr>
              <w:fldChar w:fldCharType="separate"/>
            </w:r>
            <w:r w:rsidR="00D13041">
              <w:rPr>
                <w:noProof/>
                <w:webHidden/>
              </w:rPr>
              <w:t>30</w:t>
            </w:r>
            <w:r w:rsidR="005B72BC">
              <w:rPr>
                <w:noProof/>
                <w:webHidden/>
              </w:rPr>
              <w:fldChar w:fldCharType="end"/>
            </w:r>
          </w:hyperlink>
        </w:p>
        <w:p w14:paraId="725BE2BF" w14:textId="14D7A88A" w:rsidR="005B72BC" w:rsidRDefault="00CC7EE8">
          <w:pPr>
            <w:pStyle w:val="TOC2"/>
            <w:rPr>
              <w:rFonts w:asciiTheme="minorHAnsi" w:eastAsiaTheme="minorEastAsia" w:hAnsiTheme="minorHAnsi"/>
              <w:noProof/>
              <w:sz w:val="22"/>
              <w:szCs w:val="22"/>
              <w:lang w:eastAsia="ru-RU"/>
            </w:rPr>
          </w:pPr>
          <w:hyperlink w:anchor="_Toc213748977" w:history="1">
            <w:r w:rsidR="005B72BC" w:rsidRPr="007A5185">
              <w:rPr>
                <w:rStyle w:val="Hyperlink"/>
                <w:noProof/>
              </w:rPr>
              <w:t>1.3</w:t>
            </w:r>
            <w:r w:rsidR="005B72BC">
              <w:rPr>
                <w:rFonts w:asciiTheme="minorHAnsi" w:eastAsiaTheme="minorEastAsia" w:hAnsiTheme="minorHAnsi"/>
                <w:noProof/>
                <w:sz w:val="22"/>
                <w:szCs w:val="22"/>
                <w:lang w:eastAsia="ru-RU"/>
              </w:rPr>
              <w:tab/>
            </w:r>
            <w:r w:rsidR="005B72BC" w:rsidRPr="007A5185">
              <w:rPr>
                <w:rStyle w:val="Hyperlink"/>
                <w:noProof/>
              </w:rPr>
              <w:t>Методологические основы исследования защиты персональных данных</w:t>
            </w:r>
            <w:r w:rsidR="005B72BC">
              <w:rPr>
                <w:noProof/>
                <w:webHidden/>
              </w:rPr>
              <w:tab/>
            </w:r>
            <w:r w:rsidR="005B72BC">
              <w:rPr>
                <w:noProof/>
                <w:webHidden/>
              </w:rPr>
              <w:fldChar w:fldCharType="begin"/>
            </w:r>
            <w:r w:rsidR="005B72BC">
              <w:rPr>
                <w:noProof/>
                <w:webHidden/>
              </w:rPr>
              <w:instrText xml:space="preserve"> PAGEREF _Toc213748977 \h </w:instrText>
            </w:r>
            <w:r w:rsidR="005B72BC">
              <w:rPr>
                <w:noProof/>
                <w:webHidden/>
              </w:rPr>
            </w:r>
            <w:r w:rsidR="005B72BC">
              <w:rPr>
                <w:noProof/>
                <w:webHidden/>
              </w:rPr>
              <w:fldChar w:fldCharType="separate"/>
            </w:r>
            <w:r w:rsidR="00D13041">
              <w:rPr>
                <w:noProof/>
                <w:webHidden/>
              </w:rPr>
              <w:t>43</w:t>
            </w:r>
            <w:r w:rsidR="005B72BC">
              <w:rPr>
                <w:noProof/>
                <w:webHidden/>
              </w:rPr>
              <w:fldChar w:fldCharType="end"/>
            </w:r>
          </w:hyperlink>
        </w:p>
        <w:p w14:paraId="4A16BC49" w14:textId="5B15E887" w:rsidR="005B72BC" w:rsidRDefault="00CC7EE8">
          <w:pPr>
            <w:pStyle w:val="TOC1"/>
            <w:rPr>
              <w:rFonts w:asciiTheme="minorHAnsi" w:eastAsiaTheme="minorEastAsia" w:hAnsiTheme="minorHAnsi"/>
              <w:b w:val="0"/>
              <w:caps w:val="0"/>
              <w:noProof/>
              <w:sz w:val="22"/>
              <w:szCs w:val="22"/>
              <w:lang w:eastAsia="ru-RU"/>
            </w:rPr>
          </w:pPr>
          <w:hyperlink w:anchor="_Toc213748978" w:history="1">
            <w:r w:rsidR="005B72BC" w:rsidRPr="007A5185">
              <w:rPr>
                <w:rStyle w:val="Hyperlink"/>
                <w:noProof/>
              </w:rPr>
              <w:t>2</w:t>
            </w:r>
            <w:r w:rsidR="005B72BC">
              <w:rPr>
                <w:rFonts w:asciiTheme="minorHAnsi" w:eastAsiaTheme="minorEastAsia" w:hAnsiTheme="minorHAnsi"/>
                <w:b w:val="0"/>
                <w:caps w:val="0"/>
                <w:noProof/>
                <w:sz w:val="22"/>
                <w:szCs w:val="22"/>
                <w:lang w:eastAsia="ru-RU"/>
              </w:rPr>
              <w:tab/>
            </w:r>
            <w:r w:rsidR="005B72BC" w:rsidRPr="007A5185">
              <w:rPr>
                <w:rStyle w:val="Hyperlink"/>
                <w:noProof/>
              </w:rPr>
              <w:t>МЕЖДУНАРОДНО-ПРАВОВОЙ И НАЦИОНАЛЬНЫЙ РЕЖИМЫ ЗАЩИТЫ ПЕРСОНАЛЬНЫХ ДАННЫХ В ГЛОБАЛЬНОМ ИНФОРМАЦИОННОМ ПРОСТРАНСТВЕ</w:t>
            </w:r>
            <w:r w:rsidR="005B72BC">
              <w:rPr>
                <w:noProof/>
                <w:webHidden/>
              </w:rPr>
              <w:tab/>
            </w:r>
            <w:r w:rsidR="005B72BC">
              <w:rPr>
                <w:noProof/>
                <w:webHidden/>
              </w:rPr>
              <w:fldChar w:fldCharType="begin"/>
            </w:r>
            <w:r w:rsidR="005B72BC">
              <w:rPr>
                <w:noProof/>
                <w:webHidden/>
              </w:rPr>
              <w:instrText xml:space="preserve"> PAGEREF _Toc213748978 \h </w:instrText>
            </w:r>
            <w:r w:rsidR="005B72BC">
              <w:rPr>
                <w:noProof/>
                <w:webHidden/>
              </w:rPr>
            </w:r>
            <w:r w:rsidR="005B72BC">
              <w:rPr>
                <w:noProof/>
                <w:webHidden/>
              </w:rPr>
              <w:fldChar w:fldCharType="separate"/>
            </w:r>
            <w:r w:rsidR="00D13041">
              <w:rPr>
                <w:noProof/>
                <w:webHidden/>
              </w:rPr>
              <w:t>58</w:t>
            </w:r>
            <w:r w:rsidR="005B72BC">
              <w:rPr>
                <w:noProof/>
                <w:webHidden/>
              </w:rPr>
              <w:fldChar w:fldCharType="end"/>
            </w:r>
          </w:hyperlink>
        </w:p>
        <w:p w14:paraId="654222F2" w14:textId="283B950D" w:rsidR="005B72BC" w:rsidRDefault="00CC7EE8">
          <w:pPr>
            <w:pStyle w:val="TOC2"/>
            <w:rPr>
              <w:rFonts w:asciiTheme="minorHAnsi" w:eastAsiaTheme="minorEastAsia" w:hAnsiTheme="minorHAnsi"/>
              <w:noProof/>
              <w:sz w:val="22"/>
              <w:szCs w:val="22"/>
              <w:lang w:eastAsia="ru-RU"/>
            </w:rPr>
          </w:pPr>
          <w:hyperlink w:anchor="_Toc213748979" w:history="1">
            <w:r w:rsidR="005B72BC" w:rsidRPr="007A5185">
              <w:rPr>
                <w:rStyle w:val="Hyperlink"/>
                <w:noProof/>
              </w:rPr>
              <w:t xml:space="preserve">2.1 </w:t>
            </w:r>
            <w:r w:rsidR="005B72BC">
              <w:rPr>
                <w:rFonts w:asciiTheme="minorHAnsi" w:eastAsiaTheme="minorEastAsia" w:hAnsiTheme="minorHAnsi"/>
                <w:noProof/>
                <w:sz w:val="22"/>
                <w:szCs w:val="22"/>
                <w:lang w:eastAsia="ru-RU"/>
              </w:rPr>
              <w:tab/>
            </w:r>
            <w:r w:rsidR="005B72BC" w:rsidRPr="007A5185">
              <w:rPr>
                <w:rStyle w:val="Hyperlink"/>
                <w:noProof/>
              </w:rPr>
              <w:t>Международно-правовой статус субъектов отношений по защите персональных данных</w:t>
            </w:r>
            <w:r w:rsidR="005B72BC">
              <w:rPr>
                <w:noProof/>
                <w:webHidden/>
              </w:rPr>
              <w:tab/>
            </w:r>
            <w:r w:rsidR="005B72BC">
              <w:rPr>
                <w:noProof/>
                <w:webHidden/>
              </w:rPr>
              <w:fldChar w:fldCharType="begin"/>
            </w:r>
            <w:r w:rsidR="005B72BC">
              <w:rPr>
                <w:noProof/>
                <w:webHidden/>
              </w:rPr>
              <w:instrText xml:space="preserve"> PAGEREF _Toc213748979 \h </w:instrText>
            </w:r>
            <w:r w:rsidR="005B72BC">
              <w:rPr>
                <w:noProof/>
                <w:webHidden/>
              </w:rPr>
            </w:r>
            <w:r w:rsidR="005B72BC">
              <w:rPr>
                <w:noProof/>
                <w:webHidden/>
              </w:rPr>
              <w:fldChar w:fldCharType="separate"/>
            </w:r>
            <w:r w:rsidR="00D13041">
              <w:rPr>
                <w:noProof/>
                <w:webHidden/>
              </w:rPr>
              <w:t>58</w:t>
            </w:r>
            <w:r w:rsidR="005B72BC">
              <w:rPr>
                <w:noProof/>
                <w:webHidden/>
              </w:rPr>
              <w:fldChar w:fldCharType="end"/>
            </w:r>
          </w:hyperlink>
        </w:p>
        <w:p w14:paraId="3543835E" w14:textId="5D29A64C" w:rsidR="005B72BC" w:rsidRDefault="00CC7EE8">
          <w:pPr>
            <w:pStyle w:val="TOC2"/>
            <w:rPr>
              <w:rFonts w:asciiTheme="minorHAnsi" w:eastAsiaTheme="minorEastAsia" w:hAnsiTheme="minorHAnsi"/>
              <w:noProof/>
              <w:sz w:val="22"/>
              <w:szCs w:val="22"/>
              <w:lang w:eastAsia="ru-RU"/>
            </w:rPr>
          </w:pPr>
          <w:hyperlink w:anchor="_Toc213748980" w:history="1">
            <w:r w:rsidR="005B72BC" w:rsidRPr="007A5185">
              <w:rPr>
                <w:rStyle w:val="Hyperlink"/>
                <w:noProof/>
              </w:rPr>
              <w:t xml:space="preserve">2.2 </w:t>
            </w:r>
            <w:r w:rsidR="005B72BC">
              <w:rPr>
                <w:rFonts w:asciiTheme="minorHAnsi" w:eastAsiaTheme="minorEastAsia" w:hAnsiTheme="minorHAnsi"/>
                <w:noProof/>
                <w:sz w:val="22"/>
                <w:szCs w:val="22"/>
                <w:lang w:eastAsia="ru-RU"/>
              </w:rPr>
              <w:tab/>
            </w:r>
            <w:r w:rsidR="005B72BC" w:rsidRPr="007A5185">
              <w:rPr>
                <w:rStyle w:val="Hyperlink"/>
                <w:noProof/>
              </w:rPr>
              <w:t>Международно-правовые инструменты и проблемные аспекты защиты персональных данных</w:t>
            </w:r>
            <w:r w:rsidR="005B72BC">
              <w:rPr>
                <w:noProof/>
                <w:webHidden/>
              </w:rPr>
              <w:tab/>
            </w:r>
            <w:r w:rsidR="005B72BC">
              <w:rPr>
                <w:noProof/>
                <w:webHidden/>
              </w:rPr>
              <w:fldChar w:fldCharType="begin"/>
            </w:r>
            <w:r w:rsidR="005B72BC">
              <w:rPr>
                <w:noProof/>
                <w:webHidden/>
              </w:rPr>
              <w:instrText xml:space="preserve"> PAGEREF _Toc213748980 \h </w:instrText>
            </w:r>
            <w:r w:rsidR="005B72BC">
              <w:rPr>
                <w:noProof/>
                <w:webHidden/>
              </w:rPr>
            </w:r>
            <w:r w:rsidR="005B72BC">
              <w:rPr>
                <w:noProof/>
                <w:webHidden/>
              </w:rPr>
              <w:fldChar w:fldCharType="separate"/>
            </w:r>
            <w:r w:rsidR="00D13041">
              <w:rPr>
                <w:noProof/>
                <w:webHidden/>
              </w:rPr>
              <w:t>69</w:t>
            </w:r>
            <w:r w:rsidR="005B72BC">
              <w:rPr>
                <w:noProof/>
                <w:webHidden/>
              </w:rPr>
              <w:fldChar w:fldCharType="end"/>
            </w:r>
          </w:hyperlink>
        </w:p>
        <w:p w14:paraId="7A1384BD" w14:textId="4EF021C5" w:rsidR="005B72BC" w:rsidRDefault="00CC7EE8">
          <w:pPr>
            <w:pStyle w:val="TOC2"/>
            <w:rPr>
              <w:rFonts w:asciiTheme="minorHAnsi" w:eastAsiaTheme="minorEastAsia" w:hAnsiTheme="minorHAnsi"/>
              <w:noProof/>
              <w:sz w:val="22"/>
              <w:szCs w:val="22"/>
              <w:lang w:eastAsia="ru-RU"/>
            </w:rPr>
          </w:pPr>
          <w:hyperlink w:anchor="_Toc213748981" w:history="1">
            <w:r w:rsidR="005B72BC" w:rsidRPr="007A5185">
              <w:rPr>
                <w:rStyle w:val="Hyperlink"/>
                <w:noProof/>
              </w:rPr>
              <w:t xml:space="preserve">2.3 </w:t>
            </w:r>
            <w:r w:rsidR="005B72BC">
              <w:rPr>
                <w:rFonts w:asciiTheme="minorHAnsi" w:eastAsiaTheme="minorEastAsia" w:hAnsiTheme="minorHAnsi"/>
                <w:noProof/>
                <w:sz w:val="22"/>
                <w:szCs w:val="22"/>
                <w:lang w:eastAsia="ru-RU"/>
              </w:rPr>
              <w:tab/>
            </w:r>
            <w:r w:rsidR="005B72BC" w:rsidRPr="007A5185">
              <w:rPr>
                <w:rStyle w:val="Hyperlink"/>
                <w:noProof/>
              </w:rPr>
              <w:t>Стратегические вызовы для правового режима защиты персональных данных: искусственный интеллект и «нормативная турбулентность»</w:t>
            </w:r>
            <w:r w:rsidR="005B72BC">
              <w:rPr>
                <w:noProof/>
                <w:webHidden/>
              </w:rPr>
              <w:tab/>
            </w:r>
            <w:r w:rsidR="005B72BC">
              <w:rPr>
                <w:noProof/>
                <w:webHidden/>
              </w:rPr>
              <w:fldChar w:fldCharType="begin"/>
            </w:r>
            <w:r w:rsidR="005B72BC">
              <w:rPr>
                <w:noProof/>
                <w:webHidden/>
              </w:rPr>
              <w:instrText xml:space="preserve"> PAGEREF _Toc213748981 \h </w:instrText>
            </w:r>
            <w:r w:rsidR="005B72BC">
              <w:rPr>
                <w:noProof/>
                <w:webHidden/>
              </w:rPr>
            </w:r>
            <w:r w:rsidR="005B72BC">
              <w:rPr>
                <w:noProof/>
                <w:webHidden/>
              </w:rPr>
              <w:fldChar w:fldCharType="separate"/>
            </w:r>
            <w:r w:rsidR="00D13041">
              <w:rPr>
                <w:noProof/>
                <w:webHidden/>
              </w:rPr>
              <w:t>85</w:t>
            </w:r>
            <w:r w:rsidR="005B72BC">
              <w:rPr>
                <w:noProof/>
                <w:webHidden/>
              </w:rPr>
              <w:fldChar w:fldCharType="end"/>
            </w:r>
          </w:hyperlink>
        </w:p>
        <w:p w14:paraId="59D82D76" w14:textId="289B2FC3" w:rsidR="005B72BC" w:rsidRDefault="00CC7EE8">
          <w:pPr>
            <w:pStyle w:val="TOC2"/>
            <w:rPr>
              <w:rFonts w:asciiTheme="minorHAnsi" w:eastAsiaTheme="minorEastAsia" w:hAnsiTheme="minorHAnsi"/>
              <w:noProof/>
              <w:sz w:val="22"/>
              <w:szCs w:val="22"/>
              <w:lang w:eastAsia="ru-RU"/>
            </w:rPr>
          </w:pPr>
          <w:hyperlink w:anchor="_Toc213748982" w:history="1">
            <w:r w:rsidR="005B72BC" w:rsidRPr="007A5185">
              <w:rPr>
                <w:rStyle w:val="Hyperlink"/>
                <w:rFonts w:cs="Times New Roman"/>
                <w:noProof/>
              </w:rPr>
              <w:t xml:space="preserve">2.4 </w:t>
            </w:r>
            <w:r w:rsidR="005B72BC">
              <w:rPr>
                <w:rFonts w:asciiTheme="minorHAnsi" w:eastAsiaTheme="minorEastAsia" w:hAnsiTheme="minorHAnsi"/>
                <w:noProof/>
                <w:sz w:val="22"/>
                <w:szCs w:val="22"/>
                <w:lang w:eastAsia="ru-RU"/>
              </w:rPr>
              <w:tab/>
            </w:r>
            <w:r w:rsidR="005B72BC" w:rsidRPr="007A5185">
              <w:rPr>
                <w:rStyle w:val="Hyperlink"/>
                <w:rFonts w:cs="Times New Roman"/>
                <w:noProof/>
              </w:rPr>
              <w:t xml:space="preserve">Судебная практика в Республике Казахстан и пробелы правоприменения </w:t>
            </w:r>
            <w:r w:rsidR="005B72BC">
              <w:rPr>
                <w:rStyle w:val="Hyperlink"/>
                <w:rFonts w:cs="Times New Roman"/>
                <w:noProof/>
              </w:rPr>
              <w:br/>
            </w:r>
            <w:r w:rsidR="005B72BC" w:rsidRPr="007A5185">
              <w:rPr>
                <w:rStyle w:val="Hyperlink"/>
                <w:rFonts w:cs="Times New Roman"/>
                <w:noProof/>
              </w:rPr>
              <w:t>в сфере защиты персональных данных</w:t>
            </w:r>
            <w:r w:rsidR="005B72BC">
              <w:rPr>
                <w:noProof/>
                <w:webHidden/>
              </w:rPr>
              <w:tab/>
            </w:r>
            <w:r w:rsidR="005B72BC">
              <w:rPr>
                <w:noProof/>
                <w:webHidden/>
              </w:rPr>
              <w:fldChar w:fldCharType="begin"/>
            </w:r>
            <w:r w:rsidR="005B72BC">
              <w:rPr>
                <w:noProof/>
                <w:webHidden/>
              </w:rPr>
              <w:instrText xml:space="preserve"> PAGEREF _Toc213748982 \h </w:instrText>
            </w:r>
            <w:r w:rsidR="005B72BC">
              <w:rPr>
                <w:noProof/>
                <w:webHidden/>
              </w:rPr>
            </w:r>
            <w:r w:rsidR="005B72BC">
              <w:rPr>
                <w:noProof/>
                <w:webHidden/>
              </w:rPr>
              <w:fldChar w:fldCharType="separate"/>
            </w:r>
            <w:r w:rsidR="00D13041">
              <w:rPr>
                <w:noProof/>
                <w:webHidden/>
              </w:rPr>
              <w:t>96</w:t>
            </w:r>
            <w:r w:rsidR="005B72BC">
              <w:rPr>
                <w:noProof/>
                <w:webHidden/>
              </w:rPr>
              <w:fldChar w:fldCharType="end"/>
            </w:r>
          </w:hyperlink>
        </w:p>
        <w:p w14:paraId="5554E9CC" w14:textId="38E08156" w:rsidR="005B72BC" w:rsidRDefault="00CC7EE8">
          <w:pPr>
            <w:pStyle w:val="TOC1"/>
            <w:rPr>
              <w:rFonts w:asciiTheme="minorHAnsi" w:eastAsiaTheme="minorEastAsia" w:hAnsiTheme="minorHAnsi"/>
              <w:b w:val="0"/>
              <w:caps w:val="0"/>
              <w:noProof/>
              <w:sz w:val="22"/>
              <w:szCs w:val="22"/>
              <w:lang w:eastAsia="ru-RU"/>
            </w:rPr>
          </w:pPr>
          <w:hyperlink w:anchor="_Toc213748983" w:history="1">
            <w:r w:rsidR="005B72BC" w:rsidRPr="007A5185">
              <w:rPr>
                <w:rStyle w:val="Hyperlink"/>
                <w:noProof/>
              </w:rPr>
              <w:t>3</w:t>
            </w:r>
            <w:r w:rsidR="005B72BC">
              <w:rPr>
                <w:rFonts w:asciiTheme="minorHAnsi" w:eastAsiaTheme="minorEastAsia" w:hAnsiTheme="minorHAnsi"/>
                <w:b w:val="0"/>
                <w:caps w:val="0"/>
                <w:noProof/>
                <w:sz w:val="22"/>
                <w:szCs w:val="22"/>
                <w:lang w:eastAsia="ru-RU"/>
              </w:rPr>
              <w:tab/>
            </w:r>
            <w:r w:rsidR="005B72BC" w:rsidRPr="007A5185">
              <w:rPr>
                <w:rStyle w:val="Hyperlink"/>
                <w:noProof/>
              </w:rPr>
              <w:t>Эффективность правового регулирования защиты персональных данных и направления его совершенствования</w:t>
            </w:r>
            <w:r w:rsidR="005B72BC">
              <w:rPr>
                <w:noProof/>
                <w:webHidden/>
              </w:rPr>
              <w:tab/>
            </w:r>
            <w:r w:rsidR="005B72BC">
              <w:rPr>
                <w:noProof/>
                <w:webHidden/>
              </w:rPr>
              <w:fldChar w:fldCharType="begin"/>
            </w:r>
            <w:r w:rsidR="005B72BC">
              <w:rPr>
                <w:noProof/>
                <w:webHidden/>
              </w:rPr>
              <w:instrText xml:space="preserve"> PAGEREF _Toc213748983 \h </w:instrText>
            </w:r>
            <w:r w:rsidR="005B72BC">
              <w:rPr>
                <w:noProof/>
                <w:webHidden/>
              </w:rPr>
            </w:r>
            <w:r w:rsidR="005B72BC">
              <w:rPr>
                <w:noProof/>
                <w:webHidden/>
              </w:rPr>
              <w:fldChar w:fldCharType="separate"/>
            </w:r>
            <w:r w:rsidR="00D13041">
              <w:rPr>
                <w:noProof/>
                <w:webHidden/>
              </w:rPr>
              <w:t>109</w:t>
            </w:r>
            <w:r w:rsidR="005B72BC">
              <w:rPr>
                <w:noProof/>
                <w:webHidden/>
              </w:rPr>
              <w:fldChar w:fldCharType="end"/>
            </w:r>
          </w:hyperlink>
        </w:p>
        <w:p w14:paraId="359A2076" w14:textId="6C72A3DE" w:rsidR="005B72BC" w:rsidRDefault="00CC7EE8">
          <w:pPr>
            <w:pStyle w:val="TOC2"/>
            <w:rPr>
              <w:rFonts w:asciiTheme="minorHAnsi" w:eastAsiaTheme="minorEastAsia" w:hAnsiTheme="minorHAnsi"/>
              <w:noProof/>
              <w:sz w:val="22"/>
              <w:szCs w:val="22"/>
              <w:lang w:eastAsia="ru-RU"/>
            </w:rPr>
          </w:pPr>
          <w:hyperlink w:anchor="_Toc213748984" w:history="1">
            <w:r w:rsidR="005B72BC" w:rsidRPr="007A5185">
              <w:rPr>
                <w:rStyle w:val="Hyperlink"/>
                <w:noProof/>
              </w:rPr>
              <w:t xml:space="preserve">3.1 </w:t>
            </w:r>
            <w:r w:rsidR="005B72BC">
              <w:rPr>
                <w:rFonts w:asciiTheme="minorHAnsi" w:eastAsiaTheme="minorEastAsia" w:hAnsiTheme="minorHAnsi"/>
                <w:noProof/>
                <w:sz w:val="22"/>
                <w:szCs w:val="22"/>
                <w:lang w:eastAsia="ru-RU"/>
              </w:rPr>
              <w:tab/>
            </w:r>
            <w:r w:rsidR="005B72BC" w:rsidRPr="007A5185">
              <w:rPr>
                <w:rStyle w:val="Hyperlink"/>
                <w:noProof/>
              </w:rPr>
              <w:t>Понятие, условия и критерии эффективности правового регулирования защиты персональных данных</w:t>
            </w:r>
            <w:r w:rsidR="005B72BC">
              <w:rPr>
                <w:noProof/>
                <w:webHidden/>
              </w:rPr>
              <w:tab/>
            </w:r>
            <w:r w:rsidR="005B72BC">
              <w:rPr>
                <w:noProof/>
                <w:webHidden/>
              </w:rPr>
              <w:fldChar w:fldCharType="begin"/>
            </w:r>
            <w:r w:rsidR="005B72BC">
              <w:rPr>
                <w:noProof/>
                <w:webHidden/>
              </w:rPr>
              <w:instrText xml:space="preserve"> PAGEREF _Toc213748984 \h </w:instrText>
            </w:r>
            <w:r w:rsidR="005B72BC">
              <w:rPr>
                <w:noProof/>
                <w:webHidden/>
              </w:rPr>
            </w:r>
            <w:r w:rsidR="005B72BC">
              <w:rPr>
                <w:noProof/>
                <w:webHidden/>
              </w:rPr>
              <w:fldChar w:fldCharType="separate"/>
            </w:r>
            <w:r w:rsidR="00D13041">
              <w:rPr>
                <w:noProof/>
                <w:webHidden/>
              </w:rPr>
              <w:t>109</w:t>
            </w:r>
            <w:r w:rsidR="005B72BC">
              <w:rPr>
                <w:noProof/>
                <w:webHidden/>
              </w:rPr>
              <w:fldChar w:fldCharType="end"/>
            </w:r>
          </w:hyperlink>
        </w:p>
        <w:p w14:paraId="74DC112D" w14:textId="3B6ACE9A" w:rsidR="005B72BC" w:rsidRDefault="00CC7EE8">
          <w:pPr>
            <w:pStyle w:val="TOC2"/>
            <w:rPr>
              <w:rFonts w:asciiTheme="minorHAnsi" w:eastAsiaTheme="minorEastAsia" w:hAnsiTheme="minorHAnsi"/>
              <w:noProof/>
              <w:sz w:val="22"/>
              <w:szCs w:val="22"/>
              <w:lang w:eastAsia="ru-RU"/>
            </w:rPr>
          </w:pPr>
          <w:hyperlink w:anchor="_Toc213748985" w:history="1">
            <w:r w:rsidR="005B72BC" w:rsidRPr="007A5185">
              <w:rPr>
                <w:rStyle w:val="Hyperlink"/>
                <w:noProof/>
              </w:rPr>
              <w:t xml:space="preserve">3.2 </w:t>
            </w:r>
            <w:r w:rsidR="005B72BC">
              <w:rPr>
                <w:rFonts w:asciiTheme="minorHAnsi" w:eastAsiaTheme="minorEastAsia" w:hAnsiTheme="minorHAnsi"/>
                <w:noProof/>
                <w:sz w:val="22"/>
                <w:szCs w:val="22"/>
                <w:lang w:eastAsia="ru-RU"/>
              </w:rPr>
              <w:tab/>
            </w:r>
            <w:r w:rsidR="005B72BC" w:rsidRPr="007A5185">
              <w:rPr>
                <w:rStyle w:val="Hyperlink"/>
                <w:noProof/>
              </w:rPr>
              <w:t>Направления совершенствования правового регулирования защиты персональных данных</w:t>
            </w:r>
            <w:r w:rsidR="005B72BC">
              <w:rPr>
                <w:noProof/>
                <w:webHidden/>
              </w:rPr>
              <w:tab/>
            </w:r>
            <w:r w:rsidR="005B72BC">
              <w:rPr>
                <w:noProof/>
                <w:webHidden/>
              </w:rPr>
              <w:fldChar w:fldCharType="begin"/>
            </w:r>
            <w:r w:rsidR="005B72BC">
              <w:rPr>
                <w:noProof/>
                <w:webHidden/>
              </w:rPr>
              <w:instrText xml:space="preserve"> PAGEREF _Toc213748985 \h </w:instrText>
            </w:r>
            <w:r w:rsidR="005B72BC">
              <w:rPr>
                <w:noProof/>
                <w:webHidden/>
              </w:rPr>
            </w:r>
            <w:r w:rsidR="005B72BC">
              <w:rPr>
                <w:noProof/>
                <w:webHidden/>
              </w:rPr>
              <w:fldChar w:fldCharType="separate"/>
            </w:r>
            <w:r w:rsidR="00D13041">
              <w:rPr>
                <w:noProof/>
                <w:webHidden/>
              </w:rPr>
              <w:t>121</w:t>
            </w:r>
            <w:r w:rsidR="005B72BC">
              <w:rPr>
                <w:noProof/>
                <w:webHidden/>
              </w:rPr>
              <w:fldChar w:fldCharType="end"/>
            </w:r>
          </w:hyperlink>
        </w:p>
        <w:p w14:paraId="398BE209" w14:textId="7F1B6A67" w:rsidR="005B72BC" w:rsidRDefault="00CC7EE8">
          <w:pPr>
            <w:pStyle w:val="TOC2"/>
            <w:rPr>
              <w:rFonts w:asciiTheme="minorHAnsi" w:eastAsiaTheme="minorEastAsia" w:hAnsiTheme="minorHAnsi"/>
              <w:noProof/>
              <w:sz w:val="22"/>
              <w:szCs w:val="22"/>
              <w:lang w:eastAsia="ru-RU"/>
            </w:rPr>
          </w:pPr>
          <w:hyperlink w:anchor="_Toc213748986" w:history="1">
            <w:r w:rsidR="005B72BC" w:rsidRPr="007A5185">
              <w:rPr>
                <w:rStyle w:val="Hyperlink"/>
                <w:noProof/>
              </w:rPr>
              <w:t>3.3</w:t>
            </w:r>
            <w:r w:rsidR="005B72BC">
              <w:rPr>
                <w:rFonts w:asciiTheme="minorHAnsi" w:eastAsiaTheme="minorEastAsia" w:hAnsiTheme="minorHAnsi"/>
                <w:noProof/>
                <w:sz w:val="22"/>
                <w:szCs w:val="22"/>
                <w:lang w:eastAsia="ru-RU"/>
              </w:rPr>
              <w:tab/>
            </w:r>
            <w:r w:rsidR="005B72BC" w:rsidRPr="007A5185">
              <w:rPr>
                <w:rStyle w:val="Hyperlink"/>
                <w:noProof/>
              </w:rPr>
              <w:t>«Правовая технология обеспечения защиты персональных данных» как механизм имплементации международных стандартов</w:t>
            </w:r>
            <w:r w:rsidR="005B72BC">
              <w:rPr>
                <w:noProof/>
                <w:webHidden/>
              </w:rPr>
              <w:tab/>
            </w:r>
            <w:r w:rsidR="005B72BC">
              <w:rPr>
                <w:noProof/>
                <w:webHidden/>
              </w:rPr>
              <w:fldChar w:fldCharType="begin"/>
            </w:r>
            <w:r w:rsidR="005B72BC">
              <w:rPr>
                <w:noProof/>
                <w:webHidden/>
              </w:rPr>
              <w:instrText xml:space="preserve"> PAGEREF _Toc213748986 \h </w:instrText>
            </w:r>
            <w:r w:rsidR="005B72BC">
              <w:rPr>
                <w:noProof/>
                <w:webHidden/>
              </w:rPr>
            </w:r>
            <w:r w:rsidR="005B72BC">
              <w:rPr>
                <w:noProof/>
                <w:webHidden/>
              </w:rPr>
              <w:fldChar w:fldCharType="separate"/>
            </w:r>
            <w:r w:rsidR="00D13041">
              <w:rPr>
                <w:noProof/>
                <w:webHidden/>
              </w:rPr>
              <w:t>134</w:t>
            </w:r>
            <w:r w:rsidR="005B72BC">
              <w:rPr>
                <w:noProof/>
                <w:webHidden/>
              </w:rPr>
              <w:fldChar w:fldCharType="end"/>
            </w:r>
          </w:hyperlink>
        </w:p>
        <w:p w14:paraId="466B4252" w14:textId="4E228244" w:rsidR="005B72BC" w:rsidRDefault="00CC7EE8">
          <w:pPr>
            <w:pStyle w:val="TOC1"/>
            <w:rPr>
              <w:rFonts w:asciiTheme="minorHAnsi" w:eastAsiaTheme="minorEastAsia" w:hAnsiTheme="minorHAnsi"/>
              <w:b w:val="0"/>
              <w:caps w:val="0"/>
              <w:noProof/>
              <w:sz w:val="22"/>
              <w:szCs w:val="22"/>
              <w:lang w:eastAsia="ru-RU"/>
            </w:rPr>
          </w:pPr>
          <w:hyperlink w:anchor="_Toc213748987" w:history="1">
            <w:r w:rsidR="005B72BC" w:rsidRPr="007A5185">
              <w:rPr>
                <w:rStyle w:val="Hyperlink"/>
                <w:noProof/>
              </w:rPr>
              <w:t>Заключение</w:t>
            </w:r>
            <w:r w:rsidR="005B72BC">
              <w:rPr>
                <w:noProof/>
                <w:webHidden/>
              </w:rPr>
              <w:tab/>
            </w:r>
            <w:r w:rsidR="005B72BC">
              <w:rPr>
                <w:noProof/>
                <w:webHidden/>
              </w:rPr>
              <w:fldChar w:fldCharType="begin"/>
            </w:r>
            <w:r w:rsidR="005B72BC">
              <w:rPr>
                <w:noProof/>
                <w:webHidden/>
              </w:rPr>
              <w:instrText xml:space="preserve"> PAGEREF _Toc213748987 \h </w:instrText>
            </w:r>
            <w:r w:rsidR="005B72BC">
              <w:rPr>
                <w:noProof/>
                <w:webHidden/>
              </w:rPr>
            </w:r>
            <w:r w:rsidR="005B72BC">
              <w:rPr>
                <w:noProof/>
                <w:webHidden/>
              </w:rPr>
              <w:fldChar w:fldCharType="separate"/>
            </w:r>
            <w:r w:rsidR="00D13041">
              <w:rPr>
                <w:noProof/>
                <w:webHidden/>
              </w:rPr>
              <w:t>150</w:t>
            </w:r>
            <w:r w:rsidR="005B72BC">
              <w:rPr>
                <w:noProof/>
                <w:webHidden/>
              </w:rPr>
              <w:fldChar w:fldCharType="end"/>
            </w:r>
          </w:hyperlink>
        </w:p>
        <w:p w14:paraId="1BDC0F78" w14:textId="3247550D" w:rsidR="005B72BC" w:rsidRDefault="00CC7EE8">
          <w:pPr>
            <w:pStyle w:val="TOC1"/>
            <w:rPr>
              <w:rFonts w:asciiTheme="minorHAnsi" w:eastAsiaTheme="minorEastAsia" w:hAnsiTheme="minorHAnsi"/>
              <w:b w:val="0"/>
              <w:caps w:val="0"/>
              <w:noProof/>
              <w:sz w:val="22"/>
              <w:szCs w:val="22"/>
              <w:lang w:eastAsia="ru-RU"/>
            </w:rPr>
          </w:pPr>
          <w:hyperlink w:anchor="_Toc213748988" w:history="1">
            <w:r w:rsidR="005B72BC" w:rsidRPr="007A5185">
              <w:rPr>
                <w:rStyle w:val="Hyperlink"/>
                <w:noProof/>
              </w:rPr>
              <w:t>СПИСОК ИСПОЛЬЗОВАННЫХ ИСТОЧНИКОВ</w:t>
            </w:r>
            <w:r w:rsidR="005B72BC">
              <w:rPr>
                <w:noProof/>
                <w:webHidden/>
              </w:rPr>
              <w:tab/>
            </w:r>
            <w:r w:rsidR="005B72BC">
              <w:rPr>
                <w:noProof/>
                <w:webHidden/>
              </w:rPr>
              <w:fldChar w:fldCharType="begin"/>
            </w:r>
            <w:r w:rsidR="005B72BC">
              <w:rPr>
                <w:noProof/>
                <w:webHidden/>
              </w:rPr>
              <w:instrText xml:space="preserve"> PAGEREF _Toc213748988 \h </w:instrText>
            </w:r>
            <w:r w:rsidR="005B72BC">
              <w:rPr>
                <w:noProof/>
                <w:webHidden/>
              </w:rPr>
            </w:r>
            <w:r w:rsidR="005B72BC">
              <w:rPr>
                <w:noProof/>
                <w:webHidden/>
              </w:rPr>
              <w:fldChar w:fldCharType="separate"/>
            </w:r>
            <w:r w:rsidR="00D13041">
              <w:rPr>
                <w:noProof/>
                <w:webHidden/>
              </w:rPr>
              <w:t>156</w:t>
            </w:r>
            <w:r w:rsidR="005B72BC">
              <w:rPr>
                <w:noProof/>
                <w:webHidden/>
              </w:rPr>
              <w:fldChar w:fldCharType="end"/>
            </w:r>
          </w:hyperlink>
        </w:p>
        <w:p w14:paraId="025BDC23" w14:textId="644A339A" w:rsidR="00AD338D" w:rsidRDefault="00670A1A" w:rsidP="00025A87">
          <w:pPr>
            <w:tabs>
              <w:tab w:val="right" w:leader="dot" w:pos="9639"/>
            </w:tabs>
            <w:jc w:val="left"/>
          </w:pPr>
          <w:r>
            <w:rPr>
              <w:b/>
              <w:caps/>
            </w:rPr>
            <w:fldChar w:fldCharType="end"/>
          </w:r>
        </w:p>
      </w:sdtContent>
    </w:sdt>
    <w:p w14:paraId="55B0D8BE" w14:textId="684B8007" w:rsidR="00AD338D" w:rsidRPr="00887723" w:rsidRDefault="00AD338D">
      <w:pPr>
        <w:spacing w:after="160" w:line="259" w:lineRule="auto"/>
        <w:ind w:firstLine="0"/>
        <w:jc w:val="left"/>
        <w:rPr>
          <w:rFonts w:eastAsiaTheme="majorEastAsia" w:cstheme="majorBidi"/>
          <w:b/>
          <w:caps/>
          <w:szCs w:val="40"/>
        </w:rPr>
      </w:pPr>
      <w:r>
        <w:rPr>
          <w:rFonts w:eastAsiaTheme="majorEastAsia" w:cstheme="majorBidi"/>
          <w:b/>
          <w:caps/>
          <w:szCs w:val="40"/>
        </w:rPr>
        <w:br w:type="page"/>
      </w:r>
    </w:p>
    <w:p w14:paraId="6173E247" w14:textId="5EA75EEB" w:rsidR="005B0A2F" w:rsidRPr="005B0A2F" w:rsidRDefault="000A1CE5" w:rsidP="00D270ED">
      <w:pPr>
        <w:pStyle w:val="Heading1"/>
        <w:spacing w:line="480" w:lineRule="auto"/>
        <w:ind w:firstLine="0"/>
        <w:jc w:val="center"/>
      </w:pPr>
      <w:bookmarkStart w:id="0" w:name="_Toc213748971"/>
      <w:r w:rsidRPr="005B0A2F">
        <w:lastRenderedPageBreak/>
        <w:t>НОРМАТИВНЫЕ</w:t>
      </w:r>
      <w:r>
        <w:t xml:space="preserve"> ССЫЛКИ</w:t>
      </w:r>
      <w:bookmarkEnd w:id="0"/>
    </w:p>
    <w:p w14:paraId="0ECD46A5" w14:textId="77777777" w:rsidR="00DE1FCD" w:rsidRDefault="005B0A2F" w:rsidP="00DE1FCD">
      <w:r w:rsidRPr="005B0A2F">
        <w:t>В настоящей диссертации использованы ссылки на следующие стандарты:</w:t>
      </w:r>
    </w:p>
    <w:p w14:paraId="02274643" w14:textId="121A6A08" w:rsidR="00DE1FCD" w:rsidRDefault="00DE1FCD" w:rsidP="00DE1FCD">
      <w:pPr>
        <w:tabs>
          <w:tab w:val="left" w:pos="851"/>
        </w:tabs>
        <w:jc w:val="left"/>
      </w:pPr>
      <w:r>
        <w:t xml:space="preserve">1. </w:t>
      </w:r>
      <w:r>
        <w:tab/>
      </w:r>
      <w:r w:rsidR="005B0A2F" w:rsidRPr="005B0A2F">
        <w:t xml:space="preserve">ГОСТ 7.32-2001. </w:t>
      </w:r>
      <w:r w:rsidR="009739EA">
        <w:t>Отч</w:t>
      </w:r>
      <w:r w:rsidR="00862901">
        <w:t>е</w:t>
      </w:r>
      <w:r w:rsidR="009739EA">
        <w:t>т</w:t>
      </w:r>
      <w:r w:rsidR="005B0A2F" w:rsidRPr="005B0A2F">
        <w:t xml:space="preserve"> о научно-исследовательской работе. Структура и правила оформления.</w:t>
      </w:r>
    </w:p>
    <w:p w14:paraId="472FD32B" w14:textId="53B61E28" w:rsidR="005B0A2F" w:rsidRDefault="00DE1FCD" w:rsidP="00DE1FCD">
      <w:pPr>
        <w:tabs>
          <w:tab w:val="left" w:pos="851"/>
        </w:tabs>
        <w:jc w:val="left"/>
      </w:pPr>
      <w:r>
        <w:t>2.</w:t>
      </w:r>
      <w:r>
        <w:tab/>
      </w:r>
      <w:r w:rsidR="008A5B52" w:rsidRPr="005B0A2F">
        <w:t>ГОСТ 7.1-2003</w:t>
      </w:r>
      <w:r w:rsidR="008A5B52">
        <w:t>.</w:t>
      </w:r>
      <w:r>
        <w:t xml:space="preserve"> </w:t>
      </w:r>
      <w:r w:rsidR="005B0A2F" w:rsidRPr="005B0A2F">
        <w:t>Библиографическая запись.</w:t>
      </w:r>
      <w:r>
        <w:t xml:space="preserve"> </w:t>
      </w:r>
      <w:r w:rsidR="005B0A2F" w:rsidRPr="005B0A2F">
        <w:t>Библиографическое описание. Общие требования и правила составления.</w:t>
      </w:r>
    </w:p>
    <w:p w14:paraId="7E9D1848" w14:textId="77777777" w:rsidR="005B0A2F" w:rsidRDefault="005B0A2F">
      <w:pPr>
        <w:spacing w:after="160" w:line="259" w:lineRule="auto"/>
        <w:ind w:firstLine="0"/>
        <w:jc w:val="left"/>
        <w:rPr>
          <w:rFonts w:cs="Times New Roman"/>
          <w:szCs w:val="28"/>
        </w:rPr>
      </w:pPr>
      <w:r>
        <w:rPr>
          <w:rFonts w:cs="Times New Roman"/>
          <w:szCs w:val="28"/>
        </w:rPr>
        <w:br w:type="page"/>
      </w:r>
    </w:p>
    <w:p w14:paraId="7007FC2B" w14:textId="45CB622F" w:rsidR="00D04E72" w:rsidRDefault="000A1CE5" w:rsidP="003F62B9">
      <w:pPr>
        <w:pStyle w:val="Heading1"/>
        <w:ind w:firstLine="0"/>
        <w:jc w:val="center"/>
      </w:pPr>
      <w:bookmarkStart w:id="1" w:name="_Toc208400049"/>
      <w:bookmarkStart w:id="2" w:name="_Toc213748972"/>
      <w:r w:rsidRPr="000A1CE5">
        <w:lastRenderedPageBreak/>
        <w:t>ОБОЗНАЧЕНИЯ</w:t>
      </w:r>
      <w:r>
        <w:t xml:space="preserve"> И СОКРАЩЕНИЯ</w:t>
      </w:r>
      <w:bookmarkEnd w:id="1"/>
      <w:bookmarkEnd w:id="2"/>
    </w:p>
    <w:p w14:paraId="26827E04" w14:textId="77777777" w:rsidR="003F62B9" w:rsidRPr="003F62B9" w:rsidRDefault="003F62B9" w:rsidP="003F62B9">
      <w:pPr>
        <w:pStyle w:val="BodyText"/>
        <w:spacing w:before="0" w:after="0"/>
      </w:pPr>
    </w:p>
    <w:p w14:paraId="7467FDD6" w14:textId="1EA94827" w:rsidR="00C4354F" w:rsidRDefault="00C4354F" w:rsidP="00B157AB">
      <w:pPr>
        <w:tabs>
          <w:tab w:val="left" w:pos="1701"/>
        </w:tabs>
        <w:ind w:left="1701" w:hanging="1701"/>
        <w:jc w:val="left"/>
      </w:pPr>
      <w:r>
        <w:t xml:space="preserve">АППК РК </w:t>
      </w:r>
      <w:r>
        <w:tab/>
        <w:t>Административный процедурно-процессуальный кодекс Республики Казахстан</w:t>
      </w:r>
    </w:p>
    <w:p w14:paraId="171243DB" w14:textId="5379DCC3" w:rsidR="00C4354F" w:rsidRPr="008B7740" w:rsidRDefault="00C4354F" w:rsidP="00B157AB">
      <w:pPr>
        <w:tabs>
          <w:tab w:val="left" w:pos="1701"/>
        </w:tabs>
        <w:ind w:left="1701" w:hanging="1701"/>
        <w:jc w:val="left"/>
      </w:pPr>
      <w:r>
        <w:t>АТЭС</w:t>
      </w:r>
      <w:r>
        <w:tab/>
        <w:t>Азиатско-Тихоокеанское экономическое сотрудничество</w:t>
      </w:r>
      <w:r w:rsidR="008B7740">
        <w:br/>
      </w:r>
      <w:r w:rsidR="008B7740" w:rsidRPr="008B7740">
        <w:t>(Asia-Pacific Economic Cooperation)</w:t>
      </w:r>
    </w:p>
    <w:p w14:paraId="55845003" w14:textId="6EAC5E2B" w:rsidR="00C4354F" w:rsidRDefault="00C4354F" w:rsidP="00B157AB">
      <w:pPr>
        <w:tabs>
          <w:tab w:val="left" w:pos="1701"/>
        </w:tabs>
        <w:ind w:left="1701" w:hanging="1701"/>
        <w:jc w:val="left"/>
      </w:pPr>
      <w:r>
        <w:t>ВДПЧ</w:t>
      </w:r>
      <w:r>
        <w:tab/>
        <w:t>Всеобщая декларация прав человека</w:t>
      </w:r>
    </w:p>
    <w:p w14:paraId="7002DCCE" w14:textId="64439B46" w:rsidR="00C4354F" w:rsidRDefault="00C4354F" w:rsidP="00B157AB">
      <w:pPr>
        <w:tabs>
          <w:tab w:val="left" w:pos="1701"/>
        </w:tabs>
        <w:ind w:left="1701" w:hanging="1701"/>
        <w:jc w:val="left"/>
      </w:pPr>
      <w:r>
        <w:t>ВЭФ</w:t>
      </w:r>
      <w:r>
        <w:tab/>
        <w:t>Всемирный экономический форум</w:t>
      </w:r>
    </w:p>
    <w:p w14:paraId="2FC5F02D" w14:textId="71311D61" w:rsidR="00C4354F" w:rsidRDefault="00C4354F" w:rsidP="00B157AB">
      <w:pPr>
        <w:tabs>
          <w:tab w:val="left" w:pos="1701"/>
        </w:tabs>
        <w:ind w:left="1701" w:hanging="1701"/>
        <w:jc w:val="left"/>
      </w:pPr>
      <w:r>
        <w:t>ГК РК</w:t>
      </w:r>
      <w:r>
        <w:tab/>
        <w:t xml:space="preserve">Гражданский Кодекс </w:t>
      </w:r>
      <w:bookmarkStart w:id="3" w:name="_Hlk208827933"/>
      <w:r>
        <w:t>Республики Казахстан</w:t>
      </w:r>
      <w:bookmarkEnd w:id="3"/>
    </w:p>
    <w:p w14:paraId="0DAC5300" w14:textId="0915FA49" w:rsidR="00C4354F" w:rsidRDefault="00C4354F" w:rsidP="00B157AB">
      <w:pPr>
        <w:tabs>
          <w:tab w:val="left" w:pos="1701"/>
        </w:tabs>
        <w:ind w:left="1701" w:hanging="1701"/>
        <w:jc w:val="left"/>
      </w:pPr>
      <w:r>
        <w:t>ГТС</w:t>
      </w:r>
      <w:r>
        <w:tab/>
      </w:r>
      <w:r w:rsidR="0054453D">
        <w:t>А</w:t>
      </w:r>
      <w:r w:rsidR="0054453D" w:rsidRPr="0054453D">
        <w:t xml:space="preserve">кционерное </w:t>
      </w:r>
      <w:r w:rsidR="00362F86">
        <w:t>о</w:t>
      </w:r>
      <w:r w:rsidR="0054453D" w:rsidRPr="0054453D">
        <w:t xml:space="preserve">бщество </w:t>
      </w:r>
      <w:r w:rsidR="0054453D">
        <w:t>«</w:t>
      </w:r>
      <w:r>
        <w:t>Государственная техническая служба</w:t>
      </w:r>
      <w:r w:rsidR="0054453D">
        <w:t>»</w:t>
      </w:r>
    </w:p>
    <w:p w14:paraId="36FE882B" w14:textId="65F23371" w:rsidR="00C4354F" w:rsidRDefault="00C4354F" w:rsidP="00B157AB">
      <w:pPr>
        <w:tabs>
          <w:tab w:val="left" w:pos="1701"/>
        </w:tabs>
        <w:ind w:left="1701" w:hanging="1701"/>
        <w:jc w:val="left"/>
      </w:pPr>
      <w:r>
        <w:t>ЕКПЧ</w:t>
      </w:r>
      <w:r w:rsidR="002E025F">
        <w:tab/>
      </w:r>
      <w:r>
        <w:t>Европейская конвенция о защите прав человека и основных свобод</w:t>
      </w:r>
    </w:p>
    <w:p w14:paraId="5FD99826" w14:textId="36E62180" w:rsidR="00C4354F" w:rsidRDefault="00C4354F" w:rsidP="00B157AB">
      <w:pPr>
        <w:tabs>
          <w:tab w:val="left" w:pos="1701"/>
        </w:tabs>
        <w:ind w:left="1701" w:hanging="1701"/>
        <w:jc w:val="left"/>
      </w:pPr>
      <w:r>
        <w:t>ЕС</w:t>
      </w:r>
      <w:r>
        <w:tab/>
        <w:t xml:space="preserve">Европейский </w:t>
      </w:r>
      <w:r w:rsidR="00C11257">
        <w:t>с</w:t>
      </w:r>
      <w:r>
        <w:t>оюз</w:t>
      </w:r>
    </w:p>
    <w:p w14:paraId="01C2350A" w14:textId="5299E27D" w:rsidR="00C4354F" w:rsidRDefault="00C4354F" w:rsidP="00B157AB">
      <w:pPr>
        <w:tabs>
          <w:tab w:val="left" w:pos="1701"/>
        </w:tabs>
        <w:ind w:left="1701" w:hanging="1701"/>
        <w:jc w:val="left"/>
      </w:pPr>
      <w:r>
        <w:t>ЕСПЧ</w:t>
      </w:r>
      <w:r>
        <w:tab/>
        <w:t>Европейский суд по правам человека</w:t>
      </w:r>
    </w:p>
    <w:p w14:paraId="56BBDB1D" w14:textId="5FC8E6AA" w:rsidR="00C4354F" w:rsidRDefault="00C4354F" w:rsidP="00B157AB">
      <w:pPr>
        <w:tabs>
          <w:tab w:val="left" w:pos="1701"/>
        </w:tabs>
        <w:ind w:left="1701" w:hanging="1701"/>
        <w:jc w:val="left"/>
      </w:pPr>
      <w:r>
        <w:t>ЗРК</w:t>
      </w:r>
      <w:r>
        <w:tab/>
        <w:t>Закон Республики Казахстан</w:t>
      </w:r>
    </w:p>
    <w:p w14:paraId="305E2A3C" w14:textId="1CE52DE8" w:rsidR="00C4354F" w:rsidRDefault="00C4354F" w:rsidP="00B157AB">
      <w:pPr>
        <w:tabs>
          <w:tab w:val="left" w:pos="1701"/>
        </w:tabs>
        <w:ind w:left="1701" w:hanging="1701"/>
        <w:jc w:val="left"/>
      </w:pPr>
      <w:r>
        <w:t>ИИ</w:t>
      </w:r>
      <w:r>
        <w:tab/>
      </w:r>
      <w:r w:rsidR="003E3262">
        <w:t>и</w:t>
      </w:r>
      <w:r>
        <w:t>скусственный интеллект</w:t>
      </w:r>
    </w:p>
    <w:p w14:paraId="011DFFDD" w14:textId="44CB075F" w:rsidR="00C4354F" w:rsidRDefault="00C4354F" w:rsidP="00B157AB">
      <w:pPr>
        <w:tabs>
          <w:tab w:val="left" w:pos="1701"/>
        </w:tabs>
        <w:ind w:left="1701" w:hanging="1701"/>
        <w:jc w:val="left"/>
      </w:pPr>
      <w:r>
        <w:t>ИКТ</w:t>
      </w:r>
      <w:r>
        <w:tab/>
      </w:r>
      <w:r>
        <w:tab/>
      </w:r>
      <w:r w:rsidR="004C3F76">
        <w:t>и</w:t>
      </w:r>
      <w:r>
        <w:t>нформационно-коммуникационные технологии</w:t>
      </w:r>
    </w:p>
    <w:p w14:paraId="0BD68ED9" w14:textId="697F2C9E" w:rsidR="00C4354F" w:rsidRDefault="00C4354F" w:rsidP="00B157AB">
      <w:pPr>
        <w:tabs>
          <w:tab w:val="left" w:pos="1701"/>
        </w:tabs>
        <w:ind w:left="1701" w:hanging="1701"/>
        <w:jc w:val="left"/>
      </w:pPr>
      <w:r>
        <w:t>КИБ</w:t>
      </w:r>
      <w:r>
        <w:tab/>
      </w:r>
      <w:r>
        <w:tab/>
        <w:t>Комитет по информационной безопасности</w:t>
      </w:r>
    </w:p>
    <w:p w14:paraId="55F634CD" w14:textId="1CA560DB" w:rsidR="00C4354F" w:rsidRDefault="00C4354F" w:rsidP="00B157AB">
      <w:pPr>
        <w:tabs>
          <w:tab w:val="left" w:pos="1701"/>
        </w:tabs>
        <w:ind w:left="1701" w:hanging="1701"/>
        <w:jc w:val="left"/>
      </w:pPr>
      <w:r>
        <w:t>КМП ООН</w:t>
      </w:r>
      <w:r>
        <w:tab/>
        <w:t>Комиссия международного права</w:t>
      </w:r>
      <w:r w:rsidR="007A3633">
        <w:t xml:space="preserve"> </w:t>
      </w:r>
      <w:r>
        <w:t>Организации Объедин</w:t>
      </w:r>
      <w:r w:rsidR="00723946">
        <w:t>е</w:t>
      </w:r>
      <w:r>
        <w:t>нных Наций</w:t>
      </w:r>
    </w:p>
    <w:p w14:paraId="00852A27" w14:textId="6B032313" w:rsidR="00C4354F" w:rsidRDefault="00C4354F" w:rsidP="00B157AB">
      <w:pPr>
        <w:tabs>
          <w:tab w:val="left" w:pos="1701"/>
        </w:tabs>
        <w:ind w:left="1701" w:hanging="1701"/>
        <w:jc w:val="left"/>
      </w:pPr>
      <w:r>
        <w:t>КНР</w:t>
      </w:r>
      <w:r>
        <w:tab/>
        <w:t>Китайская Народная Республика</w:t>
      </w:r>
    </w:p>
    <w:p w14:paraId="3F284F38" w14:textId="5B9A9654" w:rsidR="00C4354F" w:rsidRDefault="00C4354F" w:rsidP="00B157AB">
      <w:pPr>
        <w:tabs>
          <w:tab w:val="left" w:pos="1701"/>
        </w:tabs>
        <w:ind w:left="1701" w:hanging="1701"/>
        <w:jc w:val="left"/>
      </w:pPr>
      <w:r>
        <w:t>КоАП РК</w:t>
      </w:r>
      <w:r>
        <w:tab/>
        <w:t>Кодекс Республики Казахстан об административных правонарушениях</w:t>
      </w:r>
    </w:p>
    <w:p w14:paraId="6386B361" w14:textId="13E43153" w:rsidR="00C4354F" w:rsidRDefault="00C4354F" w:rsidP="00B157AB">
      <w:pPr>
        <w:tabs>
          <w:tab w:val="left" w:pos="1701"/>
        </w:tabs>
        <w:ind w:left="1701" w:hanging="1701"/>
        <w:jc w:val="left"/>
      </w:pPr>
      <w:r>
        <w:t>МВД</w:t>
      </w:r>
      <w:r>
        <w:tab/>
        <w:t>Министерство внутренних дел</w:t>
      </w:r>
    </w:p>
    <w:p w14:paraId="2CFF6080" w14:textId="60F142C0" w:rsidR="00C4354F" w:rsidRDefault="00C4354F" w:rsidP="00B157AB">
      <w:pPr>
        <w:tabs>
          <w:tab w:val="left" w:pos="1701"/>
        </w:tabs>
        <w:ind w:left="1701" w:hanging="1701"/>
        <w:jc w:val="left"/>
      </w:pPr>
      <w:r>
        <w:t>МПГПП</w:t>
      </w:r>
      <w:r>
        <w:tab/>
        <w:t>Международный пакт о гражданских и политических правах</w:t>
      </w:r>
    </w:p>
    <w:p w14:paraId="35D91D12" w14:textId="7989B6B4" w:rsidR="00C4354F" w:rsidRDefault="00C4354F" w:rsidP="00B157AB">
      <w:pPr>
        <w:tabs>
          <w:tab w:val="left" w:pos="1701"/>
        </w:tabs>
        <w:ind w:left="1701" w:hanging="1701"/>
        <w:jc w:val="left"/>
      </w:pPr>
      <w:r>
        <w:t>МРП</w:t>
      </w:r>
      <w:r>
        <w:tab/>
      </w:r>
      <w:r w:rsidR="00AA768A">
        <w:t>м</w:t>
      </w:r>
      <w:r>
        <w:t>есячный расчетный показатель</w:t>
      </w:r>
    </w:p>
    <w:p w14:paraId="7272C708" w14:textId="7694E6EB" w:rsidR="00C4354F" w:rsidRDefault="00C4354F" w:rsidP="00B157AB">
      <w:pPr>
        <w:tabs>
          <w:tab w:val="left" w:pos="1701"/>
        </w:tabs>
        <w:ind w:left="1701" w:hanging="1701"/>
        <w:jc w:val="left"/>
      </w:pPr>
      <w:r>
        <w:t>МФЦА</w:t>
      </w:r>
      <w:r>
        <w:tab/>
        <w:t>Международный финансовый центр «Астана»</w:t>
      </w:r>
    </w:p>
    <w:p w14:paraId="18627D22" w14:textId="41A1D2E9" w:rsidR="00C4354F" w:rsidRDefault="00C4354F" w:rsidP="00B157AB">
      <w:pPr>
        <w:tabs>
          <w:tab w:val="left" w:pos="1701"/>
        </w:tabs>
        <w:ind w:left="1701" w:hanging="1701"/>
        <w:jc w:val="left"/>
      </w:pPr>
      <w:r>
        <w:t>МЦРИАП</w:t>
      </w:r>
      <w:r>
        <w:tab/>
        <w:t>Министерство цифрового развития, инноваций и аэрокосмической промышленности Республики Казахстан</w:t>
      </w:r>
    </w:p>
    <w:p w14:paraId="73D3F490" w14:textId="1D69C432" w:rsidR="004D102A" w:rsidRPr="004D102A" w:rsidRDefault="004D102A" w:rsidP="00B157AB">
      <w:pPr>
        <w:tabs>
          <w:tab w:val="left" w:pos="1701"/>
        </w:tabs>
        <w:ind w:left="1701" w:hanging="1701"/>
        <w:jc w:val="left"/>
      </w:pPr>
      <w:r>
        <w:t>НБ РК</w:t>
      </w:r>
      <w:r>
        <w:tab/>
        <w:t>Национальный Банк Республики Казахстан</w:t>
      </w:r>
    </w:p>
    <w:p w14:paraId="3775EBBE" w14:textId="00128F2A" w:rsidR="00C4354F" w:rsidRDefault="00C4354F" w:rsidP="00B157AB">
      <w:pPr>
        <w:tabs>
          <w:tab w:val="left" w:pos="1701"/>
        </w:tabs>
        <w:ind w:left="1701" w:hanging="1701"/>
        <w:jc w:val="left"/>
      </w:pPr>
      <w:r>
        <w:t>НКО</w:t>
      </w:r>
      <w:r>
        <w:tab/>
      </w:r>
      <w:r w:rsidR="007D315D">
        <w:t>н</w:t>
      </w:r>
      <w:r>
        <w:t>екоммерческая организация</w:t>
      </w:r>
    </w:p>
    <w:p w14:paraId="0A689D59" w14:textId="32AFDAC3" w:rsidR="00C4354F" w:rsidRDefault="00C4354F" w:rsidP="00B157AB">
      <w:pPr>
        <w:tabs>
          <w:tab w:val="left" w:pos="1701"/>
        </w:tabs>
        <w:ind w:left="1701" w:hanging="1701"/>
        <w:jc w:val="left"/>
      </w:pPr>
      <w:r>
        <w:t>НК РК</w:t>
      </w:r>
      <w:r>
        <w:tab/>
        <w:t>Налоговый Кодекс Республики Казахстан</w:t>
      </w:r>
    </w:p>
    <w:p w14:paraId="5DCC6C4F" w14:textId="717582CB" w:rsidR="00C4354F" w:rsidRDefault="00C4354F" w:rsidP="00B157AB">
      <w:pPr>
        <w:tabs>
          <w:tab w:val="left" w:pos="1701"/>
        </w:tabs>
        <w:ind w:left="1701" w:hanging="1701"/>
        <w:jc w:val="left"/>
      </w:pPr>
      <w:r>
        <w:t>ООН</w:t>
      </w:r>
      <w:r>
        <w:tab/>
        <w:t>Организация Объедин</w:t>
      </w:r>
      <w:r w:rsidR="00723946">
        <w:t>е</w:t>
      </w:r>
      <w:r>
        <w:t>нных Наций</w:t>
      </w:r>
    </w:p>
    <w:p w14:paraId="41EF21E2" w14:textId="565338EB" w:rsidR="00C4354F" w:rsidRDefault="00C4354F" w:rsidP="00B157AB">
      <w:pPr>
        <w:tabs>
          <w:tab w:val="left" w:pos="1701"/>
        </w:tabs>
        <w:ind w:left="1701" w:hanging="1701"/>
        <w:jc w:val="left"/>
      </w:pPr>
      <w:r>
        <w:t>ОЭСР</w:t>
      </w:r>
      <w:r>
        <w:tab/>
        <w:t>Организация экономического сотрудничества и развития</w:t>
      </w:r>
    </w:p>
    <w:p w14:paraId="59A7F0C4" w14:textId="351C7427" w:rsidR="00C4354F" w:rsidRDefault="00C4354F" w:rsidP="00B157AB">
      <w:pPr>
        <w:tabs>
          <w:tab w:val="left" w:pos="1701"/>
        </w:tabs>
        <w:ind w:left="1701" w:hanging="1701"/>
        <w:jc w:val="left"/>
      </w:pPr>
      <w:r>
        <w:t>ПД</w:t>
      </w:r>
      <w:r>
        <w:tab/>
      </w:r>
      <w:r w:rsidR="007D315D">
        <w:t>п</w:t>
      </w:r>
      <w:r>
        <w:t>ерсональные данные</w:t>
      </w:r>
    </w:p>
    <w:p w14:paraId="2E990029" w14:textId="7813BE56" w:rsidR="00C4354F" w:rsidRDefault="00C4354F" w:rsidP="00B157AB">
      <w:pPr>
        <w:tabs>
          <w:tab w:val="left" w:pos="1701"/>
        </w:tabs>
        <w:ind w:left="1701" w:hanging="1701"/>
        <w:jc w:val="left"/>
      </w:pPr>
      <w:r>
        <w:t>ПОД/ФТ</w:t>
      </w:r>
      <w:r>
        <w:tab/>
      </w:r>
      <w:r w:rsidR="007D315D">
        <w:t>п</w:t>
      </w:r>
      <w:r>
        <w:t>ротиводействие отмыванию денег и финансированию терроризма</w:t>
      </w:r>
    </w:p>
    <w:p w14:paraId="576E39B7" w14:textId="1E03E695" w:rsidR="00C4354F" w:rsidRDefault="00C4354F" w:rsidP="00B157AB">
      <w:pPr>
        <w:tabs>
          <w:tab w:val="left" w:pos="1701"/>
        </w:tabs>
        <w:ind w:left="1701" w:hanging="1701"/>
        <w:jc w:val="left"/>
      </w:pPr>
      <w:r>
        <w:t>СЕ</w:t>
      </w:r>
      <w:r>
        <w:tab/>
        <w:t>Совет Европы</w:t>
      </w:r>
    </w:p>
    <w:p w14:paraId="7EF7F362" w14:textId="24379DF3" w:rsidR="00C4354F" w:rsidRDefault="00C4354F" w:rsidP="00B157AB">
      <w:pPr>
        <w:tabs>
          <w:tab w:val="left" w:pos="1701"/>
        </w:tabs>
        <w:ind w:left="1701" w:hanging="1701"/>
        <w:jc w:val="left"/>
      </w:pPr>
      <w:r>
        <w:t>СНГ</w:t>
      </w:r>
      <w:r>
        <w:tab/>
      </w:r>
      <w:r>
        <w:tab/>
        <w:t>Содружество Независимых Государств</w:t>
      </w:r>
    </w:p>
    <w:p w14:paraId="6488CF5F" w14:textId="3DE3154E" w:rsidR="00C4354F" w:rsidRDefault="00C4354F" w:rsidP="00B157AB">
      <w:pPr>
        <w:tabs>
          <w:tab w:val="left" w:pos="1701"/>
        </w:tabs>
        <w:ind w:left="1701" w:hanging="1701"/>
        <w:jc w:val="left"/>
      </w:pPr>
      <w:r>
        <w:t>ТРИПС</w:t>
      </w:r>
      <w:r>
        <w:tab/>
        <w:t>Соглашение по торговым аспектам прав интеллектуальной собственности</w:t>
      </w:r>
    </w:p>
    <w:p w14:paraId="5F245D4F" w14:textId="0332623A" w:rsidR="00C4354F" w:rsidRDefault="00C4354F" w:rsidP="00B157AB">
      <w:pPr>
        <w:tabs>
          <w:tab w:val="left" w:pos="1701"/>
        </w:tabs>
        <w:ind w:left="1701" w:hanging="1701"/>
        <w:jc w:val="left"/>
      </w:pPr>
      <w:r>
        <w:t>УК РК</w:t>
      </w:r>
      <w:r>
        <w:tab/>
        <w:t>Уголовный Кодекс Республики Казахстан</w:t>
      </w:r>
    </w:p>
    <w:p w14:paraId="0CEDEF1E" w14:textId="725B60E8" w:rsidR="00C4354F" w:rsidRDefault="00C4354F" w:rsidP="00B157AB">
      <w:pPr>
        <w:tabs>
          <w:tab w:val="left" w:pos="1701"/>
        </w:tabs>
        <w:ind w:left="1701" w:hanging="1701"/>
        <w:jc w:val="left"/>
      </w:pPr>
      <w:r>
        <w:t>УПК РК</w:t>
      </w:r>
      <w:r>
        <w:tab/>
        <w:t>Уголовно-процессуальный кодекс Республики Казахстан</w:t>
      </w:r>
    </w:p>
    <w:p w14:paraId="208B3438" w14:textId="0C6CC5B9" w:rsidR="00C4354F" w:rsidRDefault="00C4354F" w:rsidP="00B157AB">
      <w:pPr>
        <w:tabs>
          <w:tab w:val="left" w:pos="1701"/>
        </w:tabs>
        <w:ind w:left="1701" w:hanging="1701"/>
        <w:jc w:val="left"/>
      </w:pPr>
      <w:r>
        <w:t>ЦАРКА</w:t>
      </w:r>
      <w:r>
        <w:tab/>
        <w:t>Центр анализа и расследования кибератак</w:t>
      </w:r>
    </w:p>
    <w:p w14:paraId="355951A6" w14:textId="2FF662B3" w:rsidR="00C4354F" w:rsidRDefault="00C4354F" w:rsidP="00B157AB">
      <w:pPr>
        <w:tabs>
          <w:tab w:val="left" w:pos="1701"/>
        </w:tabs>
        <w:ind w:left="1701" w:hanging="1701"/>
        <w:jc w:val="left"/>
      </w:pPr>
      <w:r>
        <w:t>ШОС</w:t>
      </w:r>
      <w:r>
        <w:tab/>
        <w:t>Шанхайская организация сотрудничества</w:t>
      </w:r>
    </w:p>
    <w:p w14:paraId="1A353F9A" w14:textId="6EAA1BE1" w:rsidR="001861F8" w:rsidRDefault="001861F8" w:rsidP="00B157AB">
      <w:pPr>
        <w:tabs>
          <w:tab w:val="left" w:pos="1701"/>
        </w:tabs>
        <w:ind w:left="1701" w:hanging="1701"/>
        <w:jc w:val="left"/>
      </w:pPr>
      <w:r>
        <w:lastRenderedPageBreak/>
        <w:t>ЭТ</w:t>
      </w:r>
      <w:r w:rsidR="0035230D">
        <w:t>П</w:t>
      </w:r>
      <w:r>
        <w:tab/>
        <w:t>электронная торговая площадка</w:t>
      </w:r>
    </w:p>
    <w:p w14:paraId="646B43D0" w14:textId="63D882EF" w:rsidR="00C4354F" w:rsidRDefault="00C4354F" w:rsidP="00B157AB">
      <w:pPr>
        <w:tabs>
          <w:tab w:val="left" w:pos="1701"/>
        </w:tabs>
        <w:ind w:left="1701" w:hanging="1701"/>
        <w:jc w:val="left"/>
      </w:pPr>
      <w:r>
        <w:t>ЭЦП</w:t>
      </w:r>
      <w:r>
        <w:tab/>
      </w:r>
      <w:r w:rsidR="00A9413B">
        <w:t>э</w:t>
      </w:r>
      <w:r>
        <w:t>лектронная цифровая подпись</w:t>
      </w:r>
    </w:p>
    <w:p w14:paraId="7CE8E4C7" w14:textId="332FDBF6" w:rsidR="00C4354F" w:rsidRPr="00E23001" w:rsidRDefault="00C4354F" w:rsidP="00B157AB">
      <w:pPr>
        <w:tabs>
          <w:tab w:val="left" w:pos="1701"/>
        </w:tabs>
        <w:ind w:left="1701" w:hanging="1701"/>
        <w:jc w:val="left"/>
      </w:pPr>
      <w:r w:rsidRPr="00D04E72">
        <w:rPr>
          <w:lang w:val="en-US"/>
        </w:rPr>
        <w:t>Big</w:t>
      </w:r>
      <w:r w:rsidRPr="00E23001">
        <w:t xml:space="preserve"> </w:t>
      </w:r>
      <w:r w:rsidRPr="00D04E72">
        <w:rPr>
          <w:lang w:val="en-US"/>
        </w:rPr>
        <w:t>Data</w:t>
      </w:r>
      <w:r w:rsidRPr="00E23001">
        <w:tab/>
      </w:r>
      <w:r w:rsidR="00391E26">
        <w:t>Б</w:t>
      </w:r>
      <w:r>
        <w:t>ольшие</w:t>
      </w:r>
      <w:r w:rsidRPr="00E23001">
        <w:t xml:space="preserve"> </w:t>
      </w:r>
      <w:r>
        <w:t>данные</w:t>
      </w:r>
    </w:p>
    <w:p w14:paraId="72235DD0" w14:textId="0F44D8CA" w:rsidR="00C4354F" w:rsidRPr="00920EA7" w:rsidRDefault="00C4354F" w:rsidP="00B157AB">
      <w:pPr>
        <w:tabs>
          <w:tab w:val="left" w:pos="1701"/>
        </w:tabs>
        <w:ind w:left="1701" w:hanging="1701"/>
        <w:jc w:val="left"/>
        <w:rPr>
          <w:lang w:val="en-US"/>
        </w:rPr>
      </w:pPr>
      <w:r w:rsidRPr="00D04E72">
        <w:rPr>
          <w:lang w:val="en-US"/>
        </w:rPr>
        <w:t>CCPA</w:t>
      </w:r>
      <w:r w:rsidRPr="00D04E72">
        <w:rPr>
          <w:lang w:val="en-US"/>
        </w:rPr>
        <w:tab/>
        <w:t>California Consumer Privacy Act</w:t>
      </w:r>
    </w:p>
    <w:p w14:paraId="222D95BF" w14:textId="614E9262" w:rsidR="00C4354F" w:rsidRPr="00D04E72" w:rsidRDefault="00C4354F" w:rsidP="00B157AB">
      <w:pPr>
        <w:tabs>
          <w:tab w:val="left" w:pos="1701"/>
        </w:tabs>
        <w:ind w:left="1701" w:hanging="1701"/>
        <w:jc w:val="left"/>
        <w:rPr>
          <w:lang w:val="en-US"/>
        </w:rPr>
      </w:pPr>
      <w:r w:rsidRPr="00D04E72">
        <w:rPr>
          <w:lang w:val="en-US"/>
        </w:rPr>
        <w:t>CPPA</w:t>
      </w:r>
      <w:r w:rsidRPr="00D04E72">
        <w:rPr>
          <w:lang w:val="en-US"/>
        </w:rPr>
        <w:tab/>
        <w:t>California Privacy Protection Agency</w:t>
      </w:r>
    </w:p>
    <w:p w14:paraId="4632B3E9" w14:textId="18B60DE5" w:rsidR="00C4354F" w:rsidRDefault="00C4354F" w:rsidP="00B157AB">
      <w:pPr>
        <w:tabs>
          <w:tab w:val="left" w:pos="1701"/>
        </w:tabs>
        <w:ind w:left="1701" w:hanging="1701"/>
        <w:jc w:val="left"/>
        <w:rPr>
          <w:lang w:val="en-US"/>
        </w:rPr>
      </w:pPr>
      <w:r w:rsidRPr="00D04E72">
        <w:rPr>
          <w:lang w:val="en-US"/>
        </w:rPr>
        <w:t>CPRA</w:t>
      </w:r>
      <w:r w:rsidRPr="00D04E72">
        <w:rPr>
          <w:lang w:val="en-US"/>
        </w:rPr>
        <w:tab/>
        <w:t>California Privacy Rights Act</w:t>
      </w:r>
    </w:p>
    <w:p w14:paraId="1B3FC4CA" w14:textId="31626524" w:rsidR="00D773F3" w:rsidRPr="00E23001" w:rsidRDefault="00D773F3" w:rsidP="00B157AB">
      <w:pPr>
        <w:tabs>
          <w:tab w:val="left" w:pos="1701"/>
        </w:tabs>
        <w:ind w:left="1701" w:hanging="1701"/>
        <w:jc w:val="left"/>
        <w:rPr>
          <w:lang w:val="en-US"/>
        </w:rPr>
      </w:pPr>
      <w:r>
        <w:rPr>
          <w:lang w:val="en-US"/>
        </w:rPr>
        <w:t>DPIA</w:t>
      </w:r>
      <w:r w:rsidRPr="00E23001">
        <w:rPr>
          <w:lang w:val="en-US"/>
        </w:rPr>
        <w:tab/>
      </w:r>
      <w:r w:rsidRPr="00525FCD">
        <w:rPr>
          <w:lang w:val="en-US"/>
        </w:rPr>
        <w:t>Data</w:t>
      </w:r>
      <w:r w:rsidRPr="00E23001">
        <w:rPr>
          <w:lang w:val="en-US"/>
        </w:rPr>
        <w:t xml:space="preserve"> </w:t>
      </w:r>
      <w:r w:rsidRPr="00525FCD">
        <w:rPr>
          <w:lang w:val="en-US"/>
        </w:rPr>
        <w:t>Protection</w:t>
      </w:r>
      <w:r w:rsidRPr="00E23001">
        <w:rPr>
          <w:lang w:val="en-US"/>
        </w:rPr>
        <w:t xml:space="preserve"> </w:t>
      </w:r>
      <w:r w:rsidRPr="00525FCD">
        <w:rPr>
          <w:lang w:val="en-US"/>
        </w:rPr>
        <w:t>Impact</w:t>
      </w:r>
      <w:r w:rsidRPr="00E23001">
        <w:rPr>
          <w:lang w:val="en-US"/>
        </w:rPr>
        <w:t xml:space="preserve"> </w:t>
      </w:r>
      <w:r w:rsidRPr="00525FCD">
        <w:rPr>
          <w:lang w:val="en-US"/>
        </w:rPr>
        <w:t>Assessment</w:t>
      </w:r>
      <w:r w:rsidRPr="00E23001">
        <w:rPr>
          <w:lang w:val="en-US"/>
        </w:rPr>
        <w:br/>
        <w:t>(</w:t>
      </w:r>
      <w:r w:rsidR="000F316E">
        <w:rPr>
          <w:rFonts w:cs="Times New Roman"/>
          <w:szCs w:val="28"/>
        </w:rPr>
        <w:t>о</w:t>
      </w:r>
      <w:r w:rsidRPr="00D773F3">
        <w:rPr>
          <w:rFonts w:cs="Times New Roman"/>
          <w:szCs w:val="28"/>
        </w:rPr>
        <w:t>ценка</w:t>
      </w:r>
      <w:r w:rsidRPr="00E23001">
        <w:rPr>
          <w:rFonts w:cs="Times New Roman"/>
          <w:szCs w:val="28"/>
          <w:lang w:val="en-US"/>
        </w:rPr>
        <w:t xml:space="preserve"> </w:t>
      </w:r>
      <w:r w:rsidRPr="00D773F3">
        <w:rPr>
          <w:rFonts w:cs="Times New Roman"/>
          <w:szCs w:val="28"/>
        </w:rPr>
        <w:t>воздействия</w:t>
      </w:r>
      <w:r w:rsidRPr="00E23001">
        <w:rPr>
          <w:rFonts w:cs="Times New Roman"/>
          <w:szCs w:val="28"/>
          <w:lang w:val="en-US"/>
        </w:rPr>
        <w:t xml:space="preserve"> </w:t>
      </w:r>
      <w:r w:rsidRPr="00D773F3">
        <w:rPr>
          <w:rFonts w:cs="Times New Roman"/>
          <w:szCs w:val="28"/>
        </w:rPr>
        <w:t>на</w:t>
      </w:r>
      <w:r w:rsidRPr="00E23001">
        <w:rPr>
          <w:rFonts w:cs="Times New Roman"/>
          <w:szCs w:val="28"/>
          <w:lang w:val="en-US"/>
        </w:rPr>
        <w:t xml:space="preserve"> </w:t>
      </w:r>
      <w:r w:rsidRPr="00D773F3">
        <w:rPr>
          <w:rFonts w:cs="Times New Roman"/>
          <w:szCs w:val="28"/>
        </w:rPr>
        <w:t>защиту</w:t>
      </w:r>
      <w:r w:rsidRPr="00E23001">
        <w:rPr>
          <w:rFonts w:cs="Times New Roman"/>
          <w:szCs w:val="28"/>
          <w:lang w:val="en-US"/>
        </w:rPr>
        <w:t xml:space="preserve"> </w:t>
      </w:r>
      <w:r w:rsidR="005A329A">
        <w:rPr>
          <w:rFonts w:cs="Times New Roman"/>
          <w:szCs w:val="28"/>
        </w:rPr>
        <w:t>персональных</w:t>
      </w:r>
      <w:r w:rsidR="005A329A" w:rsidRPr="00E23001">
        <w:rPr>
          <w:rFonts w:cs="Times New Roman"/>
          <w:szCs w:val="28"/>
          <w:lang w:val="en-US"/>
        </w:rPr>
        <w:t xml:space="preserve"> </w:t>
      </w:r>
      <w:r w:rsidRPr="00D773F3">
        <w:rPr>
          <w:rFonts w:cs="Times New Roman"/>
          <w:szCs w:val="28"/>
        </w:rPr>
        <w:t>данных</w:t>
      </w:r>
      <w:r w:rsidRPr="00E23001">
        <w:rPr>
          <w:lang w:val="en-US"/>
        </w:rPr>
        <w:t>)</w:t>
      </w:r>
    </w:p>
    <w:p w14:paraId="6F28A530" w14:textId="5C0AACB4" w:rsidR="004A501C" w:rsidRPr="007C2C50" w:rsidRDefault="004A501C" w:rsidP="00B157AB">
      <w:pPr>
        <w:tabs>
          <w:tab w:val="left" w:pos="1701"/>
        </w:tabs>
        <w:ind w:left="1701" w:hanging="1701"/>
        <w:jc w:val="left"/>
      </w:pPr>
      <w:r>
        <w:rPr>
          <w:lang w:val="en-US"/>
        </w:rPr>
        <w:t>DPO</w:t>
      </w:r>
      <w:r w:rsidRPr="007C2C50">
        <w:tab/>
      </w:r>
      <w:r>
        <w:rPr>
          <w:lang w:val="en-US"/>
        </w:rPr>
        <w:t>Data</w:t>
      </w:r>
      <w:r w:rsidRPr="007C2C50">
        <w:t xml:space="preserve"> </w:t>
      </w:r>
      <w:r>
        <w:rPr>
          <w:lang w:val="en-US"/>
        </w:rPr>
        <w:t>Protection</w:t>
      </w:r>
      <w:r w:rsidRPr="007C2C50">
        <w:t xml:space="preserve"> </w:t>
      </w:r>
      <w:r>
        <w:rPr>
          <w:lang w:val="en-US"/>
        </w:rPr>
        <w:t>Officer</w:t>
      </w:r>
      <w:r w:rsidRPr="007C2C50">
        <w:br/>
        <w:t>(</w:t>
      </w:r>
      <w:r w:rsidR="00264180">
        <w:t>у</w:t>
      </w:r>
      <w:r w:rsidR="00FE4B65">
        <w:t>полномоченн</w:t>
      </w:r>
      <w:r w:rsidR="007C2C50">
        <w:t>ое</w:t>
      </w:r>
      <w:r w:rsidR="00FE4B65" w:rsidRPr="007C2C50">
        <w:t xml:space="preserve"> </w:t>
      </w:r>
      <w:r w:rsidR="007C2C50">
        <w:t>лицо</w:t>
      </w:r>
      <w:r w:rsidRPr="007C2C50">
        <w:t xml:space="preserve"> </w:t>
      </w:r>
      <w:r w:rsidRPr="004A501C">
        <w:t>по</w:t>
      </w:r>
      <w:r w:rsidRPr="007C2C50">
        <w:t xml:space="preserve"> </w:t>
      </w:r>
      <w:r w:rsidRPr="004A501C">
        <w:t>защите</w:t>
      </w:r>
      <w:r w:rsidRPr="007C2C50">
        <w:t xml:space="preserve"> </w:t>
      </w:r>
      <w:r w:rsidR="00CF50DD">
        <w:t xml:space="preserve">персональных </w:t>
      </w:r>
      <w:r w:rsidRPr="004A501C">
        <w:t>данных</w:t>
      </w:r>
      <w:r w:rsidRPr="007C2C50">
        <w:t>)</w:t>
      </w:r>
    </w:p>
    <w:p w14:paraId="2AD20DDE" w14:textId="1ED032CA" w:rsidR="00C4354F" w:rsidRDefault="00C4354F" w:rsidP="00B157AB">
      <w:pPr>
        <w:tabs>
          <w:tab w:val="left" w:pos="1701"/>
        </w:tabs>
        <w:ind w:left="1701" w:hanging="1701"/>
        <w:jc w:val="left"/>
      </w:pPr>
      <w:r>
        <w:t>eGov</w:t>
      </w:r>
      <w:r w:rsidR="002C7296" w:rsidRPr="002C7296">
        <w:t>.</w:t>
      </w:r>
      <w:r w:rsidR="002C7296">
        <w:rPr>
          <w:lang w:val="en-US"/>
        </w:rPr>
        <w:t>kz</w:t>
      </w:r>
      <w:r>
        <w:tab/>
      </w:r>
      <w:r w:rsidR="001C0E59">
        <w:t>в</w:t>
      </w:r>
      <w:r w:rsidR="002D4C1D" w:rsidRPr="002D4C1D">
        <w:t xml:space="preserve">еб-портал </w:t>
      </w:r>
      <w:r w:rsidR="002D4C1D">
        <w:t>«</w:t>
      </w:r>
      <w:r w:rsidR="002D4C1D" w:rsidRPr="002D4C1D">
        <w:t>электронного правительства</w:t>
      </w:r>
      <w:r w:rsidR="002D4C1D">
        <w:t>»</w:t>
      </w:r>
      <w:r w:rsidR="002D4C1D" w:rsidRPr="002D4C1D">
        <w:t xml:space="preserve"> </w:t>
      </w:r>
      <w:r w:rsidR="00F1500B">
        <w:t>Республики Казахстан</w:t>
      </w:r>
    </w:p>
    <w:p w14:paraId="37725840" w14:textId="7E73B64A" w:rsidR="00C4354F" w:rsidRDefault="00C4354F" w:rsidP="00B157AB">
      <w:pPr>
        <w:tabs>
          <w:tab w:val="left" w:pos="1701"/>
        </w:tabs>
        <w:ind w:left="1701" w:hanging="1701"/>
        <w:jc w:val="left"/>
      </w:pPr>
      <w:r>
        <w:t>GDPR</w:t>
      </w:r>
      <w:r>
        <w:tab/>
      </w:r>
      <w:r w:rsidR="00A86FF5">
        <w:t>General Data Protection Regulation</w:t>
      </w:r>
      <w:r w:rsidR="00A86FF5">
        <w:br/>
        <w:t>(</w:t>
      </w:r>
      <w:r>
        <w:t xml:space="preserve">Общий </w:t>
      </w:r>
      <w:r w:rsidR="006670E2">
        <w:t>Р</w:t>
      </w:r>
      <w:r>
        <w:t xml:space="preserve">егламент </w:t>
      </w:r>
      <w:r w:rsidR="0075571C">
        <w:t>ЕС</w:t>
      </w:r>
      <w:r>
        <w:t xml:space="preserve"> о защите </w:t>
      </w:r>
      <w:r w:rsidR="0075571C">
        <w:t xml:space="preserve">персональных </w:t>
      </w:r>
      <w:r>
        <w:t>данных</w:t>
      </w:r>
      <w:r w:rsidR="00A86FF5">
        <w:t>)</w:t>
      </w:r>
    </w:p>
    <w:p w14:paraId="5F60EFB2" w14:textId="491ED1EE" w:rsidR="00C4354F" w:rsidRPr="00D04E72" w:rsidRDefault="00C4354F" w:rsidP="00B157AB">
      <w:pPr>
        <w:tabs>
          <w:tab w:val="left" w:pos="1701"/>
        </w:tabs>
        <w:ind w:left="1701" w:hanging="1701"/>
        <w:jc w:val="left"/>
        <w:rPr>
          <w:lang w:val="en-US"/>
        </w:rPr>
      </w:pPr>
      <w:r w:rsidRPr="00D04E72">
        <w:rPr>
          <w:lang w:val="en-US"/>
        </w:rPr>
        <w:t>GLBA</w:t>
      </w:r>
      <w:r w:rsidRPr="00D04E72">
        <w:rPr>
          <w:lang w:val="en-US"/>
        </w:rPr>
        <w:tab/>
        <w:t>Gramm-Leach-Bliley Act</w:t>
      </w:r>
    </w:p>
    <w:p w14:paraId="0C84A2E6" w14:textId="1D7B3DE9" w:rsidR="001A56D7" w:rsidRPr="001A56D7" w:rsidRDefault="00C4354F" w:rsidP="001A56D7">
      <w:pPr>
        <w:tabs>
          <w:tab w:val="left" w:pos="1701"/>
        </w:tabs>
        <w:ind w:left="1701" w:hanging="1701"/>
        <w:jc w:val="left"/>
        <w:rPr>
          <w:lang w:val="en-US"/>
        </w:rPr>
      </w:pPr>
      <w:r w:rsidRPr="00D04E72">
        <w:rPr>
          <w:lang w:val="en-US"/>
        </w:rPr>
        <w:t>HIPAA</w:t>
      </w:r>
      <w:r w:rsidRPr="00D04E72">
        <w:rPr>
          <w:lang w:val="en-US"/>
        </w:rPr>
        <w:tab/>
        <w:t>Health Insurance Portability and Accountability Act</w:t>
      </w:r>
    </w:p>
    <w:p w14:paraId="1B0BFE46" w14:textId="22A9161B" w:rsidR="00C4354F" w:rsidRPr="00D04E72" w:rsidRDefault="00C4354F" w:rsidP="00B157AB">
      <w:pPr>
        <w:tabs>
          <w:tab w:val="left" w:pos="1701"/>
        </w:tabs>
        <w:ind w:left="1701" w:hanging="1701"/>
        <w:jc w:val="left"/>
        <w:rPr>
          <w:lang w:val="en-US"/>
        </w:rPr>
      </w:pPr>
      <w:r w:rsidRPr="00D04E72">
        <w:rPr>
          <w:lang w:val="en-US"/>
        </w:rPr>
        <w:t>ISO</w:t>
      </w:r>
      <w:r w:rsidRPr="00D04E72">
        <w:rPr>
          <w:lang w:val="en-US"/>
        </w:rPr>
        <w:tab/>
        <w:t>International Organization for Standardization</w:t>
      </w:r>
    </w:p>
    <w:p w14:paraId="000ACD29" w14:textId="62D3E61B" w:rsidR="00C4354F" w:rsidRPr="00AB1A29" w:rsidRDefault="00C4354F" w:rsidP="00B157AB">
      <w:pPr>
        <w:tabs>
          <w:tab w:val="left" w:pos="1701"/>
        </w:tabs>
        <w:ind w:left="1701" w:hanging="1701"/>
        <w:jc w:val="left"/>
        <w:rPr>
          <w:lang w:val="en-US"/>
        </w:rPr>
      </w:pPr>
      <w:r w:rsidRPr="00D04E72">
        <w:rPr>
          <w:lang w:val="en-US"/>
        </w:rPr>
        <w:t>NIST</w:t>
      </w:r>
      <w:r w:rsidRPr="00D04E72">
        <w:rPr>
          <w:lang w:val="en-US"/>
        </w:rPr>
        <w:tab/>
        <w:t>National Institute of Standards and Technology</w:t>
      </w:r>
      <w:r w:rsidR="00562DE5">
        <w:rPr>
          <w:lang w:val="en-US"/>
        </w:rPr>
        <w:br/>
      </w:r>
      <w:r w:rsidR="00562DE5" w:rsidRPr="00AB1A29">
        <w:rPr>
          <w:lang w:val="en-US"/>
        </w:rPr>
        <w:t>(</w:t>
      </w:r>
      <w:r w:rsidR="00562DE5" w:rsidRPr="007C498B">
        <w:t>Национальный</w:t>
      </w:r>
      <w:r w:rsidR="00562DE5" w:rsidRPr="00AB1A29">
        <w:rPr>
          <w:lang w:val="en-US"/>
        </w:rPr>
        <w:t xml:space="preserve"> </w:t>
      </w:r>
      <w:r w:rsidR="00562DE5" w:rsidRPr="007C498B">
        <w:t>институт</w:t>
      </w:r>
      <w:r w:rsidR="00562DE5" w:rsidRPr="00AB1A29">
        <w:rPr>
          <w:lang w:val="en-US"/>
        </w:rPr>
        <w:t xml:space="preserve"> </w:t>
      </w:r>
      <w:r w:rsidR="00562DE5" w:rsidRPr="007C498B">
        <w:t>стандартов</w:t>
      </w:r>
      <w:r w:rsidR="00562DE5" w:rsidRPr="00AB1A29">
        <w:rPr>
          <w:lang w:val="en-US"/>
        </w:rPr>
        <w:t xml:space="preserve"> </w:t>
      </w:r>
      <w:r w:rsidR="00562DE5" w:rsidRPr="007C498B">
        <w:t>и</w:t>
      </w:r>
      <w:r w:rsidR="00562DE5" w:rsidRPr="00AB1A29">
        <w:rPr>
          <w:lang w:val="en-US"/>
        </w:rPr>
        <w:t xml:space="preserve"> </w:t>
      </w:r>
      <w:r w:rsidR="00562DE5" w:rsidRPr="007C498B">
        <w:t>технологий</w:t>
      </w:r>
      <w:r w:rsidR="00562DE5" w:rsidRPr="00AB1A29">
        <w:rPr>
          <w:lang w:val="en-US"/>
        </w:rPr>
        <w:t xml:space="preserve"> </w:t>
      </w:r>
      <w:r w:rsidR="00562DE5" w:rsidRPr="007C498B">
        <w:t>США</w:t>
      </w:r>
      <w:r w:rsidR="00562DE5" w:rsidRPr="00AB1A29">
        <w:rPr>
          <w:lang w:val="en-US"/>
        </w:rPr>
        <w:t>)</w:t>
      </w:r>
    </w:p>
    <w:p w14:paraId="3078CAF7" w14:textId="6AF7D73C" w:rsidR="00C4354F" w:rsidRPr="00D04E72" w:rsidRDefault="00C4354F" w:rsidP="00B157AB">
      <w:pPr>
        <w:tabs>
          <w:tab w:val="left" w:pos="1701"/>
        </w:tabs>
        <w:ind w:left="1701" w:hanging="1701"/>
        <w:jc w:val="left"/>
        <w:rPr>
          <w:lang w:val="en-US"/>
        </w:rPr>
      </w:pPr>
      <w:r w:rsidRPr="00D04E72">
        <w:rPr>
          <w:lang w:val="en-US"/>
        </w:rPr>
        <w:t>PII</w:t>
      </w:r>
      <w:r w:rsidRPr="00D04E72">
        <w:rPr>
          <w:lang w:val="en-US"/>
        </w:rPr>
        <w:tab/>
        <w:t>Personally Identifiable Information</w:t>
      </w:r>
    </w:p>
    <w:p w14:paraId="51DBFA2E" w14:textId="66A1235D" w:rsidR="00C4354F" w:rsidRPr="00E12ADC" w:rsidRDefault="00C4354F" w:rsidP="00B157AB">
      <w:pPr>
        <w:tabs>
          <w:tab w:val="left" w:pos="1701"/>
        </w:tabs>
        <w:ind w:left="1701" w:hanging="1701"/>
        <w:jc w:val="left"/>
        <w:rPr>
          <w:lang w:val="en-US"/>
        </w:rPr>
      </w:pPr>
      <w:r w:rsidRPr="00D04E72">
        <w:rPr>
          <w:lang w:val="en-US"/>
        </w:rPr>
        <w:t>PIPIA</w:t>
      </w:r>
      <w:r w:rsidRPr="00E12ADC">
        <w:rPr>
          <w:lang w:val="en-US"/>
        </w:rPr>
        <w:tab/>
      </w:r>
      <w:r w:rsidR="00E12ADC" w:rsidRPr="00D04E72">
        <w:rPr>
          <w:lang w:val="en-US"/>
        </w:rPr>
        <w:t>Personal Information Protection Impact Assessment</w:t>
      </w:r>
      <w:r w:rsidR="00E12ADC">
        <w:rPr>
          <w:lang w:val="en-US"/>
        </w:rPr>
        <w:br/>
      </w:r>
      <w:r w:rsidR="00E12ADC" w:rsidRPr="00E12ADC">
        <w:rPr>
          <w:lang w:val="en-US"/>
        </w:rPr>
        <w:t>(</w:t>
      </w:r>
      <w:r w:rsidR="00A93191">
        <w:t>о</w:t>
      </w:r>
      <w:r>
        <w:t>ценка</w:t>
      </w:r>
      <w:r w:rsidRPr="00E12ADC">
        <w:rPr>
          <w:lang w:val="en-US"/>
        </w:rPr>
        <w:t xml:space="preserve"> </w:t>
      </w:r>
      <w:r>
        <w:t>влияния</w:t>
      </w:r>
      <w:r w:rsidRPr="00E12ADC">
        <w:rPr>
          <w:lang w:val="en-US"/>
        </w:rPr>
        <w:t xml:space="preserve"> </w:t>
      </w:r>
      <w:r>
        <w:t>на</w:t>
      </w:r>
      <w:r w:rsidRPr="00E12ADC">
        <w:rPr>
          <w:lang w:val="en-US"/>
        </w:rPr>
        <w:t xml:space="preserve"> </w:t>
      </w:r>
      <w:r>
        <w:t>защиту</w:t>
      </w:r>
      <w:r w:rsidRPr="00E12ADC">
        <w:rPr>
          <w:lang w:val="en-US"/>
        </w:rPr>
        <w:t xml:space="preserve"> </w:t>
      </w:r>
      <w:r>
        <w:t>персональной</w:t>
      </w:r>
      <w:r w:rsidRPr="00E12ADC">
        <w:rPr>
          <w:lang w:val="en-US"/>
        </w:rPr>
        <w:t xml:space="preserve"> </w:t>
      </w:r>
      <w:r>
        <w:t>информации</w:t>
      </w:r>
      <w:r w:rsidR="00E12ADC" w:rsidRPr="00E12ADC">
        <w:rPr>
          <w:lang w:val="en-US"/>
        </w:rPr>
        <w:t>)</w:t>
      </w:r>
    </w:p>
    <w:p w14:paraId="3564C1FA" w14:textId="4CD5F29F" w:rsidR="00C4354F" w:rsidRDefault="00C4354F" w:rsidP="00D04E72">
      <w:pPr>
        <w:tabs>
          <w:tab w:val="left" w:pos="1701"/>
        </w:tabs>
        <w:spacing w:after="160"/>
        <w:ind w:left="1701" w:hanging="1701"/>
        <w:jc w:val="left"/>
      </w:pPr>
      <w:r>
        <w:t>PIPL</w:t>
      </w:r>
      <w:r>
        <w:tab/>
      </w:r>
      <w:r w:rsidR="00E12ADC">
        <w:t>Personal Information Protection Law</w:t>
      </w:r>
      <w:r w:rsidR="00E12ADC">
        <w:br/>
        <w:t>(</w:t>
      </w:r>
      <w:r>
        <w:t>Закон Китайской Народной Республики «О защите персональной информации»</w:t>
      </w:r>
      <w:r w:rsidR="007B3DF6" w:rsidRPr="007B3DF6">
        <w:t xml:space="preserve"> </w:t>
      </w:r>
      <w:r w:rsidR="007B3DF6">
        <w:t>от 20 августа 2021 года</w:t>
      </w:r>
      <w:r>
        <w:t>)</w:t>
      </w:r>
    </w:p>
    <w:p w14:paraId="4ABC06EF" w14:textId="0215622D" w:rsidR="000A1CE5" w:rsidRDefault="000A1CE5">
      <w:pPr>
        <w:spacing w:after="160" w:line="259" w:lineRule="auto"/>
        <w:ind w:firstLine="0"/>
        <w:jc w:val="left"/>
        <w:rPr>
          <w:rFonts w:eastAsiaTheme="majorEastAsia" w:cstheme="majorBidi"/>
          <w:b/>
          <w:caps/>
          <w:szCs w:val="40"/>
        </w:rPr>
      </w:pPr>
      <w:r>
        <w:br w:type="page"/>
      </w:r>
    </w:p>
    <w:p w14:paraId="627589D5" w14:textId="517DF81C" w:rsidR="00104F0D" w:rsidRPr="00160333" w:rsidRDefault="00104F0D" w:rsidP="0067510B">
      <w:pPr>
        <w:pStyle w:val="Heading1"/>
        <w:ind w:firstLine="0"/>
        <w:jc w:val="center"/>
      </w:pPr>
      <w:bookmarkStart w:id="4" w:name="_Toc208400050"/>
      <w:bookmarkStart w:id="5" w:name="_Toc213748973"/>
      <w:r w:rsidRPr="00160333">
        <w:lastRenderedPageBreak/>
        <w:t>Введение</w:t>
      </w:r>
      <w:bookmarkEnd w:id="4"/>
      <w:bookmarkEnd w:id="5"/>
    </w:p>
    <w:p w14:paraId="7BE912BB" w14:textId="6DFE77B6" w:rsidR="0067510B" w:rsidRPr="00160333" w:rsidRDefault="0067510B" w:rsidP="0023049D">
      <w:bookmarkStart w:id="6" w:name="актуальность-темы"/>
    </w:p>
    <w:p w14:paraId="153CBEFA" w14:textId="27A043A9" w:rsidR="00334DBB" w:rsidRDefault="0067510B" w:rsidP="00334DBB">
      <w:r w:rsidRPr="002F282F">
        <w:rPr>
          <w:b/>
          <w:bCs/>
        </w:rPr>
        <w:t>Общая характеристика работы.</w:t>
      </w:r>
      <w:r w:rsidR="00E1574E" w:rsidRPr="002F282F">
        <w:rPr>
          <w:b/>
          <w:bCs/>
        </w:rPr>
        <w:t xml:space="preserve"> </w:t>
      </w:r>
      <w:r w:rsidR="002F282F" w:rsidRPr="002F282F">
        <w:t>Диссертационн</w:t>
      </w:r>
      <w:r w:rsidR="001E661C">
        <w:t>ое</w:t>
      </w:r>
      <w:r w:rsidR="002F282F" w:rsidRPr="002F282F">
        <w:t xml:space="preserve"> </w:t>
      </w:r>
      <w:r w:rsidR="001E661C">
        <w:t>исследование</w:t>
      </w:r>
      <w:r w:rsidR="002F282F" w:rsidRPr="002F282F">
        <w:t xml:space="preserve"> направлен</w:t>
      </w:r>
      <w:r w:rsidR="001E661C">
        <w:t>о</w:t>
      </w:r>
      <w:r w:rsidR="002F282F" w:rsidRPr="002F282F">
        <w:t xml:space="preserve"> на комплексный международно-правовой анализ теоретических и практических аспектов защиты личной (персональной) информации в глобальном и национальном информационном пространстве. Исследование охватывает эволюцию концепции личной информации и становление правовых механизмов </w:t>
      </w:r>
      <w:r w:rsidR="00B65CAC">
        <w:t>е</w:t>
      </w:r>
      <w:r w:rsidR="0070292C">
        <w:t>е</w:t>
      </w:r>
      <w:r w:rsidR="002F282F" w:rsidRPr="002F282F">
        <w:t xml:space="preserve"> защиты, анализ действующих международных договоров и национального законодательства (включая </w:t>
      </w:r>
      <w:r w:rsidR="00162B02">
        <w:t>ЕС</w:t>
      </w:r>
      <w:r w:rsidR="002F282F" w:rsidRPr="002F282F">
        <w:t xml:space="preserve">, США, </w:t>
      </w:r>
      <w:r w:rsidR="00162B02">
        <w:t>КНР</w:t>
      </w:r>
      <w:r w:rsidR="002F282F" w:rsidRPr="002F282F">
        <w:t xml:space="preserve"> и др.), а также практики их применения. </w:t>
      </w:r>
      <w:r w:rsidR="00860636" w:rsidRPr="00860636">
        <w:t>Особое внимание уделено современным вызовам цифровой эпохи</w:t>
      </w:r>
      <w:r w:rsidR="002E1F78">
        <w:t>,</w:t>
      </w:r>
      <w:r w:rsidR="00860636" w:rsidRPr="00860636">
        <w:t xml:space="preserve"> таким, как применение технологий искусственного интеллек</w:t>
      </w:r>
      <w:r w:rsidR="00860636">
        <w:t>та</w:t>
      </w:r>
      <w:r w:rsidR="00860636" w:rsidRPr="00860636">
        <w:t xml:space="preserve"> (ИИ)</w:t>
      </w:r>
      <w:r w:rsidR="00670F87">
        <w:t>,</w:t>
      </w:r>
      <w:r w:rsidR="00860636" w:rsidRPr="00860636">
        <w:t xml:space="preserve"> </w:t>
      </w:r>
      <w:r w:rsidR="00670F87">
        <w:t>технологий</w:t>
      </w:r>
      <w:r w:rsidR="00860636" w:rsidRPr="00860636">
        <w:t xml:space="preserve"> обработки больших данных, трансграничная передача </w:t>
      </w:r>
      <w:r w:rsidR="00240686">
        <w:t xml:space="preserve">персональных </w:t>
      </w:r>
      <w:r w:rsidR="00860636" w:rsidRPr="00860636">
        <w:t>данных и их влияние на правовые режимы защиты персональных данных.</w:t>
      </w:r>
      <w:r w:rsidR="002D461D" w:rsidRPr="002D461D">
        <w:t xml:space="preserve"> По результатам провед</w:t>
      </w:r>
      <w:r w:rsidR="0070292C">
        <w:t>е</w:t>
      </w:r>
      <w:r w:rsidR="002D461D" w:rsidRPr="002D461D">
        <w:t xml:space="preserve">нного </w:t>
      </w:r>
      <w:r w:rsidR="002D461D">
        <w:t>исследования</w:t>
      </w:r>
      <w:r w:rsidR="002D461D" w:rsidRPr="002D461D">
        <w:t xml:space="preserve"> сформулирован комплекс научно обоснованных предложений по совершенствованию законодательства Республики Казахстан о персональных данных и их защите с уч</w:t>
      </w:r>
      <w:r w:rsidR="0070292C">
        <w:t>е</w:t>
      </w:r>
      <w:r w:rsidR="002D461D" w:rsidRPr="002D461D">
        <w:t>том передовых международных стандартов (</w:t>
      </w:r>
      <w:r w:rsidR="00ED2468" w:rsidRPr="00ED2468">
        <w:t>Конвенци</w:t>
      </w:r>
      <w:r w:rsidR="006138D0">
        <w:t>я</w:t>
      </w:r>
      <w:r w:rsidR="00ED2468" w:rsidRPr="00ED2468">
        <w:t xml:space="preserve"> о защите физических лиц при автоматизированной обработке персональных данных (ETS №</w:t>
      </w:r>
      <w:r w:rsidR="0075486E">
        <w:t> </w:t>
      </w:r>
      <w:r w:rsidR="00ED2468" w:rsidRPr="00ED2468">
        <w:t>108) с изменениями, внес</w:t>
      </w:r>
      <w:r w:rsidR="0070292C">
        <w:t>е</w:t>
      </w:r>
      <w:r w:rsidR="00ED2468" w:rsidRPr="00ED2468">
        <w:t>нными Протоколом CETS № 223 от 10.10.2018 г.</w:t>
      </w:r>
      <w:r w:rsidR="004161DE" w:rsidRPr="004161DE">
        <w:t xml:space="preserve"> (</w:t>
      </w:r>
      <w:r w:rsidR="004161DE">
        <w:t>Конвенция</w:t>
      </w:r>
      <w:r w:rsidR="00CA36EF">
        <w:rPr>
          <w:lang w:val="en-US"/>
        </w:rPr>
        <w:t> </w:t>
      </w:r>
      <w:r w:rsidR="004161DE">
        <w:t>108+)</w:t>
      </w:r>
      <w:r w:rsidR="002D461D" w:rsidRPr="002D461D">
        <w:t xml:space="preserve">, </w:t>
      </w:r>
      <w:bookmarkStart w:id="7" w:name="_Hlk213406148"/>
      <w:r w:rsidR="00ED2468" w:rsidRPr="00ED2468">
        <w:t>Регламент (ЕС) 2016/679 Европейского парламента и Совета от 27 апреля 2016 года о защите физических лиц при обработке персональных данных и о свободном обращении таких данных, а также об отмене Директивы</w:t>
      </w:r>
      <w:r w:rsidR="000E79DA">
        <w:t> </w:t>
      </w:r>
      <w:r w:rsidR="00ED2468" w:rsidRPr="00ED2468">
        <w:t>95/46/EC</w:t>
      </w:r>
      <w:bookmarkEnd w:id="7"/>
      <w:r w:rsidR="002D461D" w:rsidRPr="002D461D">
        <w:t>)</w:t>
      </w:r>
      <w:r w:rsidR="004161DE">
        <w:t xml:space="preserve"> (Общий Регламент ЕС о защите персональных данных </w:t>
      </w:r>
      <w:r w:rsidR="00887723">
        <w:noBreakHyphen/>
      </w:r>
      <w:r w:rsidR="006F72C3">
        <w:t xml:space="preserve"> </w:t>
      </w:r>
      <w:r w:rsidR="004161DE">
        <w:rPr>
          <w:lang w:val="en-US"/>
        </w:rPr>
        <w:t>GDPR</w:t>
      </w:r>
      <w:r w:rsidR="004161DE" w:rsidRPr="00334DBB">
        <w:t>)</w:t>
      </w:r>
      <w:r w:rsidR="002D461D" w:rsidRPr="002D461D">
        <w:t>. Он включает: системные поправки для устранения «нормативной турбулентности»; учреждение независимого уполномоченного органа</w:t>
      </w:r>
      <w:r w:rsidR="002D461D">
        <w:t xml:space="preserve"> по защите персональных данных</w:t>
      </w:r>
      <w:r w:rsidR="002D461D" w:rsidRPr="002D461D">
        <w:t>; внедрение риск‑ориентированного подхода и подотч</w:t>
      </w:r>
      <w:r w:rsidR="0070292C">
        <w:t>е</w:t>
      </w:r>
      <w:r w:rsidR="002D461D" w:rsidRPr="002D461D">
        <w:t>тности (оценка воздействия</w:t>
      </w:r>
      <w:r w:rsidR="002D461D">
        <w:t xml:space="preserve"> на защиту персональных данных</w:t>
      </w:r>
      <w:r w:rsidR="002D461D" w:rsidRPr="002D461D">
        <w:t>, реестры</w:t>
      </w:r>
      <w:r w:rsidR="002D461D">
        <w:t xml:space="preserve"> обработки персональных данных</w:t>
      </w:r>
      <w:r w:rsidR="002D461D" w:rsidRPr="002D461D">
        <w:t xml:space="preserve">, защиты персональных данных на этапе проектирования и по умолчанию); расширение прав субъектов (переносимость, возражение против автоматизированных решений); уточнение ключевых дефиниций; обновление механизмов трансграничной передачи </w:t>
      </w:r>
      <w:r w:rsidR="002D461D">
        <w:t xml:space="preserve">персональных данных </w:t>
      </w:r>
      <w:r w:rsidR="002D461D" w:rsidRPr="002D461D">
        <w:t>(адекватность, стандартные оговорки, корпоративные правила) и усиление ответственности.</w:t>
      </w:r>
      <w:r w:rsidR="00334DBB">
        <w:t xml:space="preserve"> </w:t>
      </w:r>
    </w:p>
    <w:p w14:paraId="52C32BE7" w14:textId="1EDAB3A4" w:rsidR="00334DBB" w:rsidRDefault="00334DBB" w:rsidP="0023049D">
      <w:r w:rsidRPr="00334DBB">
        <w:t>Дополнительно в диссертаци</w:t>
      </w:r>
      <w:r w:rsidR="00317644">
        <w:t>онном исследовании</w:t>
      </w:r>
      <w:r w:rsidRPr="00334DBB">
        <w:t xml:space="preserve"> сформулирован</w:t>
      </w:r>
      <w:r>
        <w:t xml:space="preserve"> </w:t>
      </w:r>
      <w:r w:rsidRPr="00334DBB">
        <w:t>комплекс практических рекомендаций по совершенствованию правового регулирования защиты персональных данных в Республике Казахстан.</w:t>
      </w:r>
      <w:r>
        <w:t xml:space="preserve"> </w:t>
      </w:r>
      <w:r w:rsidRPr="00334DBB">
        <w:t>В частности, предлагается проведение фундаментальной институциональной реформы, направленной на создание независимого надзорного органа по защите персональных данных, надел</w:t>
      </w:r>
      <w:r w:rsidR="0070292C">
        <w:t>е</w:t>
      </w:r>
      <w:r w:rsidRPr="00334DBB">
        <w:t>нного достаточными полномочиями (включая аудит алгоритмических систем).</w:t>
      </w:r>
      <w:r>
        <w:t xml:space="preserve"> </w:t>
      </w:r>
      <w:r w:rsidRPr="00334DBB">
        <w:t>Обосновывается необходимость системной имплементации в национальное законодательство передовых международных стандартов, включая риск-ориентированный подход (в частности, обязательную оценку воздействия на защиту персональных данных), принцип подотч</w:t>
      </w:r>
      <w:r w:rsidR="0070292C">
        <w:t>е</w:t>
      </w:r>
      <w:r w:rsidRPr="00334DBB">
        <w:t>тности (в том числе ведение реестров операций обработки</w:t>
      </w:r>
      <w:r w:rsidR="00C92331" w:rsidRPr="00C92331">
        <w:t xml:space="preserve"> </w:t>
      </w:r>
      <w:r w:rsidR="00C92331">
        <w:t>персональных данных</w:t>
      </w:r>
      <w:r w:rsidRPr="00334DBB">
        <w:t>) и «защиту данных на этапе проектирования и по умолчанию».</w:t>
      </w:r>
      <w:r>
        <w:t xml:space="preserve"> </w:t>
      </w:r>
      <w:r w:rsidRPr="00334DBB">
        <w:t xml:space="preserve">Кроме того, </w:t>
      </w:r>
      <w:r w:rsidRPr="00334DBB">
        <w:lastRenderedPageBreak/>
        <w:t xml:space="preserve">рекомендации включают модернизацию понятийного аппарата (профилирование, псевдонимизация) и расширение прав субъектов (в частности, </w:t>
      </w:r>
      <w:r w:rsidR="006869EE" w:rsidRPr="006869EE">
        <w:t>закрепление права</w:t>
      </w:r>
      <w:r w:rsidR="006869EE">
        <w:t xml:space="preserve"> </w:t>
      </w:r>
      <w:r w:rsidRPr="00334DBB">
        <w:t>на переносимость данных и прав</w:t>
      </w:r>
      <w:r w:rsidR="006869EE">
        <w:t>а</w:t>
      </w:r>
      <w:r w:rsidRPr="00334DBB">
        <w:t xml:space="preserve"> на возражение против решений, основанных исключительно на автоматизированной обработке).</w:t>
      </w:r>
      <w:r>
        <w:t xml:space="preserve"> </w:t>
      </w:r>
      <w:r w:rsidRPr="00334DBB">
        <w:t xml:space="preserve">В сфере международного сотрудничества аргументируется необходимость приоритетного присоединения Республики Казахстан к </w:t>
      </w:r>
      <w:r w:rsidR="00666F65" w:rsidRPr="00666F65">
        <w:t>Конвенции о защите физических лиц при автоматизированной обработке персональных данных (ETS №</w:t>
      </w:r>
      <w:r w:rsidR="00283744">
        <w:t> </w:t>
      </w:r>
      <w:r w:rsidR="00666F65" w:rsidRPr="00666F65">
        <w:t>108) с изменениями, внес</w:t>
      </w:r>
      <w:r w:rsidR="0070292C">
        <w:t>е</w:t>
      </w:r>
      <w:r w:rsidR="00666F65" w:rsidRPr="00666F65">
        <w:t xml:space="preserve">нными Протоколом CETS № 223 от 10.10.2018 г. </w:t>
      </w:r>
      <w:r w:rsidRPr="00334DBB">
        <w:t>Отдельный блок рекомендаций посвящ</w:t>
      </w:r>
      <w:r w:rsidR="0070292C">
        <w:t>е</w:t>
      </w:r>
      <w:r w:rsidRPr="00334DBB">
        <w:t>н разработке специализированного регулирования искусственного интеллекта (ИИ) в рамках проекта Цифрового кодекса РК, основанного на классификации систем ИИ по уровням риска (с запретом «неприемлемых» систем и установлением императивных требований для «высокорисковых» систем).</w:t>
      </w:r>
    </w:p>
    <w:p w14:paraId="34D99F88" w14:textId="77777777" w:rsidR="0042055D" w:rsidRDefault="002B55EA" w:rsidP="00EB2C84">
      <w:r w:rsidRPr="002B55EA">
        <w:rPr>
          <w:b/>
          <w:bCs/>
        </w:rPr>
        <w:t>Актуальность настоящего исследования</w:t>
      </w:r>
      <w:r w:rsidRPr="002B55EA">
        <w:t xml:space="preserve"> обусловлена необходимостью совершенствования режимов (или механизмов) защиты персональных данных в</w:t>
      </w:r>
      <w:r>
        <w:t xml:space="preserve"> </w:t>
      </w:r>
      <w:r w:rsidRPr="002B55EA">
        <w:t>условиях современных вызовов.</w:t>
      </w:r>
    </w:p>
    <w:p w14:paraId="2BB4300C" w14:textId="757D730C" w:rsidR="00670EE3" w:rsidRPr="002F282F" w:rsidRDefault="002B55EA" w:rsidP="00EB2C84">
      <w:r w:rsidRPr="002B55EA">
        <w:t xml:space="preserve">Во-первых, это вызовы, обусловленные развитием и применением технологий искусственного интеллекта (ИИ), </w:t>
      </w:r>
      <w:r w:rsidR="0028279F">
        <w:t xml:space="preserve">технологий </w:t>
      </w:r>
      <w:r w:rsidRPr="002B55EA">
        <w:t xml:space="preserve">обработки </w:t>
      </w:r>
      <w:r>
        <w:t>б</w:t>
      </w:r>
      <w:r w:rsidRPr="002B55EA">
        <w:t>ольших данных, автоматизированного профилирования и технологий распределенного реестра (блокчейн)</w:t>
      </w:r>
      <w:r>
        <w:t>.</w:t>
      </w:r>
      <w:r w:rsidR="002F282F" w:rsidRPr="002F282F">
        <w:t xml:space="preserve"> </w:t>
      </w:r>
      <w:r w:rsidR="009929BF" w:rsidRPr="009929BF">
        <w:t>Эти инновационные инструменты способны осуществлять сбор и обработку значительных объ</w:t>
      </w:r>
      <w:r w:rsidR="0070292C">
        <w:t>е</w:t>
      </w:r>
      <w:r w:rsidR="009929BF" w:rsidRPr="009929BF">
        <w:t>мов персональных данных, относящихся к субъектам (физическим лицам). В результате формируются так называемые «цифровые следы», которые зачастую включают онлайн-идентификаторы и сведения о поведении субъектов в сети</w:t>
      </w:r>
      <w:r w:rsidR="009929BF">
        <w:t>.</w:t>
      </w:r>
      <w:r w:rsidR="002F282F" w:rsidRPr="002F282F">
        <w:t xml:space="preserve"> </w:t>
      </w:r>
      <w:bookmarkEnd w:id="6"/>
      <w:r w:rsidR="000E1338" w:rsidRPr="000E1338">
        <w:t>Исследование «цифровых следов» является значимым фактором обеспечения безопасности обработки персональных данных и важным элементом практики цифровой криминалистики</w:t>
      </w:r>
      <w:r w:rsidR="000E1338" w:rsidRPr="000E1338">
        <w:rPr>
          <w:rStyle w:val="EndnoteReference"/>
        </w:rPr>
        <w:t xml:space="preserve"> </w:t>
      </w:r>
      <w:r w:rsidR="00F81D58">
        <w:rPr>
          <w:rStyle w:val="EndnoteReference"/>
        </w:rPr>
        <w:t>[</w:t>
      </w:r>
      <w:bookmarkStart w:id="8" w:name="_Ref207011799"/>
      <w:r w:rsidR="00F81D58">
        <w:rPr>
          <w:rStyle w:val="EndnoteReference"/>
        </w:rPr>
        <w:endnoteReference w:id="2"/>
      </w:r>
      <w:bookmarkEnd w:id="8"/>
      <w:r w:rsidR="00B92E71">
        <w:rPr>
          <w:rStyle w:val="EndnoteReference"/>
        </w:rPr>
        <w:t>,</w:t>
      </w:r>
      <w:r w:rsidR="005624AC">
        <w:rPr>
          <w:rStyle w:val="EndnoteReference"/>
          <w:lang w:val="en-US"/>
        </w:rPr>
        <w:t> </w:t>
      </w:r>
      <w:r w:rsidR="00B92E71">
        <w:rPr>
          <w:rStyle w:val="EndnoteReference"/>
        </w:rPr>
        <w:t>с.</w:t>
      </w:r>
      <w:r w:rsidR="00C67F69">
        <w:rPr>
          <w:lang w:val="en-US"/>
        </w:rPr>
        <w:t> </w:t>
      </w:r>
      <w:r w:rsidR="00B92E71">
        <w:t>82</w:t>
      </w:r>
      <w:r w:rsidR="00F81D58">
        <w:rPr>
          <w:rStyle w:val="EndnoteReference"/>
        </w:rPr>
        <w:t>]</w:t>
      </w:r>
      <w:r w:rsidR="00670EE3" w:rsidRPr="002F282F">
        <w:t xml:space="preserve">. Стремительное развитие систем ИИ ставит под сомнение способность существующих правовых </w:t>
      </w:r>
      <w:r w:rsidR="00670EE3">
        <w:t>норм</w:t>
      </w:r>
      <w:r w:rsidR="00670EE3" w:rsidRPr="002F282F">
        <w:t xml:space="preserve"> поддерживать адекватный уровень защиты персональн</w:t>
      </w:r>
      <w:r w:rsidR="00232EAF">
        <w:t>ых</w:t>
      </w:r>
      <w:r w:rsidR="00670EE3" w:rsidRPr="002F282F">
        <w:t xml:space="preserve"> </w:t>
      </w:r>
      <w:r w:rsidR="00232EAF">
        <w:t>данных</w:t>
      </w:r>
      <w:r w:rsidR="00670EE3" w:rsidRPr="002F282F">
        <w:t xml:space="preserve"> в </w:t>
      </w:r>
      <w:r w:rsidR="0008474A">
        <w:t>сфере информатизации</w:t>
      </w:r>
      <w:r w:rsidR="00F81D58">
        <w:rPr>
          <w:rStyle w:val="EndnoteReference"/>
        </w:rPr>
        <w:t xml:space="preserve"> [</w:t>
      </w:r>
      <w:r w:rsidR="00F81D58">
        <w:rPr>
          <w:rStyle w:val="EndnoteReference"/>
        </w:rPr>
        <w:endnoteReference w:id="3"/>
      </w:r>
      <w:r w:rsidR="00004F35">
        <w:rPr>
          <w:rStyle w:val="EndnoteReference"/>
        </w:rPr>
        <w:t>,</w:t>
      </w:r>
      <w:r w:rsidR="005624AC">
        <w:rPr>
          <w:lang w:val="en-US"/>
        </w:rPr>
        <w:t> </w:t>
      </w:r>
      <w:r w:rsidR="00196780">
        <w:t>с</w:t>
      </w:r>
      <w:r w:rsidR="00004F35">
        <w:rPr>
          <w:rStyle w:val="EndnoteReference"/>
        </w:rPr>
        <w:t>.</w:t>
      </w:r>
      <w:r w:rsidR="0088407F">
        <w:rPr>
          <w:rStyle w:val="EndnoteReference"/>
          <w:lang w:val="en-US"/>
        </w:rPr>
        <w:t> </w:t>
      </w:r>
      <w:r w:rsidR="00004F35">
        <w:rPr>
          <w:rStyle w:val="EndnoteReference"/>
        </w:rPr>
        <w:t>96</w:t>
      </w:r>
      <w:r w:rsidR="00F81D58">
        <w:rPr>
          <w:rStyle w:val="EndnoteReference"/>
        </w:rPr>
        <w:t>]</w:t>
      </w:r>
      <w:r w:rsidR="00670EE3" w:rsidRPr="002F282F">
        <w:t>.</w:t>
      </w:r>
    </w:p>
    <w:p w14:paraId="41D24CC5" w14:textId="2C20DB00" w:rsidR="00670EE3" w:rsidRPr="00563C16" w:rsidRDefault="00F17BC6" w:rsidP="00EB2C84">
      <w:r w:rsidRPr="00F17BC6">
        <w:t xml:space="preserve">Во-вторых, актуальны международно-правовые вызовы, связанные с </w:t>
      </w:r>
      <w:r w:rsidRPr="0065775B">
        <w:t xml:space="preserve">отсутствием гармонизации подходов различных государств к правовому регулированию в сфере защиты персональных данных. </w:t>
      </w:r>
      <w:r w:rsidR="002307FE" w:rsidRPr="0065775B">
        <w:t xml:space="preserve">Это </w:t>
      </w:r>
      <w:r w:rsidR="00B276A7">
        <w:t>особенно</w:t>
      </w:r>
      <w:r w:rsidR="002307FE" w:rsidRPr="0065775B">
        <w:t xml:space="preserve"> важно, поскольку, как отмечает Т.</w:t>
      </w:r>
      <w:r w:rsidR="00172865" w:rsidRPr="0065775B">
        <w:t xml:space="preserve"> </w:t>
      </w:r>
      <w:r w:rsidR="002307FE" w:rsidRPr="0065775B">
        <w:t>А. Полякова, «транснациональность угроз и уровень ущерба при их реализации заставляют ставить проблему обеспечения информационной безопасности как глобальную, требующую усилий всего мирового сообщества» [</w:t>
      </w:r>
      <w:bookmarkStart w:id="9" w:name="_Ref213352072"/>
      <w:r w:rsidR="003D52F8" w:rsidRPr="0065775B">
        <w:rPr>
          <w:rStyle w:val="EndnoteReference"/>
        </w:rPr>
        <w:endnoteReference w:id="4"/>
      </w:r>
      <w:bookmarkEnd w:id="9"/>
      <w:r w:rsidR="0074452C" w:rsidRPr="0065775B">
        <w:t>,</w:t>
      </w:r>
      <w:r w:rsidR="003D1DEF">
        <w:rPr>
          <w:lang w:val="en-US"/>
        </w:rPr>
        <w:t> </w:t>
      </w:r>
      <w:r w:rsidR="0074452C" w:rsidRPr="0065775B">
        <w:t>с.</w:t>
      </w:r>
      <w:r w:rsidR="00532D8A">
        <w:rPr>
          <w:lang w:val="en-US"/>
        </w:rPr>
        <w:t> </w:t>
      </w:r>
      <w:r w:rsidR="0074452C" w:rsidRPr="0065775B">
        <w:t>5</w:t>
      </w:r>
      <w:r w:rsidR="002307FE" w:rsidRPr="0065775B">
        <w:t xml:space="preserve">]. </w:t>
      </w:r>
      <w:r w:rsidR="00670EE3" w:rsidRPr="0065775B">
        <w:t>Наблюдается</w:t>
      </w:r>
      <w:r w:rsidR="00670EE3" w:rsidRPr="002F282F">
        <w:t xml:space="preserve"> расхождение моделей: от концепции </w:t>
      </w:r>
      <w:r w:rsidR="00670EE3">
        <w:t>ЕС</w:t>
      </w:r>
      <w:r w:rsidR="00670EE3" w:rsidRPr="002F282F">
        <w:t>, воплощ</w:t>
      </w:r>
      <w:r w:rsidR="0070292C">
        <w:t>е</w:t>
      </w:r>
      <w:r w:rsidR="00670EE3" w:rsidRPr="002F282F">
        <w:t xml:space="preserve">нной в Общем регламенте </w:t>
      </w:r>
      <w:r w:rsidR="00F978B0">
        <w:t xml:space="preserve">ЕС </w:t>
      </w:r>
      <w:r w:rsidR="00670EE3" w:rsidRPr="002F282F">
        <w:t xml:space="preserve">о защите </w:t>
      </w:r>
      <w:r w:rsidR="00F978B0">
        <w:t xml:space="preserve">персональных </w:t>
      </w:r>
      <w:r w:rsidR="00670EE3" w:rsidRPr="006308D8">
        <w:t>данных (Регламент</w:t>
      </w:r>
      <w:r w:rsidR="0066559C">
        <w:t> </w:t>
      </w:r>
      <w:r w:rsidR="00670EE3" w:rsidRPr="006308D8">
        <w:t>(ЕС)</w:t>
      </w:r>
      <w:r w:rsidR="0066559C">
        <w:t> </w:t>
      </w:r>
      <w:r w:rsidR="00670EE3" w:rsidRPr="006308D8">
        <w:t>2016/679</w:t>
      </w:r>
      <w:r w:rsidR="001A0E2D">
        <w:t> </w:t>
      </w:r>
      <w:r w:rsidR="00670EE3" w:rsidRPr="006308D8">
        <w:t>- GDPR)</w:t>
      </w:r>
      <w:r w:rsidR="00F81D58" w:rsidRPr="006308D8">
        <w:rPr>
          <w:rStyle w:val="EndnoteReference"/>
        </w:rPr>
        <w:t xml:space="preserve"> [</w:t>
      </w:r>
      <w:bookmarkStart w:id="10" w:name="_Ref207018377"/>
      <w:r w:rsidR="00F81D58" w:rsidRPr="006308D8">
        <w:rPr>
          <w:rStyle w:val="EndnoteReference"/>
        </w:rPr>
        <w:endnoteReference w:id="5"/>
      </w:r>
      <w:bookmarkEnd w:id="10"/>
      <w:r w:rsidR="00F81D58" w:rsidRPr="006308D8">
        <w:rPr>
          <w:rStyle w:val="EndnoteReference"/>
        </w:rPr>
        <w:t>]</w:t>
      </w:r>
      <w:r w:rsidR="00670EE3" w:rsidRPr="006308D8">
        <w:t>, до государственно-ориентированной системы КНР и секторального подхода США.</w:t>
      </w:r>
      <w:r w:rsidR="0002638E" w:rsidRPr="006308D8">
        <w:t xml:space="preserve"> </w:t>
      </w:r>
      <w:r w:rsidR="005667CD" w:rsidRPr="006308D8">
        <w:t>Проблема конфликта юрисдикций была отмечена ещ</w:t>
      </w:r>
      <w:r w:rsidR="0070292C">
        <w:t>е</w:t>
      </w:r>
      <w:r w:rsidR="005667CD" w:rsidRPr="006308D8">
        <w:t xml:space="preserve"> на заре становления интернет-права. </w:t>
      </w:r>
      <w:r w:rsidR="00D93D9E">
        <w:t>В</w:t>
      </w:r>
      <w:r w:rsidR="005667CD" w:rsidRPr="006308D8">
        <w:t xml:space="preserve"> частности, </w:t>
      </w:r>
      <w:r w:rsidR="000578B7" w:rsidRPr="006308D8">
        <w:t xml:space="preserve">в работе </w:t>
      </w:r>
      <w:r w:rsidR="005667CD" w:rsidRPr="006308D8">
        <w:t>В.</w:t>
      </w:r>
      <w:r w:rsidR="00D93D9E">
        <w:t> </w:t>
      </w:r>
      <w:r w:rsidR="005667CD" w:rsidRPr="006308D8">
        <w:t>Б.</w:t>
      </w:r>
      <w:r w:rsidR="00D93D9E">
        <w:t> </w:t>
      </w:r>
      <w:r w:rsidR="005667CD" w:rsidRPr="006308D8">
        <w:t>Наумов</w:t>
      </w:r>
      <w:r w:rsidR="000578B7" w:rsidRPr="006308D8">
        <w:t>а</w:t>
      </w:r>
      <w:r w:rsidR="005667CD" w:rsidRPr="006308D8">
        <w:t xml:space="preserve"> </w:t>
      </w:r>
      <w:r w:rsidR="00894B68" w:rsidRPr="006308D8">
        <w:t>отмечает</w:t>
      </w:r>
      <w:r w:rsidR="000578B7" w:rsidRPr="006308D8">
        <w:t>ся</w:t>
      </w:r>
      <w:r w:rsidR="005667CD" w:rsidRPr="006308D8">
        <w:t>, что отсутствие специализированных международных коллизионных норм вынуждает государства применять национальные концепции, что неизбежно приводит к столкновению правовых систем [</w:t>
      </w:r>
      <w:bookmarkStart w:id="11" w:name="_Ref213352497"/>
      <w:r w:rsidR="000578B7" w:rsidRPr="006308D8">
        <w:rPr>
          <w:rStyle w:val="EndnoteReference"/>
        </w:rPr>
        <w:endnoteReference w:id="6"/>
      </w:r>
      <w:bookmarkEnd w:id="11"/>
      <w:r w:rsidR="005667CD" w:rsidRPr="006308D8">
        <w:t>,</w:t>
      </w:r>
      <w:r w:rsidR="003D1DEF">
        <w:rPr>
          <w:lang w:val="en-US"/>
        </w:rPr>
        <w:t> </w:t>
      </w:r>
      <w:r w:rsidR="005667CD" w:rsidRPr="006308D8">
        <w:t>с.</w:t>
      </w:r>
      <w:r w:rsidR="003D1DEF">
        <w:rPr>
          <w:lang w:val="en-US"/>
        </w:rPr>
        <w:t> </w:t>
      </w:r>
      <w:r w:rsidR="005667CD" w:rsidRPr="006308D8">
        <w:t>10</w:t>
      </w:r>
      <w:r w:rsidR="00762D40">
        <w:noBreakHyphen/>
      </w:r>
      <w:r w:rsidR="005667CD" w:rsidRPr="006308D8">
        <w:t xml:space="preserve">13]. </w:t>
      </w:r>
      <w:r w:rsidR="0002638E" w:rsidRPr="006308D8">
        <w:t>Современная</w:t>
      </w:r>
      <w:r w:rsidR="0002638E" w:rsidRPr="0002638E">
        <w:t xml:space="preserve"> фрагментация регуляторных подходов контрастирует с ранними попытками формирования </w:t>
      </w:r>
      <w:r w:rsidR="0002638E" w:rsidRPr="0002638E">
        <w:lastRenderedPageBreak/>
        <w:t xml:space="preserve">глобального консенсуса. Знаковым документом этого периода стала Окинавская Хартия глобального информационного общества (2000 г.) </w:t>
      </w:r>
      <w:r w:rsidR="0002638E" w:rsidRPr="0051552E">
        <w:t>[</w:t>
      </w:r>
      <w:bookmarkStart w:id="12" w:name="_Ref213349899"/>
      <w:r w:rsidR="0002638E">
        <w:rPr>
          <w:rStyle w:val="EndnoteReference"/>
          <w:lang w:val="en-US"/>
        </w:rPr>
        <w:endnoteReference w:id="7"/>
      </w:r>
      <w:bookmarkEnd w:id="12"/>
      <w:r w:rsidR="0002638E" w:rsidRPr="0051552E">
        <w:t>]</w:t>
      </w:r>
      <w:r w:rsidR="0002638E" w:rsidRPr="0002638E">
        <w:t xml:space="preserve">, принятая лидерами G8. В ней </w:t>
      </w:r>
      <w:r w:rsidR="0051552E">
        <w:t>отмечается</w:t>
      </w:r>
      <w:r w:rsidR="0002638E" w:rsidRPr="0002638E">
        <w:t xml:space="preserve"> необходимость создания «предсказуемой, транспарентной и недискриминационной» нормативной базы, которая обеспечивала бы эффективную защиту приватности при обработке персональных данных, одновременно сохраняя свободный поток информации. Хартия заложила политический фундамент для последующих дискуссий о балансе между инновациями и защитой прав личности в глобальном масштабе.</w:t>
      </w:r>
      <w:r w:rsidR="00670EE3" w:rsidRPr="002F282F">
        <w:t xml:space="preserve"> </w:t>
      </w:r>
      <w:r w:rsidR="00603583" w:rsidRPr="00603583">
        <w:t>Подобная фрагментация созда</w:t>
      </w:r>
      <w:r w:rsidR="0070292C">
        <w:t>е</w:t>
      </w:r>
      <w:r w:rsidR="00603583" w:rsidRPr="00603583">
        <w:t>т правовую неопредел</w:t>
      </w:r>
      <w:r w:rsidR="0070292C">
        <w:t>е</w:t>
      </w:r>
      <w:r w:rsidR="00603583" w:rsidRPr="00603583">
        <w:t xml:space="preserve">нность в сфере трансграничной передачи персональных данных и приводит к феномену </w:t>
      </w:r>
      <w:r w:rsidR="00603583" w:rsidRPr="00E463DF">
        <w:t>«нормативной турбулентности» - ускоренной, но зачастую несистемной реакции национальных юрисдикций на технологические вызовы</w:t>
      </w:r>
      <w:r w:rsidR="00603583" w:rsidRPr="00E463DF">
        <w:rPr>
          <w:rStyle w:val="EndnoteReference"/>
        </w:rPr>
        <w:t xml:space="preserve"> </w:t>
      </w:r>
      <w:r w:rsidR="00F81D58" w:rsidRPr="00E463DF">
        <w:rPr>
          <w:rStyle w:val="EndnoteReference"/>
        </w:rPr>
        <w:t>[</w:t>
      </w:r>
      <w:bookmarkStart w:id="13" w:name="_Ref207358765"/>
      <w:r w:rsidR="00F81D58" w:rsidRPr="00E463DF">
        <w:rPr>
          <w:rStyle w:val="EndnoteReference"/>
        </w:rPr>
        <w:endnoteReference w:id="8"/>
      </w:r>
      <w:bookmarkEnd w:id="13"/>
      <w:r w:rsidR="000C7A8D" w:rsidRPr="00E463DF">
        <w:rPr>
          <w:rStyle w:val="EndnoteReference"/>
        </w:rPr>
        <w:t>,</w:t>
      </w:r>
      <w:r w:rsidR="002F7F48">
        <w:rPr>
          <w:lang w:val="en-US"/>
        </w:rPr>
        <w:t> </w:t>
      </w:r>
      <w:r w:rsidR="00196780" w:rsidRPr="00E463DF">
        <w:rPr>
          <w:rStyle w:val="EndnoteReference"/>
        </w:rPr>
        <w:t>с.</w:t>
      </w:r>
      <w:r w:rsidR="002F7F48">
        <w:rPr>
          <w:rStyle w:val="EndnoteReference"/>
          <w:lang w:val="en-US"/>
        </w:rPr>
        <w:t> </w:t>
      </w:r>
      <w:r w:rsidR="000C7A8D" w:rsidRPr="00E463DF">
        <w:rPr>
          <w:rStyle w:val="EndnoteReference"/>
        </w:rPr>
        <w:t>21</w:t>
      </w:r>
      <w:r w:rsidR="00F81D58" w:rsidRPr="00E463DF">
        <w:rPr>
          <w:rStyle w:val="EndnoteReference"/>
        </w:rPr>
        <w:t>]</w:t>
      </w:r>
      <w:r w:rsidR="00670EE3" w:rsidRPr="00E463DF">
        <w:t xml:space="preserve">. </w:t>
      </w:r>
      <w:r w:rsidR="00517768" w:rsidRPr="00E463DF">
        <w:t xml:space="preserve">Этот конфликт обусловлен фундаментальной природой глобального информационного пространства: как </w:t>
      </w:r>
      <w:r w:rsidR="00CE2F9B">
        <w:t>отмечено</w:t>
      </w:r>
      <w:r w:rsidR="00517768" w:rsidRPr="00E463DF">
        <w:t xml:space="preserve"> В.</w:t>
      </w:r>
      <w:r w:rsidR="00E74721">
        <w:rPr>
          <w:lang w:val="en-US"/>
        </w:rPr>
        <w:t> </w:t>
      </w:r>
      <w:r w:rsidR="00517768" w:rsidRPr="00E463DF">
        <w:t>А.</w:t>
      </w:r>
      <w:r w:rsidR="00E74721">
        <w:rPr>
          <w:lang w:val="en-US"/>
        </w:rPr>
        <w:t> </w:t>
      </w:r>
      <w:r w:rsidR="00517768" w:rsidRPr="00E463DF">
        <w:t>Копылов</w:t>
      </w:r>
      <w:r w:rsidR="003A77CD">
        <w:t>ым</w:t>
      </w:r>
      <w:r w:rsidR="00517768" w:rsidRPr="00E463DF">
        <w:t>, отсутствие географических границ в трансграничных сетях неизбежно вед</w:t>
      </w:r>
      <w:r w:rsidR="0070292C">
        <w:t>е</w:t>
      </w:r>
      <w:r w:rsidR="00517768" w:rsidRPr="00E463DF">
        <w:t xml:space="preserve">т к «столкновению» и «ломке» национальных правовых режимов </w:t>
      </w:r>
      <w:r w:rsidR="00641F24" w:rsidRPr="00E463DF">
        <w:t>[</w:t>
      </w:r>
      <w:bookmarkStart w:id="14" w:name="_Ref213408588"/>
      <w:r w:rsidR="00EB1DC1" w:rsidRPr="00E463DF">
        <w:rPr>
          <w:rStyle w:val="EndnoteReference"/>
        </w:rPr>
        <w:endnoteReference w:id="9"/>
      </w:r>
      <w:bookmarkEnd w:id="14"/>
      <w:r w:rsidR="00E57797">
        <w:t>,</w:t>
      </w:r>
      <w:r w:rsidR="002D365E">
        <w:rPr>
          <w:lang w:val="en-US"/>
        </w:rPr>
        <w:t> </w:t>
      </w:r>
      <w:r w:rsidR="00EB1DC1" w:rsidRPr="00E463DF">
        <w:t>с</w:t>
      </w:r>
      <w:r w:rsidR="00517768" w:rsidRPr="00E463DF">
        <w:t>.</w:t>
      </w:r>
      <w:r w:rsidR="002D365E">
        <w:rPr>
          <w:lang w:val="en-US"/>
        </w:rPr>
        <w:t> </w:t>
      </w:r>
      <w:r w:rsidR="00EB1DC1" w:rsidRPr="00E463DF">
        <w:t>22</w:t>
      </w:r>
      <w:r w:rsidR="00641F24" w:rsidRPr="00E463DF">
        <w:t>]</w:t>
      </w:r>
      <w:r w:rsidR="00517768" w:rsidRPr="00E463DF">
        <w:t xml:space="preserve">. </w:t>
      </w:r>
      <w:r w:rsidR="00603583" w:rsidRPr="00E463DF">
        <w:t>Нормативная турбулентность, характеризующая современный этап развития права в сфере информатизации, проявляется в том, что законодатели стремительно принимают новые правовые нормы в ответ на технологические вызовы, не успевая</w:t>
      </w:r>
      <w:r w:rsidR="00603583" w:rsidRPr="00BF7D75">
        <w:t xml:space="preserve"> сформировать системный </w:t>
      </w:r>
      <w:r w:rsidR="00603583" w:rsidRPr="006B7C84">
        <w:t>подход к их регулированию.</w:t>
      </w:r>
      <w:r w:rsidR="00670EE3" w:rsidRPr="006B7C84">
        <w:t xml:space="preserve"> </w:t>
      </w:r>
      <w:r w:rsidR="00F9482B" w:rsidRPr="006B7C84">
        <w:t>Это обусловлено тем, что объективное усиление зависимости общества от глобальной информационной инфраструктуры и свободы трансграничного информационного обмена порождает угрозу использования этой зависимости во вред интересам личности и общества [</w:t>
      </w:r>
      <w:bookmarkStart w:id="15" w:name="_Ref213352879"/>
      <w:r w:rsidR="00016890" w:rsidRPr="006B7C84">
        <w:rPr>
          <w:rStyle w:val="EndnoteReference"/>
        </w:rPr>
        <w:endnoteReference w:id="10"/>
      </w:r>
      <w:bookmarkEnd w:id="15"/>
      <w:r w:rsidR="00F9482B" w:rsidRPr="006B7C84">
        <w:t>,</w:t>
      </w:r>
      <w:r w:rsidR="00AE7B9D">
        <w:rPr>
          <w:lang w:val="en-US"/>
        </w:rPr>
        <w:t> </w:t>
      </w:r>
      <w:r w:rsidR="00F9482B" w:rsidRPr="006B7C84">
        <w:t>с.</w:t>
      </w:r>
      <w:r w:rsidR="00AE7B9D">
        <w:rPr>
          <w:lang w:val="en-US"/>
        </w:rPr>
        <w:t> </w:t>
      </w:r>
      <w:r w:rsidR="00F9482B" w:rsidRPr="006B7C84">
        <w:t xml:space="preserve">3]. </w:t>
      </w:r>
      <w:r w:rsidR="00670EE3" w:rsidRPr="006B7C84">
        <w:t xml:space="preserve">Современный этап развития </w:t>
      </w:r>
      <w:r w:rsidR="00BF7D75" w:rsidRPr="006B7C84">
        <w:t>информационного</w:t>
      </w:r>
      <w:r w:rsidR="00670EE3" w:rsidRPr="006B7C84">
        <w:t xml:space="preserve"> общества характеризуется такой нестабильностью</w:t>
      </w:r>
      <w:r w:rsidR="00670EE3" w:rsidRPr="00BF7D75">
        <w:t xml:space="preserve"> нормативной среды, требующей проактивных подходов к правотворчеству.</w:t>
      </w:r>
    </w:p>
    <w:p w14:paraId="079EDB2A" w14:textId="3B5393F9" w:rsidR="00670EE3" w:rsidRDefault="00603583" w:rsidP="009359E6">
      <w:r w:rsidRPr="00603583">
        <w:t>В-третьих, данная проблематика обладает особой значимостью для Республики Казахстан</w:t>
      </w:r>
      <w:r>
        <w:t>.</w:t>
      </w:r>
      <w:r w:rsidR="009359E6">
        <w:t xml:space="preserve"> </w:t>
      </w:r>
      <w:r w:rsidR="009359E6" w:rsidRPr="009359E6">
        <w:t>Перед Республикой Казахстан, находящейся на пересечении геополитических и экономических интересов и активно реализующей стратегию цифровой трансформации [</w:t>
      </w:r>
      <w:r w:rsidR="009359E6">
        <w:rPr>
          <w:rStyle w:val="EndnoteReference"/>
        </w:rPr>
        <w:endnoteReference w:id="11"/>
      </w:r>
      <w:r w:rsidR="009359E6" w:rsidRPr="009359E6">
        <w:t>], стоит задача выработки сбалансированной национальной модели защиты персональных данных</w:t>
      </w:r>
      <w:r w:rsidR="009359E6">
        <w:t xml:space="preserve">. </w:t>
      </w:r>
      <w:r w:rsidR="00670EE3" w:rsidRPr="004A6441">
        <w:t>На высшем государственном уровне этот вектор подтвержд</w:t>
      </w:r>
      <w:r w:rsidR="0070292C">
        <w:t>е</w:t>
      </w:r>
      <w:r w:rsidR="00670EE3" w:rsidRPr="004A6441">
        <w:t xml:space="preserve">н Посланием Президента </w:t>
      </w:r>
      <w:r w:rsidR="00670EE3" w:rsidRPr="002F282F">
        <w:t>Республики Казахстан</w:t>
      </w:r>
      <w:r w:rsidR="00670EE3">
        <w:t xml:space="preserve"> </w:t>
      </w:r>
      <w:r w:rsidR="00670EE3" w:rsidRPr="004A6441">
        <w:t>Касым-Жомарта Токаева</w:t>
      </w:r>
      <w:r w:rsidR="00670EE3">
        <w:t xml:space="preserve"> от 8</w:t>
      </w:r>
      <w:r w:rsidR="0070504C">
        <w:t> </w:t>
      </w:r>
      <w:r w:rsidR="00670EE3">
        <w:t>сентября</w:t>
      </w:r>
      <w:r w:rsidR="0070504C">
        <w:t> </w:t>
      </w:r>
      <w:r w:rsidR="00670EE3">
        <w:t>2025</w:t>
      </w:r>
      <w:r w:rsidR="00B65F6D">
        <w:rPr>
          <w:lang w:val="en-US"/>
        </w:rPr>
        <w:t> </w:t>
      </w:r>
      <w:r w:rsidR="00670EE3">
        <w:t>г</w:t>
      </w:r>
      <w:r w:rsidR="0070504C">
        <w:t>ода</w:t>
      </w:r>
      <w:r w:rsidR="00670EE3" w:rsidRPr="004A6441">
        <w:t xml:space="preserve"> «Казахстан в эпоху искусственного интеллекта: актуальные задачи и их решения через цифровую трансформацию»</w:t>
      </w:r>
      <w:r w:rsidR="00F81D58">
        <w:rPr>
          <w:rStyle w:val="EndnoteReference"/>
        </w:rPr>
        <w:t xml:space="preserve"> [</w:t>
      </w:r>
      <w:bookmarkStart w:id="16" w:name="_Ref208329347"/>
      <w:r w:rsidR="00F81D58">
        <w:rPr>
          <w:rStyle w:val="EndnoteReference"/>
        </w:rPr>
        <w:endnoteReference w:id="12"/>
      </w:r>
      <w:bookmarkEnd w:id="16"/>
      <w:r w:rsidR="00F81D58">
        <w:rPr>
          <w:rStyle w:val="EndnoteReference"/>
        </w:rPr>
        <w:t>]</w:t>
      </w:r>
      <w:r w:rsidR="00670EE3" w:rsidRPr="004A6441">
        <w:t xml:space="preserve">, где поставлена задача повсеместного внедрения ИИ в экономику и государственное управление. </w:t>
      </w:r>
      <w:r w:rsidR="006C1D79">
        <w:t>В</w:t>
      </w:r>
      <w:r w:rsidR="00670EE3" w:rsidRPr="004A6441">
        <w:t xml:space="preserve"> числе институциональных мер объявлены создание Министерства искусственного интеллекта и цифрового развития</w:t>
      </w:r>
      <w:r w:rsidR="003743B9">
        <w:t xml:space="preserve"> РК</w:t>
      </w:r>
      <w:r w:rsidR="00670EE3" w:rsidRPr="004A6441">
        <w:t xml:space="preserve"> и придание городу Алатау специального статуса как пилотной цифровой территории</w:t>
      </w:r>
      <w:r w:rsidR="00670EE3">
        <w:t xml:space="preserve">. </w:t>
      </w:r>
      <w:r w:rsidR="00670EE3" w:rsidRPr="00120012">
        <w:t>Указом Президента</w:t>
      </w:r>
      <w:r w:rsidR="00565704">
        <w:t xml:space="preserve"> РК</w:t>
      </w:r>
      <w:r w:rsidR="00670EE3" w:rsidRPr="00120012">
        <w:t xml:space="preserve"> от 18 сентября 2025 г. № 997 Министерство цифрового развития, инноваций и аэрокосмической промышленности</w:t>
      </w:r>
      <w:r w:rsidR="00670EE3">
        <w:t xml:space="preserve"> Республики Казахстан</w:t>
      </w:r>
      <w:r w:rsidR="00670EE3" w:rsidRPr="00120012">
        <w:t xml:space="preserve"> преобразовано в Министерство искусственного интеллекта и цифрового развития</w:t>
      </w:r>
      <w:r w:rsidR="00670EE3">
        <w:t xml:space="preserve"> Республики Казахстан</w:t>
      </w:r>
      <w:r w:rsidR="00670EE3" w:rsidRPr="00120012">
        <w:t>, при этом функции по инновационной политике переданы в Министерство науки и высшего образования, а права и обязанности распределены между правопреемниками по передаваемым функциям</w:t>
      </w:r>
      <w:r w:rsidR="00F81D58">
        <w:rPr>
          <w:rStyle w:val="EndnoteReference"/>
        </w:rPr>
        <w:t xml:space="preserve"> [</w:t>
      </w:r>
      <w:r w:rsidR="00F81D58">
        <w:rPr>
          <w:rStyle w:val="EndnoteReference"/>
        </w:rPr>
        <w:endnoteReference w:id="13"/>
      </w:r>
      <w:r w:rsidR="00F81D58">
        <w:rPr>
          <w:rStyle w:val="EndnoteReference"/>
        </w:rPr>
        <w:t>]</w:t>
      </w:r>
      <w:r w:rsidR="00670EE3" w:rsidRPr="00120012">
        <w:t>.</w:t>
      </w:r>
      <w:r w:rsidR="00670EE3">
        <w:t xml:space="preserve"> </w:t>
      </w:r>
      <w:r w:rsidR="00A752ED" w:rsidRPr="00A752ED">
        <w:lastRenderedPageBreak/>
        <w:t xml:space="preserve">Стратегический курс на технологическую интеграцию получил практическое подтверждение в ходе саммита «Центральная Азия </w:t>
      </w:r>
      <w:r w:rsidR="00A752ED">
        <w:t>-</w:t>
      </w:r>
      <w:r w:rsidR="00A752ED" w:rsidRPr="00A752ED">
        <w:t xml:space="preserve"> США» в ноябре 2025 г.</w:t>
      </w:r>
      <w:r w:rsidR="00A752ED">
        <w:t xml:space="preserve"> </w:t>
      </w:r>
      <w:r w:rsidR="00105649" w:rsidRPr="00105649">
        <w:t>Заключение пакета соглашений, направленных на масштабное внедрение передовых систем искусственного интеллекта, развитие спутниковой связи и создание Центра компетенций по цифровым платежам и кибербезопасности, свидетельствует об ускоренной интернационализации технологической инфраструктуры Казахстана [</w:t>
      </w:r>
      <w:r w:rsidR="00DB35F4">
        <w:rPr>
          <w:rStyle w:val="EndnoteReference"/>
        </w:rPr>
        <w:endnoteReference w:id="14"/>
      </w:r>
      <w:r w:rsidR="00105649" w:rsidRPr="00105649">
        <w:t>]. Данный процесс неизбежно влеч</w:t>
      </w:r>
      <w:r w:rsidR="0070292C">
        <w:t>е</w:t>
      </w:r>
      <w:r w:rsidR="00105649" w:rsidRPr="00105649">
        <w:t xml:space="preserve">т </w:t>
      </w:r>
      <w:r w:rsidR="00914E06">
        <w:t>рост</w:t>
      </w:r>
      <w:r w:rsidR="00105649" w:rsidRPr="00105649">
        <w:t xml:space="preserve"> трансграничной обработки персональных данных и актуализирует необходимость обеспечения регуляторной совместимости национального правового режима с юрисдикциями ключевых технологических партн</w:t>
      </w:r>
      <w:r w:rsidR="0070292C">
        <w:t>е</w:t>
      </w:r>
      <w:r w:rsidR="00105649" w:rsidRPr="00105649">
        <w:t xml:space="preserve">ров, в частности США, для минимизации коллизионных рисков и гарантии прав субъектов </w:t>
      </w:r>
      <w:r w:rsidR="00914E06">
        <w:t xml:space="preserve">персональных </w:t>
      </w:r>
      <w:r w:rsidR="00105649" w:rsidRPr="00105649">
        <w:t xml:space="preserve">данных. </w:t>
      </w:r>
      <w:r w:rsidR="00670EE3" w:rsidRPr="002F282F">
        <w:t>Такая модель должна, с одной стороны, соответствовать передовым международным стандартам (например, принципам Конвенции 108+</w:t>
      </w:r>
      <w:r w:rsidR="00F81D58">
        <w:rPr>
          <w:rStyle w:val="EndnoteReference"/>
        </w:rPr>
        <w:t xml:space="preserve"> </w:t>
      </w:r>
      <w:r w:rsidR="00AB117E" w:rsidRPr="00AB117E">
        <w:rPr>
          <w:rStyle w:val="EndnoteReference"/>
        </w:rPr>
        <w:t>[</w:t>
      </w:r>
      <w:bookmarkStart w:id="17" w:name="_Ref213604891"/>
      <w:r w:rsidR="00AB117E">
        <w:rPr>
          <w:rStyle w:val="EndnoteReference"/>
        </w:rPr>
        <w:endnoteReference w:id="15"/>
      </w:r>
      <w:bookmarkEnd w:id="17"/>
      <w:r w:rsidR="00AB117E" w:rsidRPr="00AB117E">
        <w:rPr>
          <w:rStyle w:val="EndnoteReference"/>
        </w:rPr>
        <w:t>]</w:t>
      </w:r>
      <w:r w:rsidR="00670EE3" w:rsidRPr="002F282F">
        <w:t xml:space="preserve">), а с другой </w:t>
      </w:r>
      <w:r w:rsidR="00670EE3">
        <w:t>-</w:t>
      </w:r>
      <w:r w:rsidR="00670EE3" w:rsidRPr="002F282F">
        <w:t xml:space="preserve"> учитывать национальные интересы и особенности </w:t>
      </w:r>
      <w:r w:rsidR="00670EE3" w:rsidRPr="00127819">
        <w:t>существующей в стране</w:t>
      </w:r>
      <w:r w:rsidR="00670EE3">
        <w:t xml:space="preserve"> </w:t>
      </w:r>
      <w:r w:rsidR="00670EE3" w:rsidRPr="002F282F">
        <w:t xml:space="preserve">правовой системы. </w:t>
      </w:r>
      <w:r w:rsidR="003A2E8E" w:rsidRPr="003A2E8E">
        <w:t>Недостатки в системе обеспечения информационной безопасности в Республике Казахстан уже привели к ряду масштабных нарушений безопасности персональных данных.</w:t>
      </w:r>
      <w:r w:rsidR="003A2E8E">
        <w:t xml:space="preserve"> </w:t>
      </w:r>
      <w:r w:rsidR="003A2E8E" w:rsidRPr="003A2E8E">
        <w:t>В частности, в 2024-2025 гг. имели место масштабные нарушения безопасности персональных данных: от распространения базы, содержащей персональные данные (около 16 млн. записей</w:t>
      </w:r>
      <w:r w:rsidR="003A2E8E">
        <w:t xml:space="preserve"> </w:t>
      </w:r>
      <w:r w:rsidR="003A2E8E">
        <w:rPr>
          <w:rStyle w:val="EndnoteReference"/>
        </w:rPr>
        <w:t>[</w:t>
      </w:r>
      <w:r w:rsidR="003A2E8E">
        <w:rPr>
          <w:rStyle w:val="EndnoteReference"/>
        </w:rPr>
        <w:endnoteReference w:id="16"/>
      </w:r>
      <w:r w:rsidR="003A2E8E">
        <w:rPr>
          <w:rStyle w:val="EndnoteReference"/>
        </w:rPr>
        <w:t>]</w:t>
      </w:r>
      <w:r w:rsidR="003A2E8E" w:rsidRPr="003A2E8E">
        <w:t>) до неправомерного разглашения персональных данных клиентов финансовых организаций и субъектов</w:t>
      </w:r>
      <w:r w:rsidR="003A2E8E">
        <w:t xml:space="preserve"> </w:t>
      </w:r>
      <w:r w:rsidR="003A2E8E" w:rsidRPr="003A2E8E">
        <w:t>в сфере образования</w:t>
      </w:r>
      <w:r w:rsidR="003A2E8E">
        <w:t xml:space="preserve"> </w:t>
      </w:r>
      <w:r w:rsidR="003A2E8E">
        <w:rPr>
          <w:rStyle w:val="EndnoteReference"/>
        </w:rPr>
        <w:t>[</w:t>
      </w:r>
      <w:bookmarkStart w:id="18" w:name="_Ref207449541"/>
      <w:r w:rsidR="003A2E8E">
        <w:rPr>
          <w:rStyle w:val="EndnoteReference"/>
        </w:rPr>
        <w:endnoteReference w:id="17"/>
      </w:r>
      <w:bookmarkEnd w:id="18"/>
      <w:r w:rsidR="003A2E8E">
        <w:rPr>
          <w:rStyle w:val="EndnoteReference"/>
        </w:rPr>
        <w:t>]</w:t>
      </w:r>
      <w:r w:rsidR="003A2E8E" w:rsidRPr="003A2E8E">
        <w:t>.</w:t>
      </w:r>
      <w:r w:rsidR="003A2E8E">
        <w:t xml:space="preserve"> </w:t>
      </w:r>
      <w:r w:rsidR="00670EE3" w:rsidRPr="00FE1788">
        <w:t xml:space="preserve">Эти случаи стали предметом широкого общественного обсуждения, подтвердив необходимость </w:t>
      </w:r>
      <w:r w:rsidR="003B05EB">
        <w:t>безотлагательных</w:t>
      </w:r>
      <w:r w:rsidR="00670EE3" w:rsidRPr="00FE1788">
        <w:t xml:space="preserve"> изменений в законодательстве о персональных данных</w:t>
      </w:r>
      <w:r w:rsidR="00167215">
        <w:t xml:space="preserve"> и их за</w:t>
      </w:r>
      <w:r w:rsidR="00206AAA">
        <w:t>щите</w:t>
      </w:r>
      <w:r w:rsidR="00670EE3" w:rsidRPr="002F282F">
        <w:t xml:space="preserve">. </w:t>
      </w:r>
      <w:r w:rsidR="00EB25C8" w:rsidRPr="00EB25C8">
        <w:t xml:space="preserve">Укрепление правового режима в сфере защиты </w:t>
      </w:r>
      <w:r w:rsidR="00B12623">
        <w:t>персональных данных</w:t>
      </w:r>
      <w:r w:rsidR="00EB25C8" w:rsidRPr="00EB25C8">
        <w:t>, включая актуализацию положений Закона РК «О персональных данных и их защите», приобретает особую актуальность</w:t>
      </w:r>
      <w:r w:rsidR="00EB25C8">
        <w:t>.</w:t>
      </w:r>
      <w:r w:rsidR="00670EE3" w:rsidRPr="002F282F">
        <w:t xml:space="preserve"> </w:t>
      </w:r>
      <w:r w:rsidR="00670EE3" w:rsidRPr="00611FC2">
        <w:t xml:space="preserve">В этих условиях комплексное международно-правовое исследование механизмов защиты личной информации </w:t>
      </w:r>
      <w:r w:rsidR="008103FB">
        <w:t xml:space="preserve">(персональных данных) </w:t>
      </w:r>
      <w:r w:rsidR="00670EE3" w:rsidRPr="00611FC2">
        <w:t>на глобальном и национальном уровнях, учитывающее технологические и регуляторные аспекты, является не только своевременным, но и практически востребованным</w:t>
      </w:r>
      <w:r w:rsidR="00670EE3">
        <w:t>.</w:t>
      </w:r>
    </w:p>
    <w:p w14:paraId="51752D8F" w14:textId="4BBF512D" w:rsidR="00670EE3" w:rsidRPr="006A60A8" w:rsidRDefault="007C542E" w:rsidP="006A60A8">
      <w:r>
        <w:t>В-четв</w:t>
      </w:r>
      <w:r w:rsidR="0070292C">
        <w:t>е</w:t>
      </w:r>
      <w:r>
        <w:t>ртых</w:t>
      </w:r>
      <w:r w:rsidR="00DC3910">
        <w:t>, и</w:t>
      </w:r>
      <w:r w:rsidR="00BF7D75" w:rsidRPr="00BF7D75">
        <w:t>нциденты в сфере информационно-коммуникационных технологий (ИКТ), имеющие трансграничные последствия, влекут применение норм международного права об ответственности государств за международно-противоправные деяния</w:t>
      </w:r>
      <w:r w:rsidR="00BF7D75">
        <w:t xml:space="preserve">. </w:t>
      </w:r>
      <w:r w:rsidR="006A60A8" w:rsidRPr="006A60A8">
        <w:t>Ключевым вопросом в таких ситуациях является присвоение (вменение)</w:t>
      </w:r>
      <w:r w:rsidR="0084742E">
        <w:t xml:space="preserve"> </w:t>
      </w:r>
      <w:r w:rsidR="0084742E" w:rsidRPr="0084742E">
        <w:t>[</w:t>
      </w:r>
      <w:bookmarkStart w:id="19" w:name="_Ref212809203"/>
      <w:r w:rsidR="0084742E">
        <w:rPr>
          <w:rStyle w:val="EndnoteReference"/>
        </w:rPr>
        <w:endnoteReference w:id="18"/>
      </w:r>
      <w:bookmarkEnd w:id="19"/>
      <w:r w:rsidR="00DF2BC6">
        <w:t>,</w:t>
      </w:r>
      <w:r w:rsidR="00A46389">
        <w:rPr>
          <w:lang w:val="en-US"/>
        </w:rPr>
        <w:t> </w:t>
      </w:r>
      <w:r w:rsidR="005023D0">
        <w:t>с.</w:t>
      </w:r>
      <w:r w:rsidR="00A46389">
        <w:rPr>
          <w:lang w:val="en-US"/>
        </w:rPr>
        <w:t> </w:t>
      </w:r>
      <w:r w:rsidR="005023D0">
        <w:t>36</w:t>
      </w:r>
      <w:r w:rsidR="005264E7">
        <w:noBreakHyphen/>
      </w:r>
      <w:r w:rsidR="005023D0">
        <w:t>37</w:t>
      </w:r>
      <w:r w:rsidR="0084742E" w:rsidRPr="0084742E">
        <w:t>]</w:t>
      </w:r>
      <w:r w:rsidR="006A60A8" w:rsidRPr="006A60A8">
        <w:t xml:space="preserve"> противоправного деяния государству, в частности, как деяния его органов либо лиц</w:t>
      </w:r>
      <w:r w:rsidR="00A52C4D">
        <w:t xml:space="preserve"> </w:t>
      </w:r>
      <w:r w:rsidR="00A52C4D" w:rsidRPr="008F6149">
        <w:t>[</w:t>
      </w:r>
      <w:r w:rsidR="00A52C4D">
        <w:fldChar w:fldCharType="begin"/>
      </w:r>
      <w:r w:rsidR="00A52C4D">
        <w:instrText xml:space="preserve"> NOTEREF _Ref212809203 \h </w:instrText>
      </w:r>
      <w:r w:rsidR="00A52C4D">
        <w:fldChar w:fldCharType="separate"/>
      </w:r>
      <w:r w:rsidR="00D13041">
        <w:t>17</w:t>
      </w:r>
      <w:r w:rsidR="00A52C4D">
        <w:fldChar w:fldCharType="end"/>
      </w:r>
      <w:r w:rsidR="00A52C4D">
        <w:t>,</w:t>
      </w:r>
      <w:r w:rsidR="007C7987">
        <w:t> </w:t>
      </w:r>
      <w:r w:rsidR="00A52C4D">
        <w:t>с.</w:t>
      </w:r>
      <w:r w:rsidR="007C7987">
        <w:t> </w:t>
      </w:r>
      <w:r w:rsidR="00A52C4D">
        <w:t>135</w:t>
      </w:r>
      <w:r w:rsidR="005264E7">
        <w:noBreakHyphen/>
      </w:r>
      <w:r w:rsidR="00A52C4D">
        <w:t>150</w:t>
      </w:r>
      <w:r w:rsidR="00A52C4D" w:rsidRPr="008F6149">
        <w:t>]</w:t>
      </w:r>
      <w:r w:rsidR="006A60A8" w:rsidRPr="006A60A8">
        <w:t>, действующих под его руководством или контролем</w:t>
      </w:r>
      <w:r w:rsidR="00A52C4D">
        <w:t xml:space="preserve"> </w:t>
      </w:r>
      <w:r w:rsidR="00A52C4D" w:rsidRPr="00A52C4D">
        <w:t>[</w:t>
      </w:r>
      <w:r w:rsidR="00651D7E">
        <w:fldChar w:fldCharType="begin"/>
      </w:r>
      <w:r w:rsidR="00651D7E">
        <w:instrText xml:space="preserve"> NOTEREF _Ref212809203 \h </w:instrText>
      </w:r>
      <w:r w:rsidR="00651D7E">
        <w:fldChar w:fldCharType="separate"/>
      </w:r>
      <w:r w:rsidR="00D13041">
        <w:t>17</w:t>
      </w:r>
      <w:r w:rsidR="00651D7E">
        <w:fldChar w:fldCharType="end"/>
      </w:r>
      <w:r w:rsidR="009E26AA">
        <w:t>,</w:t>
      </w:r>
      <w:r w:rsidR="00D77F6B">
        <w:t> </w:t>
      </w:r>
      <w:r w:rsidR="00A52C4D">
        <w:t>с.</w:t>
      </w:r>
      <w:r w:rsidR="00D77F6B">
        <w:t> </w:t>
      </w:r>
      <w:r w:rsidR="00A52C4D">
        <w:t>159</w:t>
      </w:r>
      <w:r w:rsidR="005264E7">
        <w:noBreakHyphen/>
      </w:r>
      <w:r w:rsidR="00A52C4D">
        <w:t>166,</w:t>
      </w:r>
      <w:r w:rsidR="003368C1">
        <w:t> </w:t>
      </w:r>
      <w:r w:rsidR="00A52C4D">
        <w:t>180</w:t>
      </w:r>
      <w:r w:rsidR="005264E7">
        <w:noBreakHyphen/>
      </w:r>
      <w:r w:rsidR="00A52C4D">
        <w:t>188</w:t>
      </w:r>
      <w:r w:rsidR="00A52C4D" w:rsidRPr="00A52C4D">
        <w:t>]</w:t>
      </w:r>
      <w:r w:rsidR="006A60A8" w:rsidRPr="006A60A8">
        <w:t>.</w:t>
      </w:r>
      <w:r w:rsidR="006A60A8">
        <w:t xml:space="preserve"> </w:t>
      </w:r>
      <w:r w:rsidR="00670EE3" w:rsidRPr="006A60A8">
        <w:t xml:space="preserve">В этой связи </w:t>
      </w:r>
      <w:r w:rsidR="006A60A8" w:rsidRPr="006A60A8">
        <w:t xml:space="preserve">применение </w:t>
      </w:r>
      <w:r w:rsidR="00670EE3" w:rsidRPr="006A60A8">
        <w:t xml:space="preserve">положений </w:t>
      </w:r>
      <w:bookmarkStart w:id="20" w:name="_Hlk207010459"/>
      <w:r w:rsidR="009800EA" w:rsidRPr="006A60A8">
        <w:t xml:space="preserve">Проекта </w:t>
      </w:r>
      <w:r w:rsidR="00AA4131" w:rsidRPr="006A60A8">
        <w:t>с</w:t>
      </w:r>
      <w:r w:rsidR="00670EE3" w:rsidRPr="006A60A8">
        <w:t>татей о</w:t>
      </w:r>
      <w:r w:rsidR="00AA4131" w:rsidRPr="006A60A8">
        <w:t xml:space="preserve">б </w:t>
      </w:r>
      <w:r w:rsidR="00670EE3" w:rsidRPr="006A60A8">
        <w:t>ответственности государств за международно-противоправные деяния</w:t>
      </w:r>
      <w:bookmarkEnd w:id="20"/>
      <w:r w:rsidR="00F81D58" w:rsidRPr="006A60A8">
        <w:rPr>
          <w:rStyle w:val="EndnoteReference"/>
        </w:rPr>
        <w:t xml:space="preserve"> [</w:t>
      </w:r>
      <w:bookmarkStart w:id="21" w:name="_Ref207529570"/>
      <w:r w:rsidR="00F81D58" w:rsidRPr="006A60A8">
        <w:rPr>
          <w:rStyle w:val="EndnoteReference"/>
        </w:rPr>
        <w:endnoteReference w:id="19"/>
      </w:r>
      <w:bookmarkEnd w:id="21"/>
      <w:r w:rsidR="006E7432" w:rsidRPr="006A60A8">
        <w:rPr>
          <w:rStyle w:val="EndnoteReference"/>
        </w:rPr>
        <w:t>;</w:t>
      </w:r>
      <w:r w:rsidR="0050667D">
        <w:t xml:space="preserve"> </w:t>
      </w:r>
      <w:r w:rsidR="00F81D58" w:rsidRPr="006A60A8">
        <w:rPr>
          <w:rStyle w:val="EndnoteReference"/>
        </w:rPr>
        <w:endnoteReference w:id="20"/>
      </w:r>
      <w:r w:rsidR="00496B42" w:rsidRPr="006A60A8">
        <w:rPr>
          <w:rStyle w:val="EndnoteReference"/>
        </w:rPr>
        <w:t>,</w:t>
      </w:r>
      <w:r w:rsidR="0050667D">
        <w:t> </w:t>
      </w:r>
      <w:r w:rsidR="00496B42" w:rsidRPr="006A60A8">
        <w:rPr>
          <w:rStyle w:val="EndnoteReference"/>
        </w:rPr>
        <w:t>с.</w:t>
      </w:r>
      <w:r w:rsidR="0050667D">
        <w:rPr>
          <w:rStyle w:val="EndnoteReference"/>
        </w:rPr>
        <w:t> </w:t>
      </w:r>
      <w:r w:rsidR="00496B42" w:rsidRPr="006A60A8">
        <w:rPr>
          <w:rStyle w:val="EndnoteReference"/>
        </w:rPr>
        <w:t>38</w:t>
      </w:r>
      <w:r w:rsidR="005264E7">
        <w:rPr>
          <w:rStyle w:val="EndnoteReference"/>
        </w:rPr>
        <w:noBreakHyphen/>
      </w:r>
      <w:r w:rsidR="00496B42" w:rsidRPr="006A60A8">
        <w:t>53</w:t>
      </w:r>
      <w:r w:rsidR="00F81D58" w:rsidRPr="006A60A8">
        <w:rPr>
          <w:rStyle w:val="EndnoteReference"/>
        </w:rPr>
        <w:t>]</w:t>
      </w:r>
      <w:r w:rsidR="00BE7F75" w:rsidRPr="006A60A8">
        <w:t xml:space="preserve"> </w:t>
      </w:r>
      <w:r w:rsidR="00670EE3" w:rsidRPr="006A60A8">
        <w:t xml:space="preserve">представляется обоснованным методологическим ориентиром для анализа трансграничных инцидентов с </w:t>
      </w:r>
      <w:r w:rsidR="00670EE3" w:rsidRPr="00116B8B">
        <w:t>персональными данными.</w:t>
      </w:r>
      <w:r w:rsidR="006A60A8" w:rsidRPr="00116B8B">
        <w:t xml:space="preserve"> </w:t>
      </w:r>
      <w:r w:rsidR="00BB5E7E" w:rsidRPr="00116B8B">
        <w:t>При интерпретации этих положений применительно к киберпространству авторитетным источником выступает «Таллиннское руководство 2.0 о международном праве, применимом к кибероперациям»</w:t>
      </w:r>
      <w:r w:rsidR="00481D37" w:rsidRPr="00116B8B">
        <w:t xml:space="preserve"> [</w:t>
      </w:r>
      <w:r w:rsidR="00481D37" w:rsidRPr="00116B8B">
        <w:rPr>
          <w:rStyle w:val="EndnoteReference"/>
        </w:rPr>
        <w:endnoteReference w:id="21"/>
      </w:r>
      <w:r w:rsidR="00B510DD" w:rsidRPr="00116B8B">
        <w:t>,</w:t>
      </w:r>
      <w:r w:rsidR="009556A8">
        <w:t> </w:t>
      </w:r>
      <w:r w:rsidR="00B510DD" w:rsidRPr="00116B8B">
        <w:t>с.</w:t>
      </w:r>
      <w:r w:rsidR="009556A8">
        <w:t> </w:t>
      </w:r>
      <w:r w:rsidR="00B510DD" w:rsidRPr="00116B8B">
        <w:t>2,</w:t>
      </w:r>
      <w:r w:rsidR="009556A8">
        <w:t> </w:t>
      </w:r>
      <w:r w:rsidR="00B510DD" w:rsidRPr="00116B8B">
        <w:t>79</w:t>
      </w:r>
      <w:r w:rsidR="005264E7">
        <w:noBreakHyphen/>
      </w:r>
      <w:r w:rsidR="00B510DD" w:rsidRPr="00116B8B">
        <w:t>167</w:t>
      </w:r>
      <w:r w:rsidR="00481D37" w:rsidRPr="00116B8B">
        <w:t>]</w:t>
      </w:r>
      <w:r w:rsidR="00BB5E7E" w:rsidRPr="00116B8B">
        <w:t xml:space="preserve">. Несмотря на свой академический статус, этот </w:t>
      </w:r>
      <w:r w:rsidR="00BB5E7E" w:rsidRPr="00116B8B">
        <w:lastRenderedPageBreak/>
        <w:t xml:space="preserve">документ служит важным ориентиром для государств при квалификации трансграничных инцидентов и анализе вопросов суверенитета, юрисдикции и ответственности в </w:t>
      </w:r>
      <w:r w:rsidR="00C52CC4" w:rsidRPr="00C52CC4">
        <w:t>киберпространстве (</w:t>
      </w:r>
      <w:r w:rsidR="002A58D7">
        <w:t>сфере ИКТ</w:t>
      </w:r>
      <w:r w:rsidR="00C52CC4" w:rsidRPr="00C52CC4">
        <w:t>)</w:t>
      </w:r>
      <w:r w:rsidR="00EC43DD">
        <w:t>.</w:t>
      </w:r>
      <w:r w:rsidR="00BB5E7E" w:rsidRPr="00116B8B">
        <w:t xml:space="preserve"> </w:t>
      </w:r>
      <w:r w:rsidR="006A60A8" w:rsidRPr="00116B8B">
        <w:t>Указанные статьи (ст.</w:t>
      </w:r>
      <w:r w:rsidR="00752599">
        <w:t> </w:t>
      </w:r>
      <w:r w:rsidR="006A60A8" w:rsidRPr="00116B8B">
        <w:t>4</w:t>
      </w:r>
      <w:r w:rsidR="00CE3CBC">
        <w:noBreakHyphen/>
      </w:r>
      <w:r w:rsidR="006A60A8" w:rsidRPr="00116B8B">
        <w:t>11) устанавливают критерии присвоения поведения государству. Это позволяет определить, когда деяния, повл</w:t>
      </w:r>
      <w:r w:rsidR="0070292C">
        <w:t>е</w:t>
      </w:r>
      <w:r w:rsidR="006A60A8" w:rsidRPr="00116B8B">
        <w:t>кшие трансграничные</w:t>
      </w:r>
      <w:r w:rsidR="006A60A8" w:rsidRPr="006A60A8">
        <w:t xml:space="preserve"> инциденты с персональными данными, могут повлечь международную ответственность государства вследствие нарушения им международного обязательства (напр</w:t>
      </w:r>
      <w:r w:rsidR="00706BAE">
        <w:t>имер</w:t>
      </w:r>
      <w:r w:rsidR="006A60A8" w:rsidRPr="006A60A8">
        <w:t>, ст.</w:t>
      </w:r>
      <w:r w:rsidR="007D7A10">
        <w:t> </w:t>
      </w:r>
      <w:r w:rsidR="006A60A8" w:rsidRPr="006A60A8">
        <w:t>17 Международного пакта о гражданских и политических правах) [</w:t>
      </w:r>
      <w:r w:rsidR="006A60A8" w:rsidRPr="006A60A8">
        <w:rPr>
          <w:rStyle w:val="EndnoteReference"/>
        </w:rPr>
        <w:endnoteReference w:id="22"/>
      </w:r>
      <w:r w:rsidR="006A60A8" w:rsidRPr="006A60A8">
        <w:rPr>
          <w:rStyle w:val="EndnoteReference"/>
        </w:rPr>
        <w:t>,</w:t>
      </w:r>
      <w:r w:rsidR="00097D41">
        <w:t> </w:t>
      </w:r>
      <w:r w:rsidR="006A60A8" w:rsidRPr="006A60A8">
        <w:rPr>
          <w:rStyle w:val="EndnoteReference"/>
        </w:rPr>
        <w:t>с.</w:t>
      </w:r>
      <w:r w:rsidR="00097D41">
        <w:rPr>
          <w:rStyle w:val="EndnoteReference"/>
        </w:rPr>
        <w:t> </w:t>
      </w:r>
      <w:r w:rsidR="006A60A8" w:rsidRPr="006A60A8">
        <w:t>878,</w:t>
      </w:r>
      <w:r w:rsidR="00097D41">
        <w:t> </w:t>
      </w:r>
      <w:r w:rsidR="006A60A8" w:rsidRPr="006A60A8">
        <w:t>879]. Это особенно актуально для правового регулирования в цифровую эпоху, где государства стремятся обеспечить баланс между свободным обращением информации и защитой персональных данных.</w:t>
      </w:r>
      <w:r w:rsidR="006A60A8">
        <w:t xml:space="preserve"> </w:t>
      </w:r>
      <w:r w:rsidR="006A60A8" w:rsidRPr="006A60A8">
        <w:t>Нормы Проекта статей об ответственности государств позволяют определить, когда деяния в сфере ИКТ следует квалифицировать как международно-противоправное деяние государства.</w:t>
      </w:r>
      <w:r w:rsidR="006A60A8">
        <w:t xml:space="preserve"> </w:t>
      </w:r>
      <w:r w:rsidR="007268B8" w:rsidRPr="007268B8">
        <w:t>Принципиальным</w:t>
      </w:r>
      <w:r w:rsidR="007268B8">
        <w:t xml:space="preserve"> </w:t>
      </w:r>
      <w:r w:rsidR="007268B8" w:rsidRPr="007268B8">
        <w:t>правовым аспектом является присвоение деяния</w:t>
      </w:r>
      <w:r w:rsidR="007268B8">
        <w:t xml:space="preserve"> </w:t>
      </w:r>
      <w:r w:rsidR="007268B8" w:rsidRPr="007268B8">
        <w:t xml:space="preserve">государству </w:t>
      </w:r>
      <w:r w:rsidR="007268B8">
        <w:t>-</w:t>
      </w:r>
      <w:r w:rsidR="007268B8" w:rsidRPr="007268B8">
        <w:t xml:space="preserve"> установление того, что за кибер-инцидентом или нарушением безопасности персональных данных стоят органы данного государства либо лица (или группы лиц), действующие в действительности по указаниям либо под руководством или контролем этого государства.</w:t>
      </w:r>
      <w:r w:rsidR="00486982">
        <w:t xml:space="preserve"> </w:t>
      </w:r>
      <w:r w:rsidR="007F3A37" w:rsidRPr="007F3A37">
        <w:t>Такое присвоение деяния имеет не только доктринальное, но и практическое значение</w:t>
      </w:r>
      <w:r w:rsidR="00125E90">
        <w:t xml:space="preserve"> - </w:t>
      </w:r>
      <w:r w:rsidR="007F3A37" w:rsidRPr="007F3A37">
        <w:t>оно является основанием для привлечения государства к международно-правовой ответственности</w:t>
      </w:r>
      <w:r w:rsidR="007F3A37">
        <w:t xml:space="preserve"> </w:t>
      </w:r>
      <w:r w:rsidR="007F3A37" w:rsidRPr="007F3A37">
        <w:t>и, при соблюдении установленных условий, для применения контрмер</w:t>
      </w:r>
      <w:r w:rsidR="006A60A8" w:rsidRPr="006A60A8">
        <w:t>.</w:t>
      </w:r>
    </w:p>
    <w:p w14:paraId="4285B1C5" w14:textId="6FD7C81B" w:rsidR="001C1D9C" w:rsidRDefault="008A2383" w:rsidP="00EB2C84">
      <w:r w:rsidRPr="008A2383">
        <w:t>Для Республики Казахстан, интегрирующейся в глобальную сферу ИКТ, юридическая квалификация инцидентов с персональными данными в соответствии с нормами международного права имеет особую значимость.</w:t>
      </w:r>
      <w:r>
        <w:t xml:space="preserve"> </w:t>
      </w:r>
      <w:r w:rsidR="00BF175F">
        <w:t>Э</w:t>
      </w:r>
      <w:r w:rsidR="00E541C1" w:rsidRPr="00E541C1">
        <w:t>то позволяет государству эффективно защищать права субъектов персональных данных в случаях, когда их персональные данные подвергаются неправомерной обработке (или нарушению безопасности) в результате деяний других государств или лиц, действующих под их руководством или контролем.</w:t>
      </w:r>
      <w:r w:rsidR="001C1D9C">
        <w:t xml:space="preserve"> </w:t>
      </w:r>
      <w:r w:rsidR="00AE36A8">
        <w:t>У</w:t>
      </w:r>
      <w:r w:rsidR="001C1D9C" w:rsidRPr="001C1D9C">
        <w:t>ч</w:t>
      </w:r>
      <w:r w:rsidR="0070292C">
        <w:t>е</w:t>
      </w:r>
      <w:r w:rsidR="001C1D9C" w:rsidRPr="001C1D9C">
        <w:t>т критериев, закрепл</w:t>
      </w:r>
      <w:r w:rsidR="0070292C">
        <w:t>е</w:t>
      </w:r>
      <w:r w:rsidR="001C1D9C" w:rsidRPr="001C1D9C">
        <w:t>нных в Проекте статей об ответственности государств за международно-противоправные деяния, при разработке и применении национального законодательства позволяет обеспечить соответствие внутренних механизмов международным стандартам.</w:t>
      </w:r>
      <w:r w:rsidR="001C1D9C">
        <w:t xml:space="preserve"> </w:t>
      </w:r>
      <w:r w:rsidR="001C1D9C" w:rsidRPr="001C1D9C">
        <w:t>Это снижает риск возникновения международной ответственности Республики Казахстан за трансграничные нарушения в сфере персональных данных, если соответствующее поведение может быть присвоено государству.</w:t>
      </w:r>
      <w:r w:rsidR="00AC6510">
        <w:t xml:space="preserve"> </w:t>
      </w:r>
      <w:r w:rsidR="00AC6510" w:rsidRPr="00AC6510">
        <w:t>В этой связи обращение к положениям Проекта статей (в частности, ст.</w:t>
      </w:r>
      <w:r w:rsidR="007A186C">
        <w:t> </w:t>
      </w:r>
      <w:r w:rsidR="00AC6510" w:rsidRPr="00AC6510">
        <w:t>4</w:t>
      </w:r>
      <w:r w:rsidR="00F85723">
        <w:noBreakHyphen/>
      </w:r>
      <w:r w:rsidR="00AC6510" w:rsidRPr="00AC6510">
        <w:t>11) обусловлено необходимостью соотнести задачи национального регулирования с условиями возникновения международной ответственности (такими как присвоение деяния, нарушение международного обязательства и обстоятельства, исключающие противоправность).</w:t>
      </w:r>
      <w:r w:rsidR="00AC6510">
        <w:t xml:space="preserve"> </w:t>
      </w:r>
      <w:r w:rsidR="00AC6510" w:rsidRPr="00AC6510">
        <w:t>Это повышает обоснованность и актуальность анализа трансграничной защиты персональных данных.</w:t>
      </w:r>
    </w:p>
    <w:p w14:paraId="2B08D6D2" w14:textId="1C5D1393" w:rsidR="00670EE3" w:rsidRPr="002F282F" w:rsidRDefault="00670EE3" w:rsidP="0023049D">
      <w:r w:rsidRPr="002F282F">
        <w:rPr>
          <w:b/>
          <w:bCs/>
        </w:rPr>
        <w:t>Цель диссертационного исследования</w:t>
      </w:r>
      <w:r w:rsidRPr="002F282F">
        <w:t xml:space="preserve"> заключается в проведении комплексного международно-правового анализа теоретических и практических аспектов защиты личной (персональной) информации </w:t>
      </w:r>
      <w:r w:rsidR="009F2F38" w:rsidRPr="009F2F38">
        <w:t>(</w:t>
      </w:r>
      <w:r w:rsidR="009F2F38">
        <w:t xml:space="preserve">персональных данных) </w:t>
      </w:r>
      <w:r w:rsidRPr="002F282F">
        <w:t xml:space="preserve">в </w:t>
      </w:r>
      <w:r w:rsidRPr="002F282F">
        <w:lastRenderedPageBreak/>
        <w:t>глобальном и национальном информационном пространстве и в выработке на этой основе научно обоснованных предложений по совершенствованию международно-правовых и национальных механизмов регулирования в данной сфере.</w:t>
      </w:r>
    </w:p>
    <w:p w14:paraId="1D071ACC" w14:textId="2A394859" w:rsidR="00670EE3" w:rsidRPr="002F282F" w:rsidRDefault="00670EE3" w:rsidP="0023049D">
      <w:r w:rsidRPr="002F282F">
        <w:t xml:space="preserve">Для достижения указанной цели были поставлены следующие </w:t>
      </w:r>
      <w:r w:rsidRPr="002F282F">
        <w:rPr>
          <w:b/>
          <w:bCs/>
        </w:rPr>
        <w:t>задачи</w:t>
      </w:r>
      <w:r w:rsidRPr="002F282F">
        <w:t>:</w:t>
      </w:r>
    </w:p>
    <w:p w14:paraId="184BC9D1" w14:textId="6F419423" w:rsidR="00670EE3" w:rsidRPr="002F282F" w:rsidRDefault="00670EE3" w:rsidP="00445156">
      <w:pPr>
        <w:pStyle w:val="ListParagraph"/>
        <w:numPr>
          <w:ilvl w:val="0"/>
          <w:numId w:val="7"/>
        </w:numPr>
        <w:tabs>
          <w:tab w:val="left" w:pos="851"/>
        </w:tabs>
        <w:ind w:left="0" w:firstLine="567"/>
      </w:pPr>
      <w:r w:rsidRPr="002F282F">
        <w:t xml:space="preserve"> раскрыть </w:t>
      </w:r>
      <w:r w:rsidR="00A87A80" w:rsidRPr="00A87A80">
        <w:t>понятие, сущность и границы правовой охраны личной (персональной) информации как объекта международно-правовой защиты</w:t>
      </w:r>
      <w:r w:rsidRPr="002F282F">
        <w:t>;</w:t>
      </w:r>
    </w:p>
    <w:p w14:paraId="182B3EB7" w14:textId="77777777" w:rsidR="00E52F4E" w:rsidRDefault="00670EE3" w:rsidP="00445156">
      <w:pPr>
        <w:pStyle w:val="ListParagraph"/>
        <w:numPr>
          <w:ilvl w:val="0"/>
          <w:numId w:val="7"/>
        </w:numPr>
        <w:tabs>
          <w:tab w:val="left" w:pos="851"/>
        </w:tabs>
        <w:ind w:left="0" w:firstLine="567"/>
      </w:pPr>
      <w:r w:rsidRPr="002F282F">
        <w:t xml:space="preserve"> проанализировать </w:t>
      </w:r>
      <w:r w:rsidR="00E52F4E" w:rsidRPr="00E52F4E">
        <w:t>эволюцию, источники и принципы международно-правовой защиты личной информации</w:t>
      </w:r>
      <w:r w:rsidRPr="002F282F">
        <w:t>;</w:t>
      </w:r>
    </w:p>
    <w:p w14:paraId="246794D7" w14:textId="0FE59BA0" w:rsidR="00E52F4E" w:rsidRPr="002F282F" w:rsidRDefault="00E52F4E" w:rsidP="00445156">
      <w:pPr>
        <w:pStyle w:val="ListParagraph"/>
        <w:numPr>
          <w:ilvl w:val="0"/>
          <w:numId w:val="7"/>
        </w:numPr>
        <w:tabs>
          <w:tab w:val="left" w:pos="851"/>
        </w:tabs>
        <w:ind w:left="0" w:firstLine="567"/>
      </w:pPr>
      <w:r>
        <w:t xml:space="preserve"> </w:t>
      </w:r>
      <w:r w:rsidR="007345E0" w:rsidRPr="007345E0">
        <w:t>обосновать методологические основы исследования защиты персональных данных, включая совокупность общенаучных и частнонаучных методов познания</w:t>
      </w:r>
      <w:r w:rsidRPr="00E52F4E">
        <w:t>;</w:t>
      </w:r>
    </w:p>
    <w:p w14:paraId="4BD9BB9C" w14:textId="3043AF9F" w:rsidR="00670EE3" w:rsidRPr="002F282F" w:rsidRDefault="00670EE3" w:rsidP="00445156">
      <w:pPr>
        <w:pStyle w:val="ListParagraph"/>
        <w:numPr>
          <w:ilvl w:val="0"/>
          <w:numId w:val="7"/>
        </w:numPr>
        <w:tabs>
          <w:tab w:val="left" w:pos="851"/>
        </w:tabs>
        <w:ind w:left="0" w:firstLine="567"/>
      </w:pPr>
      <w:r w:rsidRPr="002F282F">
        <w:t xml:space="preserve"> определить и охарактеризовать правовой статус основных субъектов отношений по защите персональных данных </w:t>
      </w:r>
      <w:r w:rsidR="0068638D">
        <w:t xml:space="preserve">в </w:t>
      </w:r>
      <w:r w:rsidR="002C5735" w:rsidRPr="002C5735">
        <w:t>международном и национальном праве</w:t>
      </w:r>
      <w:r w:rsidRPr="002F282F">
        <w:t>;</w:t>
      </w:r>
    </w:p>
    <w:p w14:paraId="750BE2E5" w14:textId="379A25D7" w:rsidR="00670EE3" w:rsidRPr="002F282F" w:rsidRDefault="00670EE3" w:rsidP="00445156">
      <w:pPr>
        <w:pStyle w:val="ListParagraph"/>
        <w:numPr>
          <w:ilvl w:val="0"/>
          <w:numId w:val="7"/>
        </w:numPr>
        <w:tabs>
          <w:tab w:val="left" w:pos="851"/>
        </w:tabs>
        <w:ind w:left="0" w:firstLine="567"/>
      </w:pPr>
      <w:r w:rsidRPr="002F282F">
        <w:t xml:space="preserve"> исследовать </w:t>
      </w:r>
      <w:r w:rsidR="005941E5">
        <w:t>международно-</w:t>
      </w:r>
      <w:r w:rsidR="002C5735" w:rsidRPr="002C5735">
        <w:t>правовые инструменты и механизмы (технологии) защиты персональных данных, выявив их проблемные аспекты в международном и национальном информационном пространстве</w:t>
      </w:r>
      <w:r w:rsidRPr="002F282F">
        <w:t>;</w:t>
      </w:r>
    </w:p>
    <w:p w14:paraId="540B140D" w14:textId="17D5B92A" w:rsidR="00670EE3" w:rsidRDefault="00670EE3" w:rsidP="00445156">
      <w:pPr>
        <w:pStyle w:val="ListParagraph"/>
        <w:numPr>
          <w:ilvl w:val="0"/>
          <w:numId w:val="7"/>
        </w:numPr>
        <w:tabs>
          <w:tab w:val="left" w:pos="851"/>
        </w:tabs>
        <w:ind w:left="0" w:firstLine="567"/>
      </w:pPr>
      <w:r w:rsidRPr="002F282F">
        <w:t xml:space="preserve"> изучить </w:t>
      </w:r>
      <w:r w:rsidR="00A505E2" w:rsidRPr="00A505E2">
        <w:t xml:space="preserve">стратегические вызовы правовому обеспечению защиты </w:t>
      </w:r>
      <w:r w:rsidR="007074F3">
        <w:t xml:space="preserve">персональных </w:t>
      </w:r>
      <w:r w:rsidR="00A505E2" w:rsidRPr="00A505E2">
        <w:t>данных, включая влияние искусственного интеллекта и «нормативн</w:t>
      </w:r>
      <w:r w:rsidR="00A505E2">
        <w:t>ой</w:t>
      </w:r>
      <w:r w:rsidR="00A505E2" w:rsidRPr="00A505E2">
        <w:t xml:space="preserve"> турбулентност</w:t>
      </w:r>
      <w:r w:rsidR="00A505E2">
        <w:t>и</w:t>
      </w:r>
      <w:r w:rsidR="00A505E2" w:rsidRPr="00A505E2">
        <w:t>»</w:t>
      </w:r>
      <w:r w:rsidRPr="002F282F">
        <w:t>;</w:t>
      </w:r>
    </w:p>
    <w:p w14:paraId="39F77015" w14:textId="099EE937" w:rsidR="00230845" w:rsidRPr="002F282F" w:rsidRDefault="00230845" w:rsidP="00445156">
      <w:pPr>
        <w:pStyle w:val="ListParagraph"/>
        <w:numPr>
          <w:ilvl w:val="0"/>
          <w:numId w:val="7"/>
        </w:numPr>
        <w:tabs>
          <w:tab w:val="left" w:pos="851"/>
        </w:tabs>
        <w:ind w:left="0" w:firstLine="567"/>
      </w:pPr>
      <w:r>
        <w:t xml:space="preserve"> п</w:t>
      </w:r>
      <w:r w:rsidRPr="00230845">
        <w:t>р</w:t>
      </w:r>
      <w:r w:rsidR="003D341D" w:rsidRPr="003D341D">
        <w:t>оанализировать судебную практику в Республике Казахстан и выявить пробелы правоприменения в сфере защиты персональных данных</w:t>
      </w:r>
      <w:r w:rsidR="00800F10">
        <w:t>;</w:t>
      </w:r>
    </w:p>
    <w:p w14:paraId="10A7BEB9" w14:textId="016E999B" w:rsidR="00670EE3" w:rsidRPr="002F282F" w:rsidRDefault="00670EE3" w:rsidP="00445156">
      <w:pPr>
        <w:pStyle w:val="ListParagraph"/>
        <w:numPr>
          <w:ilvl w:val="0"/>
          <w:numId w:val="7"/>
        </w:numPr>
        <w:tabs>
          <w:tab w:val="left" w:pos="851"/>
        </w:tabs>
        <w:ind w:left="0" w:firstLine="567"/>
      </w:pPr>
      <w:r w:rsidRPr="002F282F">
        <w:t xml:space="preserve"> </w:t>
      </w:r>
      <w:r w:rsidR="00927D2E" w:rsidRPr="00927D2E">
        <w:t>сформулировать критерии и условия, определяющие эффективность правового регулирования защиты персональных данных</w:t>
      </w:r>
      <w:r w:rsidR="008428A5">
        <w:t>;</w:t>
      </w:r>
    </w:p>
    <w:p w14:paraId="6FDA5E91" w14:textId="52BB0209" w:rsidR="000E469D" w:rsidRDefault="00670EE3" w:rsidP="00445156">
      <w:pPr>
        <w:pStyle w:val="ListParagraph"/>
        <w:numPr>
          <w:ilvl w:val="0"/>
          <w:numId w:val="7"/>
        </w:numPr>
        <w:tabs>
          <w:tab w:val="left" w:pos="851"/>
        </w:tabs>
        <w:ind w:left="0" w:firstLine="567"/>
      </w:pPr>
      <w:r w:rsidRPr="002F282F">
        <w:t xml:space="preserve"> </w:t>
      </w:r>
      <w:r w:rsidR="000E469D">
        <w:t>р</w:t>
      </w:r>
      <w:r w:rsidR="002F4C2A" w:rsidRPr="002F4C2A">
        <w:t>азработать направления совершенствования правового регулирования защиты персональных данных</w:t>
      </w:r>
      <w:r w:rsidR="000E469D" w:rsidRPr="000E469D">
        <w:t>;</w:t>
      </w:r>
    </w:p>
    <w:p w14:paraId="2020CCFA" w14:textId="32C8A987" w:rsidR="000E469D" w:rsidRPr="002F282F" w:rsidRDefault="000E469D" w:rsidP="00445156">
      <w:pPr>
        <w:pStyle w:val="ListParagraph"/>
        <w:numPr>
          <w:ilvl w:val="0"/>
          <w:numId w:val="7"/>
        </w:numPr>
        <w:tabs>
          <w:tab w:val="left" w:pos="851"/>
        </w:tabs>
        <w:ind w:left="0" w:firstLine="567"/>
      </w:pPr>
      <w:r>
        <w:t xml:space="preserve"> </w:t>
      </w:r>
      <w:r w:rsidR="0005026E">
        <w:t>с</w:t>
      </w:r>
      <w:r w:rsidR="0005026E" w:rsidRPr="0005026E">
        <w:t>формулировать концепцию «правовой технологии обеспечения защиты персональных данных» как механизм имплементации международных стандартов</w:t>
      </w:r>
      <w:r>
        <w:t>;</w:t>
      </w:r>
    </w:p>
    <w:p w14:paraId="09B79F5A" w14:textId="4B661384" w:rsidR="00670EE3" w:rsidRPr="002F282F" w:rsidRDefault="00670EE3" w:rsidP="00445156">
      <w:pPr>
        <w:pStyle w:val="ListParagraph"/>
        <w:numPr>
          <w:ilvl w:val="0"/>
          <w:numId w:val="7"/>
        </w:numPr>
        <w:tabs>
          <w:tab w:val="left" w:pos="851"/>
        </w:tabs>
        <w:ind w:left="0" w:firstLine="567"/>
      </w:pPr>
      <w:r w:rsidRPr="002F282F">
        <w:t xml:space="preserve"> на основе провед</w:t>
      </w:r>
      <w:r w:rsidR="0070292C">
        <w:t>е</w:t>
      </w:r>
      <w:r w:rsidRPr="002F282F">
        <w:t>нного анализа обосновать конкретные предложения по совершенствованию законодательства Республики Казахстан в области защиты персональных данных и выработать рекомендации по гармонизации национальных подходов с передовыми международными стандартами.</w:t>
      </w:r>
    </w:p>
    <w:p w14:paraId="72ACA4AA" w14:textId="11684EBF" w:rsidR="00670EE3" w:rsidRPr="002F282F" w:rsidRDefault="00670EE3" w:rsidP="00E43BEA">
      <w:r w:rsidRPr="002F282F">
        <w:rPr>
          <w:b/>
          <w:bCs/>
        </w:rPr>
        <w:t>Объектом диссертационного исследования</w:t>
      </w:r>
      <w:r w:rsidRPr="002F282F">
        <w:t xml:space="preserve"> являются международные и внутригосударственные общественные отношения, возникающие в процессе сбора, обработки, хранения, использования и трансграничной передачи </w:t>
      </w:r>
      <w:r w:rsidR="00B931AC">
        <w:t>персональных данных</w:t>
      </w:r>
      <w:r w:rsidRPr="002F282F">
        <w:t xml:space="preserve">. Эти отношения охватывают широкий спектр взаимодействий </w:t>
      </w:r>
      <w:r>
        <w:t>-</w:t>
      </w:r>
      <w:r w:rsidRPr="002F282F">
        <w:t xml:space="preserve"> от деятельности государств и корпораций по обращению с </w:t>
      </w:r>
      <w:r w:rsidR="00E43BEA">
        <w:t xml:space="preserve">персональными </w:t>
      </w:r>
      <w:r w:rsidRPr="002F282F">
        <w:t xml:space="preserve">данными до поведения индивидуальных субъектов в </w:t>
      </w:r>
      <w:r w:rsidR="004372B3">
        <w:t>сфере информатизации</w:t>
      </w:r>
      <w:r w:rsidRPr="002F282F">
        <w:t>.</w:t>
      </w:r>
    </w:p>
    <w:p w14:paraId="27C3D804" w14:textId="6D42E381" w:rsidR="00670EE3" w:rsidRPr="002F282F" w:rsidRDefault="00670EE3" w:rsidP="002F282F">
      <w:r w:rsidRPr="002F282F">
        <w:rPr>
          <w:b/>
          <w:bCs/>
        </w:rPr>
        <w:t>Предметом диссертационного исследования</w:t>
      </w:r>
      <w:r w:rsidRPr="002F282F">
        <w:t xml:space="preserve"> выступают нормативные правовые положения международного права, законодательство Республики Казахстан и зарубежных стран (включая </w:t>
      </w:r>
      <w:r>
        <w:t>ЕС</w:t>
      </w:r>
      <w:r w:rsidRPr="002F282F">
        <w:t xml:space="preserve">, США, </w:t>
      </w:r>
      <w:r>
        <w:t>КНР</w:t>
      </w:r>
      <w:r w:rsidRPr="002F282F">
        <w:t xml:space="preserve"> и др.), судебная практика и доктринальные подходы, касающиеся защиты персональных данных. </w:t>
      </w:r>
      <w:r w:rsidRPr="002F282F">
        <w:lastRenderedPageBreak/>
        <w:t xml:space="preserve">В предмет исследования входит анализ международных договоров и актов (универсальных и региональных) по защите </w:t>
      </w:r>
      <w:r w:rsidR="00BA2407">
        <w:t>персональных данных</w:t>
      </w:r>
      <w:r w:rsidRPr="002F282F">
        <w:t xml:space="preserve">, норм национального законодательства о персональных данных, соответствующей прецедентной и правоприменительной практики, а также </w:t>
      </w:r>
      <w:r w:rsidR="00830AF1">
        <w:t>рекомендаций</w:t>
      </w:r>
      <w:r w:rsidRPr="002F282F">
        <w:t xml:space="preserve"> и концепций, предлагаемых в научной литературе.</w:t>
      </w:r>
    </w:p>
    <w:p w14:paraId="237959E1" w14:textId="5C106730" w:rsidR="009617A3" w:rsidRDefault="003C25EE" w:rsidP="003C25EE">
      <w:pPr>
        <w:rPr>
          <w:b/>
          <w:bCs/>
        </w:rPr>
      </w:pPr>
      <w:r w:rsidRPr="003C25EE">
        <w:rPr>
          <w:b/>
          <w:bCs/>
        </w:rPr>
        <w:t>Методологическую основу диссертационного исследования</w:t>
      </w:r>
      <w:r>
        <w:t xml:space="preserve"> составляет комплексный междисциплинарный подход, базирующийся на диалектическом методе познания и принципах постнеклассической рациональности. Исследование опирается на методологический плюрализм и интегративную парадигму правопонимания. Примен</w:t>
      </w:r>
      <w:r w:rsidR="0070292C">
        <w:t>е</w:t>
      </w:r>
      <w:r>
        <w:t xml:space="preserve">н широкий спектр общенаучных методов: анализ и синтез, индукция и дедукция, моделирование и правовое прогнозирование. Среди частнонаучных методов ключевую роль играют формально-юридический и сравнительно-правовой методы (анализ моделей ЕС, США, КНР и РК), а также технико-правовой анализ. Особое внимание уделено методам международного права: толкованию договоров (согласно Венской конвенции 1969 г.), анализу «мягкого права», </w:t>
      </w:r>
      <w:r w:rsidR="008144C1" w:rsidRPr="008144C1">
        <w:t xml:space="preserve">а также анализу вопросов международно-правовой ответственности государств и проблем присвоения </w:t>
      </w:r>
      <w:r w:rsidR="008144C1" w:rsidRPr="00024B88">
        <w:t>поведения государству в киберпространстве (с опорой на Проект статей КМП ООН</w:t>
      </w:r>
      <w:r w:rsidR="000A1173" w:rsidRPr="00024B88">
        <w:t xml:space="preserve"> и авторитетные доктринальные исследования, такие как </w:t>
      </w:r>
      <w:r w:rsidR="00024B88" w:rsidRPr="00024B88">
        <w:t>Таллиннское руководство 2.0 о международном праве, применимом к кибероперациям</w:t>
      </w:r>
      <w:r w:rsidR="008144C1" w:rsidRPr="00024B88">
        <w:t>) и практик</w:t>
      </w:r>
      <w:r w:rsidR="005206ED">
        <w:t>у</w:t>
      </w:r>
      <w:r w:rsidR="008144C1" w:rsidRPr="00024B88">
        <w:t xml:space="preserve"> ЕСПЧ и Суда ЕС.</w:t>
      </w:r>
      <w:r w:rsidRPr="00024B88">
        <w:t xml:space="preserve"> </w:t>
      </w:r>
      <w:r w:rsidR="009617A3" w:rsidRPr="00024B88">
        <w:t>Центральным элементом методологии выступает специализированная комплексная модель, включающая</w:t>
      </w:r>
      <w:r w:rsidR="009617A3" w:rsidRPr="009617A3">
        <w:t xml:space="preserve"> </w:t>
      </w:r>
      <w:r w:rsidR="009617A3">
        <w:t>следующие</w:t>
      </w:r>
      <w:r w:rsidR="009617A3" w:rsidRPr="009617A3">
        <w:t xml:space="preserve"> взаимодополняющи</w:t>
      </w:r>
      <w:r w:rsidR="009617A3">
        <w:t>е</w:t>
      </w:r>
      <w:r w:rsidR="009617A3" w:rsidRPr="009617A3">
        <w:t xml:space="preserve"> подход</w:t>
      </w:r>
      <w:r w:rsidR="009617A3">
        <w:t>ы</w:t>
      </w:r>
      <w:r w:rsidR="009617A3" w:rsidRPr="009617A3">
        <w:t>: системный, функциональный, аксиологический, социально-психологический.</w:t>
      </w:r>
      <w:r>
        <w:t xml:space="preserve"> Системный и функциональный анализ позволяют исследовать структуру и эффективность правового режима в условиях «нормативной турбулентности». Аксиологический подход выявляет ценностные основания регулирования. Социо-психологический метод учитывает поведенческие аспекты и феномен «цифровых следов». Применение комплекса указанных методов обеспечило всесторонность, объективность и достоверность полученных результатов.</w:t>
      </w:r>
    </w:p>
    <w:p w14:paraId="5A563ABE" w14:textId="779B3A5D" w:rsidR="00670EE3" w:rsidRPr="004B4537" w:rsidRDefault="00670EE3" w:rsidP="003C25EE">
      <w:r w:rsidRPr="002F282F">
        <w:rPr>
          <w:b/>
          <w:bCs/>
        </w:rPr>
        <w:t>Теоретическую (нормативную и эмпирическую) основу диссертационного исследования</w:t>
      </w:r>
      <w:r w:rsidRPr="002F282F">
        <w:t xml:space="preserve"> составляют международные и национальные нормативные правовые акты, регулирующие защиту персональных данных, включая ключевые глобальные и региональные соглашения (например, Конвенцию Совета Европы 108+ и Общий регламент </w:t>
      </w:r>
      <w:r w:rsidR="0021735F">
        <w:t xml:space="preserve">ЕС о </w:t>
      </w:r>
      <w:r w:rsidRPr="002F282F">
        <w:t>защит</w:t>
      </w:r>
      <w:r w:rsidR="0021735F">
        <w:t>е персональных</w:t>
      </w:r>
      <w:r w:rsidRPr="002F282F">
        <w:t xml:space="preserve"> данных</w:t>
      </w:r>
      <w:r w:rsidR="0021735F">
        <w:t xml:space="preserve"> </w:t>
      </w:r>
      <w:r>
        <w:t>и проч.</w:t>
      </w:r>
      <w:r w:rsidRPr="002F282F">
        <w:t xml:space="preserve">), а также законодательство Республики Казахстан и других государств в данной сфере. В исследовании использованы научные разработки в виде монографий, диссертаций, научных статей, аналитических отчетов, а также документы международных организаций (ООН, </w:t>
      </w:r>
      <w:r w:rsidR="0019088F" w:rsidRPr="002F282F">
        <w:t>ОЭСР</w:t>
      </w:r>
      <w:r w:rsidR="0019088F">
        <w:t>,</w:t>
      </w:r>
      <w:r w:rsidR="0019088F" w:rsidRPr="002F282F">
        <w:t xml:space="preserve"> </w:t>
      </w:r>
      <w:r w:rsidRPr="002F282F">
        <w:t>Совет Европы,</w:t>
      </w:r>
      <w:r w:rsidR="00E969CD">
        <w:t xml:space="preserve"> </w:t>
      </w:r>
      <w:r w:rsidR="001B500A">
        <w:t>ЮНЕСКО</w:t>
      </w:r>
      <w:r w:rsidRPr="002F282F">
        <w:t xml:space="preserve"> и др.), затрагивающие вопросы защиты личной информации</w:t>
      </w:r>
      <w:r w:rsidR="002600DE">
        <w:t xml:space="preserve"> (персональных данных)</w:t>
      </w:r>
      <w:r w:rsidRPr="002F282F">
        <w:t xml:space="preserve">. </w:t>
      </w:r>
      <w:r w:rsidR="00F241D3" w:rsidRPr="00F241D3">
        <w:t xml:space="preserve">Эмпирическую базу исследования составили материалы правоприменительной практики (включая решения международных юрисдикционных органов и акты национальных государственных органов), официальная информация и статистические сведения, а также сведения о фактах </w:t>
      </w:r>
      <w:r w:rsidR="00F241D3" w:rsidRPr="00F241D3">
        <w:lastRenderedPageBreak/>
        <w:t>нарушений безопасности персональных данных, имеющие непосредственное отношение к предмету исследования.</w:t>
      </w:r>
    </w:p>
    <w:p w14:paraId="19C437AF" w14:textId="1C8E434F" w:rsidR="00D033EF" w:rsidRDefault="00670EE3" w:rsidP="002F282F">
      <w:r w:rsidRPr="004B4537">
        <w:rPr>
          <w:b/>
          <w:bCs/>
        </w:rPr>
        <w:t>Степень научной разработанности темы исследования и теоретическая основа диссертационного исследования.</w:t>
      </w:r>
      <w:r w:rsidR="00D033EF" w:rsidRPr="00D033EF">
        <w:rPr>
          <w:b/>
          <w:bCs/>
        </w:rPr>
        <w:t xml:space="preserve"> </w:t>
      </w:r>
      <w:r w:rsidR="00BB7D74" w:rsidRPr="00BB7D74">
        <w:t xml:space="preserve">Комплексный характер международно-правовых аспектов защиты персональных данных в глобальном и национальном информационном пространстве обусловил формирование обширного </w:t>
      </w:r>
      <w:r w:rsidR="00E87DAE">
        <w:t>корпуса</w:t>
      </w:r>
      <w:r w:rsidR="00BB7D74" w:rsidRPr="00BB7D74">
        <w:t xml:space="preserve"> доктринальных исследований, находящихся на </w:t>
      </w:r>
      <w:r w:rsidR="00E87DAE">
        <w:t>пересечении</w:t>
      </w:r>
      <w:r w:rsidR="00BB7D74" w:rsidRPr="00BB7D74">
        <w:t xml:space="preserve"> международного публичного, международного частного и информационного права</w:t>
      </w:r>
      <w:r w:rsidR="00D033EF" w:rsidRPr="00D033EF">
        <w:t>.</w:t>
      </w:r>
    </w:p>
    <w:p w14:paraId="07242B4F" w14:textId="37616807" w:rsidR="00D033EF" w:rsidRPr="00D033EF" w:rsidRDefault="00D033EF" w:rsidP="002F282F">
      <w:r w:rsidRPr="00D033EF">
        <w:t>Фундаментальную теоретико-методологическую основу диссертационного исследования составили труды классиков правовой и философской мысли, исследовавших природу права, государства и власти, в частности Г.</w:t>
      </w:r>
      <w:r w:rsidR="00B34653">
        <w:t> </w:t>
      </w:r>
      <w:r w:rsidRPr="00D033EF">
        <w:t>В.</w:t>
      </w:r>
      <w:r w:rsidR="00B34653">
        <w:t> </w:t>
      </w:r>
      <w:r w:rsidRPr="00D033EF">
        <w:t>Ф.</w:t>
      </w:r>
      <w:r w:rsidR="00B34653">
        <w:t> </w:t>
      </w:r>
      <w:r w:rsidRPr="00D033EF">
        <w:t>Гегеля</w:t>
      </w:r>
      <w:r w:rsidR="00955440">
        <w:t> </w:t>
      </w:r>
      <w:r w:rsidRPr="00D033EF">
        <w:t>(G.</w:t>
      </w:r>
      <w:r w:rsidR="00B34653">
        <w:t> </w:t>
      </w:r>
      <w:r w:rsidRPr="00D033EF">
        <w:t>W.</w:t>
      </w:r>
      <w:r w:rsidR="00B34653">
        <w:t> </w:t>
      </w:r>
      <w:r w:rsidRPr="00D033EF">
        <w:t>F.</w:t>
      </w:r>
      <w:r w:rsidR="00B34653">
        <w:t> </w:t>
      </w:r>
      <w:proofErr w:type="spellStart"/>
      <w:r w:rsidRPr="00D033EF">
        <w:t>Hegel</w:t>
      </w:r>
      <w:proofErr w:type="spellEnd"/>
      <w:r w:rsidRPr="00D033EF">
        <w:t>), Ф.</w:t>
      </w:r>
      <w:r w:rsidR="00B34653">
        <w:t> </w:t>
      </w:r>
      <w:r w:rsidRPr="00D033EF">
        <w:t>Энгельса и Г.</w:t>
      </w:r>
      <w:r w:rsidR="00B34653">
        <w:t> </w:t>
      </w:r>
      <w:r w:rsidRPr="00D033EF">
        <w:t>Л.</w:t>
      </w:r>
      <w:r w:rsidR="00B34653">
        <w:t> </w:t>
      </w:r>
      <w:r w:rsidRPr="00D033EF">
        <w:t>А.</w:t>
      </w:r>
      <w:r w:rsidR="00B34653">
        <w:t> </w:t>
      </w:r>
      <w:r w:rsidRPr="00D033EF">
        <w:t>Харта (H.</w:t>
      </w:r>
      <w:r w:rsidR="00B34653">
        <w:t> </w:t>
      </w:r>
      <w:r w:rsidRPr="00D033EF">
        <w:t>L.</w:t>
      </w:r>
      <w:r w:rsidR="00B34653">
        <w:t> </w:t>
      </w:r>
      <w:r w:rsidRPr="00D033EF">
        <w:t>A.</w:t>
      </w:r>
      <w:r w:rsidR="00B34653">
        <w:t> </w:t>
      </w:r>
      <w:proofErr w:type="spellStart"/>
      <w:r w:rsidRPr="00D033EF">
        <w:t>Hart</w:t>
      </w:r>
      <w:proofErr w:type="spellEnd"/>
      <w:r w:rsidRPr="00D033EF">
        <w:t>). При формировании методологии исследования и анализе эволюции международно-правовых явлений важное значение имели работы ведущих уч</w:t>
      </w:r>
      <w:r w:rsidR="0070292C">
        <w:t>е</w:t>
      </w:r>
      <w:r w:rsidRPr="00D033EF">
        <w:t>ных в области теории права и методологии науки на постсоветском пространстве, таких как Д.</w:t>
      </w:r>
      <w:r w:rsidR="00A3632C">
        <w:t> </w:t>
      </w:r>
      <w:r w:rsidRPr="00D033EF">
        <w:t xml:space="preserve">А. Керимов, В. С. </w:t>
      </w:r>
      <w:proofErr w:type="spellStart"/>
      <w:r w:rsidRPr="00D033EF">
        <w:t>Нерсесянц</w:t>
      </w:r>
      <w:proofErr w:type="spellEnd"/>
      <w:r w:rsidRPr="00D033EF">
        <w:t>, А. В. Венгеров, В. В. Лазарев, В. С. Степин. Применение методов сравнительного правоведения было основано на доктринальных подходах, разработанных Р. Давидом (R. David), Р.</w:t>
      </w:r>
      <w:r w:rsidR="008C7541">
        <w:t> </w:t>
      </w:r>
      <w:proofErr w:type="spellStart"/>
      <w:r w:rsidRPr="00D033EF">
        <w:t>Майклсом</w:t>
      </w:r>
      <w:proofErr w:type="spellEnd"/>
      <w:r w:rsidR="008C7541">
        <w:t> </w:t>
      </w:r>
      <w:r w:rsidRPr="00D033EF">
        <w:t xml:space="preserve">(R. </w:t>
      </w:r>
      <w:proofErr w:type="spellStart"/>
      <w:r w:rsidRPr="00D033EF">
        <w:t>Michaels</w:t>
      </w:r>
      <w:proofErr w:type="spellEnd"/>
      <w:r w:rsidRPr="00D033EF">
        <w:t>) и Д.</w:t>
      </w:r>
      <w:r w:rsidR="004359C6">
        <w:t> </w:t>
      </w:r>
      <w:r w:rsidRPr="00D033EF">
        <w:t>Ю.</w:t>
      </w:r>
      <w:r w:rsidR="004359C6">
        <w:t> </w:t>
      </w:r>
      <w:proofErr w:type="spellStart"/>
      <w:r w:rsidRPr="00D033EF">
        <w:t>Полдниковым</w:t>
      </w:r>
      <w:proofErr w:type="spellEnd"/>
      <w:r w:rsidRPr="00D033EF">
        <w:t>. Аксиологические и социологические аспекты права рассматривались с опорой на труды В.</w:t>
      </w:r>
      <w:r w:rsidR="002B1BEF">
        <w:t> </w:t>
      </w:r>
      <w:proofErr w:type="spellStart"/>
      <w:r w:rsidRPr="00D033EF">
        <w:t>Дзедзяка</w:t>
      </w:r>
      <w:proofErr w:type="spellEnd"/>
      <w:r w:rsidR="002B1BEF">
        <w:t> </w:t>
      </w:r>
      <w:r w:rsidRPr="00D033EF">
        <w:t xml:space="preserve">(W. </w:t>
      </w:r>
      <w:proofErr w:type="spellStart"/>
      <w:r w:rsidRPr="00D033EF">
        <w:t>Dziedziak</w:t>
      </w:r>
      <w:proofErr w:type="spellEnd"/>
      <w:r w:rsidRPr="00D033EF">
        <w:t xml:space="preserve">), Р. </w:t>
      </w:r>
      <w:proofErr w:type="spellStart"/>
      <w:r w:rsidRPr="00D033EF">
        <w:t>Банакара</w:t>
      </w:r>
      <w:proofErr w:type="spellEnd"/>
      <w:r w:rsidRPr="00D033EF">
        <w:t xml:space="preserve"> (R.</w:t>
      </w:r>
      <w:r w:rsidR="00CE371E">
        <w:t> </w:t>
      </w:r>
      <w:proofErr w:type="spellStart"/>
      <w:r w:rsidRPr="00D033EF">
        <w:t>Banakar</w:t>
      </w:r>
      <w:proofErr w:type="spellEnd"/>
      <w:r w:rsidRPr="00D033EF">
        <w:t xml:space="preserve">) и М. Трэверса (M. </w:t>
      </w:r>
      <w:proofErr w:type="spellStart"/>
      <w:r w:rsidRPr="00D033EF">
        <w:t>Travers</w:t>
      </w:r>
      <w:proofErr w:type="spellEnd"/>
      <w:r w:rsidRPr="00D033EF">
        <w:t>).</w:t>
      </w:r>
    </w:p>
    <w:p w14:paraId="12583DE8" w14:textId="401BEB75" w:rsidR="00670EE3" w:rsidRDefault="00670EE3" w:rsidP="002F282F">
      <w:r w:rsidRPr="004B4537">
        <w:t xml:space="preserve">Вопросы защиты </w:t>
      </w:r>
      <w:r w:rsidR="004624BA">
        <w:t>личной информации (</w:t>
      </w:r>
      <w:r w:rsidRPr="004B4537">
        <w:t>персональных данных</w:t>
      </w:r>
      <w:r w:rsidR="004624BA">
        <w:t>)</w:t>
      </w:r>
      <w:r w:rsidRPr="004B4537">
        <w:t xml:space="preserve"> изучались в рамках общей теории права</w:t>
      </w:r>
      <w:r w:rsidRPr="002F282F">
        <w:t xml:space="preserve">, конституционного, гражданского, информационного и уголовного права. Фундаментальные основы права на частную жизнь были заложены </w:t>
      </w:r>
      <w:r w:rsidR="00B65CAC">
        <w:t>ещ</w:t>
      </w:r>
      <w:r w:rsidR="0070292C">
        <w:t>е</w:t>
      </w:r>
      <w:r w:rsidRPr="002F282F">
        <w:t xml:space="preserve"> в конце XIX века </w:t>
      </w:r>
      <w:r>
        <w:t>-</w:t>
      </w:r>
      <w:r w:rsidRPr="002F282F">
        <w:t xml:space="preserve"> так, в 1890 г</w:t>
      </w:r>
      <w:r w:rsidR="00526FC2">
        <w:t>оду</w:t>
      </w:r>
      <w:r w:rsidRPr="002F282F">
        <w:t xml:space="preserve"> </w:t>
      </w:r>
      <w:r w:rsidRPr="007E3EA9">
        <w:t>Сэмюэл</w:t>
      </w:r>
      <w:r w:rsidRPr="002F282F">
        <w:t xml:space="preserve"> Уоррен и Л</w:t>
      </w:r>
      <w:r>
        <w:t>уис</w:t>
      </w:r>
      <w:r w:rsidRPr="002F282F">
        <w:t xml:space="preserve"> </w:t>
      </w:r>
      <w:proofErr w:type="spellStart"/>
      <w:r w:rsidRPr="002F282F">
        <w:t>Бр</w:t>
      </w:r>
      <w:r w:rsidR="00A855F2">
        <w:t>э</w:t>
      </w:r>
      <w:r w:rsidRPr="002F282F">
        <w:t>ндейс</w:t>
      </w:r>
      <w:proofErr w:type="spellEnd"/>
      <w:r w:rsidRPr="002F282F">
        <w:t xml:space="preserve"> </w:t>
      </w:r>
      <w:bookmarkStart w:id="22" w:name="_Ref207964665"/>
      <w:r w:rsidRPr="00EA2317">
        <w:t>охарактеризовали право на неприкосновенность частной жизни как «право быть оставленным в покое»</w:t>
      </w:r>
      <w:r w:rsidR="00F81D58">
        <w:rPr>
          <w:rStyle w:val="EndnoteReference"/>
        </w:rPr>
        <w:t xml:space="preserve"> [</w:t>
      </w:r>
      <w:bookmarkStart w:id="23" w:name="_Ref212641509"/>
      <w:r w:rsidR="00F81D58">
        <w:rPr>
          <w:rStyle w:val="EndnoteReference"/>
        </w:rPr>
        <w:endnoteReference w:id="23"/>
      </w:r>
      <w:bookmarkEnd w:id="23"/>
      <w:r w:rsidR="00C819BE">
        <w:rPr>
          <w:rStyle w:val="EndnoteReference"/>
        </w:rPr>
        <w:t>,</w:t>
      </w:r>
      <w:r w:rsidR="004956FF">
        <w:t> </w:t>
      </w:r>
      <w:r w:rsidR="00196780" w:rsidRPr="00196780">
        <w:rPr>
          <w:rStyle w:val="EndnoteReference"/>
        </w:rPr>
        <w:t>с.</w:t>
      </w:r>
      <w:r w:rsidR="004956FF">
        <w:rPr>
          <w:rStyle w:val="EndnoteReference"/>
        </w:rPr>
        <w:t> </w:t>
      </w:r>
      <w:r w:rsidR="00C819BE" w:rsidRPr="00C819BE">
        <w:rPr>
          <w:rStyle w:val="EndnoteReference"/>
        </w:rPr>
        <w:t>20</w:t>
      </w:r>
      <w:r w:rsidR="00C819BE" w:rsidRPr="00DB53D9">
        <w:rPr>
          <w:rStyle w:val="EndnoteReference"/>
        </w:rPr>
        <w:t>5</w:t>
      </w:r>
      <w:r w:rsidR="00F81D58">
        <w:rPr>
          <w:rStyle w:val="EndnoteReference"/>
        </w:rPr>
        <w:t>]</w:t>
      </w:r>
      <w:bookmarkEnd w:id="22"/>
      <w:r w:rsidRPr="002F282F">
        <w:t>. Впоследствии данный концепт получил развитие в трудах таких классиков, как А</w:t>
      </w:r>
      <w:r>
        <w:t>лан</w:t>
      </w:r>
      <w:r w:rsidRPr="002F282F">
        <w:t> </w:t>
      </w:r>
      <w:proofErr w:type="spellStart"/>
      <w:r w:rsidR="00E17389">
        <w:t>Ве</w:t>
      </w:r>
      <w:r w:rsidRPr="002F282F">
        <w:t>стин</w:t>
      </w:r>
      <w:proofErr w:type="spellEnd"/>
      <w:r w:rsidR="00F81D58">
        <w:rPr>
          <w:rStyle w:val="EndnoteReference"/>
        </w:rPr>
        <w:t xml:space="preserve"> [</w:t>
      </w:r>
      <w:bookmarkStart w:id="24" w:name="_Ref207965473"/>
      <w:r w:rsidR="00F81D58">
        <w:rPr>
          <w:rStyle w:val="EndnoteReference"/>
        </w:rPr>
        <w:endnoteReference w:id="24"/>
      </w:r>
      <w:bookmarkEnd w:id="24"/>
      <w:r w:rsidR="00DB53D9">
        <w:rPr>
          <w:rStyle w:val="EndnoteReference"/>
        </w:rPr>
        <w:t>,</w:t>
      </w:r>
      <w:r w:rsidR="006157E0">
        <w:t> </w:t>
      </w:r>
      <w:r w:rsidR="00196780" w:rsidRPr="00196780">
        <w:rPr>
          <w:rStyle w:val="EndnoteReference"/>
        </w:rPr>
        <w:t>с.</w:t>
      </w:r>
      <w:r w:rsidR="00D73710">
        <w:t> </w:t>
      </w:r>
      <w:r w:rsidR="00DB53D9" w:rsidRPr="00DB53D9">
        <w:rPr>
          <w:rStyle w:val="EndnoteReference"/>
        </w:rPr>
        <w:t>23</w:t>
      </w:r>
      <w:r w:rsidR="00DB53D9" w:rsidRPr="0062065D">
        <w:rPr>
          <w:rStyle w:val="EndnoteReference"/>
        </w:rPr>
        <w:t>4</w:t>
      </w:r>
      <w:r w:rsidR="00F81D58">
        <w:rPr>
          <w:rStyle w:val="EndnoteReference"/>
        </w:rPr>
        <w:t>]</w:t>
      </w:r>
      <w:r w:rsidRPr="002F282F">
        <w:t xml:space="preserve"> и Д</w:t>
      </w:r>
      <w:r>
        <w:t>эниел</w:t>
      </w:r>
      <w:r w:rsidRPr="002F282F">
        <w:t> Солов</w:t>
      </w:r>
      <w:r w:rsidR="00F81D58">
        <w:rPr>
          <w:rStyle w:val="EndnoteReference"/>
        </w:rPr>
        <w:t xml:space="preserve"> [</w:t>
      </w:r>
      <w:bookmarkStart w:id="25" w:name="_Ref207964617"/>
      <w:r w:rsidR="00F81D58">
        <w:rPr>
          <w:rStyle w:val="EndnoteReference"/>
        </w:rPr>
        <w:endnoteReference w:id="25"/>
      </w:r>
      <w:bookmarkEnd w:id="25"/>
      <w:r w:rsidR="00585A18" w:rsidRPr="00585A18">
        <w:rPr>
          <w:rStyle w:val="EndnoteReference"/>
        </w:rPr>
        <w:t>,</w:t>
      </w:r>
      <w:r w:rsidR="000A3D8A">
        <w:t> </w:t>
      </w:r>
      <w:r w:rsidR="00196780" w:rsidRPr="00196780">
        <w:rPr>
          <w:rStyle w:val="EndnoteReference"/>
        </w:rPr>
        <w:t>с.</w:t>
      </w:r>
      <w:r w:rsidR="000A3D8A">
        <w:rPr>
          <w:rStyle w:val="EndnoteReference"/>
        </w:rPr>
        <w:t> </w:t>
      </w:r>
      <w:r w:rsidR="00585A18" w:rsidRPr="00585A18">
        <w:rPr>
          <w:rStyle w:val="EndnoteReference"/>
        </w:rPr>
        <w:t>57</w:t>
      </w:r>
      <w:r w:rsidR="00F81D58">
        <w:rPr>
          <w:rStyle w:val="EndnoteReference"/>
        </w:rPr>
        <w:t>]</w:t>
      </w:r>
      <w:r w:rsidRPr="002F282F">
        <w:t xml:space="preserve">, и стал неотъемлемой частью доктрины прав человека. В современной зарубежной литературе проблемы персональных данных анализируются в контексте деятельности международных организаций (Совета Европы, Европейского Союза и др.) и реализации международных договоров в области </w:t>
      </w:r>
      <w:r w:rsidR="00111EBE">
        <w:t>приватности</w:t>
      </w:r>
      <w:r w:rsidRPr="002F282F">
        <w:t xml:space="preserve">. Существенный вклад в разработку вопросов цифровой </w:t>
      </w:r>
      <w:r w:rsidR="00111EBE">
        <w:t>приватности</w:t>
      </w:r>
      <w:r w:rsidRPr="002F282F">
        <w:t xml:space="preserve"> внесли исследования в сфере права </w:t>
      </w:r>
      <w:r w:rsidR="00720F23">
        <w:t xml:space="preserve">ЕС </w:t>
      </w:r>
      <w:r w:rsidRPr="002F282F">
        <w:t xml:space="preserve">(например, практики применения GDPR) и сравнительно-правовые работы по защите </w:t>
      </w:r>
      <w:r w:rsidR="00340FB0">
        <w:t xml:space="preserve">личных (персональных) </w:t>
      </w:r>
      <w:r w:rsidRPr="002F282F">
        <w:t>данных в различных юрисдикциях.</w:t>
      </w:r>
    </w:p>
    <w:p w14:paraId="3D6BD4C8" w14:textId="711DBADF" w:rsidR="00D033EF" w:rsidRDefault="00A54359" w:rsidP="002F282F">
      <w:r>
        <w:t>А</w:t>
      </w:r>
      <w:r w:rsidR="00D033EF" w:rsidRPr="00D033EF">
        <w:t>нализ механизмов власти и социального контроля, основанных на наблюдении, наш</w:t>
      </w:r>
      <w:r w:rsidR="0070292C">
        <w:t>е</w:t>
      </w:r>
      <w:r w:rsidR="00D033EF" w:rsidRPr="00D033EF">
        <w:t xml:space="preserve">л фундаментальное отражение в трудах М. Фуко (M. </w:t>
      </w:r>
      <w:proofErr w:type="spellStart"/>
      <w:r w:rsidR="00D033EF" w:rsidRPr="00D033EF">
        <w:t>Foucault</w:t>
      </w:r>
      <w:proofErr w:type="spellEnd"/>
      <w:r w:rsidR="00D033EF" w:rsidRPr="00D033EF">
        <w:t>), чьи концепции дисциплинарной власти и «</w:t>
      </w:r>
      <w:proofErr w:type="spellStart"/>
      <w:r w:rsidR="00D033EF" w:rsidRPr="00D033EF">
        <w:t>паноптизма</w:t>
      </w:r>
      <w:proofErr w:type="spellEnd"/>
      <w:r w:rsidR="00D033EF" w:rsidRPr="00D033EF">
        <w:t>» оказали значительное влияние на последующее осмысление проблем приватности и осуществления суверенных полномочий в информационном обществе. Классические критические взгляды были представлены в работах Дж.</w:t>
      </w:r>
      <w:r w:rsidR="00E40A2C">
        <w:t> </w:t>
      </w:r>
      <w:r w:rsidR="00D033EF" w:rsidRPr="00D033EF">
        <w:t>Оруэлла (G.</w:t>
      </w:r>
      <w:r w:rsidR="00E40A2C">
        <w:t> </w:t>
      </w:r>
      <w:proofErr w:type="spellStart"/>
      <w:r w:rsidR="00D033EF" w:rsidRPr="00D033EF">
        <w:t>Orwell</w:t>
      </w:r>
      <w:proofErr w:type="spellEnd"/>
      <w:r w:rsidR="00D033EF" w:rsidRPr="00D033EF">
        <w:t>) и Ф.</w:t>
      </w:r>
      <w:r w:rsidR="00E40A2C">
        <w:t> </w:t>
      </w:r>
      <w:r w:rsidR="00D033EF" w:rsidRPr="00D033EF">
        <w:t>Кафки (F.</w:t>
      </w:r>
      <w:r w:rsidR="00E40A2C">
        <w:t> </w:t>
      </w:r>
      <w:proofErr w:type="spellStart"/>
      <w:r w:rsidR="00D033EF" w:rsidRPr="00D033EF">
        <w:t>Kafka</w:t>
      </w:r>
      <w:proofErr w:type="spellEnd"/>
      <w:r w:rsidR="00D033EF" w:rsidRPr="00D033EF">
        <w:t xml:space="preserve">). В современную эпоху анализ социальных последствий </w:t>
      </w:r>
      <w:r w:rsidR="007814EB">
        <w:t>«</w:t>
      </w:r>
      <w:proofErr w:type="spellStart"/>
      <w:r w:rsidR="00D033EF" w:rsidRPr="00D033EF">
        <w:t>датафикации</w:t>
      </w:r>
      <w:proofErr w:type="spellEnd"/>
      <w:r w:rsidR="007814EB">
        <w:t>»</w:t>
      </w:r>
      <w:r w:rsidR="00D033EF" w:rsidRPr="00D033EF">
        <w:t xml:space="preserve"> проводился в рамках теории наблюдения </w:t>
      </w:r>
      <w:r w:rsidR="00D033EF" w:rsidRPr="00D033EF">
        <w:lastRenderedPageBreak/>
        <w:t>К.</w:t>
      </w:r>
      <w:r w:rsidR="00EB6CE7">
        <w:t> </w:t>
      </w:r>
      <w:r w:rsidR="00D033EF" w:rsidRPr="00D033EF">
        <w:t>Д.</w:t>
      </w:r>
      <w:r w:rsidR="00EB6CE7">
        <w:t> </w:t>
      </w:r>
      <w:proofErr w:type="spellStart"/>
      <w:r w:rsidR="00D033EF" w:rsidRPr="00D033EF">
        <w:t>Хаггерти</w:t>
      </w:r>
      <w:proofErr w:type="spellEnd"/>
      <w:r w:rsidR="00776117">
        <w:t> </w:t>
      </w:r>
      <w:r w:rsidR="00D033EF" w:rsidRPr="00D033EF">
        <w:t>(K.</w:t>
      </w:r>
      <w:r w:rsidR="00EB6CE7">
        <w:t> </w:t>
      </w:r>
      <w:r w:rsidR="00D033EF" w:rsidRPr="00D033EF">
        <w:t>D.</w:t>
      </w:r>
      <w:r w:rsidR="00EB6CE7">
        <w:t> </w:t>
      </w:r>
      <w:proofErr w:type="spellStart"/>
      <w:r w:rsidR="00D033EF" w:rsidRPr="00D033EF">
        <w:t>Haggerty</w:t>
      </w:r>
      <w:proofErr w:type="spellEnd"/>
      <w:r w:rsidR="00D033EF" w:rsidRPr="00D033EF">
        <w:t>) и Р.</w:t>
      </w:r>
      <w:r w:rsidR="00C32F15">
        <w:t> </w:t>
      </w:r>
      <w:r w:rsidR="00D033EF" w:rsidRPr="00D033EF">
        <w:t>В.</w:t>
      </w:r>
      <w:r w:rsidR="00C32F15">
        <w:t> </w:t>
      </w:r>
      <w:r w:rsidR="00D033EF" w:rsidRPr="00D033EF">
        <w:t>Эриксона (R.</w:t>
      </w:r>
      <w:r w:rsidR="00C32F15">
        <w:t> </w:t>
      </w:r>
      <w:r w:rsidR="00D033EF" w:rsidRPr="00D033EF">
        <w:t>V.</w:t>
      </w:r>
      <w:r w:rsidR="00C32F15">
        <w:t> </w:t>
      </w:r>
      <w:proofErr w:type="spellStart"/>
      <w:r w:rsidR="00D033EF" w:rsidRPr="00D033EF">
        <w:t>Ericson</w:t>
      </w:r>
      <w:proofErr w:type="spellEnd"/>
      <w:r w:rsidR="00D033EF" w:rsidRPr="00D033EF">
        <w:t xml:space="preserve">). Критический анализ трансформации экономических моделей под воздействием глобальной </w:t>
      </w:r>
      <w:r w:rsidR="00BA6547">
        <w:t>«</w:t>
      </w:r>
      <w:proofErr w:type="spellStart"/>
      <w:r w:rsidR="00D033EF" w:rsidRPr="00D033EF">
        <w:t>датафикации</w:t>
      </w:r>
      <w:proofErr w:type="spellEnd"/>
      <w:r w:rsidR="00BA6547">
        <w:t>»</w:t>
      </w:r>
      <w:r w:rsidR="00D033EF" w:rsidRPr="00D033EF">
        <w:t xml:space="preserve"> был предложен Ш. </w:t>
      </w:r>
      <w:proofErr w:type="spellStart"/>
      <w:r w:rsidR="00D033EF" w:rsidRPr="00D033EF">
        <w:t>Зубофф</w:t>
      </w:r>
      <w:proofErr w:type="spellEnd"/>
      <w:r w:rsidR="00D033EF" w:rsidRPr="00D033EF">
        <w:t xml:space="preserve"> (S. Zuboff) в рамках е</w:t>
      </w:r>
      <w:r w:rsidR="0070292C">
        <w:t>е</w:t>
      </w:r>
      <w:r w:rsidR="00D033EF" w:rsidRPr="00D033EF">
        <w:t xml:space="preserve"> концепции «надзорного капитализма». Философия информации и цифровая этика были глубоко исследованы Л. </w:t>
      </w:r>
      <w:proofErr w:type="spellStart"/>
      <w:r w:rsidR="00D033EF" w:rsidRPr="00D033EF">
        <w:t>Флориди</w:t>
      </w:r>
      <w:proofErr w:type="spellEnd"/>
      <w:r w:rsidR="00D033EF" w:rsidRPr="00D033EF">
        <w:t xml:space="preserve"> (L. </w:t>
      </w:r>
      <w:proofErr w:type="spellStart"/>
      <w:r w:rsidR="00D033EF" w:rsidRPr="00D033EF">
        <w:t>Floridi</w:t>
      </w:r>
      <w:proofErr w:type="spellEnd"/>
      <w:r w:rsidR="00D033EF" w:rsidRPr="00D033EF">
        <w:t xml:space="preserve">). Экономические и поведенческие аспекты приватности изучались А. </w:t>
      </w:r>
      <w:proofErr w:type="spellStart"/>
      <w:r w:rsidR="00D033EF" w:rsidRPr="00D033EF">
        <w:t>Аквисти</w:t>
      </w:r>
      <w:proofErr w:type="spellEnd"/>
      <w:r w:rsidR="00D033EF" w:rsidRPr="00D033EF">
        <w:t xml:space="preserve"> (A. </w:t>
      </w:r>
      <w:proofErr w:type="spellStart"/>
      <w:r w:rsidR="00D033EF" w:rsidRPr="00D033EF">
        <w:t>Acquisti</w:t>
      </w:r>
      <w:proofErr w:type="spellEnd"/>
      <w:r w:rsidR="00D033EF" w:rsidRPr="00D033EF">
        <w:t>), Л.</w:t>
      </w:r>
      <w:r w:rsidR="00AD6EFC">
        <w:t> </w:t>
      </w:r>
      <w:proofErr w:type="spellStart"/>
      <w:r w:rsidR="00D033EF" w:rsidRPr="00D033EF">
        <w:t>Брандимарт</w:t>
      </w:r>
      <w:proofErr w:type="spellEnd"/>
      <w:r w:rsidR="00AD6EFC">
        <w:t> </w:t>
      </w:r>
      <w:r w:rsidR="00D033EF" w:rsidRPr="00D033EF">
        <w:t>(L.</w:t>
      </w:r>
      <w:r w:rsidR="00D671A1">
        <w:t> </w:t>
      </w:r>
      <w:proofErr w:type="spellStart"/>
      <w:r w:rsidR="00D033EF" w:rsidRPr="00D033EF">
        <w:t>Brandimarte</w:t>
      </w:r>
      <w:proofErr w:type="spellEnd"/>
      <w:r w:rsidR="00D033EF" w:rsidRPr="00D033EF">
        <w:t xml:space="preserve">), Г. </w:t>
      </w:r>
      <w:proofErr w:type="spellStart"/>
      <w:r w:rsidR="00D033EF" w:rsidRPr="00D033EF">
        <w:t>Лёвенштейном</w:t>
      </w:r>
      <w:proofErr w:type="spellEnd"/>
      <w:r w:rsidR="00D033EF" w:rsidRPr="00D033EF">
        <w:t xml:space="preserve"> (G. </w:t>
      </w:r>
      <w:proofErr w:type="spellStart"/>
      <w:r w:rsidR="00D033EF" w:rsidRPr="00D033EF">
        <w:t>Loewenstein</w:t>
      </w:r>
      <w:proofErr w:type="spellEnd"/>
      <w:r w:rsidR="00D033EF" w:rsidRPr="00D033EF">
        <w:t>), С.</w:t>
      </w:r>
      <w:r w:rsidR="000C5619">
        <w:t> </w:t>
      </w:r>
      <w:proofErr w:type="spellStart"/>
      <w:r w:rsidR="00D033EF" w:rsidRPr="00D033EF">
        <w:t>Коколакисом</w:t>
      </w:r>
      <w:proofErr w:type="spellEnd"/>
      <w:r w:rsidR="00D033EF" w:rsidRPr="00D033EF">
        <w:t xml:space="preserve"> (S.</w:t>
      </w:r>
      <w:r w:rsidR="000C5619">
        <w:t> </w:t>
      </w:r>
      <w:proofErr w:type="spellStart"/>
      <w:r w:rsidR="00D033EF" w:rsidRPr="00D033EF">
        <w:t>Kokolakis</w:t>
      </w:r>
      <w:proofErr w:type="spellEnd"/>
      <w:r w:rsidR="00D033EF" w:rsidRPr="00D033EF">
        <w:t>), Р. Талером (R.</w:t>
      </w:r>
      <w:r w:rsidR="00FF7D09">
        <w:t> </w:t>
      </w:r>
      <w:r w:rsidR="00D033EF" w:rsidRPr="00D033EF">
        <w:t>H.</w:t>
      </w:r>
      <w:r w:rsidR="00FF7D09">
        <w:t> </w:t>
      </w:r>
      <w:proofErr w:type="spellStart"/>
      <w:r w:rsidR="00D033EF" w:rsidRPr="00D033EF">
        <w:t>Thaler</w:t>
      </w:r>
      <w:proofErr w:type="spellEnd"/>
      <w:r w:rsidR="00D033EF" w:rsidRPr="00D033EF">
        <w:t>) и К.</w:t>
      </w:r>
      <w:r w:rsidR="007376E6">
        <w:t> </w:t>
      </w:r>
      <w:proofErr w:type="spellStart"/>
      <w:r w:rsidR="00D033EF" w:rsidRPr="00D033EF">
        <w:t>Санстейном</w:t>
      </w:r>
      <w:proofErr w:type="spellEnd"/>
      <w:r w:rsidR="007376E6">
        <w:t> </w:t>
      </w:r>
      <w:r w:rsidR="00D033EF" w:rsidRPr="00D033EF">
        <w:t>(C.</w:t>
      </w:r>
      <w:r w:rsidR="00FF7D09">
        <w:t> </w:t>
      </w:r>
      <w:r w:rsidR="00D033EF" w:rsidRPr="00D033EF">
        <w:t>R.</w:t>
      </w:r>
      <w:r w:rsidR="00FF7D09">
        <w:t> </w:t>
      </w:r>
      <w:proofErr w:type="spellStart"/>
      <w:r w:rsidR="00D033EF" w:rsidRPr="00D033EF">
        <w:t>Sunstein</w:t>
      </w:r>
      <w:proofErr w:type="spellEnd"/>
      <w:r w:rsidR="00D033EF" w:rsidRPr="00D033EF">
        <w:t>).</w:t>
      </w:r>
    </w:p>
    <w:p w14:paraId="5671F306" w14:textId="7340491F" w:rsidR="00D033EF" w:rsidRDefault="00C668D7" w:rsidP="002F282F">
      <w:r w:rsidRPr="00C668D7">
        <w:t>Анализ темы исследования в контексте международного публичного права основывался на фундаментальных трудах ведущих представителей современной доктрины международного права</w:t>
      </w:r>
      <w:r>
        <w:t>.</w:t>
      </w:r>
      <w:r w:rsidR="00D033EF" w:rsidRPr="00D033EF">
        <w:t xml:space="preserve"> </w:t>
      </w:r>
      <w:r w:rsidR="00773EED" w:rsidRPr="00773EED">
        <w:t>Ключевое значение для анализа вопросов государственного суверенитета, юрисдикции в киберпространстве и международно-правовой ответственности государств имеют работы</w:t>
      </w:r>
      <w:r w:rsidR="00D033EF" w:rsidRPr="00D033EF">
        <w:t xml:space="preserve"> </w:t>
      </w:r>
      <w:r w:rsidR="008B2F9D" w:rsidRPr="00D033EF">
        <w:t>Я.</w:t>
      </w:r>
      <w:r w:rsidR="0033359D">
        <w:t> </w:t>
      </w:r>
      <w:proofErr w:type="spellStart"/>
      <w:r w:rsidR="008B2F9D" w:rsidRPr="00D033EF">
        <w:t>Броунли</w:t>
      </w:r>
      <w:proofErr w:type="spellEnd"/>
      <w:r w:rsidR="0033359D">
        <w:t> </w:t>
      </w:r>
      <w:r w:rsidR="008B2F9D" w:rsidRPr="00D033EF">
        <w:t xml:space="preserve">(I. </w:t>
      </w:r>
      <w:proofErr w:type="spellStart"/>
      <w:r w:rsidR="008B2F9D" w:rsidRPr="00D033EF">
        <w:t>Brownlie</w:t>
      </w:r>
      <w:proofErr w:type="spellEnd"/>
      <w:r w:rsidR="008B2F9D" w:rsidRPr="00D033EF">
        <w:t>)</w:t>
      </w:r>
      <w:r w:rsidR="008B2F9D">
        <w:t xml:space="preserve"> и </w:t>
      </w:r>
      <w:r w:rsidR="00D033EF" w:rsidRPr="00D033EF">
        <w:t>Дж.</w:t>
      </w:r>
      <w:r w:rsidR="00B4022F">
        <w:t> </w:t>
      </w:r>
      <w:proofErr w:type="spellStart"/>
      <w:r w:rsidR="00D033EF" w:rsidRPr="00D033EF">
        <w:t>Кроуфорда</w:t>
      </w:r>
      <w:proofErr w:type="spellEnd"/>
      <w:r w:rsidR="00B4022F">
        <w:t> </w:t>
      </w:r>
      <w:r w:rsidR="00D033EF" w:rsidRPr="00D033EF">
        <w:t>(J.</w:t>
      </w:r>
      <w:r w:rsidR="00B4022F">
        <w:t> </w:t>
      </w:r>
      <w:proofErr w:type="spellStart"/>
      <w:r w:rsidR="00D033EF" w:rsidRPr="00D033EF">
        <w:t>Crawford</w:t>
      </w:r>
      <w:proofErr w:type="spellEnd"/>
      <w:r w:rsidR="00D033EF" w:rsidRPr="00D033EF">
        <w:t>).</w:t>
      </w:r>
    </w:p>
    <w:p w14:paraId="3D06FBD8" w14:textId="0ADF37B1" w:rsidR="00D033EF" w:rsidRDefault="00D033EF" w:rsidP="002F282F">
      <w:r w:rsidRPr="00D033EF">
        <w:t xml:space="preserve">В контексте регулирования глобального информационного пространства особое значение приобрели теории глобального административного права, разработанные Б. </w:t>
      </w:r>
      <w:proofErr w:type="spellStart"/>
      <w:r w:rsidRPr="00D033EF">
        <w:t>Кингсбери</w:t>
      </w:r>
      <w:proofErr w:type="spellEnd"/>
      <w:r w:rsidRPr="00D033EF">
        <w:t xml:space="preserve"> (B. </w:t>
      </w:r>
      <w:proofErr w:type="spellStart"/>
      <w:r w:rsidRPr="00D033EF">
        <w:t>Kingsbury</w:t>
      </w:r>
      <w:proofErr w:type="spellEnd"/>
      <w:r w:rsidRPr="00D033EF">
        <w:t xml:space="preserve">), Н. </w:t>
      </w:r>
      <w:proofErr w:type="spellStart"/>
      <w:r w:rsidRPr="00D033EF">
        <w:t>Кришем</w:t>
      </w:r>
      <w:proofErr w:type="spellEnd"/>
      <w:r w:rsidRPr="00D033EF">
        <w:t xml:space="preserve"> (N. </w:t>
      </w:r>
      <w:proofErr w:type="spellStart"/>
      <w:r w:rsidRPr="00D033EF">
        <w:t>Krisch</w:t>
      </w:r>
      <w:proofErr w:type="spellEnd"/>
      <w:r w:rsidRPr="00D033EF">
        <w:t>), Р.</w:t>
      </w:r>
      <w:r w:rsidR="003D140F">
        <w:t> </w:t>
      </w:r>
      <w:r w:rsidRPr="00D033EF">
        <w:t>Б.</w:t>
      </w:r>
      <w:r w:rsidR="003D140F">
        <w:t> </w:t>
      </w:r>
      <w:r w:rsidRPr="00D033EF">
        <w:t>Стюартом (R.</w:t>
      </w:r>
      <w:r w:rsidR="003D140F">
        <w:t> </w:t>
      </w:r>
      <w:r w:rsidRPr="00D033EF">
        <w:t>B.</w:t>
      </w:r>
      <w:r w:rsidR="003D140F">
        <w:t> </w:t>
      </w:r>
      <w:proofErr w:type="spellStart"/>
      <w:r w:rsidRPr="00D033EF">
        <w:t>Stewart</w:t>
      </w:r>
      <w:proofErr w:type="spellEnd"/>
      <w:r w:rsidRPr="00D033EF">
        <w:t xml:space="preserve">) и Э. </w:t>
      </w:r>
      <w:proofErr w:type="spellStart"/>
      <w:r w:rsidRPr="00D033EF">
        <w:t>Бенвенисти</w:t>
      </w:r>
      <w:proofErr w:type="spellEnd"/>
      <w:r w:rsidRPr="00D033EF">
        <w:t xml:space="preserve"> (E. </w:t>
      </w:r>
      <w:proofErr w:type="spellStart"/>
      <w:r w:rsidRPr="00D033EF">
        <w:t>Benvenisti</w:t>
      </w:r>
      <w:proofErr w:type="spellEnd"/>
      <w:r w:rsidRPr="00D033EF">
        <w:t>), а также концепции транснационального частного регулирования и роли неформального правотворчества</w:t>
      </w:r>
      <w:r w:rsidR="00AB2C0E">
        <w:t>, мягкого права</w:t>
      </w:r>
      <w:r w:rsidRPr="00D033EF">
        <w:t>, которые развивали Ф.</w:t>
      </w:r>
      <w:r w:rsidR="009D112A">
        <w:t> </w:t>
      </w:r>
      <w:proofErr w:type="spellStart"/>
      <w:r w:rsidRPr="00D033EF">
        <w:t>Кафаджи</w:t>
      </w:r>
      <w:proofErr w:type="spellEnd"/>
      <w:r w:rsidRPr="00D033EF">
        <w:t xml:space="preserve"> (F.</w:t>
      </w:r>
      <w:r w:rsidR="009D112A">
        <w:t> </w:t>
      </w:r>
      <w:proofErr w:type="spellStart"/>
      <w:r w:rsidRPr="00D033EF">
        <w:t>Cafaggi</w:t>
      </w:r>
      <w:proofErr w:type="spellEnd"/>
      <w:r w:rsidRPr="00D033EF">
        <w:t>), К.</w:t>
      </w:r>
      <w:r w:rsidR="009D112A">
        <w:t> </w:t>
      </w:r>
      <w:r w:rsidRPr="00D033EF">
        <w:t>Скотт (C.</w:t>
      </w:r>
      <w:r w:rsidR="00BA3612">
        <w:t> </w:t>
      </w:r>
      <w:proofErr w:type="spellStart"/>
      <w:r w:rsidRPr="00D033EF">
        <w:t>Scott</w:t>
      </w:r>
      <w:proofErr w:type="spellEnd"/>
      <w:r w:rsidRPr="00D033EF">
        <w:t xml:space="preserve">), Л. </w:t>
      </w:r>
      <w:proofErr w:type="spellStart"/>
      <w:r w:rsidRPr="00D033EF">
        <w:t>Сенден</w:t>
      </w:r>
      <w:proofErr w:type="spellEnd"/>
      <w:r w:rsidRPr="00D033EF">
        <w:t xml:space="preserve"> (L. </w:t>
      </w:r>
      <w:proofErr w:type="spellStart"/>
      <w:r w:rsidRPr="00D033EF">
        <w:t>Senden</w:t>
      </w:r>
      <w:proofErr w:type="spellEnd"/>
      <w:r w:rsidRPr="00D033EF">
        <w:t xml:space="preserve">) и Й. </w:t>
      </w:r>
      <w:proofErr w:type="spellStart"/>
      <w:r w:rsidRPr="00D033EF">
        <w:t>Паувелейн</w:t>
      </w:r>
      <w:proofErr w:type="spellEnd"/>
      <w:r w:rsidRPr="00D033EF">
        <w:t xml:space="preserve"> (J. </w:t>
      </w:r>
      <w:proofErr w:type="spellStart"/>
      <w:r w:rsidRPr="00D033EF">
        <w:t>Pauwelyn</w:t>
      </w:r>
      <w:proofErr w:type="spellEnd"/>
      <w:r w:rsidRPr="00D033EF">
        <w:t>).</w:t>
      </w:r>
    </w:p>
    <w:p w14:paraId="6C8BF507" w14:textId="3F03C868" w:rsidR="00D033EF" w:rsidRDefault="00D033EF" w:rsidP="002F282F">
      <w:r w:rsidRPr="00D033EF">
        <w:t xml:space="preserve">Формирование глобального и региональных режимов защиты </w:t>
      </w:r>
      <w:r w:rsidR="00E602D2">
        <w:t xml:space="preserve">личной информации (персональных </w:t>
      </w:r>
      <w:r w:rsidRPr="00D033EF">
        <w:t>данных</w:t>
      </w:r>
      <w:r w:rsidR="00E602D2">
        <w:t>)</w:t>
      </w:r>
      <w:r w:rsidRPr="00D033EF">
        <w:t xml:space="preserve"> находилось в центре внимания ведущих юристов-международников и компаративистов. Ключевыми теоретиками, определившими современный дискурс, выступили Д. Дж. Солов (D. J. </w:t>
      </w:r>
      <w:proofErr w:type="spellStart"/>
      <w:r w:rsidRPr="00D033EF">
        <w:t>Solove</w:t>
      </w:r>
      <w:proofErr w:type="spellEnd"/>
      <w:r w:rsidRPr="00D033EF">
        <w:t>), разработавший таксономию приватности и концепцию вреда (в соавторстве с Д.</w:t>
      </w:r>
      <w:r w:rsidR="00E309DC">
        <w:t> </w:t>
      </w:r>
      <w:r w:rsidRPr="00D033EF">
        <w:t xml:space="preserve">К. </w:t>
      </w:r>
      <w:proofErr w:type="spellStart"/>
      <w:r w:rsidRPr="00D033EF">
        <w:t>Ситрон</w:t>
      </w:r>
      <w:proofErr w:type="spellEnd"/>
      <w:r w:rsidRPr="00D033EF">
        <w:t xml:space="preserve"> (D. K. </w:t>
      </w:r>
      <w:proofErr w:type="spellStart"/>
      <w:r w:rsidRPr="00D033EF">
        <w:t>Citron</w:t>
      </w:r>
      <w:proofErr w:type="spellEnd"/>
      <w:r w:rsidRPr="00D033EF">
        <w:t xml:space="preserve">)), и Л. А. </w:t>
      </w:r>
      <w:proofErr w:type="spellStart"/>
      <w:r w:rsidRPr="00D033EF">
        <w:t>Байгрейв</w:t>
      </w:r>
      <w:proofErr w:type="spellEnd"/>
      <w:r w:rsidRPr="00D033EF">
        <w:t xml:space="preserve"> (L. A. </w:t>
      </w:r>
      <w:proofErr w:type="spellStart"/>
      <w:r w:rsidRPr="00D033EF">
        <w:t>Bygrave</w:t>
      </w:r>
      <w:proofErr w:type="spellEnd"/>
      <w:r w:rsidRPr="00D033EF">
        <w:t xml:space="preserve">). Проблемы трансграничной передачи </w:t>
      </w:r>
      <w:r w:rsidR="005A7F0C">
        <w:t xml:space="preserve">персональных </w:t>
      </w:r>
      <w:r w:rsidRPr="00D033EF">
        <w:t xml:space="preserve">данных, экстерриториального применения национального права и разрешения коллизий глубоко исследовались К. </w:t>
      </w:r>
      <w:proofErr w:type="spellStart"/>
      <w:r w:rsidRPr="00D033EF">
        <w:t>Кунером</w:t>
      </w:r>
      <w:proofErr w:type="spellEnd"/>
      <w:r w:rsidRPr="00D033EF">
        <w:t xml:space="preserve"> (C. </w:t>
      </w:r>
      <w:proofErr w:type="spellStart"/>
      <w:r w:rsidRPr="00D033EF">
        <w:t>Kuner</w:t>
      </w:r>
      <w:proofErr w:type="spellEnd"/>
      <w:r w:rsidRPr="00D033EF">
        <w:t xml:space="preserve">), П. М. Шварцем (P. M. </w:t>
      </w:r>
      <w:proofErr w:type="spellStart"/>
      <w:r w:rsidRPr="00D033EF">
        <w:t>Schwartz</w:t>
      </w:r>
      <w:proofErr w:type="spellEnd"/>
      <w:r w:rsidRPr="00D033EF">
        <w:t>) и Г.</w:t>
      </w:r>
      <w:r w:rsidR="001C120F">
        <w:t> </w:t>
      </w:r>
      <w:proofErr w:type="spellStart"/>
      <w:r w:rsidRPr="00D033EF">
        <w:t>Гринлифом</w:t>
      </w:r>
      <w:proofErr w:type="spellEnd"/>
      <w:r w:rsidRPr="00D033EF">
        <w:t xml:space="preserve"> (G.</w:t>
      </w:r>
      <w:r w:rsidR="001C120F">
        <w:t> </w:t>
      </w:r>
      <w:proofErr w:type="spellStart"/>
      <w:r w:rsidRPr="00D033EF">
        <w:t>Greenleaf</w:t>
      </w:r>
      <w:proofErr w:type="spellEnd"/>
      <w:r w:rsidRPr="00D033EF">
        <w:t xml:space="preserve">). Феномен глобального регуляторного влияния ЕС («Брюссельский эффект») был </w:t>
      </w:r>
      <w:proofErr w:type="spellStart"/>
      <w:r w:rsidRPr="00D033EF">
        <w:t>концептуализирован</w:t>
      </w:r>
      <w:proofErr w:type="spellEnd"/>
      <w:r w:rsidRPr="00D033EF">
        <w:t xml:space="preserve"> А. </w:t>
      </w:r>
      <w:proofErr w:type="spellStart"/>
      <w:r w:rsidRPr="00D033EF">
        <w:t>Брэдфорд</w:t>
      </w:r>
      <w:proofErr w:type="spellEnd"/>
      <w:r w:rsidRPr="00D033EF">
        <w:t xml:space="preserve"> (A. </w:t>
      </w:r>
      <w:proofErr w:type="spellStart"/>
      <w:r w:rsidRPr="00D033EF">
        <w:t>Bradford</w:t>
      </w:r>
      <w:proofErr w:type="spellEnd"/>
      <w:r w:rsidRPr="00D033EF">
        <w:t xml:space="preserve">), тогда как вопросы цифрового суверенитета и «национализма данных» анализировал А. </w:t>
      </w:r>
      <w:proofErr w:type="spellStart"/>
      <w:r w:rsidRPr="00D033EF">
        <w:t>Чандер</w:t>
      </w:r>
      <w:proofErr w:type="spellEnd"/>
      <w:r w:rsidRPr="00D033EF">
        <w:t xml:space="preserve"> (A. </w:t>
      </w:r>
      <w:proofErr w:type="spellStart"/>
      <w:r w:rsidRPr="00D033EF">
        <w:t>Chander</w:t>
      </w:r>
      <w:proofErr w:type="spellEnd"/>
      <w:r w:rsidRPr="00D033EF">
        <w:t>).</w:t>
      </w:r>
    </w:p>
    <w:p w14:paraId="59FEF3CD" w14:textId="24DB3FFD" w:rsidR="00D033EF" w:rsidRDefault="0007639D" w:rsidP="002F282F">
      <w:r w:rsidRPr="0007639D">
        <w:t>Детальный анализ правопорядка</w:t>
      </w:r>
      <w:r w:rsidR="00D569EF">
        <w:t xml:space="preserve"> ЕС</w:t>
      </w:r>
      <w:r w:rsidRPr="0007639D">
        <w:t>, включая применение GDPR и развитие доктрины «цифровых прав человека», отраж</w:t>
      </w:r>
      <w:r w:rsidR="0070292C">
        <w:t>е</w:t>
      </w:r>
      <w:r w:rsidRPr="0007639D">
        <w:t>н в работах</w:t>
      </w:r>
      <w:r w:rsidR="00D033EF" w:rsidRPr="00D033EF">
        <w:t xml:space="preserve"> М.</w:t>
      </w:r>
      <w:r w:rsidR="0093726A">
        <w:t> </w:t>
      </w:r>
      <w:r w:rsidR="00D033EF" w:rsidRPr="00D033EF">
        <w:t>Суси</w:t>
      </w:r>
      <w:r w:rsidR="0093726A">
        <w:t> </w:t>
      </w:r>
      <w:r w:rsidR="00D033EF" w:rsidRPr="00D033EF">
        <w:t>(M.</w:t>
      </w:r>
      <w:r w:rsidR="007A350B">
        <w:t> </w:t>
      </w:r>
      <w:r w:rsidR="00D033EF" w:rsidRPr="00D033EF">
        <w:t>Susi), В.</w:t>
      </w:r>
      <w:r w:rsidR="00C87CA0">
        <w:t> </w:t>
      </w:r>
      <w:r w:rsidR="00D033EF" w:rsidRPr="00D033EF">
        <w:t>Г.</w:t>
      </w:r>
      <w:r w:rsidR="00C87CA0">
        <w:t> </w:t>
      </w:r>
      <w:proofErr w:type="spellStart"/>
      <w:r w:rsidR="00D033EF" w:rsidRPr="00D033EF">
        <w:t>Восса</w:t>
      </w:r>
      <w:proofErr w:type="spellEnd"/>
      <w:r w:rsidR="00D033EF" w:rsidRPr="00D033EF">
        <w:t xml:space="preserve"> (W. G. </w:t>
      </w:r>
      <w:proofErr w:type="spellStart"/>
      <w:r w:rsidR="00D033EF" w:rsidRPr="00D033EF">
        <w:t>Voss</w:t>
      </w:r>
      <w:proofErr w:type="spellEnd"/>
      <w:r w:rsidR="00D033EF" w:rsidRPr="00D033EF">
        <w:t xml:space="preserve">), Б. Ван дер Слота (B. Van </w:t>
      </w:r>
      <w:proofErr w:type="spellStart"/>
      <w:r w:rsidR="00D033EF" w:rsidRPr="00D033EF">
        <w:t>der</w:t>
      </w:r>
      <w:proofErr w:type="spellEnd"/>
      <w:r w:rsidR="00D033EF" w:rsidRPr="00D033EF">
        <w:t xml:space="preserve"> </w:t>
      </w:r>
      <w:proofErr w:type="spellStart"/>
      <w:r w:rsidR="00D033EF" w:rsidRPr="00D033EF">
        <w:t>Sloot</w:t>
      </w:r>
      <w:proofErr w:type="spellEnd"/>
      <w:r w:rsidR="00D033EF" w:rsidRPr="00D033EF">
        <w:t xml:space="preserve">), Д. </w:t>
      </w:r>
      <w:proofErr w:type="spellStart"/>
      <w:r w:rsidR="00D033EF" w:rsidRPr="00D033EF">
        <w:t>Эрдоса</w:t>
      </w:r>
      <w:proofErr w:type="spellEnd"/>
      <w:r w:rsidR="00D033EF" w:rsidRPr="00D033EF">
        <w:t xml:space="preserve"> (D. </w:t>
      </w:r>
      <w:proofErr w:type="spellStart"/>
      <w:r w:rsidR="00D033EF" w:rsidRPr="00D033EF">
        <w:t>Erdos</w:t>
      </w:r>
      <w:proofErr w:type="spellEnd"/>
      <w:r w:rsidR="00D033EF" w:rsidRPr="00D033EF">
        <w:t xml:space="preserve">), К. Докси (C. </w:t>
      </w:r>
      <w:proofErr w:type="spellStart"/>
      <w:r w:rsidR="00D033EF" w:rsidRPr="00D033EF">
        <w:t>Docksey</w:t>
      </w:r>
      <w:proofErr w:type="spellEnd"/>
      <w:r w:rsidR="00D033EF" w:rsidRPr="00D033EF">
        <w:t xml:space="preserve">) и С. Де </w:t>
      </w:r>
      <w:proofErr w:type="spellStart"/>
      <w:r w:rsidR="00D033EF" w:rsidRPr="00D033EF">
        <w:t>Тервань</w:t>
      </w:r>
      <w:proofErr w:type="spellEnd"/>
      <w:r w:rsidR="00D033EF" w:rsidRPr="00D033EF">
        <w:t xml:space="preserve"> (C. De </w:t>
      </w:r>
      <w:proofErr w:type="spellStart"/>
      <w:r w:rsidR="00D033EF" w:rsidRPr="00D033EF">
        <w:t>Terwangne</w:t>
      </w:r>
      <w:proofErr w:type="spellEnd"/>
      <w:r w:rsidR="00D033EF" w:rsidRPr="00D033EF">
        <w:t>). Специфик</w:t>
      </w:r>
      <w:r w:rsidR="00E659DA">
        <w:t>а</w:t>
      </w:r>
      <w:r w:rsidR="00D033EF" w:rsidRPr="00D033EF">
        <w:t xml:space="preserve"> регулирования </w:t>
      </w:r>
      <w:r>
        <w:t xml:space="preserve">КНР </w:t>
      </w:r>
      <w:r w:rsidR="00D033EF" w:rsidRPr="00D033EF">
        <w:t>и е</w:t>
      </w:r>
      <w:r w:rsidR="0070292C">
        <w:t>е</w:t>
      </w:r>
      <w:r w:rsidR="00D033EF" w:rsidRPr="00D033EF">
        <w:t xml:space="preserve"> международно-правовые </w:t>
      </w:r>
      <w:r w:rsidR="00E659DA">
        <w:t>аспекты</w:t>
      </w:r>
      <w:r w:rsidR="00D033EF" w:rsidRPr="00D033EF">
        <w:t xml:space="preserve"> </w:t>
      </w:r>
      <w:r w:rsidR="00940582" w:rsidRPr="00940582">
        <w:t>исследовались в работах</w:t>
      </w:r>
      <w:r w:rsidR="00940582">
        <w:t xml:space="preserve"> </w:t>
      </w:r>
      <w:r w:rsidR="00D033EF" w:rsidRPr="00D033EF">
        <w:t xml:space="preserve">Р. </w:t>
      </w:r>
      <w:proofErr w:type="spellStart"/>
      <w:r w:rsidR="00D033EF" w:rsidRPr="00D033EF">
        <w:t>Кремерс</w:t>
      </w:r>
      <w:r w:rsidR="00907F70">
        <w:t>а</w:t>
      </w:r>
      <w:proofErr w:type="spellEnd"/>
      <w:r w:rsidR="00D033EF" w:rsidRPr="00D033EF">
        <w:t xml:space="preserve"> (R. </w:t>
      </w:r>
      <w:proofErr w:type="spellStart"/>
      <w:r w:rsidR="00D033EF" w:rsidRPr="00D033EF">
        <w:t>Creemers</w:t>
      </w:r>
      <w:proofErr w:type="spellEnd"/>
      <w:r w:rsidR="00D033EF" w:rsidRPr="00D033EF">
        <w:t xml:space="preserve">), М. </w:t>
      </w:r>
      <w:proofErr w:type="spellStart"/>
      <w:r w:rsidR="00D033EF" w:rsidRPr="00D033EF">
        <w:t>Цзоу</w:t>
      </w:r>
      <w:proofErr w:type="spellEnd"/>
      <w:r w:rsidR="00D033EF" w:rsidRPr="00D033EF">
        <w:t xml:space="preserve"> (M. </w:t>
      </w:r>
      <w:proofErr w:type="spellStart"/>
      <w:r w:rsidR="00D033EF" w:rsidRPr="00D033EF">
        <w:t>Zou</w:t>
      </w:r>
      <w:proofErr w:type="spellEnd"/>
      <w:r w:rsidR="00D033EF" w:rsidRPr="00D033EF">
        <w:t>), Я.</w:t>
      </w:r>
      <w:r w:rsidR="005C6537">
        <w:t> </w:t>
      </w:r>
      <w:r w:rsidR="00D033EF" w:rsidRPr="00D033EF">
        <w:t>Ван</w:t>
      </w:r>
      <w:r w:rsidR="005C6537">
        <w:t> </w:t>
      </w:r>
      <w:r w:rsidR="00D033EF" w:rsidRPr="00D033EF">
        <w:t>(Y.</w:t>
      </w:r>
      <w:r w:rsidR="000D094E">
        <w:t> </w:t>
      </w:r>
      <w:proofErr w:type="spellStart"/>
      <w:r w:rsidR="00D033EF" w:rsidRPr="00D033EF">
        <w:t>Wang</w:t>
      </w:r>
      <w:proofErr w:type="spellEnd"/>
      <w:r w:rsidR="00D033EF" w:rsidRPr="00D033EF">
        <w:t>) и С.</w:t>
      </w:r>
      <w:r w:rsidR="003C562F">
        <w:t> </w:t>
      </w:r>
      <w:proofErr w:type="spellStart"/>
      <w:r w:rsidR="00D033EF" w:rsidRPr="00D033EF">
        <w:t>Мильорини</w:t>
      </w:r>
      <w:proofErr w:type="spellEnd"/>
      <w:r w:rsidR="00D033EF" w:rsidRPr="00D033EF">
        <w:t xml:space="preserve"> (S. </w:t>
      </w:r>
      <w:proofErr w:type="spellStart"/>
      <w:r w:rsidR="00D033EF" w:rsidRPr="00D033EF">
        <w:t>Migliorini</w:t>
      </w:r>
      <w:proofErr w:type="spellEnd"/>
      <w:r w:rsidR="00D033EF" w:rsidRPr="00D033EF">
        <w:t>).</w:t>
      </w:r>
    </w:p>
    <w:p w14:paraId="58756095" w14:textId="62E3500E" w:rsidR="00D033EF" w:rsidRDefault="00644AC1" w:rsidP="002F282F">
      <w:r w:rsidRPr="00644AC1">
        <w:t xml:space="preserve">Новый этап исследований связан с вызовами, обусловленными </w:t>
      </w:r>
      <w:r>
        <w:t>повсеместным</w:t>
      </w:r>
      <w:r w:rsidRPr="00644AC1">
        <w:t xml:space="preserve"> внедрением технологий искусственного интеллекта (ИИ) и растущим влиянием глобальных онлайн-платформ</w:t>
      </w:r>
      <w:r w:rsidR="00D033EF" w:rsidRPr="00D033EF">
        <w:t xml:space="preserve">. Влияние технологической </w:t>
      </w:r>
      <w:r w:rsidR="00D033EF" w:rsidRPr="00D033EF">
        <w:lastRenderedPageBreak/>
        <w:t xml:space="preserve">архитектуры на формирование правовых норм (концепции </w:t>
      </w:r>
      <w:r w:rsidR="00D033EF" w:rsidRPr="002E0498">
        <w:t>«</w:t>
      </w:r>
      <w:r w:rsidR="00D033EF" w:rsidRPr="00D033EF">
        <w:t>Lex Informatica</w:t>
      </w:r>
      <w:r w:rsidR="002E0498" w:rsidRPr="002E0498">
        <w:t>»</w:t>
      </w:r>
      <w:r w:rsidR="00D033EF" w:rsidRPr="00D033EF">
        <w:t xml:space="preserve"> и </w:t>
      </w:r>
      <w:r w:rsidR="002E0498" w:rsidRPr="002E0498">
        <w:t>«</w:t>
      </w:r>
      <w:r w:rsidR="00D033EF" w:rsidRPr="00D033EF">
        <w:t>Code is Law</w:t>
      </w:r>
      <w:r w:rsidR="002E0498" w:rsidRPr="002E0498">
        <w:t>»</w:t>
      </w:r>
      <w:r w:rsidR="00D033EF" w:rsidRPr="00D033EF">
        <w:t xml:space="preserve">) исследовали Дж. Р. </w:t>
      </w:r>
      <w:proofErr w:type="spellStart"/>
      <w:r w:rsidR="00D033EF" w:rsidRPr="00D033EF">
        <w:t>Райденберг</w:t>
      </w:r>
      <w:proofErr w:type="spellEnd"/>
      <w:r w:rsidR="00D033EF" w:rsidRPr="00D033EF">
        <w:t xml:space="preserve"> (J. R. </w:t>
      </w:r>
      <w:proofErr w:type="spellStart"/>
      <w:r w:rsidR="00D033EF" w:rsidRPr="00D033EF">
        <w:t>Reidenberg</w:t>
      </w:r>
      <w:proofErr w:type="spellEnd"/>
      <w:r w:rsidR="00D033EF" w:rsidRPr="00D033EF">
        <w:t>) и Л.</w:t>
      </w:r>
      <w:r w:rsidR="00AD264B">
        <w:t> </w:t>
      </w:r>
      <w:proofErr w:type="spellStart"/>
      <w:r w:rsidR="00D033EF" w:rsidRPr="00D033EF">
        <w:t>Лессиг</w:t>
      </w:r>
      <w:proofErr w:type="spellEnd"/>
      <w:r w:rsidR="00AD264B">
        <w:t> </w:t>
      </w:r>
      <w:r w:rsidR="00D033EF" w:rsidRPr="00D033EF">
        <w:t>(L.</w:t>
      </w:r>
      <w:r w:rsidR="00FD36F4">
        <w:t> </w:t>
      </w:r>
      <w:proofErr w:type="spellStart"/>
      <w:r w:rsidR="00D033EF" w:rsidRPr="00D033EF">
        <w:t>Lessig</w:t>
      </w:r>
      <w:proofErr w:type="spellEnd"/>
      <w:r w:rsidR="00D033EF" w:rsidRPr="00D033EF">
        <w:t>). Правовые и этические аспекты ИИ, проблемы алгоритмической прозрачности и подотч</w:t>
      </w:r>
      <w:r w:rsidR="0070292C">
        <w:t>е</w:t>
      </w:r>
      <w:r w:rsidR="00D033EF" w:rsidRPr="00D033EF">
        <w:t xml:space="preserve">тности </w:t>
      </w:r>
      <w:r w:rsidR="009A59EE">
        <w:t>были отмечены в работах</w:t>
      </w:r>
      <w:r w:rsidR="00D033EF" w:rsidRPr="00D033EF">
        <w:t xml:space="preserve"> С.</w:t>
      </w:r>
      <w:r w:rsidR="00B723CC">
        <w:t> </w:t>
      </w:r>
      <w:r w:rsidR="009739EA">
        <w:t>Вахтер</w:t>
      </w:r>
      <w:r w:rsidR="00F53FC3">
        <w:t> </w:t>
      </w:r>
      <w:r w:rsidR="00D033EF" w:rsidRPr="00D033EF">
        <w:t>(S.</w:t>
      </w:r>
      <w:r w:rsidR="00F53FC3">
        <w:t> </w:t>
      </w:r>
      <w:proofErr w:type="spellStart"/>
      <w:r w:rsidR="00D033EF" w:rsidRPr="00D033EF">
        <w:t>Wachter</w:t>
      </w:r>
      <w:proofErr w:type="spellEnd"/>
      <w:r w:rsidR="00D033EF" w:rsidRPr="00D033EF">
        <w:t xml:space="preserve">), Б. </w:t>
      </w:r>
      <w:proofErr w:type="spellStart"/>
      <w:r w:rsidR="00D033EF" w:rsidRPr="00D033EF">
        <w:t>Миттельштадта</w:t>
      </w:r>
      <w:proofErr w:type="spellEnd"/>
      <w:r w:rsidR="00D033EF" w:rsidRPr="00D033EF">
        <w:t xml:space="preserve"> (B. </w:t>
      </w:r>
      <w:proofErr w:type="spellStart"/>
      <w:r w:rsidR="00D033EF" w:rsidRPr="00D033EF">
        <w:t>Mittelstadt</w:t>
      </w:r>
      <w:proofErr w:type="spellEnd"/>
      <w:r w:rsidR="00D033EF" w:rsidRPr="00D033EF">
        <w:t xml:space="preserve">), М. Вила (M. </w:t>
      </w:r>
      <w:proofErr w:type="spellStart"/>
      <w:r w:rsidR="00D033EF" w:rsidRPr="00D033EF">
        <w:t>Veale</w:t>
      </w:r>
      <w:proofErr w:type="spellEnd"/>
      <w:r w:rsidR="00D033EF" w:rsidRPr="00D033EF">
        <w:t xml:space="preserve">) и Ф. З. </w:t>
      </w:r>
      <w:proofErr w:type="spellStart"/>
      <w:r w:rsidR="00D033EF" w:rsidRPr="00D033EF">
        <w:t>Боргесиуса</w:t>
      </w:r>
      <w:proofErr w:type="spellEnd"/>
      <w:r w:rsidR="00D033EF" w:rsidRPr="00D033EF">
        <w:t xml:space="preserve"> (F. J. Z. </w:t>
      </w:r>
      <w:proofErr w:type="spellStart"/>
      <w:r w:rsidR="00D033EF" w:rsidRPr="00D033EF">
        <w:t>Borgesius</w:t>
      </w:r>
      <w:proofErr w:type="spellEnd"/>
      <w:r w:rsidR="00D033EF" w:rsidRPr="00D033EF">
        <w:t>). Проблемы адаптации международного и национального права к темпам технологического развития (</w:t>
      </w:r>
      <w:r w:rsidR="002E0498" w:rsidRPr="002E0498">
        <w:t>«</w:t>
      </w:r>
      <w:proofErr w:type="spellStart"/>
      <w:r w:rsidR="00D033EF" w:rsidRPr="00D033EF">
        <w:t>Pacing</w:t>
      </w:r>
      <w:proofErr w:type="spellEnd"/>
      <w:r w:rsidR="00D033EF" w:rsidRPr="00D033EF">
        <w:t xml:space="preserve"> </w:t>
      </w:r>
      <w:proofErr w:type="spellStart"/>
      <w:r w:rsidR="00D033EF" w:rsidRPr="00D033EF">
        <w:t>Problem</w:t>
      </w:r>
      <w:proofErr w:type="spellEnd"/>
      <w:r w:rsidR="002E0498">
        <w:t>»</w:t>
      </w:r>
      <w:r w:rsidR="00D033EF" w:rsidRPr="00D033EF">
        <w:t xml:space="preserve">) проанализировали Г. Е. </w:t>
      </w:r>
      <w:proofErr w:type="spellStart"/>
      <w:r w:rsidR="00D033EF" w:rsidRPr="00D033EF">
        <w:t>Марчант</w:t>
      </w:r>
      <w:proofErr w:type="spellEnd"/>
      <w:r w:rsidR="00D033EF" w:rsidRPr="00D033EF">
        <w:t xml:space="preserve"> (G. E. </w:t>
      </w:r>
      <w:proofErr w:type="spellStart"/>
      <w:r w:rsidR="00D033EF" w:rsidRPr="00D033EF">
        <w:t>Marchant</w:t>
      </w:r>
      <w:proofErr w:type="spellEnd"/>
      <w:r w:rsidR="00D033EF" w:rsidRPr="00D033EF">
        <w:t xml:space="preserve">), Б. Р. </w:t>
      </w:r>
      <w:proofErr w:type="spellStart"/>
      <w:r w:rsidR="00D033EF" w:rsidRPr="00D033EF">
        <w:t>Алленби</w:t>
      </w:r>
      <w:proofErr w:type="spellEnd"/>
      <w:r w:rsidR="00D033EF" w:rsidRPr="00D033EF">
        <w:t xml:space="preserve"> (B. R. </w:t>
      </w:r>
      <w:proofErr w:type="spellStart"/>
      <w:r w:rsidR="00D033EF" w:rsidRPr="00D033EF">
        <w:t>Allenby</w:t>
      </w:r>
      <w:proofErr w:type="spellEnd"/>
      <w:r w:rsidR="00D033EF" w:rsidRPr="00D033EF">
        <w:t xml:space="preserve">), Дж. Р. </w:t>
      </w:r>
      <w:proofErr w:type="spellStart"/>
      <w:r w:rsidR="00D033EF" w:rsidRPr="00D033EF">
        <w:t>Херкерт</w:t>
      </w:r>
      <w:proofErr w:type="spellEnd"/>
      <w:r w:rsidR="00D033EF" w:rsidRPr="00D033EF">
        <w:t xml:space="preserve"> (J. R. </w:t>
      </w:r>
      <w:proofErr w:type="spellStart"/>
      <w:r w:rsidR="00D033EF" w:rsidRPr="00D033EF">
        <w:t>Herkert</w:t>
      </w:r>
      <w:proofErr w:type="spellEnd"/>
      <w:r w:rsidR="00D033EF" w:rsidRPr="00D033EF">
        <w:t xml:space="preserve">) и Р. </w:t>
      </w:r>
      <w:proofErr w:type="spellStart"/>
      <w:r w:rsidR="00D033EF" w:rsidRPr="00D033EF">
        <w:t>Браунсуорд</w:t>
      </w:r>
      <w:proofErr w:type="spellEnd"/>
      <w:r w:rsidR="00D033EF" w:rsidRPr="00D033EF">
        <w:t xml:space="preserve"> (R. </w:t>
      </w:r>
      <w:proofErr w:type="spellStart"/>
      <w:r w:rsidR="00D033EF" w:rsidRPr="00D033EF">
        <w:t>Brownsword</w:t>
      </w:r>
      <w:proofErr w:type="spellEnd"/>
      <w:r w:rsidR="00D033EF" w:rsidRPr="00D033EF">
        <w:t xml:space="preserve">). Вопросы глобальной безопасности ИИ обсуждались ведущими </w:t>
      </w:r>
      <w:r w:rsidR="001370EB">
        <w:t xml:space="preserve">мировыми </w:t>
      </w:r>
      <w:r w:rsidR="00D033EF" w:rsidRPr="00D033EF">
        <w:t>техническими экспертами</w:t>
      </w:r>
      <w:r w:rsidR="00B10722">
        <w:t xml:space="preserve"> как</w:t>
      </w:r>
      <w:r w:rsidR="00D033EF" w:rsidRPr="00D033EF">
        <w:t xml:space="preserve"> Й. Бенжио (Y. </w:t>
      </w:r>
      <w:proofErr w:type="spellStart"/>
      <w:r w:rsidR="00D033EF" w:rsidRPr="00D033EF">
        <w:t>Bengio</w:t>
      </w:r>
      <w:proofErr w:type="spellEnd"/>
      <w:r w:rsidR="00D033EF" w:rsidRPr="00D033EF">
        <w:t>), Дж. Хинтон</w:t>
      </w:r>
      <w:r w:rsidR="00456276">
        <w:t>ом</w:t>
      </w:r>
      <w:r w:rsidR="00D033EF" w:rsidRPr="00D033EF">
        <w:t xml:space="preserve"> (G. </w:t>
      </w:r>
      <w:proofErr w:type="spellStart"/>
      <w:r w:rsidR="00D033EF" w:rsidRPr="00D033EF">
        <w:t>Hinton</w:t>
      </w:r>
      <w:proofErr w:type="spellEnd"/>
      <w:r w:rsidR="00D033EF" w:rsidRPr="00D033EF">
        <w:t>), Я.</w:t>
      </w:r>
      <w:r w:rsidR="00E10ACF">
        <w:t> </w:t>
      </w:r>
      <w:proofErr w:type="spellStart"/>
      <w:r w:rsidR="00D033EF" w:rsidRPr="00D033EF">
        <w:t>Ле</w:t>
      </w:r>
      <w:r w:rsidR="00711ACC">
        <w:t>к</w:t>
      </w:r>
      <w:r w:rsidR="00D033EF" w:rsidRPr="00D033EF">
        <w:t>ун</w:t>
      </w:r>
      <w:r w:rsidR="00456276">
        <w:t>ом</w:t>
      </w:r>
      <w:proofErr w:type="spellEnd"/>
      <w:r w:rsidR="00E10ACF">
        <w:t> </w:t>
      </w:r>
      <w:r w:rsidR="00D033EF" w:rsidRPr="00D033EF">
        <w:t xml:space="preserve">(Y. </w:t>
      </w:r>
      <w:proofErr w:type="spellStart"/>
      <w:r w:rsidR="00D033EF" w:rsidRPr="00D033EF">
        <w:t>LeCun</w:t>
      </w:r>
      <w:proofErr w:type="spellEnd"/>
      <w:r w:rsidR="00D033EF" w:rsidRPr="00D033EF">
        <w:t>)</w:t>
      </w:r>
      <w:r w:rsidR="009D2F5A">
        <w:t xml:space="preserve"> и</w:t>
      </w:r>
      <w:r w:rsidR="00D033EF" w:rsidRPr="00D033EF">
        <w:t xml:space="preserve"> Р. В. Ямпольски</w:t>
      </w:r>
      <w:r w:rsidR="00456276">
        <w:t>м</w:t>
      </w:r>
      <w:r w:rsidR="00D033EF" w:rsidRPr="00D033EF">
        <w:t xml:space="preserve"> (R. V. </w:t>
      </w:r>
      <w:proofErr w:type="spellStart"/>
      <w:r w:rsidR="00D033EF" w:rsidRPr="00D033EF">
        <w:t>Yampolskiy</w:t>
      </w:r>
      <w:proofErr w:type="spellEnd"/>
      <w:r w:rsidR="00D033EF" w:rsidRPr="00D033EF">
        <w:t xml:space="preserve">). </w:t>
      </w:r>
      <w:r w:rsidR="001D2319" w:rsidRPr="001D2319">
        <w:t>Вопросы правового регулирования деятельности транснациональных онлайн-платформ и ответственности информационных посредников</w:t>
      </w:r>
      <w:r w:rsidR="003D721D">
        <w:t xml:space="preserve"> (акторов)</w:t>
      </w:r>
      <w:r w:rsidR="001D2319" w:rsidRPr="001D2319">
        <w:t xml:space="preserve"> исследовали</w:t>
      </w:r>
      <w:r w:rsidR="00D033EF" w:rsidRPr="00D033EF">
        <w:t xml:space="preserve"> К.</w:t>
      </w:r>
      <w:r w:rsidR="0027290A">
        <w:t> </w:t>
      </w:r>
      <w:proofErr w:type="spellStart"/>
      <w:r w:rsidR="00D033EF" w:rsidRPr="00D033EF">
        <w:t>Клоник</w:t>
      </w:r>
      <w:proofErr w:type="spellEnd"/>
      <w:r w:rsidR="0027290A">
        <w:t> </w:t>
      </w:r>
      <w:r w:rsidR="00D033EF" w:rsidRPr="00D033EF">
        <w:t xml:space="preserve">(K. </w:t>
      </w:r>
      <w:proofErr w:type="spellStart"/>
      <w:r w:rsidR="00D033EF" w:rsidRPr="00D033EF">
        <w:t>Klonick</w:t>
      </w:r>
      <w:proofErr w:type="spellEnd"/>
      <w:r w:rsidR="00D033EF" w:rsidRPr="00D033EF">
        <w:t xml:space="preserve">) и Э. </w:t>
      </w:r>
      <w:proofErr w:type="spellStart"/>
      <w:r w:rsidR="00D033EF" w:rsidRPr="00D033EF">
        <w:t>Дуэк</w:t>
      </w:r>
      <w:proofErr w:type="spellEnd"/>
      <w:r w:rsidR="00D033EF" w:rsidRPr="00D033EF">
        <w:t xml:space="preserve"> (E. </w:t>
      </w:r>
      <w:proofErr w:type="spellStart"/>
      <w:r w:rsidR="00D033EF" w:rsidRPr="00D033EF">
        <w:t>Douek</w:t>
      </w:r>
      <w:proofErr w:type="spellEnd"/>
      <w:r w:rsidR="00D033EF" w:rsidRPr="00D033EF">
        <w:t xml:space="preserve">); международные антимонопольные аспекты цифровых рынков были исследованы Л. Хан (L. </w:t>
      </w:r>
      <w:proofErr w:type="spellStart"/>
      <w:r w:rsidR="00D033EF" w:rsidRPr="00D033EF">
        <w:t>Khan</w:t>
      </w:r>
      <w:proofErr w:type="spellEnd"/>
      <w:r w:rsidR="00D033EF" w:rsidRPr="00D033EF">
        <w:t>).</w:t>
      </w:r>
    </w:p>
    <w:p w14:paraId="16DF926F" w14:textId="21575B2B" w:rsidR="00BF2614" w:rsidRDefault="00BF2614" w:rsidP="002F282F">
      <w:r w:rsidRPr="00BF2614">
        <w:t>Значительное внимание в литературе было уделено современным регуляторным инструментам: концепции «</w:t>
      </w:r>
      <w:r>
        <w:t>п</w:t>
      </w:r>
      <w:r w:rsidRPr="00BF2614">
        <w:t>риватность по умолчанию» (</w:t>
      </w:r>
      <w:r w:rsidR="00CA7E85">
        <w:t>«</w:t>
      </w:r>
      <w:r w:rsidRPr="00BF2614">
        <w:t>Privacy by Design</w:t>
      </w:r>
      <w:r w:rsidR="00CA7E85">
        <w:t>»</w:t>
      </w:r>
      <w:r w:rsidRPr="00BF2614">
        <w:t xml:space="preserve">), разработанной А. </w:t>
      </w:r>
      <w:proofErr w:type="spellStart"/>
      <w:r w:rsidRPr="00BF2614">
        <w:t>Кавукян</w:t>
      </w:r>
      <w:proofErr w:type="spellEnd"/>
      <w:r w:rsidRPr="00BF2614">
        <w:t xml:space="preserve"> (A. </w:t>
      </w:r>
      <w:proofErr w:type="spellStart"/>
      <w:r w:rsidRPr="00BF2614">
        <w:t>Cavoukian</w:t>
      </w:r>
      <w:proofErr w:type="spellEnd"/>
      <w:r w:rsidRPr="00BF2614">
        <w:t>); имплементации риск-ориентированного подхода, который изучали Дж. Блэк (J. Black) и М.</w:t>
      </w:r>
      <w:r w:rsidR="00794392">
        <w:t> </w:t>
      </w:r>
      <w:proofErr w:type="spellStart"/>
      <w:r w:rsidRPr="00BF2614">
        <w:t>Эберс</w:t>
      </w:r>
      <w:proofErr w:type="spellEnd"/>
      <w:r w:rsidR="00794392">
        <w:t> </w:t>
      </w:r>
      <w:r w:rsidRPr="00BF2614">
        <w:t>(M.</w:t>
      </w:r>
      <w:r w:rsidR="00794392">
        <w:t> </w:t>
      </w:r>
      <w:proofErr w:type="spellStart"/>
      <w:r w:rsidRPr="00BF2614">
        <w:t>Ebers</w:t>
      </w:r>
      <w:proofErr w:type="spellEnd"/>
      <w:r w:rsidRPr="00BF2614">
        <w:t>); принципу подотч</w:t>
      </w:r>
      <w:r w:rsidR="0070292C">
        <w:t>е</w:t>
      </w:r>
      <w:r w:rsidRPr="00BF2614">
        <w:t>тности, который анализировали А.</w:t>
      </w:r>
      <w:r w:rsidR="001C58F7">
        <w:t> </w:t>
      </w:r>
      <w:proofErr w:type="spellStart"/>
      <w:r w:rsidRPr="00BF2614">
        <w:t>Мантелеро</w:t>
      </w:r>
      <w:proofErr w:type="spellEnd"/>
      <w:r w:rsidR="001C58F7">
        <w:t> </w:t>
      </w:r>
      <w:r w:rsidRPr="00BF2614">
        <w:t>(A.</w:t>
      </w:r>
      <w:r w:rsidR="001C58F7">
        <w:t> </w:t>
      </w:r>
      <w:proofErr w:type="spellStart"/>
      <w:r w:rsidRPr="00BF2614">
        <w:t>Mantelero</w:t>
      </w:r>
      <w:proofErr w:type="spellEnd"/>
      <w:r w:rsidRPr="00BF2614">
        <w:t xml:space="preserve">), Т. Карьялайнен (T. </w:t>
      </w:r>
      <w:proofErr w:type="spellStart"/>
      <w:r w:rsidRPr="00BF2614">
        <w:t>Karjalainen</w:t>
      </w:r>
      <w:proofErr w:type="spellEnd"/>
      <w:r w:rsidRPr="00BF2614">
        <w:t xml:space="preserve">), Д. Бутен (D. </w:t>
      </w:r>
      <w:proofErr w:type="spellStart"/>
      <w:r w:rsidRPr="00BF2614">
        <w:t>Butin</w:t>
      </w:r>
      <w:proofErr w:type="spellEnd"/>
      <w:r w:rsidRPr="00BF2614">
        <w:t xml:space="preserve">), Д. Ле </w:t>
      </w:r>
      <w:proofErr w:type="spellStart"/>
      <w:r w:rsidRPr="00BF2614">
        <w:t>Метайе</w:t>
      </w:r>
      <w:proofErr w:type="spellEnd"/>
      <w:r w:rsidRPr="00BF2614">
        <w:t xml:space="preserve"> (D. Le </w:t>
      </w:r>
      <w:proofErr w:type="spellStart"/>
      <w:r w:rsidRPr="00BF2614">
        <w:t>Métayer</w:t>
      </w:r>
      <w:proofErr w:type="spellEnd"/>
      <w:r w:rsidRPr="00BF2614">
        <w:t>); а также механизмам экспериментальных правовых режимов (</w:t>
      </w:r>
      <w:r w:rsidR="00A91098">
        <w:t>«</w:t>
      </w:r>
      <w:r w:rsidRPr="00BF2614">
        <w:t>регуляторных песочниц</w:t>
      </w:r>
      <w:r w:rsidR="00A91098">
        <w:t>»</w:t>
      </w:r>
      <w:r w:rsidRPr="00BF2614">
        <w:t xml:space="preserve">), исследованным Х. Дж. Аллен (H. J. Allen), Д. А. </w:t>
      </w:r>
      <w:proofErr w:type="spellStart"/>
      <w:r w:rsidRPr="00BF2614">
        <w:t>Цечше</w:t>
      </w:r>
      <w:proofErr w:type="spellEnd"/>
      <w:r w:rsidRPr="00BF2614">
        <w:t xml:space="preserve"> (D. A. </w:t>
      </w:r>
      <w:proofErr w:type="spellStart"/>
      <w:r w:rsidRPr="00BF2614">
        <w:t>Zetzsche</w:t>
      </w:r>
      <w:proofErr w:type="spellEnd"/>
      <w:r w:rsidRPr="00BF2614">
        <w:t xml:space="preserve">), Т. </w:t>
      </w:r>
      <w:proofErr w:type="spellStart"/>
      <w:r w:rsidRPr="00BF2614">
        <w:t>Буоц</w:t>
      </w:r>
      <w:proofErr w:type="spellEnd"/>
      <w:r w:rsidRPr="00BF2614">
        <w:t xml:space="preserve"> (T. </w:t>
      </w:r>
      <w:proofErr w:type="spellStart"/>
      <w:r w:rsidRPr="00BF2614">
        <w:t>Buocz</w:t>
      </w:r>
      <w:proofErr w:type="spellEnd"/>
      <w:r w:rsidRPr="00BF2614">
        <w:t xml:space="preserve">) и Дж. Труби (J. </w:t>
      </w:r>
      <w:proofErr w:type="spellStart"/>
      <w:r w:rsidRPr="00BF2614">
        <w:t>Truby</w:t>
      </w:r>
      <w:proofErr w:type="spellEnd"/>
      <w:r w:rsidRPr="00BF2614">
        <w:t>).</w:t>
      </w:r>
    </w:p>
    <w:p w14:paraId="65A20B11" w14:textId="0702AC73" w:rsidR="00BF2614" w:rsidRDefault="00BF2614" w:rsidP="002F282F">
      <w:r w:rsidRPr="00920E4C">
        <w:t>Фундаментальный вклад в развитие доктрины информационного права на постсоветском пространстве и в рамках ЕАЭС</w:t>
      </w:r>
      <w:r w:rsidRPr="00BF2614">
        <w:t xml:space="preserve"> внесл</w:t>
      </w:r>
      <w:r w:rsidR="006B7C84">
        <w:t>и:</w:t>
      </w:r>
      <w:r w:rsidRPr="00BF2614">
        <w:t xml:space="preserve"> И.</w:t>
      </w:r>
      <w:r w:rsidR="005A435A">
        <w:t> </w:t>
      </w:r>
      <w:r w:rsidRPr="00BF2614">
        <w:t>Л.</w:t>
      </w:r>
      <w:r w:rsidR="005A435A">
        <w:t> </w:t>
      </w:r>
      <w:r w:rsidRPr="00BF2614">
        <w:t>Бачило</w:t>
      </w:r>
      <w:r w:rsidR="006B7C84">
        <w:t>, В.</w:t>
      </w:r>
      <w:r w:rsidR="005A435A">
        <w:t> </w:t>
      </w:r>
      <w:r w:rsidR="006B7C84">
        <w:t>А.</w:t>
      </w:r>
      <w:r w:rsidR="005A435A">
        <w:t> </w:t>
      </w:r>
      <w:r w:rsidR="006B7C84">
        <w:t>Копылов, В.</w:t>
      </w:r>
      <w:r w:rsidR="0039335E">
        <w:t> </w:t>
      </w:r>
      <w:r w:rsidR="006B7C84">
        <w:t>Н.</w:t>
      </w:r>
      <w:r w:rsidR="0039335E">
        <w:t> </w:t>
      </w:r>
      <w:r w:rsidR="006B7C84">
        <w:t>Лопатин, В.</w:t>
      </w:r>
      <w:r w:rsidR="00E17265">
        <w:t> </w:t>
      </w:r>
      <w:r w:rsidR="006B7C84">
        <w:t>Б.</w:t>
      </w:r>
      <w:r w:rsidR="00E17265">
        <w:t> </w:t>
      </w:r>
      <w:r w:rsidR="006B7C84">
        <w:t>Наумов, А.</w:t>
      </w:r>
      <w:r w:rsidR="00316A10">
        <w:t> </w:t>
      </w:r>
      <w:r w:rsidR="006B7C84">
        <w:t>А.</w:t>
      </w:r>
      <w:r w:rsidR="00316A10">
        <w:t> </w:t>
      </w:r>
      <w:r w:rsidR="006B7C84">
        <w:t>Стрельцов, Т.</w:t>
      </w:r>
      <w:r w:rsidR="007827AC">
        <w:t> </w:t>
      </w:r>
      <w:r w:rsidR="006B7C84">
        <w:t>А.</w:t>
      </w:r>
      <w:r w:rsidR="007827AC">
        <w:t> </w:t>
      </w:r>
      <w:r w:rsidR="006B7C84">
        <w:t>Полякова, М.</w:t>
      </w:r>
      <w:r w:rsidR="00C34CCF">
        <w:t> </w:t>
      </w:r>
      <w:r w:rsidR="006B7C84">
        <w:t>А.</w:t>
      </w:r>
      <w:r w:rsidR="00C34CCF">
        <w:t> </w:t>
      </w:r>
      <w:r w:rsidR="006B7C84">
        <w:t>Федотов</w:t>
      </w:r>
      <w:r w:rsidRPr="00BF2614">
        <w:t>. Публично-правовые и международные аспекты цифровизации, защиты данных и цифровой идентификации в регионе были исследованы в работах Э.</w:t>
      </w:r>
      <w:r w:rsidR="002D5DC8">
        <w:t> </w:t>
      </w:r>
      <w:r w:rsidRPr="00BF2614">
        <w:t>В.</w:t>
      </w:r>
      <w:r w:rsidR="002D5DC8">
        <w:t> </w:t>
      </w:r>
      <w:proofErr w:type="spellStart"/>
      <w:r w:rsidRPr="00BF2614">
        <w:t>Талапиной</w:t>
      </w:r>
      <w:proofErr w:type="spellEnd"/>
      <w:r w:rsidRPr="00BF2614">
        <w:t>, М.</w:t>
      </w:r>
      <w:r w:rsidR="002D5DC8">
        <w:t> </w:t>
      </w:r>
      <w:r w:rsidRPr="00BF2614">
        <w:t>А.</w:t>
      </w:r>
      <w:r w:rsidR="002D5DC8">
        <w:t> </w:t>
      </w:r>
      <w:r w:rsidRPr="00BF2614">
        <w:t>Егоровой, А.</w:t>
      </w:r>
      <w:r w:rsidR="00604A7B">
        <w:t> </w:t>
      </w:r>
      <w:r w:rsidRPr="00BF2614">
        <w:t>Н.</w:t>
      </w:r>
      <w:r w:rsidR="00604A7B">
        <w:t> </w:t>
      </w:r>
      <w:r w:rsidRPr="00BF2614">
        <w:t>Мочалова, Е.</w:t>
      </w:r>
      <w:r w:rsidR="00916F42">
        <w:t> </w:t>
      </w:r>
      <w:r w:rsidRPr="00BF2614">
        <w:t>Р.</w:t>
      </w:r>
      <w:r w:rsidR="00916F42">
        <w:t> </w:t>
      </w:r>
      <w:proofErr w:type="spellStart"/>
      <w:r w:rsidRPr="00BF2614">
        <w:t>Россинской</w:t>
      </w:r>
      <w:proofErr w:type="spellEnd"/>
      <w:r w:rsidRPr="00BF2614">
        <w:t>.</w:t>
      </w:r>
    </w:p>
    <w:p w14:paraId="40DEEEED" w14:textId="5CE60B1C" w:rsidR="005C5809" w:rsidRDefault="005C5809" w:rsidP="002F282F">
      <w:r w:rsidRPr="005C5809">
        <w:t>В отечественной науке международного, конституционного и информационного права вопросы правового регулирования информационного пространства и защиты личной информации исследовали такие казахстанские уч</w:t>
      </w:r>
      <w:r w:rsidR="0070292C">
        <w:t>е</w:t>
      </w:r>
      <w:r w:rsidRPr="005C5809">
        <w:t>ные, как Н.</w:t>
      </w:r>
      <w:r w:rsidR="001B71B9">
        <w:t> </w:t>
      </w:r>
      <w:r w:rsidRPr="005C5809">
        <w:t>М.</w:t>
      </w:r>
      <w:r w:rsidR="001B71B9">
        <w:t> </w:t>
      </w:r>
      <w:proofErr w:type="spellStart"/>
      <w:r w:rsidRPr="005C5809">
        <w:t>Габдыжамалов</w:t>
      </w:r>
      <w:proofErr w:type="spellEnd"/>
      <w:r w:rsidRPr="005C5809">
        <w:t>, Р.</w:t>
      </w:r>
      <w:r w:rsidR="002F5B67">
        <w:t> </w:t>
      </w:r>
      <w:r w:rsidRPr="005C5809">
        <w:t>Б.</w:t>
      </w:r>
      <w:r w:rsidR="002F5B67">
        <w:t> </w:t>
      </w:r>
      <w:r w:rsidRPr="005C5809">
        <w:t>Джилкишиев, Т.</w:t>
      </w:r>
      <w:r w:rsidR="00EE3B3A">
        <w:t> </w:t>
      </w:r>
      <w:r w:rsidRPr="005C5809">
        <w:t>К.</w:t>
      </w:r>
      <w:r w:rsidR="00EE3B3A">
        <w:t> </w:t>
      </w:r>
      <w:r w:rsidRPr="005C5809">
        <w:t>Ерджанов, Н.</w:t>
      </w:r>
      <w:r w:rsidR="004C546E">
        <w:t> </w:t>
      </w:r>
      <w:r w:rsidRPr="005C5809">
        <w:t>Е.</w:t>
      </w:r>
      <w:r w:rsidR="004C546E">
        <w:t> </w:t>
      </w:r>
      <w:proofErr w:type="spellStart"/>
      <w:r w:rsidRPr="005C5809">
        <w:t>Жексембаева</w:t>
      </w:r>
      <w:proofErr w:type="spellEnd"/>
      <w:r w:rsidRPr="005C5809">
        <w:t>, С.</w:t>
      </w:r>
      <w:r w:rsidR="009C12E0">
        <w:t> </w:t>
      </w:r>
      <w:r w:rsidRPr="005C5809">
        <w:t>К.</w:t>
      </w:r>
      <w:r w:rsidR="009C12E0">
        <w:t> </w:t>
      </w:r>
      <w:proofErr w:type="spellStart"/>
      <w:r w:rsidRPr="005C5809">
        <w:t>Жетписов</w:t>
      </w:r>
      <w:proofErr w:type="spellEnd"/>
      <w:r w:rsidRPr="005C5809">
        <w:t>, А.</w:t>
      </w:r>
      <w:r w:rsidR="009C12E0">
        <w:t> </w:t>
      </w:r>
      <w:proofErr w:type="spellStart"/>
      <w:r w:rsidRPr="005C5809">
        <w:t>Сман</w:t>
      </w:r>
      <w:proofErr w:type="spellEnd"/>
      <w:r w:rsidRPr="005C5809">
        <w:t>, Д.</w:t>
      </w:r>
      <w:r w:rsidR="00900C99">
        <w:t> </w:t>
      </w:r>
      <w:r w:rsidRPr="005C5809">
        <w:t>В.</w:t>
      </w:r>
      <w:r w:rsidR="00900C99">
        <w:t> </w:t>
      </w:r>
      <w:r w:rsidRPr="005C5809">
        <w:t>Татаринов, Л.</w:t>
      </w:r>
      <w:r w:rsidR="00976925">
        <w:t> </w:t>
      </w:r>
      <w:r w:rsidRPr="005C5809">
        <w:t>Ф.</w:t>
      </w:r>
      <w:r w:rsidR="00976925">
        <w:t> </w:t>
      </w:r>
      <w:r w:rsidRPr="005C5809">
        <w:t>Татаринова, М.</w:t>
      </w:r>
      <w:r w:rsidR="00687A50">
        <w:t> </w:t>
      </w:r>
      <w:r w:rsidRPr="005C5809">
        <w:t>А.</w:t>
      </w:r>
      <w:r w:rsidR="00687A50">
        <w:t> </w:t>
      </w:r>
      <w:r w:rsidRPr="005C5809">
        <w:t>Шакенов, К.</w:t>
      </w:r>
      <w:r w:rsidR="00917171">
        <w:t> </w:t>
      </w:r>
      <w:r w:rsidRPr="005C5809">
        <w:t>Н.</w:t>
      </w:r>
      <w:r w:rsidR="00917171">
        <w:t> </w:t>
      </w:r>
      <w:r w:rsidRPr="005C5809">
        <w:t>Шакиров. Анализ их трудов позволяет выделить несколько ключевых направлений исследований.</w:t>
      </w:r>
    </w:p>
    <w:p w14:paraId="3D1AC4AD" w14:textId="720BD86E" w:rsidR="005C5809" w:rsidRDefault="005C5809" w:rsidP="005C5809">
      <w:r w:rsidRPr="005C5809">
        <w:t xml:space="preserve">Конституционно-правовые основы и трансформация информационных прав человека. Значительное внимание в </w:t>
      </w:r>
      <w:r w:rsidR="00F52B5C">
        <w:t>отечественной</w:t>
      </w:r>
      <w:r w:rsidRPr="005C5809">
        <w:t xml:space="preserve"> науке уделяется фундаментальным аспектам правового положения личности и гарантиям прав человека. </w:t>
      </w:r>
      <w:r w:rsidR="00CF4F10">
        <w:t xml:space="preserve">В работе </w:t>
      </w:r>
      <w:r w:rsidRPr="005C5809">
        <w:t>А.</w:t>
      </w:r>
      <w:r w:rsidR="008B003F">
        <w:t> </w:t>
      </w:r>
      <w:proofErr w:type="spellStart"/>
      <w:r w:rsidRPr="005C5809">
        <w:t>Сман</w:t>
      </w:r>
      <w:proofErr w:type="spellEnd"/>
      <w:r w:rsidRPr="005C5809">
        <w:t xml:space="preserve"> рассм</w:t>
      </w:r>
      <w:r w:rsidR="00CF4F10">
        <w:t>о</w:t>
      </w:r>
      <w:r w:rsidRPr="005C5809">
        <w:t>тр</w:t>
      </w:r>
      <w:r w:rsidR="00CF4F10">
        <w:t>ены</w:t>
      </w:r>
      <w:r w:rsidRPr="005C5809">
        <w:t xml:space="preserve"> вопросы взаимоотношений государства и личности как центральную проблему современного конституционализма. В работе представлен комплексный анализ механизма конституционно-правового гарантирования прав и свобод человека, </w:t>
      </w:r>
      <w:r w:rsidR="00F111C1">
        <w:t>а также отмечена</w:t>
      </w:r>
      <w:r w:rsidRPr="005C5809">
        <w:t xml:space="preserve"> актуальность проблем </w:t>
      </w:r>
      <w:r w:rsidRPr="005C5809">
        <w:lastRenderedPageBreak/>
        <w:t>международно-правовой защиты прав и свобод в связи с процессами глобализации [</w:t>
      </w:r>
      <w:r w:rsidR="000F2EF3" w:rsidRPr="000F2EF3">
        <w:rPr>
          <w:rStyle w:val="EndnoteReference"/>
        </w:rPr>
        <w:endnoteReference w:id="26"/>
      </w:r>
      <w:r w:rsidRPr="005C5809">
        <w:t>,</w:t>
      </w:r>
      <w:r w:rsidR="000D4C67">
        <w:t> </w:t>
      </w:r>
      <w:r w:rsidRPr="005C5809">
        <w:t>с.</w:t>
      </w:r>
      <w:r w:rsidR="000D4C67">
        <w:t> </w:t>
      </w:r>
      <w:r w:rsidRPr="005C5809">
        <w:t>4</w:t>
      </w:r>
      <w:r w:rsidR="00D42974">
        <w:noBreakHyphen/>
      </w:r>
      <w:r w:rsidRPr="005C5809">
        <w:t>10]. Детальному анализу права на неприкосновенность частной жизни и механизмов его судебной защиты посвящены работы С.</w:t>
      </w:r>
      <w:r w:rsidR="00450168">
        <w:t> </w:t>
      </w:r>
      <w:r w:rsidRPr="005C5809">
        <w:t>К.</w:t>
      </w:r>
      <w:r w:rsidR="00450168">
        <w:t> </w:t>
      </w:r>
      <w:proofErr w:type="spellStart"/>
      <w:r w:rsidRPr="005C5809">
        <w:t>Жетписова</w:t>
      </w:r>
      <w:proofErr w:type="spellEnd"/>
      <w:r w:rsidRPr="005C5809">
        <w:t xml:space="preserve">. </w:t>
      </w:r>
      <w:r w:rsidR="00FD2DDF">
        <w:t>В работе</w:t>
      </w:r>
      <w:r w:rsidRPr="005C5809">
        <w:t xml:space="preserve"> рассматривает</w:t>
      </w:r>
      <w:r w:rsidR="00FD2DDF">
        <w:t>ся</w:t>
      </w:r>
      <w:r w:rsidRPr="005C5809">
        <w:t xml:space="preserve"> это </w:t>
      </w:r>
      <w:proofErr w:type="gramStart"/>
      <w:r w:rsidR="00071630" w:rsidRPr="005C5809">
        <w:t>право</w:t>
      </w:r>
      <w:proofErr w:type="gramEnd"/>
      <w:r w:rsidRPr="005C5809">
        <w:t xml:space="preserve"> как фундаментальное право личности </w:t>
      </w:r>
      <w:r w:rsidRPr="000F2EF3">
        <w:t>[</w:t>
      </w:r>
      <w:r w:rsidR="000F2EF3" w:rsidRPr="000F2EF3">
        <w:rPr>
          <w:rStyle w:val="EndnoteReference"/>
        </w:rPr>
        <w:endnoteReference w:id="27"/>
      </w:r>
      <w:r w:rsidRPr="005C5809">
        <w:t>,</w:t>
      </w:r>
      <w:r w:rsidR="006E3E3B">
        <w:t> </w:t>
      </w:r>
      <w:r w:rsidRPr="005C5809">
        <w:t>с.</w:t>
      </w:r>
      <w:r w:rsidR="006E3E3B">
        <w:t> </w:t>
      </w:r>
      <w:r w:rsidRPr="005C5809">
        <w:t>13</w:t>
      </w:r>
      <w:r w:rsidR="00D42974">
        <w:noBreakHyphen/>
      </w:r>
      <w:r w:rsidRPr="005C5809">
        <w:t>33] и отмечает</w:t>
      </w:r>
      <w:r w:rsidR="00FD2DDF">
        <w:t>ся</w:t>
      </w:r>
      <w:r w:rsidRPr="005C5809">
        <w:t>, что приведение законодательства РК в соответствие с международными стандартами в сфере института тайны является приоритетной задачей, поскольку международное право зада</w:t>
      </w:r>
      <w:r w:rsidR="0070292C">
        <w:t>е</w:t>
      </w:r>
      <w:r w:rsidRPr="005C5809">
        <w:t xml:space="preserve">т высокий стандарт понимания права на конфиденциальность </w:t>
      </w:r>
      <w:r w:rsidRPr="000F2EF3">
        <w:t>[</w:t>
      </w:r>
      <w:r w:rsidR="000F2EF3" w:rsidRPr="000F2EF3">
        <w:rPr>
          <w:rStyle w:val="EndnoteReference"/>
        </w:rPr>
        <w:endnoteReference w:id="28"/>
      </w:r>
      <w:r w:rsidRPr="005C5809">
        <w:t>,</w:t>
      </w:r>
      <w:r w:rsidR="00A45B4B">
        <w:t> </w:t>
      </w:r>
      <w:r w:rsidRPr="005C5809">
        <w:t>с.</w:t>
      </w:r>
      <w:r w:rsidR="00A45B4B">
        <w:t> </w:t>
      </w:r>
      <w:r w:rsidRPr="005C5809">
        <w:t>113,</w:t>
      </w:r>
      <w:r w:rsidR="00EA1AD1">
        <w:t> </w:t>
      </w:r>
      <w:r w:rsidRPr="005C5809">
        <w:t>115]. Трансформаци</w:t>
      </w:r>
      <w:r w:rsidR="00071630">
        <w:t>я</w:t>
      </w:r>
      <w:r w:rsidRPr="005C5809">
        <w:t xml:space="preserve"> информационных прав человека в цифровую эпоху исследует</w:t>
      </w:r>
      <w:r w:rsidR="00071630">
        <w:t>ся в работе</w:t>
      </w:r>
      <w:r w:rsidRPr="005C5809">
        <w:t xml:space="preserve"> Н.</w:t>
      </w:r>
      <w:r w:rsidR="000871F6">
        <w:t> </w:t>
      </w:r>
      <w:r w:rsidRPr="005C5809">
        <w:t>Е.</w:t>
      </w:r>
      <w:r w:rsidR="000871F6">
        <w:t> </w:t>
      </w:r>
      <w:proofErr w:type="spellStart"/>
      <w:r w:rsidRPr="005C5809">
        <w:t>Жексембаев</w:t>
      </w:r>
      <w:r w:rsidR="00071630">
        <w:t>ой</w:t>
      </w:r>
      <w:proofErr w:type="spellEnd"/>
      <w:r w:rsidRPr="005C5809">
        <w:t>. В работе анализируется влияние цифровизации на объ</w:t>
      </w:r>
      <w:r w:rsidR="0070292C">
        <w:t>е</w:t>
      </w:r>
      <w:r w:rsidRPr="005C5809">
        <w:t xml:space="preserve">м и содержание информационных прав, включая право на защиту персональных данных, и предлагаются пути совершенствования национального законодательства. </w:t>
      </w:r>
      <w:r w:rsidR="00DC7F04" w:rsidRPr="00DC7F04">
        <w:t>Особое внимание уделяется вопросам обеспечения баланса между свободой слова и защитой неприкосновенности частной жизни</w:t>
      </w:r>
      <w:r w:rsidR="0032031B">
        <w:t> </w:t>
      </w:r>
      <w:r w:rsidRPr="000F2EF3">
        <w:t>[</w:t>
      </w:r>
      <w:r w:rsidR="000F2EF3" w:rsidRPr="000F2EF3">
        <w:rPr>
          <w:rStyle w:val="EndnoteReference"/>
        </w:rPr>
        <w:endnoteReference w:id="29"/>
      </w:r>
      <w:r w:rsidRPr="005C5809">
        <w:t>,</w:t>
      </w:r>
      <w:r w:rsidR="006A1EF7">
        <w:t> </w:t>
      </w:r>
      <w:r w:rsidRPr="005C5809">
        <w:t>с.</w:t>
      </w:r>
      <w:r w:rsidR="006A1EF7">
        <w:t> </w:t>
      </w:r>
      <w:r w:rsidRPr="005C5809">
        <w:t>50</w:t>
      </w:r>
      <w:r w:rsidR="00BE7555">
        <w:noBreakHyphen/>
      </w:r>
      <w:r w:rsidRPr="005C5809">
        <w:t>64].</w:t>
      </w:r>
    </w:p>
    <w:p w14:paraId="329C97D0" w14:textId="03D970AE" w:rsidR="005C5809" w:rsidRPr="005C5809" w:rsidRDefault="005C5809" w:rsidP="005C5809">
      <w:r w:rsidRPr="005C5809">
        <w:t>Развитие национального информационного законодательства и регулирование информационного пространства. Существенный вклад в теоретическое осмысление, анализ становления и развития казахстанского информационного права внесли Д.</w:t>
      </w:r>
      <w:r w:rsidR="00A27A94">
        <w:t> </w:t>
      </w:r>
      <w:r w:rsidRPr="005C5809">
        <w:t>В.</w:t>
      </w:r>
      <w:r w:rsidR="00A27A94">
        <w:t> </w:t>
      </w:r>
      <w:r w:rsidRPr="005C5809">
        <w:t>Татаринов и Т.</w:t>
      </w:r>
      <w:r w:rsidR="00A27A94">
        <w:t> </w:t>
      </w:r>
      <w:r w:rsidRPr="005C5809">
        <w:t>К.</w:t>
      </w:r>
      <w:r w:rsidR="00A27A94">
        <w:t> </w:t>
      </w:r>
      <w:r w:rsidRPr="005C5809">
        <w:t>Ерджанов. Д.</w:t>
      </w:r>
      <w:r w:rsidR="00F23ADF">
        <w:t> </w:t>
      </w:r>
      <w:r w:rsidRPr="005C5809">
        <w:t>В.</w:t>
      </w:r>
      <w:r w:rsidR="00F23ADF">
        <w:t> </w:t>
      </w:r>
      <w:r w:rsidRPr="005C5809">
        <w:t>Татаринов проанализировал ранний период развития законодательства (1992</w:t>
      </w:r>
      <w:r w:rsidR="000376E7">
        <w:noBreakHyphen/>
      </w:r>
      <w:r w:rsidRPr="005C5809">
        <w:t xml:space="preserve">2012 гг.), выявив его нестабильность и отсутствие системного подхода, что привело к неконтролируемому обороту личной информации </w:t>
      </w:r>
      <w:r w:rsidRPr="000F2EF3">
        <w:t>[</w:t>
      </w:r>
      <w:bookmarkStart w:id="26" w:name="_Ref213332146"/>
      <w:r w:rsidR="000F2EF3" w:rsidRPr="000F2EF3">
        <w:rPr>
          <w:rStyle w:val="EndnoteReference"/>
        </w:rPr>
        <w:endnoteReference w:id="30"/>
      </w:r>
      <w:bookmarkEnd w:id="26"/>
      <w:r w:rsidRPr="005C5809">
        <w:t>,</w:t>
      </w:r>
      <w:r w:rsidR="005554AC">
        <w:t> </w:t>
      </w:r>
      <w:r w:rsidRPr="005C5809">
        <w:t>с.</w:t>
      </w:r>
      <w:r w:rsidR="005554AC">
        <w:t> </w:t>
      </w:r>
      <w:r w:rsidRPr="005C5809">
        <w:t>146]. В работе концептуально обосновано формирование права на защиту персональных данных как нового элемента конституционного права на неприкосновенность частной жизни в эпоху глобальных сетей [</w:t>
      </w:r>
      <w:r w:rsidR="00AA235E">
        <w:fldChar w:fldCharType="begin"/>
      </w:r>
      <w:r w:rsidR="00AA235E">
        <w:instrText xml:space="preserve"> NOTEREF _Ref213332146 \h </w:instrText>
      </w:r>
      <w:r w:rsidR="00AA235E">
        <w:fldChar w:fldCharType="separate"/>
      </w:r>
      <w:r w:rsidR="00D13041">
        <w:t>29</w:t>
      </w:r>
      <w:r w:rsidR="00AA235E">
        <w:fldChar w:fldCharType="end"/>
      </w:r>
      <w:r w:rsidRPr="005C5809">
        <w:t>,</w:t>
      </w:r>
      <w:r w:rsidR="00EE5E50">
        <w:t> </w:t>
      </w:r>
      <w:r w:rsidRPr="005C5809">
        <w:t>с.</w:t>
      </w:r>
      <w:r w:rsidR="00EE5E50">
        <w:t> </w:t>
      </w:r>
      <w:r w:rsidRPr="005C5809">
        <w:t>148]. Т.</w:t>
      </w:r>
      <w:r w:rsidR="00820209">
        <w:t> </w:t>
      </w:r>
      <w:r w:rsidRPr="005C5809">
        <w:t>К.</w:t>
      </w:r>
      <w:r w:rsidR="00820209">
        <w:t> </w:t>
      </w:r>
      <w:r w:rsidRPr="005C5809">
        <w:t xml:space="preserve">Ерджанов продолжил анализ проблем защиты </w:t>
      </w:r>
      <w:r w:rsidR="00973902">
        <w:t>неприкосновенности частной жизни</w:t>
      </w:r>
      <w:r w:rsidRPr="005C5809">
        <w:t xml:space="preserve"> в период становления информационного права (2013</w:t>
      </w:r>
      <w:r w:rsidR="00E42E79">
        <w:noBreakHyphen/>
      </w:r>
      <w:r w:rsidRPr="005C5809">
        <w:t>2016 гг.), также оценивая фрагментарность законодательства того времен</w:t>
      </w:r>
      <w:r w:rsidRPr="00040D0E">
        <w:t>и [</w:t>
      </w:r>
      <w:r w:rsidR="00040D0E" w:rsidRPr="00040D0E">
        <w:rPr>
          <w:rStyle w:val="EndnoteReference"/>
        </w:rPr>
        <w:endnoteReference w:id="31"/>
      </w:r>
      <w:r w:rsidRPr="005C5809">
        <w:t>,</w:t>
      </w:r>
      <w:r w:rsidR="00257753">
        <w:t> </w:t>
      </w:r>
      <w:r w:rsidRPr="005C5809">
        <w:t>с.</w:t>
      </w:r>
      <w:r w:rsidR="00257753">
        <w:t> </w:t>
      </w:r>
      <w:r w:rsidRPr="005C5809">
        <w:t>937</w:t>
      </w:r>
      <w:r w:rsidR="00E42E79">
        <w:noBreakHyphen/>
      </w:r>
      <w:r w:rsidRPr="005C5809">
        <w:t xml:space="preserve">938]. Особую значимость представляют его предложения по системному реформированию законодательства, включая идею принятия консолидированного закона о регулировании Интернета </w:t>
      </w:r>
      <w:r w:rsidRPr="00061D06">
        <w:t>[</w:t>
      </w:r>
      <w:r w:rsidR="00061D06" w:rsidRPr="00061D06">
        <w:rPr>
          <w:rStyle w:val="EndnoteReference"/>
        </w:rPr>
        <w:endnoteReference w:id="32"/>
      </w:r>
      <w:r w:rsidRPr="005C5809">
        <w:t>,</w:t>
      </w:r>
      <w:r w:rsidR="00E369CA">
        <w:t> </w:t>
      </w:r>
      <w:r w:rsidRPr="005C5809">
        <w:t>с.</w:t>
      </w:r>
      <w:r w:rsidR="00E369CA">
        <w:t> </w:t>
      </w:r>
      <w:r w:rsidRPr="005C5809">
        <w:t>259</w:t>
      </w:r>
      <w:r w:rsidR="00AB79C0">
        <w:noBreakHyphen/>
      </w:r>
      <w:r w:rsidRPr="005C5809">
        <w:t>260]. Комплексные вопросы правового регулирования информационных отношений исследовал М.</w:t>
      </w:r>
      <w:r w:rsidR="00B11B42">
        <w:t> </w:t>
      </w:r>
      <w:r w:rsidRPr="005C5809">
        <w:t>А.</w:t>
      </w:r>
      <w:r w:rsidR="00B11B42">
        <w:t> </w:t>
      </w:r>
      <w:r w:rsidRPr="005C5809">
        <w:t xml:space="preserve">Шакенов. </w:t>
      </w:r>
      <w:r w:rsidR="00086288" w:rsidRPr="00086288">
        <w:t>В работе рассмотрено информационное пространство как объект правового регулирования, проанализированы принципы и методы этого регулирования, а также предложены меры по обеспечению информационной безопасности и защите персональных данных в условиях глобализации</w:t>
      </w:r>
      <w:r w:rsidRPr="005C5809">
        <w:t xml:space="preserve"> </w:t>
      </w:r>
      <w:r w:rsidRPr="007D302B">
        <w:t>[</w:t>
      </w:r>
      <w:r w:rsidR="007D302B" w:rsidRPr="007D302B">
        <w:rPr>
          <w:rStyle w:val="EndnoteReference"/>
        </w:rPr>
        <w:endnoteReference w:id="33"/>
      </w:r>
      <w:r w:rsidRPr="005C5809">
        <w:t>,</w:t>
      </w:r>
      <w:r w:rsidR="000368C7">
        <w:t> </w:t>
      </w:r>
      <w:r w:rsidRPr="005C5809">
        <w:t>с.</w:t>
      </w:r>
      <w:r w:rsidR="000368C7">
        <w:t> </w:t>
      </w:r>
      <w:r w:rsidRPr="005C5809">
        <w:t>34</w:t>
      </w:r>
      <w:r w:rsidR="00AB79C0">
        <w:noBreakHyphen/>
      </w:r>
      <w:r w:rsidRPr="005C5809">
        <w:t>83].</w:t>
      </w:r>
    </w:p>
    <w:p w14:paraId="41664351" w14:textId="5CD59ECE" w:rsidR="005C5809" w:rsidRDefault="00FE2315" w:rsidP="002F282F">
      <w:r w:rsidRPr="00FE2315">
        <w:t xml:space="preserve">Специфические вызовы защиты прав в </w:t>
      </w:r>
      <w:r w:rsidR="00195CAC">
        <w:t>сфере информатизации</w:t>
      </w:r>
      <w:r w:rsidRPr="00FE2315">
        <w:t>. Казахстанские ученые также фокусировались на конкретных проблемах, возникающих в глобальных сетях, включая защиту чести и достоинства, вопросы анонимности и цифровых следов. Т.</w:t>
      </w:r>
      <w:r w:rsidR="00222EE8">
        <w:t> </w:t>
      </w:r>
      <w:r w:rsidRPr="00FE2315">
        <w:t>К.</w:t>
      </w:r>
      <w:r w:rsidR="00222EE8">
        <w:t> </w:t>
      </w:r>
      <w:r w:rsidRPr="00FE2315">
        <w:t>Ерджанов и Л.</w:t>
      </w:r>
      <w:r w:rsidR="00222EE8">
        <w:t> </w:t>
      </w:r>
      <w:r w:rsidRPr="00FE2315">
        <w:t>Ф.</w:t>
      </w:r>
      <w:r w:rsidR="00222EE8">
        <w:t> </w:t>
      </w:r>
      <w:r w:rsidRPr="00FE2315">
        <w:t>Татаринова одними из первых указали на процессуальные и юрисдикционные пробелы при защите чести и достоинства в цифровой среде. Т.</w:t>
      </w:r>
      <w:r w:rsidR="009708A0">
        <w:t> </w:t>
      </w:r>
      <w:r w:rsidRPr="00FE2315">
        <w:t>К.</w:t>
      </w:r>
      <w:r w:rsidR="009708A0">
        <w:t> </w:t>
      </w:r>
      <w:r w:rsidRPr="00FE2315">
        <w:t xml:space="preserve">Ерджанов отметил сложность привлечения к ответственности анонимных нарушителей в социальных сетях </w:t>
      </w:r>
      <w:r w:rsidRPr="0026546F">
        <w:t>[</w:t>
      </w:r>
      <w:r w:rsidR="0026546F" w:rsidRPr="0026546F">
        <w:rPr>
          <w:rStyle w:val="EndnoteReference"/>
        </w:rPr>
        <w:endnoteReference w:id="34"/>
      </w:r>
      <w:r w:rsidRPr="00FE2315">
        <w:t>,</w:t>
      </w:r>
      <w:r w:rsidR="000B1FA0">
        <w:t> </w:t>
      </w:r>
      <w:r w:rsidRPr="00FE2315">
        <w:t>с.</w:t>
      </w:r>
      <w:r w:rsidR="000B1FA0">
        <w:t> </w:t>
      </w:r>
      <w:r w:rsidRPr="00FE2315">
        <w:t>137</w:t>
      </w:r>
      <w:r w:rsidR="00A00874">
        <w:noBreakHyphen/>
      </w:r>
      <w:r w:rsidRPr="00FE2315">
        <w:t xml:space="preserve">138]. </w:t>
      </w:r>
      <w:r w:rsidR="002E69C7" w:rsidRPr="002E69C7">
        <w:t xml:space="preserve">В работе детально исследованы пределы «права на анонимность» (при этом аргументируется, что оно не является абсолютным </w:t>
      </w:r>
      <w:r w:rsidRPr="0026546F">
        <w:lastRenderedPageBreak/>
        <w:t>[</w:t>
      </w:r>
      <w:bookmarkStart w:id="27" w:name="_Ref213331850"/>
      <w:r w:rsidR="0026546F" w:rsidRPr="0026546F">
        <w:rPr>
          <w:rStyle w:val="EndnoteReference"/>
        </w:rPr>
        <w:endnoteReference w:id="35"/>
      </w:r>
      <w:bookmarkEnd w:id="27"/>
      <w:r w:rsidRPr="00FE2315">
        <w:t>,</w:t>
      </w:r>
      <w:r w:rsidR="002629C4">
        <w:t> </w:t>
      </w:r>
      <w:r w:rsidRPr="00FE2315">
        <w:t>с.</w:t>
      </w:r>
      <w:r w:rsidR="002629C4">
        <w:t> </w:t>
      </w:r>
      <w:r w:rsidRPr="00FE2315">
        <w:t>85,</w:t>
      </w:r>
      <w:r w:rsidR="002629C4">
        <w:t> </w:t>
      </w:r>
      <w:r w:rsidRPr="00FE2315">
        <w:t>87]</w:t>
      </w:r>
      <w:r w:rsidR="002E69C7">
        <w:t>)</w:t>
      </w:r>
      <w:r w:rsidRPr="00FE2315">
        <w:t xml:space="preserve">, </w:t>
      </w:r>
      <w:r w:rsidR="006B5259" w:rsidRPr="006B5259">
        <w:t>а также предложено внедрение механизмов идентификации пользователей</w:t>
      </w:r>
      <w:r w:rsidRPr="00FE2315">
        <w:t xml:space="preserve"> [</w:t>
      </w:r>
      <w:r w:rsidR="006C75A9">
        <w:fldChar w:fldCharType="begin"/>
      </w:r>
      <w:r w:rsidR="006C75A9">
        <w:instrText xml:space="preserve"> NOTEREF _Ref213331850 \h </w:instrText>
      </w:r>
      <w:r w:rsidR="006C75A9">
        <w:fldChar w:fldCharType="separate"/>
      </w:r>
      <w:r w:rsidR="00D13041">
        <w:t>34</w:t>
      </w:r>
      <w:r w:rsidR="006C75A9">
        <w:fldChar w:fldCharType="end"/>
      </w:r>
      <w:r w:rsidRPr="00FE2315">
        <w:t>,</w:t>
      </w:r>
      <w:r w:rsidR="004265F1">
        <w:t> </w:t>
      </w:r>
      <w:r w:rsidRPr="00FE2315">
        <w:t>с.</w:t>
      </w:r>
      <w:r w:rsidR="004265F1">
        <w:t> </w:t>
      </w:r>
      <w:r w:rsidRPr="00FE2315">
        <w:t>87</w:t>
      </w:r>
      <w:r w:rsidR="002F15FE">
        <w:noBreakHyphen/>
      </w:r>
      <w:r w:rsidRPr="00FE2315">
        <w:t xml:space="preserve">88]. </w:t>
      </w:r>
      <w:r w:rsidR="003025A4">
        <w:t xml:space="preserve">В работах </w:t>
      </w:r>
      <w:r w:rsidRPr="00FE2315">
        <w:t>Л.</w:t>
      </w:r>
      <w:r w:rsidR="003441B5">
        <w:t> </w:t>
      </w:r>
      <w:r w:rsidRPr="00FE2315">
        <w:t>Ф.</w:t>
      </w:r>
      <w:r w:rsidR="003441B5">
        <w:t> </w:t>
      </w:r>
      <w:r w:rsidRPr="00FE2315">
        <w:t>Татаринов</w:t>
      </w:r>
      <w:r w:rsidR="00C63E56">
        <w:t>ой</w:t>
      </w:r>
      <w:r w:rsidRPr="00FE2315">
        <w:t xml:space="preserve"> </w:t>
      </w:r>
      <w:r w:rsidR="00C77959">
        <w:t>отмеча</w:t>
      </w:r>
      <w:r w:rsidR="00C63E56">
        <w:t>ются</w:t>
      </w:r>
      <w:r w:rsidRPr="00FE2315">
        <w:t xml:space="preserve"> проблемы, связанные с</w:t>
      </w:r>
      <w:r w:rsidR="000F3E13">
        <w:t>о</w:t>
      </w:r>
      <w:r w:rsidRPr="00FE2315">
        <w:t xml:space="preserve"> </w:t>
      </w:r>
      <w:r w:rsidR="000F3E13">
        <w:t>сложностью</w:t>
      </w:r>
      <w:r w:rsidRPr="00FE2315">
        <w:t xml:space="preserve"> установления ответчика при распространении порочащей информации в сети Интернет </w:t>
      </w:r>
      <w:r w:rsidRPr="001C2282">
        <w:t>[</w:t>
      </w:r>
      <w:r w:rsidR="001C2282" w:rsidRPr="001C2282">
        <w:rPr>
          <w:rStyle w:val="EndnoteReference"/>
        </w:rPr>
        <w:endnoteReference w:id="36"/>
      </w:r>
      <w:r w:rsidRPr="00FE2315">
        <w:t>,</w:t>
      </w:r>
      <w:r w:rsidR="00677798">
        <w:t> </w:t>
      </w:r>
      <w:r w:rsidRPr="00FE2315">
        <w:t>с.</w:t>
      </w:r>
      <w:r w:rsidR="00677798">
        <w:t> </w:t>
      </w:r>
      <w:r w:rsidRPr="00FE2315">
        <w:t>206]. Феномен цифровых следов и их значение для защиты персональных данных анализиру</w:t>
      </w:r>
      <w:r w:rsidR="00C00E68">
        <w:t>ется в работе</w:t>
      </w:r>
      <w:r w:rsidRPr="00FE2315">
        <w:t xml:space="preserve"> К.</w:t>
      </w:r>
      <w:r w:rsidR="00EF249D">
        <w:t> </w:t>
      </w:r>
      <w:r w:rsidRPr="00FE2315">
        <w:t>Н.</w:t>
      </w:r>
      <w:r w:rsidR="00EF249D">
        <w:t> </w:t>
      </w:r>
      <w:r w:rsidRPr="00FE2315">
        <w:t>Шакиров</w:t>
      </w:r>
      <w:r w:rsidR="00C00E68">
        <w:t>а</w:t>
      </w:r>
      <w:r w:rsidRPr="00FE2315">
        <w:t xml:space="preserve">. </w:t>
      </w:r>
      <w:r w:rsidR="00707814" w:rsidRPr="00707814">
        <w:t xml:space="preserve">В работе рассматриваются международно-правовые и национальные подходы к определению и защите персональных данных, а также </w:t>
      </w:r>
      <w:r w:rsidR="004331F0">
        <w:t>отмечается</w:t>
      </w:r>
      <w:r w:rsidR="00707814" w:rsidRPr="00707814">
        <w:t xml:space="preserve"> необходимость адаптации правовых механизмов к новым реалиям </w:t>
      </w:r>
      <w:r w:rsidR="00707814">
        <w:t>в сфере информатизации</w:t>
      </w:r>
      <w:r w:rsidR="00707814" w:rsidRPr="00707814">
        <w:t xml:space="preserve"> </w:t>
      </w:r>
      <w:r w:rsidRPr="00FE2315">
        <w:t>[</w:t>
      </w:r>
      <w:r w:rsidR="001C2282">
        <w:fldChar w:fldCharType="begin"/>
      </w:r>
      <w:r w:rsidR="001C2282">
        <w:instrText xml:space="preserve"> NOTEREF _Ref207011799 \h </w:instrText>
      </w:r>
      <w:r w:rsidR="001C2282">
        <w:fldChar w:fldCharType="separate"/>
      </w:r>
      <w:r w:rsidR="00D13041">
        <w:t>1</w:t>
      </w:r>
      <w:r w:rsidR="001C2282">
        <w:fldChar w:fldCharType="end"/>
      </w:r>
      <w:r w:rsidRPr="00FE2315">
        <w:t>,</w:t>
      </w:r>
      <w:r w:rsidR="00DB3EAE">
        <w:t> </w:t>
      </w:r>
      <w:r w:rsidRPr="00FE2315">
        <w:t>с.</w:t>
      </w:r>
      <w:r w:rsidR="00DB3EAE">
        <w:t> </w:t>
      </w:r>
      <w:r w:rsidRPr="00FE2315">
        <w:t>82</w:t>
      </w:r>
      <w:r w:rsidR="00DF1F38">
        <w:noBreakHyphen/>
      </w:r>
      <w:r w:rsidRPr="00FE2315">
        <w:t>83,</w:t>
      </w:r>
      <w:r w:rsidR="00DB3EAE">
        <w:t> </w:t>
      </w:r>
      <w:r w:rsidRPr="00FE2315">
        <w:t>93</w:t>
      </w:r>
      <w:r w:rsidR="00DF1F38">
        <w:noBreakHyphen/>
      </w:r>
      <w:r w:rsidRPr="00FE2315">
        <w:t>94].</w:t>
      </w:r>
    </w:p>
    <w:p w14:paraId="18D95364" w14:textId="75F38ABC" w:rsidR="00FE2315" w:rsidRPr="00FE2315" w:rsidRDefault="00FE2315" w:rsidP="002F282F">
      <w:r w:rsidRPr="00FE2315">
        <w:t xml:space="preserve">Информационная безопасность и противодействие киберпреступности. Проблемы информационной безопасности в условиях региональной и международной интеграции </w:t>
      </w:r>
      <w:r w:rsidR="00B0305C">
        <w:t>отмечены</w:t>
      </w:r>
      <w:r w:rsidRPr="00FE2315">
        <w:t xml:space="preserve"> в исследовании Н.</w:t>
      </w:r>
      <w:r w:rsidR="000C2C79">
        <w:t> </w:t>
      </w:r>
      <w:r w:rsidRPr="00FE2315">
        <w:t>М.</w:t>
      </w:r>
      <w:r w:rsidR="000C2C79">
        <w:t> </w:t>
      </w:r>
      <w:r w:rsidRPr="00FE2315">
        <w:t>Габдыжамалова. В работе предлагаются пути укрепления системы информационной безопасности Казахстана в контексте интеграционных процессо</w:t>
      </w:r>
      <w:r w:rsidRPr="00B3692D">
        <w:t>в [</w:t>
      </w:r>
      <w:r w:rsidR="00B3692D" w:rsidRPr="00B3692D">
        <w:rPr>
          <w:rStyle w:val="EndnoteReference"/>
        </w:rPr>
        <w:endnoteReference w:id="37"/>
      </w:r>
      <w:r w:rsidRPr="00FE2315">
        <w:t>,</w:t>
      </w:r>
      <w:r w:rsidR="008666FD">
        <w:t> </w:t>
      </w:r>
      <w:r w:rsidRPr="00FE2315">
        <w:t>с.</w:t>
      </w:r>
      <w:r w:rsidR="008666FD">
        <w:t> </w:t>
      </w:r>
      <w:r w:rsidRPr="00FE2315">
        <w:t>61</w:t>
      </w:r>
      <w:r w:rsidR="00DF1F38">
        <w:noBreakHyphen/>
      </w:r>
      <w:r w:rsidRPr="00FE2315">
        <w:t xml:space="preserve">109]. Комплексное криминалистическое исследование проблем расследования преступлений </w:t>
      </w:r>
      <w:r w:rsidR="00511C16" w:rsidRPr="00FE2315">
        <w:t>в сфере информационных технологий</w:t>
      </w:r>
      <w:r w:rsidR="00511C16">
        <w:t xml:space="preserve"> проведено </w:t>
      </w:r>
      <w:r w:rsidR="00E17702">
        <w:t>в</w:t>
      </w:r>
      <w:r w:rsidR="00BE6CBD">
        <w:t xml:space="preserve"> </w:t>
      </w:r>
      <w:r w:rsidR="00E17702">
        <w:t xml:space="preserve">работе </w:t>
      </w:r>
      <w:r w:rsidRPr="00FE2315">
        <w:t>Р. Б. Джилкишиев</w:t>
      </w:r>
      <w:r w:rsidR="00585BC7">
        <w:t>а</w:t>
      </w:r>
      <w:r w:rsidRPr="00FE2315">
        <w:t>. В работе представлен детальный анализ современного состояния киберпреступности (2021</w:t>
      </w:r>
      <w:r w:rsidR="009D3570">
        <w:noBreakHyphen/>
      </w:r>
      <w:r w:rsidRPr="00FE2315">
        <w:t xml:space="preserve">2025 гг.), </w:t>
      </w:r>
      <w:r w:rsidR="005E7332" w:rsidRPr="005E7332">
        <w:t>свидетельствующий о е</w:t>
      </w:r>
      <w:r w:rsidR="0070292C">
        <w:t>е</w:t>
      </w:r>
      <w:r w:rsidR="005E7332" w:rsidRPr="005E7332">
        <w:t xml:space="preserve"> стремительном росте и низкой раскрываемости</w:t>
      </w:r>
      <w:r w:rsidR="005E7332">
        <w:t xml:space="preserve"> </w:t>
      </w:r>
      <w:r w:rsidRPr="0003018D">
        <w:t>[</w:t>
      </w:r>
      <w:bookmarkStart w:id="28" w:name="_Ref213334092"/>
      <w:r w:rsidR="0003018D" w:rsidRPr="0003018D">
        <w:rPr>
          <w:rStyle w:val="EndnoteReference"/>
        </w:rPr>
        <w:endnoteReference w:id="38"/>
      </w:r>
      <w:bookmarkEnd w:id="28"/>
      <w:r w:rsidRPr="00FE2315">
        <w:t>,</w:t>
      </w:r>
      <w:r w:rsidR="0079240C">
        <w:t> </w:t>
      </w:r>
      <w:r w:rsidRPr="00FE2315">
        <w:t>с.</w:t>
      </w:r>
      <w:r w:rsidR="0079240C">
        <w:t> </w:t>
      </w:r>
      <w:r w:rsidRPr="00FE2315">
        <w:t>15</w:t>
      </w:r>
      <w:r w:rsidR="0025296A">
        <w:noBreakHyphen/>
      </w:r>
      <w:r w:rsidRPr="00FE2315">
        <w:t xml:space="preserve">21]. Особую значимость имеют предложения по совершенствованию уголовного законодательства (введение </w:t>
      </w:r>
      <w:r w:rsidR="003B2746">
        <w:t>в УК</w:t>
      </w:r>
      <w:r w:rsidR="00CF3902">
        <w:t> </w:t>
      </w:r>
      <w:r w:rsidR="003B2746">
        <w:t>РК</w:t>
      </w:r>
      <w:r w:rsidR="00CF3902">
        <w:t> </w:t>
      </w:r>
      <w:r w:rsidRPr="00FE2315">
        <w:t>ст.</w:t>
      </w:r>
      <w:r w:rsidR="00DF1F38">
        <w:rPr>
          <w:lang w:val="en-US"/>
        </w:rPr>
        <w:t> </w:t>
      </w:r>
      <w:r w:rsidRPr="00FE2315">
        <w:t>212</w:t>
      </w:r>
      <w:r w:rsidR="00DF1F38">
        <w:noBreakHyphen/>
      </w:r>
      <w:r w:rsidRPr="00FE2315">
        <w:t>1</w:t>
      </w:r>
      <w:r w:rsidR="002A72DA">
        <w:t xml:space="preserve"> </w:t>
      </w:r>
      <w:r w:rsidRPr="00FE2315">
        <w:t>«Цифровое мошенничество», использование ИИ как квалифицирующего признака) [</w:t>
      </w:r>
      <w:r w:rsidR="0003018D">
        <w:fldChar w:fldCharType="begin"/>
      </w:r>
      <w:r w:rsidR="0003018D">
        <w:instrText xml:space="preserve"> NOTEREF _Ref213334092 \h </w:instrText>
      </w:r>
      <w:r w:rsidR="0003018D">
        <w:fldChar w:fldCharType="separate"/>
      </w:r>
      <w:r w:rsidR="00D13041">
        <w:t>37</w:t>
      </w:r>
      <w:r w:rsidR="0003018D">
        <w:fldChar w:fldCharType="end"/>
      </w:r>
      <w:r w:rsidRPr="00FE2315">
        <w:t>,</w:t>
      </w:r>
      <w:r w:rsidR="00444C17">
        <w:t> </w:t>
      </w:r>
      <w:r w:rsidRPr="00FE2315">
        <w:t>с.</w:t>
      </w:r>
      <w:r w:rsidR="00444C17">
        <w:t> </w:t>
      </w:r>
      <w:r w:rsidRPr="00FE2315">
        <w:t>43</w:t>
      </w:r>
      <w:r w:rsidR="00800BAE">
        <w:noBreakHyphen/>
      </w:r>
      <w:r w:rsidRPr="00FE2315">
        <w:t>45].</w:t>
      </w:r>
    </w:p>
    <w:p w14:paraId="44FCDC32" w14:textId="128E2BE2" w:rsidR="00DA3700" w:rsidRDefault="00DA3700" w:rsidP="002F282F">
      <w:r w:rsidRPr="00DA3700">
        <w:t>Несмотря на значительный объ</w:t>
      </w:r>
      <w:r w:rsidR="0070292C">
        <w:t>е</w:t>
      </w:r>
      <w:r w:rsidRPr="00DA3700">
        <w:t>м доктринальных исследований, динамичное развитие технологий и трансформация глобального информационного пространства требуют дальнейшего комплексного международно-правового анализа проблем защиты личной информации с уч</w:t>
      </w:r>
      <w:r w:rsidR="0070292C">
        <w:t>е</w:t>
      </w:r>
      <w:r w:rsidRPr="00DA3700">
        <w:t>том национальных интересов Республики Казахстан.</w:t>
      </w:r>
    </w:p>
    <w:p w14:paraId="63EF7568" w14:textId="02D83996" w:rsidR="00670EE3" w:rsidRDefault="00670EE3" w:rsidP="002F282F">
      <w:r w:rsidRPr="000D1A64">
        <w:rPr>
          <w:b/>
          <w:bCs/>
        </w:rPr>
        <w:t>Научная новизна диссертационного исследования</w:t>
      </w:r>
      <w:r w:rsidRPr="000D1A64">
        <w:t xml:space="preserve"> определяется как актуальностью постановки проблемы, так и полученными результатами. Данная работа представляет собой одно из первых в отечественной науке международного права монографических исследований, посвящ</w:t>
      </w:r>
      <w:r w:rsidR="0070292C">
        <w:t>е</w:t>
      </w:r>
      <w:r w:rsidRPr="000D1A64">
        <w:t xml:space="preserve">нных защите </w:t>
      </w:r>
      <w:r w:rsidR="008B2B15">
        <w:t>персональных данных</w:t>
      </w:r>
      <w:r w:rsidRPr="000D1A64">
        <w:t xml:space="preserve"> в условиях цифровой глобализации. В исследовании объединены перспективы международного публичного, информационного и сравнительного права, учитываются современные технологические реалии (ИИ, большие данные, </w:t>
      </w:r>
      <w:r>
        <w:t>и</w:t>
      </w:r>
      <w:r w:rsidRPr="000D1A64">
        <w:t>нтернет вещей и др.), что само по себе является новым шагом для комплексного осмысления темы.</w:t>
      </w:r>
    </w:p>
    <w:p w14:paraId="1E4D84DE" w14:textId="1B4E24B6" w:rsidR="00670EE3" w:rsidRDefault="00670EE3" w:rsidP="002F282F">
      <w:pPr>
        <w:rPr>
          <w:b/>
          <w:bCs/>
        </w:rPr>
      </w:pPr>
      <w:r w:rsidRPr="000D1A64">
        <w:t xml:space="preserve">В процессе разработки темы исследования были сформулированы и обоснованы </w:t>
      </w:r>
      <w:r w:rsidRPr="000D1A64">
        <w:rPr>
          <w:b/>
          <w:bCs/>
        </w:rPr>
        <w:t>основные положения, выносимые на защиту:</w:t>
      </w:r>
    </w:p>
    <w:p w14:paraId="7590A3A5" w14:textId="138FA0A2" w:rsidR="00670EE3" w:rsidRPr="00663A72" w:rsidRDefault="00670EE3" w:rsidP="00445156">
      <w:pPr>
        <w:pStyle w:val="ListParagraph"/>
        <w:numPr>
          <w:ilvl w:val="0"/>
          <w:numId w:val="8"/>
        </w:numPr>
        <w:tabs>
          <w:tab w:val="left" w:pos="851"/>
        </w:tabs>
        <w:ind w:left="0" w:firstLine="567"/>
      </w:pPr>
      <w:r w:rsidRPr="00663A72">
        <w:t xml:space="preserve"> </w:t>
      </w:r>
      <w:r w:rsidR="00377EC3" w:rsidRPr="00663A72">
        <w:t>Введено и обосновано понятие «нормативной турбулентности» как характеристики современного международно-правового регулирования в глобальном информационном пространстве. Предлагается авторское определение данного феномена для описания состояния правовой неопредел</w:t>
      </w:r>
      <w:r w:rsidR="0070292C">
        <w:t>е</w:t>
      </w:r>
      <w:r w:rsidR="00377EC3" w:rsidRPr="00663A72">
        <w:t xml:space="preserve">нности, вызванного системным разрывом между трансграничным характером цифровых технологий (включая ИИ) и территориальным характером юрисдикций. Нормативная турбулентность проявляется в фрагментации </w:t>
      </w:r>
      <w:r w:rsidR="00377EC3" w:rsidRPr="00663A72">
        <w:lastRenderedPageBreak/>
        <w:t>глобально</w:t>
      </w:r>
      <w:r w:rsidR="0092435D">
        <w:t>й</w:t>
      </w:r>
      <w:r w:rsidR="00377EC3" w:rsidRPr="00663A72">
        <w:t xml:space="preserve"> регуляторно</w:t>
      </w:r>
      <w:r w:rsidR="0092435D">
        <w:t>й</w:t>
      </w:r>
      <w:r w:rsidR="00377EC3" w:rsidRPr="00663A72">
        <w:t xml:space="preserve"> </w:t>
      </w:r>
      <w:r w:rsidR="0092435D">
        <w:t>среды</w:t>
      </w:r>
      <w:r w:rsidR="00377EC3" w:rsidRPr="00663A72">
        <w:t xml:space="preserve">, возникновении коллизий национальных режимов и усилении </w:t>
      </w:r>
      <w:r w:rsidR="00BE2D60">
        <w:t>фактического</w:t>
      </w:r>
      <w:r w:rsidR="00377EC3" w:rsidRPr="00663A72">
        <w:t xml:space="preserve"> нормотворчества частных акторов («самонормативности»). Данное понятие позволяет концептуализировать вызовы, стоящие перед гармонизацией международно-правовых стандартов защиты </w:t>
      </w:r>
      <w:r w:rsidR="00F34E79">
        <w:t>персональных данных</w:t>
      </w:r>
      <w:r w:rsidR="00377EC3" w:rsidRPr="00663A72">
        <w:t>.</w:t>
      </w:r>
    </w:p>
    <w:p w14:paraId="2235EF50" w14:textId="7E23BC60" w:rsidR="00AC18BB" w:rsidRPr="00663A72" w:rsidRDefault="00670EE3" w:rsidP="00445156">
      <w:pPr>
        <w:pStyle w:val="ListParagraph"/>
        <w:numPr>
          <w:ilvl w:val="0"/>
          <w:numId w:val="8"/>
        </w:numPr>
        <w:tabs>
          <w:tab w:val="left" w:pos="851"/>
        </w:tabs>
        <w:ind w:left="0" w:firstLine="567"/>
      </w:pPr>
      <w:r w:rsidRPr="00663A72">
        <w:t xml:space="preserve"> </w:t>
      </w:r>
      <w:r w:rsidR="00D42D6E" w:rsidRPr="00663A72">
        <w:t>Предложена концепция трансформации «вторичных» (процедурных) норм в «первичные» (субстантивные) как условие реализации фундаментальных прав человека в глобальном информационном пространстве. Обосновано, что в условиях трансграничной обработки данных и алгоритмического принятия решений процедурные гарантии (принципы прозрачности, подотч</w:t>
      </w:r>
      <w:r w:rsidR="0070292C">
        <w:t>е</w:t>
      </w:r>
      <w:r w:rsidR="00D42D6E" w:rsidRPr="00663A72">
        <w:t>тности, информированности) приобретают фундаментальное значение. Этот вывод подтверждается эволюцией международно-правовых стандартов (в частности, GDPR, Конвенция</w:t>
      </w:r>
      <w:r w:rsidR="00A60B27">
        <w:rPr>
          <w:lang w:val="en-US"/>
        </w:rPr>
        <w:t> </w:t>
      </w:r>
      <w:r w:rsidR="00D42D6E" w:rsidRPr="00663A72">
        <w:t xml:space="preserve">108+), где соблюдение данных принципов становится самостоятельным условием </w:t>
      </w:r>
      <w:r w:rsidR="00FD102D">
        <w:t>законности</w:t>
      </w:r>
      <w:r w:rsidR="00D42D6E" w:rsidRPr="00663A72">
        <w:t xml:space="preserve"> обработки </w:t>
      </w:r>
      <w:r w:rsidR="00AC18BB" w:rsidRPr="00663A72">
        <w:t xml:space="preserve">персональных </w:t>
      </w:r>
      <w:r w:rsidR="00D42D6E" w:rsidRPr="00663A72">
        <w:t xml:space="preserve">данных и необходимым элементом эффективной экстерриториальной защиты права на </w:t>
      </w:r>
      <w:r w:rsidR="0032209B">
        <w:t>неприкосновенность частной жизни</w:t>
      </w:r>
      <w:r w:rsidR="00D42D6E" w:rsidRPr="00663A72">
        <w:t>.</w:t>
      </w:r>
    </w:p>
    <w:p w14:paraId="531B7706" w14:textId="52E1018C" w:rsidR="000E5AC1" w:rsidRPr="00663A72" w:rsidRDefault="000E5AC1" w:rsidP="00445156">
      <w:pPr>
        <w:pStyle w:val="ListParagraph"/>
        <w:numPr>
          <w:ilvl w:val="0"/>
          <w:numId w:val="8"/>
        </w:numPr>
        <w:tabs>
          <w:tab w:val="left" w:pos="851"/>
        </w:tabs>
        <w:ind w:left="0" w:firstLine="567"/>
      </w:pPr>
      <w:r w:rsidRPr="00663A72">
        <w:t>Разработано авторское определение «цифровых следов» с уч</w:t>
      </w:r>
      <w:r w:rsidR="0070292C">
        <w:t>е</w:t>
      </w:r>
      <w:r w:rsidRPr="00663A72">
        <w:t>том их трансграничной природы и международно-правового значения. Сформулировано понятие цифровых следов как комплексной информационно-правовой и криминалистической категории, объединяющей сведения о действиях субъектов в глобальной сети. Предложенное определение акцентирует двойственную международно-правовую природу цифровых следов: с одной стороны, как объекта правовой охраны (элемент персональных данных, требующий защиты независимо от юрисдикции), а с другой - как транснационального средства доказывания, сбор и использование которого требу</w:t>
      </w:r>
      <w:r w:rsidR="00736F92">
        <w:t>ю</w:t>
      </w:r>
      <w:r w:rsidRPr="00663A72">
        <w:t xml:space="preserve">т международного сотрудничества и гармонизации процессуальных стандартов (в частности, в контексте Будапештской конвенции о </w:t>
      </w:r>
      <w:r w:rsidR="00DB235C" w:rsidRPr="00DB235C">
        <w:t>компьютерных преступлениях</w:t>
      </w:r>
      <w:r w:rsidRPr="00663A72">
        <w:t>).</w:t>
      </w:r>
    </w:p>
    <w:p w14:paraId="318F75AF" w14:textId="157C3593" w:rsidR="00670EE3" w:rsidRPr="00663A72" w:rsidRDefault="00670EE3" w:rsidP="00445156">
      <w:pPr>
        <w:pStyle w:val="ListParagraph"/>
        <w:numPr>
          <w:ilvl w:val="0"/>
          <w:numId w:val="8"/>
        </w:numPr>
        <w:tabs>
          <w:tab w:val="left" w:pos="851"/>
        </w:tabs>
        <w:ind w:left="0" w:firstLine="567"/>
      </w:pPr>
      <w:r w:rsidRPr="00663A72">
        <w:t xml:space="preserve"> </w:t>
      </w:r>
      <w:r w:rsidR="00A65F17" w:rsidRPr="00663A72">
        <w:t>Обоснована невозможность распространения международно-правового режима персональных данных на сведения о юридических лицах. На основе анализа универсальных и региональных международно-правовых инструментов (МПГПП, Конвенция</w:t>
      </w:r>
      <w:r w:rsidR="00B70939">
        <w:rPr>
          <w:lang w:val="en-US"/>
        </w:rPr>
        <w:t> </w:t>
      </w:r>
      <w:r w:rsidR="00A65F17" w:rsidRPr="00663A72">
        <w:t>108+, GDPR) и доктрины международного права прав человека доказано, что субъектом права на защиту персональных данных является исключительно физическое лицо. Аргументировано, что право на информационное самоопределение является неотъемлемым атрибутом человеческого достоинства. Распространение данного режима на организации противоречит сложившемуся международному консенсусу и телеологическому толкованию соответствующих норм; защита информационных активов юридических лиц обеспечивается иными международно-правовыми институтами.</w:t>
      </w:r>
    </w:p>
    <w:p w14:paraId="1FE310E4" w14:textId="1DEA59A3" w:rsidR="00670EE3" w:rsidRPr="00663A72" w:rsidRDefault="00670EE3" w:rsidP="00445156">
      <w:pPr>
        <w:pStyle w:val="ListParagraph"/>
        <w:numPr>
          <w:ilvl w:val="0"/>
          <w:numId w:val="8"/>
        </w:numPr>
        <w:tabs>
          <w:tab w:val="left" w:pos="851"/>
        </w:tabs>
        <w:ind w:left="0" w:firstLine="567"/>
      </w:pPr>
      <w:r w:rsidRPr="00663A72">
        <w:t xml:space="preserve"> </w:t>
      </w:r>
      <w:r w:rsidR="00130EC0" w:rsidRPr="00663A72">
        <w:t xml:space="preserve">Сформулировано понятие «правовой технологии обеспечения защиты персональных данных» как механизма имплементации международных обязательств. Предложена оригинальная концепция правовой технологии защиты </w:t>
      </w:r>
      <w:r w:rsidR="00CD4635">
        <w:t xml:space="preserve">персональных </w:t>
      </w:r>
      <w:r w:rsidR="00130EC0" w:rsidRPr="00663A72">
        <w:t>данных, понимаемой как интегрированная совокупность правовых, организационных и технических средств и процедур (</w:t>
      </w:r>
      <w:r w:rsidR="00C12341" w:rsidRPr="00663A72">
        <w:t xml:space="preserve">проведение </w:t>
      </w:r>
      <w:r w:rsidR="00C12341" w:rsidRPr="00663A72">
        <w:lastRenderedPageBreak/>
        <w:t>оценки воздействия на защиту персональных данных, ведение реестров операций и инвентаризацию массивов персональных данных, защита персональных данных на этапе проектирования</w:t>
      </w:r>
      <w:r w:rsidR="00130EC0" w:rsidRPr="00663A72">
        <w:t xml:space="preserve">), направленных на реализацию прав субъектов персональных данных. Данная модель выступает необходимым инструментом для эффективной имплементации международных стандартов в национальный правопорядок, обеспечивая регуляторную совместимость и достижение «адекватного уровня защиты», необходимого для </w:t>
      </w:r>
      <w:r w:rsidR="00833BB4" w:rsidRPr="00663A72">
        <w:t>законных</w:t>
      </w:r>
      <w:r w:rsidR="00130EC0" w:rsidRPr="00663A72">
        <w:t xml:space="preserve"> трансграничных потоков </w:t>
      </w:r>
      <w:r w:rsidR="006920A0">
        <w:t xml:space="preserve">персональных </w:t>
      </w:r>
      <w:r w:rsidR="00130EC0" w:rsidRPr="00663A72">
        <w:t>данных в глобальном информационном пространстве.</w:t>
      </w:r>
    </w:p>
    <w:p w14:paraId="6C6CC086" w14:textId="5F93D27C" w:rsidR="007B3812" w:rsidRPr="003D2AE5" w:rsidRDefault="007B3812" w:rsidP="000D1A64">
      <w:r w:rsidRPr="007B3812">
        <w:rPr>
          <w:b/>
          <w:bCs/>
        </w:rPr>
        <w:t>Теоретическая значимость диссертационного исследования</w:t>
      </w:r>
      <w:r w:rsidRPr="007B3812">
        <w:t xml:space="preserve"> заключается в развитии научных представлений о международно-правовых основах (режиме) защиты персональных данных. Выводы и положения диссертации дополняют теорию международного права и информационного права, особенно в части соотношения (или взаимодействия) международных норм и концепции цифрового (информационного) суверенитета. Введ</w:t>
      </w:r>
      <w:r w:rsidR="0070292C">
        <w:t>е</w:t>
      </w:r>
      <w:r w:rsidRPr="007B3812">
        <w:t>нные в научный оборот понятия (такие как «нормативная турбулентность», «цифровые следы» в юридико-доктринальном смысле, «правовая технология защиты данных» и др.) обогащают понятийно-категориальный аппарат юридической науки. Они создают основу для последующих научных исследований на стыке прав человека и технологий, международного регулирования и национальной цифровой</w:t>
      </w:r>
      <w:r w:rsidR="00910D5B">
        <w:t xml:space="preserve"> </w:t>
      </w:r>
      <w:r w:rsidRPr="007B3812">
        <w:t>политики.</w:t>
      </w:r>
    </w:p>
    <w:p w14:paraId="6ED6C969" w14:textId="59236B10" w:rsidR="009D4E0F" w:rsidRPr="003A73A5" w:rsidRDefault="009D4E0F" w:rsidP="003A73A5">
      <w:r w:rsidRPr="009D4E0F">
        <w:rPr>
          <w:b/>
          <w:bCs/>
        </w:rPr>
        <w:t>Практическая значимость исследования</w:t>
      </w:r>
      <w:r w:rsidRPr="009D4E0F">
        <w:t xml:space="preserve"> состоит в применимости разработанных подходов и рекомендаций для совершенствования международно‑правового и национального режима защиты персональных данных в Республике Казахстан. Предложенные решения могут использоваться: 1) в нормотворчестве Парламента и Правительства при подготовке системных поправок и Цифрового кодекса, гармонизации Закона РК «О персональных данных и их защите» с </w:t>
      </w:r>
      <w:r w:rsidR="00713F8F" w:rsidRPr="00713F8F">
        <w:t>Конвенци</w:t>
      </w:r>
      <w:r w:rsidR="00713F8F">
        <w:t>ей</w:t>
      </w:r>
      <w:r w:rsidR="00713F8F" w:rsidRPr="00713F8F">
        <w:t xml:space="preserve"> о защите физических лиц при автоматизированной обработке персональных данных (ETS № 108) с изменениями, внес</w:t>
      </w:r>
      <w:r w:rsidR="0070292C">
        <w:t>е</w:t>
      </w:r>
      <w:r w:rsidR="00713F8F" w:rsidRPr="00713F8F">
        <w:t xml:space="preserve">нными Протоколом CETS № 223 от 10.10.2018 г. </w:t>
      </w:r>
      <w:r w:rsidRPr="009D4E0F">
        <w:t xml:space="preserve">и </w:t>
      </w:r>
      <w:r w:rsidR="007A7FF8" w:rsidRPr="007A7FF8">
        <w:t>Регламент</w:t>
      </w:r>
      <w:r w:rsidR="007A7FF8">
        <w:t>ом</w:t>
      </w:r>
      <w:r w:rsidR="007A7FF8" w:rsidRPr="007A7FF8">
        <w:t xml:space="preserve"> (ЕС) 2016/679 Европейского парламента и Совета от 27 апреля 2016 года о защите физических лиц при обработке персональных данных и о свободном обращении таких данных, а также об отмене Директивы 95/46/EC</w:t>
      </w:r>
      <w:r w:rsidRPr="009D4E0F">
        <w:t>; 2)</w:t>
      </w:r>
      <w:r w:rsidR="00110035">
        <w:t> </w:t>
      </w:r>
      <w:r w:rsidRPr="009D4E0F">
        <w:t>в правоприменении уполномоченных органов (включая перспективный независимый орган по защите персональных данных) для контрольно‑надзорной деятельности, разработки методик оценки рисков и стандартов подотч</w:t>
      </w:r>
      <w:r w:rsidR="0070292C">
        <w:t>е</w:t>
      </w:r>
      <w:r w:rsidRPr="009D4E0F">
        <w:t>тности; в работе судов и прокуратуры при разрешении споров и оценке электронных доказательств; 3)</w:t>
      </w:r>
      <w:r w:rsidR="005A7F54">
        <w:t> </w:t>
      </w:r>
      <w:r w:rsidRPr="009D4E0F">
        <w:t xml:space="preserve">в международно‑правовой деятельности МИД </w:t>
      </w:r>
      <w:r>
        <w:t>РК</w:t>
      </w:r>
      <w:r w:rsidRPr="009D4E0F">
        <w:t xml:space="preserve"> и иных органов при формировании позиции по трансграничным потокам </w:t>
      </w:r>
      <w:r>
        <w:t xml:space="preserve">персональных </w:t>
      </w:r>
      <w:r w:rsidRPr="009D4E0F">
        <w:t>данных, кибербезопасности и искусственному интеллекту, атрибуции инцидентов и присоединении к договорам; 4)</w:t>
      </w:r>
      <w:r w:rsidR="00C3387A">
        <w:t> </w:t>
      </w:r>
      <w:r w:rsidRPr="009D4E0F">
        <w:t xml:space="preserve">в образовании </w:t>
      </w:r>
      <w:r>
        <w:t>-</w:t>
      </w:r>
      <w:r w:rsidRPr="009D4E0F">
        <w:t xml:space="preserve"> при разработке междисциплинарных программ. Дополнительно обоснованы практические меры: проект комплексных поправок; </w:t>
      </w:r>
      <w:r w:rsidR="00B0784C">
        <w:t>учреждение</w:t>
      </w:r>
      <w:r w:rsidRPr="009D4E0F">
        <w:t xml:space="preserve"> независимого уполномоченного органа</w:t>
      </w:r>
      <w:r>
        <w:t xml:space="preserve"> по защите персональных данных</w:t>
      </w:r>
      <w:r w:rsidRPr="009D4E0F">
        <w:t>; внедрение оценки воздействия</w:t>
      </w:r>
      <w:r>
        <w:t xml:space="preserve"> на защиту персональных</w:t>
      </w:r>
      <w:r w:rsidR="00FA47FA">
        <w:t xml:space="preserve"> данных</w:t>
      </w:r>
      <w:r w:rsidRPr="009D4E0F">
        <w:t xml:space="preserve">, ведение реестров операций </w:t>
      </w:r>
      <w:r>
        <w:t xml:space="preserve">с </w:t>
      </w:r>
      <w:r>
        <w:lastRenderedPageBreak/>
        <w:t xml:space="preserve">персональными данными </w:t>
      </w:r>
      <w:r w:rsidRPr="009D4E0F">
        <w:t xml:space="preserve">и </w:t>
      </w:r>
      <w:r>
        <w:t xml:space="preserve">концепции </w:t>
      </w:r>
      <w:r w:rsidRPr="009D4E0F">
        <w:t>защиты персональных данных на этапе проектирования и по умолчанию; расширение прав субъектов</w:t>
      </w:r>
      <w:r w:rsidR="00103CE1">
        <w:t xml:space="preserve"> персональных данных</w:t>
      </w:r>
      <w:r w:rsidRPr="009D4E0F">
        <w:t xml:space="preserve">; уточнение дефиниций; современные механизмы трансграничной передачи </w:t>
      </w:r>
      <w:r>
        <w:t xml:space="preserve">персональных данных </w:t>
      </w:r>
      <w:r w:rsidRPr="009D4E0F">
        <w:t>(решения об адекватности, стандартные договорные условия, обязательные корпоративные правила); усиление ответственности; процессуальные новации об электронных доказательствах и развитие «регуляторных песочниц». Реализация предложений повышает совместимость правовых режимов и доверие к цифровым услугам.</w:t>
      </w:r>
    </w:p>
    <w:p w14:paraId="35FC150B" w14:textId="73CD80CB" w:rsidR="00670EE3" w:rsidRDefault="00670EE3" w:rsidP="000D1A64">
      <w:r w:rsidRPr="00547878">
        <w:rPr>
          <w:b/>
          <w:bCs/>
        </w:rPr>
        <w:t>Апробация результатов исследования.</w:t>
      </w:r>
      <w:r>
        <w:rPr>
          <w:b/>
          <w:bCs/>
        </w:rPr>
        <w:t xml:space="preserve"> </w:t>
      </w:r>
      <w:r w:rsidRPr="00547878">
        <w:t>Основные положения и результаты диссертационного исследования прошли апробацию в форме научных публикаций и публичных выступлений. Ключевые идеи работы изложены в ряде статей, опубликованных в отечественных и зарубежных изданиях, включая журналы, индексируемые в международных наукометрических базах (Scopus, Web of Science)</w:t>
      </w:r>
      <w:r>
        <w:t xml:space="preserve">, в частности </w:t>
      </w:r>
      <w:r w:rsidRPr="00563C16">
        <w:t>«</w:t>
      </w:r>
      <w:r w:rsidRPr="00BA71F1">
        <w:rPr>
          <w:lang w:val="en-US"/>
        </w:rPr>
        <w:t>Convergence</w:t>
      </w:r>
      <w:r w:rsidRPr="00563C16">
        <w:t xml:space="preserve"> </w:t>
      </w:r>
      <w:r w:rsidRPr="00BA71F1">
        <w:rPr>
          <w:lang w:val="en-US"/>
        </w:rPr>
        <w:t>between</w:t>
      </w:r>
      <w:r w:rsidRPr="00563C16">
        <w:t xml:space="preserve"> </w:t>
      </w:r>
      <w:r w:rsidRPr="00BA71F1">
        <w:rPr>
          <w:lang w:val="en-US"/>
        </w:rPr>
        <w:t>and</w:t>
      </w:r>
      <w:r w:rsidRPr="00563C16">
        <w:t xml:space="preserve"> </w:t>
      </w:r>
      <w:r w:rsidRPr="00BA71F1">
        <w:rPr>
          <w:lang w:val="en-US"/>
        </w:rPr>
        <w:t>among</w:t>
      </w:r>
      <w:r w:rsidRPr="00563C16">
        <w:t xml:space="preserve"> </w:t>
      </w:r>
      <w:r w:rsidRPr="00BA71F1">
        <w:rPr>
          <w:lang w:val="en-US"/>
        </w:rPr>
        <w:t>the</w:t>
      </w:r>
      <w:r w:rsidRPr="00563C16">
        <w:t xml:space="preserve"> </w:t>
      </w:r>
      <w:r w:rsidRPr="00BA71F1">
        <w:rPr>
          <w:lang w:val="en-US"/>
        </w:rPr>
        <w:t>Chinese</w:t>
      </w:r>
      <w:r w:rsidRPr="00563C16">
        <w:t xml:space="preserve">, </w:t>
      </w:r>
      <w:r w:rsidRPr="00BA71F1">
        <w:rPr>
          <w:lang w:val="en-US"/>
        </w:rPr>
        <w:t>the</w:t>
      </w:r>
      <w:r w:rsidRPr="00563C16">
        <w:t xml:space="preserve"> </w:t>
      </w:r>
      <w:r w:rsidRPr="00BA71F1">
        <w:rPr>
          <w:lang w:val="en-US"/>
        </w:rPr>
        <w:t>EU</w:t>
      </w:r>
      <w:r w:rsidRPr="00563C16">
        <w:t xml:space="preserve"> </w:t>
      </w:r>
      <w:r w:rsidRPr="00BA71F1">
        <w:rPr>
          <w:lang w:val="en-US"/>
        </w:rPr>
        <w:t>and</w:t>
      </w:r>
      <w:r w:rsidRPr="00563C16">
        <w:t xml:space="preserve"> </w:t>
      </w:r>
      <w:r w:rsidRPr="00BA71F1">
        <w:rPr>
          <w:lang w:val="en-US"/>
        </w:rPr>
        <w:t>Kazakhstan</w:t>
      </w:r>
      <w:r w:rsidRPr="00563C16">
        <w:t xml:space="preserve"> </w:t>
      </w:r>
      <w:r w:rsidRPr="00BA71F1">
        <w:rPr>
          <w:lang w:val="en-US"/>
        </w:rPr>
        <w:t>Approaches</w:t>
      </w:r>
      <w:r w:rsidRPr="00563C16">
        <w:t xml:space="preserve"> </w:t>
      </w:r>
      <w:r w:rsidRPr="00BA71F1">
        <w:rPr>
          <w:lang w:val="en-US"/>
        </w:rPr>
        <w:t>towards</w:t>
      </w:r>
      <w:r w:rsidRPr="00563C16">
        <w:t xml:space="preserve"> </w:t>
      </w:r>
      <w:r w:rsidRPr="00BA71F1">
        <w:rPr>
          <w:lang w:val="en-US"/>
        </w:rPr>
        <w:t>Personal</w:t>
      </w:r>
      <w:r w:rsidRPr="00563C16">
        <w:t xml:space="preserve"> </w:t>
      </w:r>
      <w:r w:rsidRPr="00BA71F1">
        <w:rPr>
          <w:lang w:val="en-US"/>
        </w:rPr>
        <w:t>Data</w:t>
      </w:r>
      <w:r w:rsidRPr="00563C16">
        <w:t xml:space="preserve"> </w:t>
      </w:r>
      <w:r w:rsidRPr="00BA71F1">
        <w:rPr>
          <w:lang w:val="en-US"/>
        </w:rPr>
        <w:t>Protection</w:t>
      </w:r>
      <w:r w:rsidRPr="00563C16">
        <w:t xml:space="preserve"> </w:t>
      </w:r>
      <w:r w:rsidRPr="00BA71F1">
        <w:rPr>
          <w:lang w:val="en-US"/>
        </w:rPr>
        <w:t>against</w:t>
      </w:r>
      <w:r w:rsidRPr="00563C16">
        <w:t xml:space="preserve"> </w:t>
      </w:r>
      <w:r w:rsidRPr="00BA71F1">
        <w:rPr>
          <w:lang w:val="en-US"/>
        </w:rPr>
        <w:t>the</w:t>
      </w:r>
      <w:r w:rsidRPr="00563C16">
        <w:t xml:space="preserve"> </w:t>
      </w:r>
      <w:r w:rsidRPr="00BA71F1">
        <w:rPr>
          <w:lang w:val="en-US"/>
        </w:rPr>
        <w:t>AI</w:t>
      </w:r>
      <w:r w:rsidRPr="00563C16">
        <w:t xml:space="preserve"> </w:t>
      </w:r>
      <w:r w:rsidRPr="00BA71F1">
        <w:rPr>
          <w:lang w:val="en-US"/>
        </w:rPr>
        <w:t>in</w:t>
      </w:r>
      <w:r w:rsidRPr="00563C16">
        <w:t xml:space="preserve"> </w:t>
      </w:r>
      <w:r w:rsidRPr="00BA71F1">
        <w:rPr>
          <w:lang w:val="en-US"/>
        </w:rPr>
        <w:t>the</w:t>
      </w:r>
      <w:r w:rsidRPr="00563C16">
        <w:t xml:space="preserve"> </w:t>
      </w:r>
      <w:r w:rsidRPr="00BA71F1">
        <w:rPr>
          <w:lang w:val="en-US"/>
        </w:rPr>
        <w:t>Digital</w:t>
      </w:r>
      <w:r w:rsidRPr="00563C16">
        <w:t xml:space="preserve"> </w:t>
      </w:r>
      <w:r w:rsidRPr="00BA71F1">
        <w:rPr>
          <w:lang w:val="en-US"/>
        </w:rPr>
        <w:t>Sphere</w:t>
      </w:r>
      <w:r w:rsidRPr="00563C16">
        <w:t>»</w:t>
      </w:r>
      <w:r w:rsidR="00335931" w:rsidRPr="00335931">
        <w:t xml:space="preserve"> [</w:t>
      </w:r>
      <w:r w:rsidRPr="00335931">
        <w:rPr>
          <w:lang w:val="en-US"/>
        </w:rPr>
        <w:fldChar w:fldCharType="begin"/>
      </w:r>
      <w:r w:rsidRPr="00335931">
        <w:instrText xml:space="preserve"> </w:instrText>
      </w:r>
      <w:r w:rsidRPr="00335931">
        <w:rPr>
          <w:lang w:val="en-US"/>
        </w:rPr>
        <w:instrText>NOTEREF</w:instrText>
      </w:r>
      <w:r w:rsidRPr="00335931">
        <w:instrText xml:space="preserve"> _</w:instrText>
      </w:r>
      <w:r w:rsidRPr="00335931">
        <w:rPr>
          <w:lang w:val="en-US"/>
        </w:rPr>
        <w:instrText>Ref</w:instrText>
      </w:r>
      <w:r w:rsidRPr="00335931">
        <w:instrText>207358765 \</w:instrText>
      </w:r>
      <w:r w:rsidRPr="00335931">
        <w:rPr>
          <w:lang w:val="en-US"/>
        </w:rPr>
        <w:instrText>h</w:instrText>
      </w:r>
      <w:r w:rsidRPr="00335931">
        <w:instrText xml:space="preserve">  \* </w:instrText>
      </w:r>
      <w:r w:rsidRPr="00335931">
        <w:rPr>
          <w:lang w:val="en-US"/>
        </w:rPr>
        <w:instrText>MERGEFORMAT</w:instrText>
      </w:r>
      <w:r w:rsidRPr="00335931">
        <w:instrText xml:space="preserve"> </w:instrText>
      </w:r>
      <w:r w:rsidRPr="00335931">
        <w:rPr>
          <w:lang w:val="en-US"/>
        </w:rPr>
      </w:r>
      <w:r w:rsidRPr="00335931">
        <w:rPr>
          <w:lang w:val="en-US"/>
        </w:rPr>
        <w:fldChar w:fldCharType="separate"/>
      </w:r>
      <w:r w:rsidR="00D13041" w:rsidRPr="00D13041">
        <w:t>7</w:t>
      </w:r>
      <w:r w:rsidRPr="00335931">
        <w:rPr>
          <w:lang w:val="en-US"/>
        </w:rPr>
        <w:fldChar w:fldCharType="end"/>
      </w:r>
      <w:r w:rsidR="00335931" w:rsidRPr="00335931">
        <w:t>]</w:t>
      </w:r>
      <w:r>
        <w:t>, на</w:t>
      </w:r>
      <w:r w:rsidRPr="00335931">
        <w:t>писа</w:t>
      </w:r>
      <w:r>
        <w:t>нной в соавторстве.</w:t>
      </w:r>
      <w:r w:rsidRPr="00547878">
        <w:t xml:space="preserve"> Отдельные результаты докладывались на международных и республиканских научно-практических конференциях, что позволило получить ценные замечания и учесть их при доработке исследования. Общий объ</w:t>
      </w:r>
      <w:r w:rsidR="0070292C">
        <w:t>е</w:t>
      </w:r>
      <w:r w:rsidRPr="00547878">
        <w:t>м публикаций по теме диссертации отражает полноту провед</w:t>
      </w:r>
      <w:r w:rsidR="0070292C">
        <w:t>е</w:t>
      </w:r>
      <w:r w:rsidRPr="00547878">
        <w:t>нного исследования и подтверждает его научную новизну.</w:t>
      </w:r>
      <w:r>
        <w:t xml:space="preserve"> </w:t>
      </w:r>
      <w:r w:rsidRPr="003206B5">
        <w:t>Диссертантом в процессе провед</w:t>
      </w:r>
      <w:r w:rsidR="0070292C">
        <w:t>е</w:t>
      </w:r>
      <w:r w:rsidRPr="003206B5">
        <w:t xml:space="preserve">нного исследования получено </w:t>
      </w:r>
      <w:r w:rsidR="009E635A">
        <w:t>пять</w:t>
      </w:r>
      <w:r w:rsidRPr="003206B5">
        <w:t xml:space="preserve"> авторских свидетельств</w:t>
      </w:r>
      <w:r>
        <w:t>.</w:t>
      </w:r>
    </w:p>
    <w:p w14:paraId="4008FD36" w14:textId="6B51620A" w:rsidR="0039275B" w:rsidRDefault="0039275B" w:rsidP="000D1A64">
      <w:r w:rsidRPr="0039275B">
        <w:t>Диссертация обсуждена на расширенном заседании кафедры международного права факультета международных отношений Казахского</w:t>
      </w:r>
      <w:r w:rsidR="003B36FE">
        <w:t> </w:t>
      </w:r>
      <w:r w:rsidRPr="0039275B">
        <w:t>национального университета им. аль-Фараби.</w:t>
      </w:r>
    </w:p>
    <w:p w14:paraId="2BE28578" w14:textId="462B0205" w:rsidR="00670EE3" w:rsidRPr="006243C7" w:rsidRDefault="00670EE3" w:rsidP="00547878">
      <w:r w:rsidRPr="00547878">
        <w:rPr>
          <w:b/>
          <w:bCs/>
        </w:rPr>
        <w:t>Структура диссертационного исследования.</w:t>
      </w:r>
      <w:r>
        <w:rPr>
          <w:b/>
          <w:bCs/>
        </w:rPr>
        <w:t xml:space="preserve"> </w:t>
      </w:r>
      <w:r w:rsidRPr="00547878">
        <w:t>Структура диссертационной работы соответствует целям и задачам исследования.</w:t>
      </w:r>
      <w:r>
        <w:t xml:space="preserve"> Диссертационное исследование</w:t>
      </w:r>
      <w:r w:rsidRPr="00547878">
        <w:t xml:space="preserve"> включает введение, три </w:t>
      </w:r>
      <w:r>
        <w:t>раздела</w:t>
      </w:r>
      <w:r w:rsidRPr="00547878">
        <w:t xml:space="preserve"> основного содержания (</w:t>
      </w:r>
      <w:r w:rsidR="008B5E7D" w:rsidRPr="008B5E7D">
        <w:t>раздел</w:t>
      </w:r>
      <w:r w:rsidR="0070292C">
        <w:t>е</w:t>
      </w:r>
      <w:r w:rsidR="008B5E7D" w:rsidRPr="008B5E7D">
        <w:t>нные</w:t>
      </w:r>
      <w:r w:rsidR="008B5E7D">
        <w:t xml:space="preserve"> </w:t>
      </w:r>
      <w:r w:rsidRPr="00547878">
        <w:t xml:space="preserve">на </w:t>
      </w:r>
      <w:r>
        <w:t>подразделы</w:t>
      </w:r>
      <w:r w:rsidRPr="00547878">
        <w:t xml:space="preserve">), заключение и список использованных источников. </w:t>
      </w:r>
      <w:r w:rsidR="0049094A" w:rsidRPr="0049094A">
        <w:t xml:space="preserve">В первом разделе рассматриваются теоретико-правовые основы понятия </w:t>
      </w:r>
      <w:r w:rsidR="00F02C34">
        <w:t>личной информации (</w:t>
      </w:r>
      <w:r w:rsidR="0049094A" w:rsidRPr="0049094A">
        <w:t>персональных данных</w:t>
      </w:r>
      <w:r w:rsidR="00F02C34">
        <w:t>)</w:t>
      </w:r>
      <w:r w:rsidR="0049094A" w:rsidRPr="0049094A">
        <w:t xml:space="preserve"> и исторические аспекты формирования международно-правового режима их защиты.</w:t>
      </w:r>
      <w:r w:rsidR="0049094A">
        <w:t xml:space="preserve"> </w:t>
      </w:r>
      <w:r w:rsidR="0049094A" w:rsidRPr="0049094A">
        <w:t>Второй раздел</w:t>
      </w:r>
      <w:r w:rsidR="0049094A">
        <w:t xml:space="preserve"> </w:t>
      </w:r>
      <w:r w:rsidR="0049094A" w:rsidRPr="0049094A">
        <w:t>посвящ</w:t>
      </w:r>
      <w:r w:rsidR="0070292C">
        <w:t>е</w:t>
      </w:r>
      <w:r w:rsidR="0049094A" w:rsidRPr="0049094A">
        <w:t xml:space="preserve">н комплексному анализу этих правовых режимов. В </w:t>
      </w:r>
      <w:r w:rsidR="00CD4359">
        <w:t xml:space="preserve">разделе </w:t>
      </w:r>
      <w:r w:rsidR="0049094A" w:rsidRPr="0049094A">
        <w:t>последовательно рассматриваются международно-правовой статус субъектов отношений по защите персональных данных, международно-правовые инструменты и проблемные аспекты их применения, стратегические вызовы, обусловленные развитием искусственного интеллекта и феноменом «нормативной турбулентности», а также анализируется судебная практика в Республике Казахстан и пробелы правоприменени</w:t>
      </w:r>
      <w:r w:rsidR="0049094A">
        <w:t xml:space="preserve">я. </w:t>
      </w:r>
      <w:r w:rsidR="00D824F3" w:rsidRPr="00D824F3">
        <w:t>В третьем разделе исследуются проблемы эффективности и направления развития правовых средств защиты персональных данных, представлены авторские концепции и практические рекомендации.</w:t>
      </w:r>
      <w:r w:rsidR="00D824F3">
        <w:t xml:space="preserve"> </w:t>
      </w:r>
      <w:r w:rsidRPr="00547878">
        <w:t>Завершают работу выводы, обобщающие результаты исследования и предлагающие конкретные меры по улучшению международно-правового и национального регулирования оборота персональных данных.</w:t>
      </w:r>
    </w:p>
    <w:p w14:paraId="158D4052" w14:textId="2DC68877" w:rsidR="00670EE3" w:rsidRPr="00685F68" w:rsidRDefault="00670EE3" w:rsidP="00445156">
      <w:pPr>
        <w:pStyle w:val="Heading1"/>
        <w:numPr>
          <w:ilvl w:val="0"/>
          <w:numId w:val="11"/>
        </w:numPr>
        <w:tabs>
          <w:tab w:val="left" w:pos="993"/>
        </w:tabs>
        <w:ind w:left="0" w:firstLine="567"/>
        <w:rPr>
          <w:rFonts w:cs="Times New Roman"/>
          <w:szCs w:val="28"/>
        </w:rPr>
      </w:pPr>
      <w:bookmarkStart w:id="29" w:name="_Toc208400051"/>
      <w:bookmarkStart w:id="30" w:name="_Toc213748974"/>
      <w:r>
        <w:lastRenderedPageBreak/>
        <w:t xml:space="preserve">Теоретические и </w:t>
      </w:r>
      <w:r w:rsidRPr="00AB592D">
        <w:t>методологические</w:t>
      </w:r>
      <w:r>
        <w:t xml:space="preserve"> </w:t>
      </w:r>
      <w:r w:rsidRPr="00AB592D">
        <w:t>основы</w:t>
      </w:r>
      <w:r>
        <w:t xml:space="preserve"> </w:t>
      </w:r>
      <w:r w:rsidRPr="00AB592D">
        <w:t>международно-правовой защиты личной информации</w:t>
      </w:r>
      <w:bookmarkEnd w:id="29"/>
      <w:bookmarkEnd w:id="30"/>
    </w:p>
    <w:p w14:paraId="45C3E8DE" w14:textId="77777777" w:rsidR="00670EE3" w:rsidRPr="00AB592D" w:rsidRDefault="00670EE3" w:rsidP="00AB592D">
      <w:bookmarkStart w:id="31" w:name="X0f59b93c8d1e77415c3dab8ed7cb3e2e1178f1d"/>
    </w:p>
    <w:p w14:paraId="159C437D" w14:textId="048B262A" w:rsidR="00670EE3" w:rsidRPr="00160333" w:rsidRDefault="00670EE3" w:rsidP="00294693">
      <w:pPr>
        <w:pStyle w:val="Heading2"/>
        <w:tabs>
          <w:tab w:val="left" w:pos="992"/>
        </w:tabs>
      </w:pPr>
      <w:bookmarkStart w:id="32" w:name="_Toc208400052"/>
      <w:bookmarkStart w:id="33" w:name="_Toc213748975"/>
      <w:r w:rsidRPr="00160333">
        <w:t>1.1</w:t>
      </w:r>
      <w:r w:rsidR="00294693">
        <w:tab/>
      </w:r>
      <w:bookmarkEnd w:id="32"/>
      <w:r w:rsidR="00E674FA" w:rsidRPr="00E674FA">
        <w:t>Понятие личной (персональной) информации и границы охраны</w:t>
      </w:r>
      <w:bookmarkEnd w:id="33"/>
    </w:p>
    <w:p w14:paraId="71F458C3" w14:textId="4A7EEB24" w:rsidR="00670EE3" w:rsidRPr="00E23001" w:rsidRDefault="00670EE3" w:rsidP="00A375EB">
      <w:pPr>
        <w:rPr>
          <w:b/>
          <w:bCs/>
        </w:rPr>
      </w:pPr>
    </w:p>
    <w:p w14:paraId="26D5DACB" w14:textId="1000379C" w:rsidR="00670EE3" w:rsidRPr="00160333" w:rsidRDefault="00670EE3" w:rsidP="00A375EB">
      <w:r w:rsidRPr="00160333">
        <w:rPr>
          <w:b/>
          <w:bCs/>
        </w:rPr>
        <w:t>Эволюция понятия приватности и личной информации.</w:t>
      </w:r>
      <w:r w:rsidRPr="00160333">
        <w:t xml:space="preserve"> </w:t>
      </w:r>
      <w:r w:rsidR="003017D0" w:rsidRPr="003017D0">
        <w:t xml:space="preserve">Исторической отправной точкой современного понимания права на неприкосновенность частной жизни принято считать статью американских юристов </w:t>
      </w:r>
      <w:r w:rsidRPr="00160333">
        <w:t>С</w:t>
      </w:r>
      <w:r>
        <w:t>эмюэла</w:t>
      </w:r>
      <w:r w:rsidRPr="00160333">
        <w:t xml:space="preserve"> Уоррена и Л</w:t>
      </w:r>
      <w:r>
        <w:t>уиса</w:t>
      </w:r>
      <w:r w:rsidRPr="00160333">
        <w:t xml:space="preserve"> Брэндайса </w:t>
      </w:r>
      <w:r w:rsidRPr="00E026AE">
        <w:t>«</w:t>
      </w:r>
      <w:r w:rsidR="00E31A4A" w:rsidRPr="00E026AE">
        <w:t>П</w:t>
      </w:r>
      <w:r w:rsidRPr="00E026AE">
        <w:t>ра</w:t>
      </w:r>
      <w:r w:rsidRPr="00C73BA0">
        <w:t>во на неприкосновенность частной жизни</w:t>
      </w:r>
      <w:r w:rsidRPr="00160333">
        <w:t>»</w:t>
      </w:r>
      <w:r w:rsidR="000B5727" w:rsidRPr="000B5727">
        <w:t xml:space="preserve"> [</w:t>
      </w:r>
      <w:r w:rsidRPr="00163269">
        <w:fldChar w:fldCharType="begin"/>
      </w:r>
      <w:r w:rsidRPr="00163269">
        <w:instrText xml:space="preserve"> NOTEREF _Ref207964665 \h  \* MERGEFORMAT </w:instrText>
      </w:r>
      <w:r w:rsidRPr="00163269">
        <w:fldChar w:fldCharType="separate"/>
      </w:r>
      <w:r w:rsidR="00D13041">
        <w:t>22</w:t>
      </w:r>
      <w:r w:rsidRPr="00163269">
        <w:fldChar w:fldCharType="end"/>
      </w:r>
      <w:r w:rsidR="00914FC5" w:rsidRPr="00914FC5">
        <w:t>,</w:t>
      </w:r>
      <w:r w:rsidR="00561913">
        <w:t> </w:t>
      </w:r>
      <w:r w:rsidR="00196780" w:rsidRPr="00196780">
        <w:t>с.</w:t>
      </w:r>
      <w:r w:rsidR="00561913">
        <w:t> </w:t>
      </w:r>
      <w:r w:rsidR="00914FC5" w:rsidRPr="00914FC5">
        <w:t>205</w:t>
      </w:r>
      <w:r w:rsidR="000B5727" w:rsidRPr="000B5727">
        <w:t>]</w:t>
      </w:r>
      <w:r w:rsidRPr="00160333">
        <w:t>. В</w:t>
      </w:r>
      <w:r w:rsidR="00FE515D">
        <w:t> </w:t>
      </w:r>
      <w:r w:rsidRPr="00160333">
        <w:t>этом труде, написанном в ответ на технические новшества конца XIX века (</w:t>
      </w:r>
      <w:r w:rsidR="00882262" w:rsidRPr="00882262">
        <w:t>связанные с появлением фотографической фиксации и средств массовой информации</w:t>
      </w:r>
      <w:r w:rsidRPr="00160333">
        <w:t xml:space="preserve">), впервые сформулирована идея о </w:t>
      </w:r>
      <w:r w:rsidRPr="00EB0223">
        <w:t xml:space="preserve">самостоятельном </w:t>
      </w:r>
      <w:r w:rsidRPr="00563C16">
        <w:t>«</w:t>
      </w:r>
      <w:r w:rsidRPr="00EB0223">
        <w:t>праве</w:t>
      </w:r>
      <w:r w:rsidRPr="00563C16">
        <w:t xml:space="preserve"> </w:t>
      </w:r>
      <w:r w:rsidRPr="00EB0223">
        <w:t xml:space="preserve">быть оставленным в покое» - </w:t>
      </w:r>
      <w:r w:rsidR="00C85890" w:rsidRPr="00C85890">
        <w:t>требовании охранять частную жизнь лица от произвольного и (или) незаконного вмешательства</w:t>
      </w:r>
      <w:r w:rsidRPr="00160333">
        <w:t xml:space="preserve">. </w:t>
      </w:r>
      <w:r w:rsidR="00546015">
        <w:t>В работ</w:t>
      </w:r>
      <w:r w:rsidR="00B31334">
        <w:t>е</w:t>
      </w:r>
      <w:r w:rsidR="00C85890" w:rsidRPr="00C85890">
        <w:t xml:space="preserve"> </w:t>
      </w:r>
      <w:r w:rsidR="00546015">
        <w:t>отмечается</w:t>
      </w:r>
      <w:r w:rsidR="00C85890" w:rsidRPr="00C85890">
        <w:t>, что в условиях усложнения общественных отношений и развития технологий, адекватная защита частной жизни приобретает особую актуальность. Право должно эволюционировать, обеспечивая охрану не только физической неприкосновенности лица, но и его чести, достоинства и личной тайны.</w:t>
      </w:r>
    </w:p>
    <w:p w14:paraId="7537630D" w14:textId="1683F89B" w:rsidR="00670EE3" w:rsidRPr="00160333" w:rsidRDefault="00981951" w:rsidP="00A375EB">
      <w:r w:rsidRPr="00981951">
        <w:t>На протяжении первой половины XX века в правовой доктрине преобладал именно такой «пассивный» подход к праву на неприкосновенность частной жизни, заключавшийся в его охране от постороннего вмешательства.</w:t>
      </w:r>
      <w:r>
        <w:t xml:space="preserve"> </w:t>
      </w:r>
      <w:r w:rsidRPr="00981951">
        <w:t xml:space="preserve">Однако с развитием информационно-коммуникационных технологий, сбор и обработка </w:t>
      </w:r>
      <w:r>
        <w:t>сведений</w:t>
      </w:r>
      <w:r w:rsidRPr="00981951">
        <w:t xml:space="preserve"> приобрели масштабный характер. В этих условиях стала очевидной недостаточность прежнего «пассивного» подхода к защите права на неприкосновенность частной жизни.</w:t>
      </w:r>
      <w:r w:rsidR="00670EE3">
        <w:t xml:space="preserve"> </w:t>
      </w:r>
      <w:r>
        <w:t>Существенный</w:t>
      </w:r>
      <w:r w:rsidR="00670EE3" w:rsidRPr="00160333">
        <w:t xml:space="preserve"> сдвиг произош</w:t>
      </w:r>
      <w:r w:rsidR="0070292C">
        <w:t>е</w:t>
      </w:r>
      <w:r w:rsidR="00670EE3" w:rsidRPr="00160333">
        <w:t>л в 1960-х годах</w:t>
      </w:r>
      <w:r w:rsidR="00670EE3">
        <w:t>,</w:t>
      </w:r>
      <w:r w:rsidR="00670EE3" w:rsidRPr="00160333">
        <w:t xml:space="preserve"> благодаря исследованиям Алана </w:t>
      </w:r>
      <w:r w:rsidR="00E17389">
        <w:t>Ве</w:t>
      </w:r>
      <w:r w:rsidR="000547E2" w:rsidRPr="000547E2">
        <w:t>стин</w:t>
      </w:r>
      <w:r w:rsidR="000547E2">
        <w:t>а</w:t>
      </w:r>
      <w:r w:rsidR="00670EE3" w:rsidRPr="00160333">
        <w:t>. В фундаментальной работе «</w:t>
      </w:r>
      <w:r w:rsidR="00670EE3" w:rsidRPr="003D6CE0">
        <w:t xml:space="preserve">Privacy </w:t>
      </w:r>
      <w:r w:rsidR="00670EE3" w:rsidRPr="0040741B">
        <w:rPr>
          <w:lang w:val="en-US"/>
        </w:rPr>
        <w:t>and</w:t>
      </w:r>
      <w:r w:rsidR="00670EE3" w:rsidRPr="003D6CE0">
        <w:t xml:space="preserve"> Freedom</w:t>
      </w:r>
      <w:r w:rsidR="00670EE3" w:rsidRPr="00160333">
        <w:t>»</w:t>
      </w:r>
      <w:r w:rsidR="000B5727" w:rsidRPr="000B5727">
        <w:t xml:space="preserve"> [</w:t>
      </w:r>
      <w:r w:rsidR="00670EE3" w:rsidRPr="000B5727">
        <w:fldChar w:fldCharType="begin"/>
      </w:r>
      <w:r w:rsidR="00670EE3" w:rsidRPr="000B5727">
        <w:instrText xml:space="preserve"> NOTEREF _Ref207965473 \h  \* MERGEFORMAT </w:instrText>
      </w:r>
      <w:r w:rsidR="00670EE3" w:rsidRPr="000B5727">
        <w:fldChar w:fldCharType="separate"/>
      </w:r>
      <w:r w:rsidR="00D13041">
        <w:t>23</w:t>
      </w:r>
      <w:r w:rsidR="00670EE3" w:rsidRPr="000B5727">
        <w:fldChar w:fldCharType="end"/>
      </w:r>
      <w:r w:rsidR="00914FC5" w:rsidRPr="00914FC5">
        <w:t>,</w:t>
      </w:r>
      <w:r w:rsidR="00406938">
        <w:t> </w:t>
      </w:r>
      <w:r w:rsidR="00196780" w:rsidRPr="00196780">
        <w:t>с.</w:t>
      </w:r>
      <w:r w:rsidR="00406938">
        <w:t> </w:t>
      </w:r>
      <w:r w:rsidR="00914FC5" w:rsidRPr="00914FC5">
        <w:t>234</w:t>
      </w:r>
      <w:r w:rsidR="000B5727" w:rsidRPr="000B5727">
        <w:t>]</w:t>
      </w:r>
      <w:r w:rsidR="00670EE3" w:rsidRPr="00160333">
        <w:t xml:space="preserve"> </w:t>
      </w:r>
      <w:r w:rsidR="00E61CC0">
        <w:t>было</w:t>
      </w:r>
      <w:r w:rsidR="00670EE3" w:rsidRPr="00160333">
        <w:t xml:space="preserve"> предлож</w:t>
      </w:r>
      <w:r w:rsidR="00E61CC0">
        <w:t>ено</w:t>
      </w:r>
      <w:r w:rsidR="00670EE3" w:rsidRPr="00160333">
        <w:t xml:space="preserve"> активное определение </w:t>
      </w:r>
      <w:r w:rsidR="00241C50">
        <w:t>приватности</w:t>
      </w:r>
      <w:r w:rsidR="00670EE3" w:rsidRPr="00160333">
        <w:t xml:space="preserve">: </w:t>
      </w:r>
      <w:r w:rsidR="00670EE3" w:rsidRPr="00EB0223">
        <w:t>право индивидов самостоятельно решать, когда, как и в каком объ</w:t>
      </w:r>
      <w:r w:rsidR="0070292C">
        <w:t>е</w:t>
      </w:r>
      <w:r w:rsidR="00670EE3" w:rsidRPr="00EB0223">
        <w:t>ме информация о них распространяется.</w:t>
      </w:r>
      <w:r w:rsidR="00670EE3" w:rsidRPr="00160333">
        <w:t xml:space="preserve"> Эта концепция сместила акцент с пассивной защиты на активный контроль субъекта над информационными потоками о себе, заложив философский фундамент современных законов о защите </w:t>
      </w:r>
      <w:r>
        <w:t xml:space="preserve">персональных </w:t>
      </w:r>
      <w:r w:rsidR="00670EE3" w:rsidRPr="00160333">
        <w:t>данных</w:t>
      </w:r>
      <w:r w:rsidR="00F81D58">
        <w:rPr>
          <w:rStyle w:val="EndnoteReference"/>
        </w:rPr>
        <w:t xml:space="preserve"> [</w:t>
      </w:r>
      <w:r w:rsidR="00F81D58" w:rsidRPr="00160333">
        <w:rPr>
          <w:rStyle w:val="EndnoteReference"/>
        </w:rPr>
        <w:endnoteReference w:id="39"/>
      </w:r>
      <w:r w:rsidR="00F81D58">
        <w:rPr>
          <w:rStyle w:val="EndnoteReference"/>
        </w:rPr>
        <w:t>]</w:t>
      </w:r>
      <w:r w:rsidR="00670EE3" w:rsidRPr="00160333">
        <w:t>.</w:t>
      </w:r>
      <w:r w:rsidR="00670EE3">
        <w:t xml:space="preserve"> </w:t>
      </w:r>
      <w:r w:rsidR="00670EE3" w:rsidRPr="00395F9D">
        <w:t xml:space="preserve">Следует отметить, что каждая из классических концепций приватности имеет свои ограничения. Идея </w:t>
      </w:r>
      <w:r w:rsidR="00670EE3">
        <w:t>Сэмюэла</w:t>
      </w:r>
      <w:r w:rsidR="00F6642B">
        <w:t> </w:t>
      </w:r>
      <w:r w:rsidR="00670EE3" w:rsidRPr="00395F9D">
        <w:t xml:space="preserve">Уоррена и </w:t>
      </w:r>
      <w:r w:rsidR="00670EE3">
        <w:t xml:space="preserve">Луиса </w:t>
      </w:r>
      <w:r w:rsidR="00670EE3" w:rsidRPr="00395F9D">
        <w:t xml:space="preserve">Брэндайса о </w:t>
      </w:r>
      <w:r w:rsidR="00670EE3">
        <w:t>«</w:t>
      </w:r>
      <w:r w:rsidR="00670EE3" w:rsidRPr="00395F9D">
        <w:t>праве быть оставленным в покое</w:t>
      </w:r>
      <w:r w:rsidR="00670EE3">
        <w:t>»</w:t>
      </w:r>
      <w:r w:rsidR="00670EE3" w:rsidRPr="00395F9D">
        <w:t xml:space="preserve"> отражала реалии эпохи печатных СМИ и обеспечивала лишь пассивную защиту, поэтому она не предвидела масштабов современного сбора данных. Подход А</w:t>
      </w:r>
      <w:r w:rsidR="00670EE3">
        <w:t>лана</w:t>
      </w:r>
      <w:r w:rsidR="00670EE3" w:rsidRPr="00395F9D">
        <w:t> </w:t>
      </w:r>
      <w:r w:rsidR="00E17389">
        <w:t>Ве</w:t>
      </w:r>
      <w:r w:rsidR="000547E2" w:rsidRPr="000547E2">
        <w:t>стин</w:t>
      </w:r>
      <w:r w:rsidR="000547E2">
        <w:t>а</w:t>
      </w:r>
      <w:r w:rsidR="00670EE3" w:rsidRPr="00395F9D">
        <w:t>, определяющий приватность через активный контроль индивида над информацией о себе, сталкивается с трудностями в условиях цифровой экономики, когда объ</w:t>
      </w:r>
      <w:r w:rsidR="0070292C">
        <w:t>е</w:t>
      </w:r>
      <w:r w:rsidR="00670EE3" w:rsidRPr="00395F9D">
        <w:t>мы и скорость обработки данных делают эффективный личный контроль затруднительным.</w:t>
      </w:r>
    </w:p>
    <w:p w14:paraId="68DFEA99" w14:textId="711E760D" w:rsidR="00670EE3" w:rsidRPr="00160333" w:rsidRDefault="00571E39" w:rsidP="00A375EB">
      <w:r w:rsidRPr="00571E39">
        <w:t>Идея Алана Вестина получила сво</w:t>
      </w:r>
      <w:r w:rsidR="0070292C">
        <w:t>е</w:t>
      </w:r>
      <w:r w:rsidRPr="00571E39">
        <w:t xml:space="preserve"> наиболее полное развитие в Европе в виде</w:t>
      </w:r>
      <w:r w:rsidR="00A75D34">
        <w:t xml:space="preserve"> (форме)</w:t>
      </w:r>
      <w:r w:rsidRPr="00571E39">
        <w:t xml:space="preserve"> принципа «информационного самоопределения» </w:t>
      </w:r>
      <w:r w:rsidR="00670EE3" w:rsidRPr="00EB0223">
        <w:t>(</w:t>
      </w:r>
      <w:r w:rsidR="008609F1">
        <w:t>в</w:t>
      </w:r>
      <w:r w:rsidR="002F58BB">
        <w:t> </w:t>
      </w:r>
      <w:r w:rsidR="008609F1">
        <w:t>немецкой</w:t>
      </w:r>
      <w:r w:rsidR="002F58BB">
        <w:t> </w:t>
      </w:r>
      <w:r w:rsidR="008609F1">
        <w:t>версии:</w:t>
      </w:r>
      <w:r w:rsidR="00670EE3">
        <w:t xml:space="preserve"> </w:t>
      </w:r>
      <w:r w:rsidR="002824AC" w:rsidRPr="008C07CC">
        <w:t>«</w:t>
      </w:r>
      <w:proofErr w:type="spellStart"/>
      <w:r w:rsidR="00670EE3" w:rsidRPr="008609F1">
        <w:rPr>
          <w:i/>
          <w:iCs/>
        </w:rPr>
        <w:t>Informationelle</w:t>
      </w:r>
      <w:proofErr w:type="spellEnd"/>
      <w:r w:rsidR="00670EE3" w:rsidRPr="008609F1">
        <w:rPr>
          <w:i/>
          <w:iCs/>
        </w:rPr>
        <w:t xml:space="preserve"> </w:t>
      </w:r>
      <w:proofErr w:type="spellStart"/>
      <w:r w:rsidR="00670EE3" w:rsidRPr="008609F1">
        <w:rPr>
          <w:i/>
          <w:iCs/>
        </w:rPr>
        <w:t>Selbstbestimmung</w:t>
      </w:r>
      <w:proofErr w:type="spellEnd"/>
      <w:r w:rsidR="002824AC" w:rsidRPr="008C07CC">
        <w:rPr>
          <w:i/>
          <w:iCs/>
        </w:rPr>
        <w:t>»</w:t>
      </w:r>
      <w:r w:rsidR="00670EE3" w:rsidRPr="00EB0223">
        <w:t>)</w:t>
      </w:r>
      <w:r w:rsidR="00670EE3" w:rsidRPr="00160333">
        <w:t xml:space="preserve">, </w:t>
      </w:r>
      <w:r w:rsidR="00070984" w:rsidRPr="00070984">
        <w:t>сформулированного</w:t>
      </w:r>
      <w:r w:rsidR="00070984">
        <w:t xml:space="preserve"> </w:t>
      </w:r>
      <w:r w:rsidR="00670EE3" w:rsidRPr="00160333">
        <w:t>Федеральным Конституционным Судом ФРГ в решении по делу о переписи населения (1983 г.)</w:t>
      </w:r>
      <w:r w:rsidR="00F81D58">
        <w:rPr>
          <w:rStyle w:val="EndnoteReference"/>
        </w:rPr>
        <w:t xml:space="preserve"> [</w:t>
      </w:r>
      <w:bookmarkStart w:id="34" w:name="_Ref212641552"/>
      <w:r w:rsidR="00F81D58" w:rsidRPr="00160333">
        <w:rPr>
          <w:rStyle w:val="EndnoteReference"/>
        </w:rPr>
        <w:endnoteReference w:id="40"/>
      </w:r>
      <w:bookmarkEnd w:id="34"/>
      <w:r w:rsidR="00F81D58">
        <w:rPr>
          <w:rStyle w:val="EndnoteReference"/>
        </w:rPr>
        <w:t>]</w:t>
      </w:r>
      <w:r w:rsidR="00670EE3" w:rsidRPr="00160333">
        <w:t xml:space="preserve">. Суд постановил, что достоинство личности и право на </w:t>
      </w:r>
      <w:r w:rsidR="00670EE3" w:rsidRPr="00160333">
        <w:lastRenderedPageBreak/>
        <w:t xml:space="preserve">свободное развитие включают способность </w:t>
      </w:r>
      <w:r w:rsidR="00670EE3" w:rsidRPr="00EB0223">
        <w:t xml:space="preserve">самостоятельно определять какие сведения о </w:t>
      </w:r>
      <w:r w:rsidR="00BA246E">
        <w:t>частной</w:t>
      </w:r>
      <w:r w:rsidR="00670EE3" w:rsidRPr="00EB0223">
        <w:t xml:space="preserve"> жизни раскрываются и в каких пределах.</w:t>
      </w:r>
      <w:r w:rsidR="00670EE3" w:rsidRPr="00160333">
        <w:t xml:space="preserve"> Этот принцип автономии личности в сфере </w:t>
      </w:r>
      <w:r w:rsidR="002D79DB">
        <w:t xml:space="preserve">информационно-коммуникационных технологий </w:t>
      </w:r>
      <w:r w:rsidR="00670EE3" w:rsidRPr="00160333">
        <w:t>л</w:t>
      </w:r>
      <w:r w:rsidR="0070292C">
        <w:t>е</w:t>
      </w:r>
      <w:r w:rsidR="00670EE3" w:rsidRPr="00160333">
        <w:t xml:space="preserve">г в основу модели защиты данных </w:t>
      </w:r>
      <w:r w:rsidR="00AE72F0">
        <w:t xml:space="preserve">ЕС </w:t>
      </w:r>
      <w:r w:rsidR="00670EE3" w:rsidRPr="00160333">
        <w:t>и был закрепл</w:t>
      </w:r>
      <w:r w:rsidR="0070292C">
        <w:t>е</w:t>
      </w:r>
      <w:r w:rsidR="00670EE3" w:rsidRPr="00160333">
        <w:t xml:space="preserve">н как в </w:t>
      </w:r>
      <w:r w:rsidR="004864CB" w:rsidRPr="004864CB">
        <w:t>Конвенци</w:t>
      </w:r>
      <w:r w:rsidR="004864CB">
        <w:t>и</w:t>
      </w:r>
      <w:r w:rsidR="004864CB" w:rsidRPr="004864CB">
        <w:t xml:space="preserve"> о защите физических лиц при автоматизированной обработке персональных данных</w:t>
      </w:r>
      <w:r w:rsidR="004864CB">
        <w:t xml:space="preserve"> (</w:t>
      </w:r>
      <w:r w:rsidR="00670EE3" w:rsidRPr="00160333">
        <w:t>Конвенции Совета Европы № 108 (1981</w:t>
      </w:r>
      <w:r w:rsidR="00347EF5" w:rsidRPr="00347EF5">
        <w:t xml:space="preserve"> </w:t>
      </w:r>
      <w:r w:rsidR="00347EF5">
        <w:t>г.</w:t>
      </w:r>
      <w:r w:rsidR="00670EE3" w:rsidRPr="00160333">
        <w:t>)</w:t>
      </w:r>
      <w:r w:rsidR="004864CB">
        <w:t>)</w:t>
      </w:r>
      <w:r w:rsidR="005C0218">
        <w:t xml:space="preserve"> </w:t>
      </w:r>
      <w:r w:rsidR="005C0218" w:rsidRPr="005C0218">
        <w:t>[</w:t>
      </w:r>
      <w:bookmarkStart w:id="35" w:name="_Ref213605307"/>
      <w:r w:rsidR="005C0218">
        <w:rPr>
          <w:rStyle w:val="EndnoteReference"/>
        </w:rPr>
        <w:endnoteReference w:id="41"/>
      </w:r>
      <w:bookmarkEnd w:id="35"/>
      <w:r w:rsidR="005C0218" w:rsidRPr="005C0218">
        <w:t>]</w:t>
      </w:r>
      <w:r w:rsidR="00670EE3" w:rsidRPr="00160333">
        <w:t xml:space="preserve">, так и впоследствии в самом влиятельном акте </w:t>
      </w:r>
      <w:r w:rsidR="00670EE3">
        <w:t>-</w:t>
      </w:r>
      <w:r w:rsidR="00670EE3" w:rsidRPr="00160333">
        <w:t xml:space="preserve"> </w:t>
      </w:r>
      <w:r w:rsidR="00FB5FF4" w:rsidRPr="00FB5FF4">
        <w:t>Регламент</w:t>
      </w:r>
      <w:r w:rsidR="00483A63">
        <w:t>е</w:t>
      </w:r>
      <w:r w:rsidR="00FB5FF4" w:rsidRPr="00FB5FF4">
        <w:t xml:space="preserve"> (ЕС) 2016/679 Европейского парламента и Совета от 27 апреля 2016 года о защите физических лиц при обработке персональных данных и о свободном обращении таких данных, а также об отмене Директивы</w:t>
      </w:r>
      <w:r w:rsidR="00A96BB6">
        <w:t> </w:t>
      </w:r>
      <w:r w:rsidR="00FB5FF4" w:rsidRPr="00FB5FF4">
        <w:t>95/46/EC</w:t>
      </w:r>
      <w:r w:rsidR="00FB5FF4">
        <w:t xml:space="preserve"> (</w:t>
      </w:r>
      <w:r w:rsidR="00670EE3" w:rsidRPr="00160333">
        <w:t>Общ</w:t>
      </w:r>
      <w:r w:rsidR="00FB5FF4">
        <w:t>ий</w:t>
      </w:r>
      <w:r w:rsidR="00670EE3" w:rsidRPr="00160333">
        <w:t xml:space="preserve"> регламент ЕС о защите </w:t>
      </w:r>
      <w:r w:rsidR="00FB5FF4">
        <w:t xml:space="preserve">персональных </w:t>
      </w:r>
      <w:r w:rsidR="00670EE3" w:rsidRPr="00160333">
        <w:t>данных (GDPR)</w:t>
      </w:r>
      <w:r w:rsidR="00FB5FF4">
        <w:rPr>
          <w:rStyle w:val="EndnoteReference"/>
        </w:rPr>
        <w:t>)</w:t>
      </w:r>
      <w:r w:rsidR="00D40101">
        <w:t xml:space="preserve"> </w:t>
      </w:r>
      <w:r w:rsidR="00F81D58">
        <w:rPr>
          <w:rStyle w:val="EndnoteReference"/>
        </w:rPr>
        <w:t>[</w:t>
      </w:r>
      <w:r w:rsidR="00985DA0">
        <w:fldChar w:fldCharType="begin"/>
      </w:r>
      <w:r w:rsidR="00985DA0">
        <w:rPr>
          <w:rStyle w:val="EndnoteReference"/>
        </w:rPr>
        <w:instrText xml:space="preserve"> NOTEREF _Ref207018377 \h </w:instrText>
      </w:r>
      <w:r w:rsidR="00985DA0">
        <w:fldChar w:fldCharType="separate"/>
      </w:r>
      <w:r w:rsidR="00D13041">
        <w:rPr>
          <w:rStyle w:val="EndnoteReference"/>
        </w:rPr>
        <w:t>4</w:t>
      </w:r>
      <w:r w:rsidR="00985DA0">
        <w:fldChar w:fldCharType="end"/>
      </w:r>
      <w:r w:rsidR="00F81D58">
        <w:rPr>
          <w:rStyle w:val="EndnoteReference"/>
        </w:rPr>
        <w:t>]</w:t>
      </w:r>
      <w:r w:rsidR="00670EE3" w:rsidRPr="00160333">
        <w:t>.</w:t>
      </w:r>
    </w:p>
    <w:p w14:paraId="043B8435" w14:textId="40B32420" w:rsidR="00C36226" w:rsidRDefault="00670EE3" w:rsidP="00C36226">
      <w:r w:rsidRPr="00160333">
        <w:rPr>
          <w:b/>
          <w:bCs/>
        </w:rPr>
        <w:t>Новые вызовы цифровой эпохи.</w:t>
      </w:r>
      <w:r w:rsidRPr="00160333">
        <w:t xml:space="preserve"> </w:t>
      </w:r>
      <w:r w:rsidRPr="00B41893">
        <w:t xml:space="preserve">Как </w:t>
      </w:r>
      <w:r w:rsidR="002C127D">
        <w:t>отмечает</w:t>
      </w:r>
      <w:r w:rsidRPr="00B41893">
        <w:t xml:space="preserve"> М</w:t>
      </w:r>
      <w:r>
        <w:t>арт</w:t>
      </w:r>
      <w:r w:rsidRPr="00B41893">
        <w:t xml:space="preserve"> Суси, перенос прав человека из традиционной (внецифровой</w:t>
      </w:r>
      <w:r>
        <w:t>, офлайн</w:t>
      </w:r>
      <w:r w:rsidRPr="00B41893">
        <w:t xml:space="preserve">) сферы в цифровую </w:t>
      </w:r>
      <w:r>
        <w:t xml:space="preserve">(онлайн) </w:t>
      </w:r>
      <w:r w:rsidRPr="00B41893">
        <w:t>среду не сохраняет их целостности</w:t>
      </w:r>
      <w:r>
        <w:t>.</w:t>
      </w:r>
      <w:r w:rsidRPr="00B41893">
        <w:t xml:space="preserve"> </w:t>
      </w:r>
      <w:r>
        <w:t>В</w:t>
      </w:r>
      <w:r w:rsidRPr="00B41893">
        <w:t xml:space="preserve"> </w:t>
      </w:r>
      <w:r w:rsidR="002D79DB">
        <w:t>сфере информатизации</w:t>
      </w:r>
      <w:r w:rsidRPr="00B41893">
        <w:t xml:space="preserve"> возникают искажения, нарушающие системную согласованность и предсказуемость правоприменения. Отсюда следует рассматривать цифровые права как особую конструкцию с иными связями между нормами и участниками регулирования, а не как продолжение традиционных институтов</w:t>
      </w:r>
      <w:r w:rsidR="00F81D58">
        <w:rPr>
          <w:rStyle w:val="EndnoteReference"/>
        </w:rPr>
        <w:t xml:space="preserve"> [</w:t>
      </w:r>
      <w:r w:rsidR="00F81D58">
        <w:rPr>
          <w:rStyle w:val="EndnoteReference"/>
        </w:rPr>
        <w:endnoteReference w:id="42"/>
      </w:r>
      <w:r w:rsidR="00A74B90" w:rsidRPr="00A74B90">
        <w:t>,</w:t>
      </w:r>
      <w:r w:rsidR="00753B2E">
        <w:t> </w:t>
      </w:r>
      <w:r w:rsidR="00196780" w:rsidRPr="00196780">
        <w:t>с.</w:t>
      </w:r>
      <w:r w:rsidR="00753B2E">
        <w:t> </w:t>
      </w:r>
      <w:r w:rsidR="00A74B90" w:rsidRPr="00A74B90">
        <w:t>3</w:t>
      </w:r>
      <w:r w:rsidR="006B0624">
        <w:rPr>
          <w:rFonts w:cs="Times New Roman"/>
        </w:rPr>
        <w:noBreakHyphen/>
      </w:r>
      <w:r w:rsidR="00A74B90" w:rsidRPr="00A74B90">
        <w:t>10</w:t>
      </w:r>
      <w:r w:rsidR="00F81D58">
        <w:rPr>
          <w:rStyle w:val="EndnoteReference"/>
        </w:rPr>
        <w:t>]</w:t>
      </w:r>
      <w:r>
        <w:t xml:space="preserve">. </w:t>
      </w:r>
      <w:r w:rsidR="00F80F36" w:rsidRPr="00F80F36">
        <w:t>Ускоренное развитие информационно-коммуникационных технологий, технологий обработки больших данных</w:t>
      </w:r>
      <w:r w:rsidR="00F80F36">
        <w:t xml:space="preserve"> </w:t>
      </w:r>
      <w:r w:rsidR="00F80F36" w:rsidRPr="00F80F36">
        <w:t>и искусственного интеллекта (ИИ) обусловило возникновение новых вызовов в сфере защиты персональных данных.</w:t>
      </w:r>
      <w:r w:rsidRPr="00160333">
        <w:t xml:space="preserve"> Американский правовед Д</w:t>
      </w:r>
      <w:r>
        <w:t>эниел</w:t>
      </w:r>
      <w:r w:rsidRPr="00160333">
        <w:t xml:space="preserve"> Солов в книге «The Digital Person: Technology and Privacy </w:t>
      </w:r>
      <w:proofErr w:type="spellStart"/>
      <w:r w:rsidRPr="00160333">
        <w:t>in</w:t>
      </w:r>
      <w:proofErr w:type="spellEnd"/>
      <w:r w:rsidRPr="00160333">
        <w:t xml:space="preserve"> the Information </w:t>
      </w:r>
      <w:proofErr w:type="spellStart"/>
      <w:r w:rsidRPr="00160333">
        <w:t>Age</w:t>
      </w:r>
      <w:proofErr w:type="spellEnd"/>
      <w:r w:rsidRPr="00160333">
        <w:t>»</w:t>
      </w:r>
      <w:r w:rsidR="00335931" w:rsidRPr="00335931">
        <w:t xml:space="preserve"> </w:t>
      </w:r>
      <w:r w:rsidRPr="00160333">
        <w:t xml:space="preserve">наглядно показал, как разрозненные фрагменты сведений, собираемые государством, </w:t>
      </w:r>
      <w:r w:rsidR="006465E4">
        <w:t>частным сектором</w:t>
      </w:r>
      <w:r w:rsidRPr="00160333">
        <w:t xml:space="preserve"> и самими пользователями, формируются в подробные </w:t>
      </w:r>
      <w:r w:rsidRPr="000837F7">
        <w:t xml:space="preserve">«цифровые </w:t>
      </w:r>
      <w:r w:rsidRPr="00864534">
        <w:t>досье», формируя цифровой образ человека</w:t>
      </w:r>
      <w:r w:rsidR="00A9384A" w:rsidRPr="00864534">
        <w:t xml:space="preserve"> [</w:t>
      </w:r>
      <w:r w:rsidR="00A9384A" w:rsidRPr="00864534">
        <w:fldChar w:fldCharType="begin"/>
      </w:r>
      <w:r w:rsidR="00A9384A" w:rsidRPr="00864534">
        <w:instrText xml:space="preserve"> NOTEREF _Ref207964617 \h  \* MERGEFORMAT </w:instrText>
      </w:r>
      <w:r w:rsidR="00A9384A" w:rsidRPr="00864534">
        <w:fldChar w:fldCharType="separate"/>
      </w:r>
      <w:r w:rsidR="00D13041">
        <w:t>24</w:t>
      </w:r>
      <w:r w:rsidR="00A9384A" w:rsidRPr="00864534">
        <w:fldChar w:fldCharType="end"/>
      </w:r>
      <w:r w:rsidR="00A9384A" w:rsidRPr="00864534">
        <w:t>,</w:t>
      </w:r>
      <w:r w:rsidR="004F613A">
        <w:t> </w:t>
      </w:r>
      <w:r w:rsidR="00196780" w:rsidRPr="00864534">
        <w:t>с.</w:t>
      </w:r>
      <w:r w:rsidR="004F613A">
        <w:t> </w:t>
      </w:r>
      <w:r w:rsidR="00A9384A" w:rsidRPr="00864534">
        <w:t>44</w:t>
      </w:r>
      <w:r w:rsidR="006B0624">
        <w:noBreakHyphen/>
      </w:r>
      <w:r w:rsidR="00A9384A" w:rsidRPr="00864534">
        <w:t>49]</w:t>
      </w:r>
      <w:r w:rsidRPr="00864534">
        <w:t xml:space="preserve">. </w:t>
      </w:r>
      <w:r w:rsidR="00F9482B" w:rsidRPr="00864534">
        <w:t xml:space="preserve">Это </w:t>
      </w:r>
      <w:r w:rsidR="00D20505">
        <w:t>отмечает</w:t>
      </w:r>
      <w:r w:rsidR="00F9482B" w:rsidRPr="00864534">
        <w:t xml:space="preserve"> фундаментальную роль информации в современном мире, поскольку она обуславливает не только возможность социальной адаптации человека, но и развитие его личности, самореализацию и самоутверждение [</w:t>
      </w:r>
      <w:r w:rsidR="00665378" w:rsidRPr="00864534">
        <w:fldChar w:fldCharType="begin"/>
      </w:r>
      <w:r w:rsidR="00665378" w:rsidRPr="00864534">
        <w:instrText xml:space="preserve"> NOTEREF _Ref213352879 \h </w:instrText>
      </w:r>
      <w:r w:rsidR="00864534">
        <w:instrText xml:space="preserve"> \* MERGEFORMAT </w:instrText>
      </w:r>
      <w:r w:rsidR="00665378" w:rsidRPr="00864534">
        <w:fldChar w:fldCharType="separate"/>
      </w:r>
      <w:r w:rsidR="00D13041">
        <w:t>9</w:t>
      </w:r>
      <w:r w:rsidR="00665378" w:rsidRPr="00864534">
        <w:fldChar w:fldCharType="end"/>
      </w:r>
      <w:r w:rsidR="00F9482B" w:rsidRPr="00864534">
        <w:t>,</w:t>
      </w:r>
      <w:r w:rsidR="0019606D">
        <w:t> </w:t>
      </w:r>
      <w:r w:rsidR="00F9482B" w:rsidRPr="00864534">
        <w:t>с.</w:t>
      </w:r>
      <w:r w:rsidR="0019606D">
        <w:t> </w:t>
      </w:r>
      <w:r w:rsidR="00F9482B" w:rsidRPr="00864534">
        <w:t xml:space="preserve">34]. </w:t>
      </w:r>
      <w:r w:rsidR="005C53EA" w:rsidRPr="00864534">
        <w:t>На основе таких профилей принимаются решения (в том числе автоматизированные), влекущие юридические последствия для субъекта или аналогичным образом</w:t>
      </w:r>
      <w:r w:rsidR="005C53EA" w:rsidRPr="005C53EA">
        <w:t xml:space="preserve"> существенно затрагивающие его права </w:t>
      </w:r>
      <w:r w:rsidR="005C53EA">
        <w:t>-</w:t>
      </w:r>
      <w:r w:rsidR="005C53EA" w:rsidRPr="005C53EA">
        <w:t xml:space="preserve"> от оценки кредитоспособности и процедур найма до включения в контрольные списки</w:t>
      </w:r>
      <w:r w:rsidR="005C53EA">
        <w:t xml:space="preserve">. </w:t>
      </w:r>
      <w:r w:rsidR="00013405" w:rsidRPr="00013405">
        <w:t xml:space="preserve">Для концептуализации исследуемых угроз настоящее исследование обращается к классическим образам, отражающим их </w:t>
      </w:r>
      <w:r w:rsidR="00013405" w:rsidRPr="00C36226">
        <w:t>природу. Речь ид</w:t>
      </w:r>
      <w:r w:rsidR="0070292C">
        <w:t>е</w:t>
      </w:r>
      <w:r w:rsidR="00013405" w:rsidRPr="00C36226">
        <w:t>т, во-первых, о феномене тотального надзора, получившем наиболее яркое воплощение в антиутопии Джорджа Оруэлла [</w:t>
      </w:r>
      <w:r w:rsidR="00013405" w:rsidRPr="00C36226">
        <w:rPr>
          <w:rStyle w:val="EndnoteReference"/>
        </w:rPr>
        <w:endnoteReference w:id="43"/>
      </w:r>
      <w:r w:rsidR="00013405" w:rsidRPr="00C36226">
        <w:t>,</w:t>
      </w:r>
      <w:r w:rsidR="00917E36">
        <w:t> </w:t>
      </w:r>
      <w:r w:rsidR="00013405" w:rsidRPr="00C36226">
        <w:t>с.</w:t>
      </w:r>
      <w:r w:rsidR="00917E36">
        <w:t> </w:t>
      </w:r>
      <w:r w:rsidR="00013405" w:rsidRPr="00C36226">
        <w:t xml:space="preserve">3], и, </w:t>
      </w:r>
      <w:r w:rsidR="00EF3CCD" w:rsidRPr="00C36226">
        <w:t>во</w:t>
      </w:r>
      <w:r w:rsidR="006808D7">
        <w:noBreakHyphen/>
      </w:r>
      <w:r w:rsidR="00EF3CCD" w:rsidRPr="00C36226">
        <w:t>вторых, об ощущении правовой беспомощности (или незащищ</w:t>
      </w:r>
      <w:r w:rsidR="0070292C">
        <w:t>е</w:t>
      </w:r>
      <w:r w:rsidR="00EF3CCD" w:rsidRPr="00C36226">
        <w:t xml:space="preserve">нности) перед лицом непрозрачных, чрезмерно формализованных и умаляющих человеческое достоинство бюрократических </w:t>
      </w:r>
      <w:r w:rsidR="00EF3CCD" w:rsidRPr="00864534">
        <w:t>процедур</w:t>
      </w:r>
      <w:r w:rsidR="00013405" w:rsidRPr="00864534">
        <w:t>, детально проанализированн</w:t>
      </w:r>
      <w:r w:rsidR="007F0CB1">
        <w:t>ых</w:t>
      </w:r>
      <w:r w:rsidR="00013405" w:rsidRPr="00864534">
        <w:t xml:space="preserve"> в произведениях Франца Кафки [</w:t>
      </w:r>
      <w:r w:rsidR="00013405" w:rsidRPr="00864534">
        <w:rPr>
          <w:rStyle w:val="EndnoteReference"/>
        </w:rPr>
        <w:endnoteReference w:id="44"/>
      </w:r>
      <w:r w:rsidR="00013405" w:rsidRPr="00864534">
        <w:t xml:space="preserve">]. </w:t>
      </w:r>
      <w:r w:rsidR="00F9482B" w:rsidRPr="00864534">
        <w:t>В этом контексте информационная безопасность человека состоит в невозможности нанесения вреда ему как личности, чья социальная деятельность во многом базируется на осмыслении получаемой информации и информационных взаимодействиях с другими индивидами [</w:t>
      </w:r>
      <w:r w:rsidR="00461C95" w:rsidRPr="00864534">
        <w:fldChar w:fldCharType="begin"/>
      </w:r>
      <w:r w:rsidR="00461C95" w:rsidRPr="00864534">
        <w:instrText xml:space="preserve"> NOTEREF _Ref213352879 \h </w:instrText>
      </w:r>
      <w:r w:rsidR="00864534">
        <w:instrText xml:space="preserve"> \* MERGEFORMAT </w:instrText>
      </w:r>
      <w:r w:rsidR="00461C95" w:rsidRPr="00864534">
        <w:fldChar w:fldCharType="separate"/>
      </w:r>
      <w:r w:rsidR="00D13041">
        <w:t>9</w:t>
      </w:r>
      <w:r w:rsidR="00461C95" w:rsidRPr="00864534">
        <w:fldChar w:fldCharType="end"/>
      </w:r>
      <w:r w:rsidR="00F9482B" w:rsidRPr="00864534">
        <w:t>,</w:t>
      </w:r>
      <w:r w:rsidR="00D13422">
        <w:t> </w:t>
      </w:r>
      <w:r w:rsidR="00F9482B" w:rsidRPr="00864534">
        <w:t>с.</w:t>
      </w:r>
      <w:r w:rsidR="00D13422">
        <w:t> </w:t>
      </w:r>
      <w:r w:rsidR="00F9482B" w:rsidRPr="00864534">
        <w:t>34</w:t>
      </w:r>
      <w:r w:rsidR="00722C76">
        <w:noBreakHyphen/>
      </w:r>
      <w:r w:rsidR="00F9482B" w:rsidRPr="00864534">
        <w:t xml:space="preserve">35]. </w:t>
      </w:r>
      <w:r w:rsidR="00013405" w:rsidRPr="00864534">
        <w:t>Данная аналитическая рамка дополняется обращением</w:t>
      </w:r>
      <w:r w:rsidR="00013405" w:rsidRPr="00C36226">
        <w:t xml:space="preserve"> </w:t>
      </w:r>
      <w:r w:rsidR="00013405" w:rsidRPr="00C36226">
        <w:lastRenderedPageBreak/>
        <w:t>к работам Мишеля Фуко, в частности, к его анализу дисциплинарной власти и паноптических механизмов социального контроля</w:t>
      </w:r>
      <w:r w:rsidR="00FE501E" w:rsidRPr="00C36226">
        <w:t xml:space="preserve"> [</w:t>
      </w:r>
      <w:r w:rsidR="00FE501E" w:rsidRPr="00C36226">
        <w:rPr>
          <w:rStyle w:val="EndnoteReference"/>
        </w:rPr>
        <w:endnoteReference w:id="45"/>
      </w:r>
      <w:r w:rsidR="00FE501E" w:rsidRPr="00C36226">
        <w:t>,</w:t>
      </w:r>
      <w:r w:rsidR="001962CE">
        <w:t> </w:t>
      </w:r>
      <w:r w:rsidR="00FE501E" w:rsidRPr="00C36226">
        <w:t>с.</w:t>
      </w:r>
      <w:r w:rsidR="001962CE">
        <w:t> </w:t>
      </w:r>
      <w:r w:rsidR="00FE501E" w:rsidRPr="00C36226">
        <w:t>195</w:t>
      </w:r>
      <w:r w:rsidR="00722C76">
        <w:noBreakHyphen/>
      </w:r>
      <w:r w:rsidR="00FE501E" w:rsidRPr="00C36226">
        <w:t>228]</w:t>
      </w:r>
      <w:r w:rsidR="00013405" w:rsidRPr="00C36226">
        <w:t>.</w:t>
      </w:r>
    </w:p>
    <w:p w14:paraId="06A3E9FA" w14:textId="7760D17F" w:rsidR="00670EE3" w:rsidRPr="00160333" w:rsidRDefault="00670EE3" w:rsidP="00C36226">
      <w:r w:rsidRPr="00160333">
        <w:t xml:space="preserve">В цифровом обществе практически всякая активность оставляет </w:t>
      </w:r>
      <w:r w:rsidRPr="00CD50F5">
        <w:t>«цифровой след»</w:t>
      </w:r>
      <w:r w:rsidRPr="00160333">
        <w:t xml:space="preserve"> </w:t>
      </w:r>
      <w:r>
        <w:t>-</w:t>
      </w:r>
      <w:r w:rsidRPr="00160333">
        <w:t xml:space="preserve"> совокупность </w:t>
      </w:r>
      <w:r w:rsidRPr="00CE5544">
        <w:t xml:space="preserve">формализованных </w:t>
      </w:r>
      <w:r w:rsidRPr="00160333">
        <w:t>данных о действиях человека</w:t>
      </w:r>
      <w:r w:rsidR="00F81D58">
        <w:rPr>
          <w:rStyle w:val="EndnoteReference"/>
        </w:rPr>
        <w:t xml:space="preserve"> [</w:t>
      </w:r>
      <w:r w:rsidR="00F81D58">
        <w:rPr>
          <w:rStyle w:val="EndnoteReference"/>
        </w:rPr>
        <w:endnoteReference w:id="46"/>
      </w:r>
      <w:r w:rsidR="00973B14" w:rsidRPr="00973B14">
        <w:rPr>
          <w:rStyle w:val="EndnoteReference"/>
        </w:rPr>
        <w:t>,</w:t>
      </w:r>
      <w:r w:rsidR="00D940D6">
        <w:t> </w:t>
      </w:r>
      <w:r w:rsidR="00196780" w:rsidRPr="00196780">
        <w:rPr>
          <w:rStyle w:val="EndnoteReference"/>
        </w:rPr>
        <w:t>с.</w:t>
      </w:r>
      <w:r w:rsidR="00D940D6">
        <w:rPr>
          <w:rStyle w:val="EndnoteReference"/>
        </w:rPr>
        <w:t> </w:t>
      </w:r>
      <w:r w:rsidR="00973B14" w:rsidRPr="00973B14">
        <w:rPr>
          <w:rStyle w:val="EndnoteReference"/>
        </w:rPr>
        <w:t>611</w:t>
      </w:r>
      <w:r w:rsidR="00CB51B0">
        <w:noBreakHyphen/>
      </w:r>
      <w:r w:rsidR="00973B14" w:rsidRPr="00973B14">
        <w:t>619</w:t>
      </w:r>
      <w:r w:rsidR="00F81D58">
        <w:rPr>
          <w:rStyle w:val="EndnoteReference"/>
        </w:rPr>
        <w:t>]</w:t>
      </w:r>
      <w:r w:rsidRPr="00160333">
        <w:t xml:space="preserve">. Эти следы одновременно служат ценным материалом для </w:t>
      </w:r>
      <w:r w:rsidRPr="00CE5544">
        <w:t xml:space="preserve">криминологии </w:t>
      </w:r>
      <w:r w:rsidRPr="00160333">
        <w:t xml:space="preserve">и </w:t>
      </w:r>
      <w:r w:rsidR="005C53EA">
        <w:t>основой</w:t>
      </w:r>
      <w:r w:rsidRPr="00160333">
        <w:t xml:space="preserve"> для формирования вс</w:t>
      </w:r>
      <w:r w:rsidR="0070292C">
        <w:t>е</w:t>
      </w:r>
      <w:r w:rsidRPr="00160333">
        <w:t xml:space="preserve"> тех же цифровых досье. </w:t>
      </w:r>
      <w:r w:rsidR="005C53EA" w:rsidRPr="005C53EA">
        <w:t>Поэтому защита персональных данных в настоящее время выходит за рамки классического понимания права на неприкосновенность частной жизни и охватывает всю совокупность правоотношений субъекта в условиях информационного общества</w:t>
      </w:r>
      <w:r w:rsidR="005C53EA">
        <w:t>. Предоставляя</w:t>
      </w:r>
      <w:r w:rsidRPr="00160333">
        <w:t xml:space="preserve"> </w:t>
      </w:r>
      <w:r w:rsidR="00AA61D7">
        <w:t>данные</w:t>
      </w:r>
      <w:r w:rsidRPr="00160333">
        <w:t xml:space="preserve"> </w:t>
      </w:r>
      <w:r w:rsidR="000710BD" w:rsidRPr="00160333">
        <w:t xml:space="preserve">о себе </w:t>
      </w:r>
      <w:r w:rsidRPr="00160333">
        <w:t xml:space="preserve">государственным органам и коммерческим </w:t>
      </w:r>
      <w:r w:rsidR="00541D15">
        <w:t>организациям</w:t>
      </w:r>
      <w:r w:rsidRPr="00160333">
        <w:t xml:space="preserve"> для участия в современн</w:t>
      </w:r>
      <w:r w:rsidR="00541D15">
        <w:t>ых</w:t>
      </w:r>
      <w:r w:rsidRPr="00160333">
        <w:t xml:space="preserve"> социально</w:t>
      </w:r>
      <w:r w:rsidR="00D32CC0">
        <w:noBreakHyphen/>
      </w:r>
      <w:r w:rsidRPr="00160333">
        <w:t>экономическ</w:t>
      </w:r>
      <w:r w:rsidR="00541D15">
        <w:t>их</w:t>
      </w:r>
      <w:r w:rsidRPr="00160333">
        <w:t xml:space="preserve"> </w:t>
      </w:r>
      <w:r w:rsidR="00541D15">
        <w:t>отношениях</w:t>
      </w:r>
      <w:r w:rsidRPr="00160333">
        <w:t xml:space="preserve">, </w:t>
      </w:r>
      <w:r w:rsidR="00541D15">
        <w:t>субъект</w:t>
      </w:r>
      <w:r w:rsidR="005C1388">
        <w:t xml:space="preserve"> персональных данных</w:t>
      </w:r>
      <w:r w:rsidRPr="00160333">
        <w:t xml:space="preserve">, с одной стороны, реализует свои права и </w:t>
      </w:r>
      <w:r w:rsidR="00541D15">
        <w:t>законные интересы</w:t>
      </w:r>
      <w:r w:rsidRPr="00160333">
        <w:t xml:space="preserve">, а с другой </w:t>
      </w:r>
      <w:r>
        <w:t>-</w:t>
      </w:r>
      <w:r w:rsidRPr="00160333">
        <w:t xml:space="preserve"> рискует утратить контроль </w:t>
      </w:r>
      <w:r w:rsidR="00262759">
        <w:t>(</w:t>
      </w:r>
      <w:r w:rsidR="0032362D">
        <w:t xml:space="preserve">такова </w:t>
      </w:r>
      <w:r w:rsidR="00262759">
        <w:t xml:space="preserve">цель «системы») </w:t>
      </w:r>
      <w:r w:rsidRPr="00160333">
        <w:t>над этими данными</w:t>
      </w:r>
      <w:r w:rsidR="00F81D58">
        <w:rPr>
          <w:rStyle w:val="EndnoteReference"/>
        </w:rPr>
        <w:t xml:space="preserve"> [</w:t>
      </w:r>
      <w:r w:rsidR="00F81D58">
        <w:rPr>
          <w:rStyle w:val="EndnoteReference"/>
        </w:rPr>
        <w:endnoteReference w:id="47"/>
      </w:r>
      <w:r w:rsidR="00D428F8" w:rsidRPr="00D428F8">
        <w:rPr>
          <w:rStyle w:val="EndnoteReference"/>
        </w:rPr>
        <w:t>,</w:t>
      </w:r>
      <w:r w:rsidR="00782586">
        <w:t> </w:t>
      </w:r>
      <w:r w:rsidR="00196780" w:rsidRPr="00196780">
        <w:rPr>
          <w:rStyle w:val="EndnoteReference"/>
        </w:rPr>
        <w:t>с.</w:t>
      </w:r>
      <w:r w:rsidR="00782586">
        <w:t> </w:t>
      </w:r>
      <w:r w:rsidR="00D428F8" w:rsidRPr="00D428F8">
        <w:rPr>
          <w:rStyle w:val="EndnoteReference"/>
        </w:rPr>
        <w:t>2</w:t>
      </w:r>
      <w:r w:rsidR="00262759">
        <w:rPr>
          <w:rStyle w:val="EndnoteReference"/>
        </w:rPr>
        <w:t>03</w:t>
      </w:r>
      <w:r w:rsidR="000046F1">
        <w:noBreakHyphen/>
      </w:r>
      <w:r w:rsidR="00262759">
        <w:t>210</w:t>
      </w:r>
      <w:r w:rsidR="00F81D58">
        <w:rPr>
          <w:rStyle w:val="EndnoteReference"/>
        </w:rPr>
        <w:t>]</w:t>
      </w:r>
      <w:r w:rsidRPr="00160333">
        <w:t xml:space="preserve">. </w:t>
      </w:r>
      <w:r w:rsidR="00260256" w:rsidRPr="00260256">
        <w:t>Таким образом, вопрос заключается в установлении ч</w:t>
      </w:r>
      <w:r w:rsidR="0070292C">
        <w:t>е</w:t>
      </w:r>
      <w:r w:rsidR="00260256" w:rsidRPr="00260256">
        <w:t>тких границ правовой охраны - что именно призна</w:t>
      </w:r>
      <w:r w:rsidR="0070292C">
        <w:t>е</w:t>
      </w:r>
      <w:r w:rsidR="00260256" w:rsidRPr="00260256">
        <w:t>тся личной информацией и подлежит защите, а где заканчивается частная сфера и начинаются допустимые интересы государства и членов его общества. Таким образом, охрана личной информации (персональных данных) выступает как конкретизация права на неприкосновенность частной жизни, отражающая его информационно-ценностный аспект.</w:t>
      </w:r>
      <w:r w:rsidR="008471DE">
        <w:t xml:space="preserve"> </w:t>
      </w:r>
      <w:r w:rsidR="0097732D" w:rsidRPr="0097732D">
        <w:t xml:space="preserve">Эта </w:t>
      </w:r>
      <w:r w:rsidR="00260256">
        <w:t>охрана</w:t>
      </w:r>
      <w:r w:rsidR="0097732D" w:rsidRPr="0097732D">
        <w:t xml:space="preserve"> является неотъемлемой целью обеспечения общей информационной безопасности, которая включает защиту конституционных прав субъектов на сохранение тайны частной жизни и конфиденциальности персональных данных, имеющихся в </w:t>
      </w:r>
      <w:r w:rsidR="0097732D" w:rsidRPr="00CA3885">
        <w:t xml:space="preserve">информационных системах </w:t>
      </w:r>
      <w:r w:rsidR="008471DE" w:rsidRPr="00CA3885">
        <w:t>[</w:t>
      </w:r>
      <w:r w:rsidR="006C517A" w:rsidRPr="00CA3885">
        <w:fldChar w:fldCharType="begin"/>
      </w:r>
      <w:r w:rsidR="006C517A" w:rsidRPr="00CA3885">
        <w:instrText xml:space="preserve"> NOTEREF _Ref213352072 \h </w:instrText>
      </w:r>
      <w:r w:rsidR="00CA3885">
        <w:instrText xml:space="preserve"> \* MERGEFORMAT </w:instrText>
      </w:r>
      <w:r w:rsidR="006C517A" w:rsidRPr="00CA3885">
        <w:fldChar w:fldCharType="separate"/>
      </w:r>
      <w:r w:rsidR="00D13041">
        <w:t>3</w:t>
      </w:r>
      <w:r w:rsidR="006C517A" w:rsidRPr="00CA3885">
        <w:fldChar w:fldCharType="end"/>
      </w:r>
      <w:r w:rsidR="006C517A" w:rsidRPr="00CA3885">
        <w:t>,</w:t>
      </w:r>
      <w:r w:rsidR="00DF1E8F">
        <w:rPr>
          <w:lang w:val="en-US"/>
        </w:rPr>
        <w:t> </w:t>
      </w:r>
      <w:r w:rsidR="006C517A" w:rsidRPr="00CA3885">
        <w:t>с.</w:t>
      </w:r>
      <w:r w:rsidR="00DF1E8F">
        <w:rPr>
          <w:lang w:val="en-US"/>
        </w:rPr>
        <w:t> </w:t>
      </w:r>
      <w:r w:rsidR="006C517A" w:rsidRPr="00CA3885">
        <w:t>19</w:t>
      </w:r>
      <w:r w:rsidR="008471DE" w:rsidRPr="00CA3885">
        <w:t>].</w:t>
      </w:r>
    </w:p>
    <w:p w14:paraId="5953C734" w14:textId="02C8CBED" w:rsidR="00670EE3" w:rsidRPr="00160333" w:rsidRDefault="000148C2" w:rsidP="000C2564">
      <w:r w:rsidRPr="000148C2">
        <w:rPr>
          <w:b/>
          <w:bCs/>
        </w:rPr>
        <w:t xml:space="preserve">Международно-правовые стандарты права на неприкосновенность частной жизни. </w:t>
      </w:r>
      <w:r w:rsidR="00670EE3" w:rsidRPr="00160333">
        <w:t xml:space="preserve">На универсальном уровне базовые международные акты закрепляют право на неприкосновенность частной </w:t>
      </w:r>
      <w:r w:rsidR="00670EE3" w:rsidRPr="000C2564">
        <w:t>жизни, хотя прямо не определяют понятие личной информации. Так, ст</w:t>
      </w:r>
      <w:r w:rsidR="00670EE3">
        <w:t>.</w:t>
      </w:r>
      <w:r w:rsidR="00016CEA">
        <w:rPr>
          <w:lang w:val="en-US"/>
        </w:rPr>
        <w:t> </w:t>
      </w:r>
      <w:r w:rsidR="00670EE3" w:rsidRPr="000C2564">
        <w:t>12 Всеобщей декларации прав человека 1948</w:t>
      </w:r>
      <w:r w:rsidR="00670EE3" w:rsidRPr="00FA2FFC">
        <w:t xml:space="preserve"> </w:t>
      </w:r>
      <w:r w:rsidR="00670EE3" w:rsidRPr="000C2564">
        <w:t>г</w:t>
      </w:r>
      <w:bookmarkStart w:id="36" w:name="_Ref208306397"/>
      <w:r w:rsidR="00670EE3">
        <w:t>ода</w:t>
      </w:r>
      <w:r w:rsidR="00F81D58">
        <w:rPr>
          <w:rStyle w:val="EndnoteReference"/>
        </w:rPr>
        <w:t xml:space="preserve"> [</w:t>
      </w:r>
      <w:r w:rsidR="00F81D58" w:rsidRPr="000C2564">
        <w:rPr>
          <w:rStyle w:val="EndnoteReference"/>
        </w:rPr>
        <w:endnoteReference w:id="48"/>
      </w:r>
      <w:r w:rsidR="00F81D58">
        <w:rPr>
          <w:rStyle w:val="EndnoteReference"/>
        </w:rPr>
        <w:t>]</w:t>
      </w:r>
      <w:bookmarkEnd w:id="36"/>
      <w:r w:rsidR="00670EE3" w:rsidRPr="000C2564">
        <w:t xml:space="preserve"> и ст</w:t>
      </w:r>
      <w:r w:rsidR="00670EE3">
        <w:t>.</w:t>
      </w:r>
      <w:r w:rsidR="00FC7EE9">
        <w:t> </w:t>
      </w:r>
      <w:r w:rsidR="00907F08">
        <w:t>1</w:t>
      </w:r>
      <w:r w:rsidR="00670EE3" w:rsidRPr="000C2564">
        <w:t>7 Международного пакта о гражданских и политических правах 1966</w:t>
      </w:r>
      <w:r w:rsidR="00670EE3" w:rsidRPr="00FA2FFC">
        <w:t xml:space="preserve"> </w:t>
      </w:r>
      <w:r w:rsidR="00670EE3" w:rsidRPr="000C2564">
        <w:t>г</w:t>
      </w:r>
      <w:bookmarkStart w:id="37" w:name="_Ref208306435"/>
      <w:r w:rsidR="00670EE3">
        <w:t>ода</w:t>
      </w:r>
      <w:r w:rsidR="00F81D58">
        <w:rPr>
          <w:rStyle w:val="EndnoteReference"/>
        </w:rPr>
        <w:t xml:space="preserve"> [</w:t>
      </w:r>
      <w:r w:rsidR="00F81D58" w:rsidRPr="000C2564">
        <w:rPr>
          <w:rStyle w:val="EndnoteReference"/>
        </w:rPr>
        <w:endnoteReference w:id="49"/>
      </w:r>
      <w:r w:rsidR="00F81D58">
        <w:rPr>
          <w:rStyle w:val="EndnoteReference"/>
        </w:rPr>
        <w:t>]</w:t>
      </w:r>
      <w:bookmarkEnd w:id="37"/>
      <w:r w:rsidR="00670EE3" w:rsidRPr="000C2564">
        <w:t xml:space="preserve"> провозглашают право каждого на защиту от произвольного или незаконного</w:t>
      </w:r>
      <w:r w:rsidR="00670EE3" w:rsidRPr="00160333">
        <w:t xml:space="preserve"> вмешательства в личную и семейную жизнь. </w:t>
      </w:r>
      <w:r w:rsidR="007078E0" w:rsidRPr="007078E0">
        <w:t>Это означает, что вмешательство в частную жизнь не должно быть произвольным или незаконным. Однако ни документы ООН, ни практика Комитета ООН по правам человека не содержат исчерпывающего перечня сведений или аспектов, формирующих содержание права на неприкосновенность частной жизни.</w:t>
      </w:r>
    </w:p>
    <w:p w14:paraId="7E0DF63F" w14:textId="18E031C4" w:rsidR="00670EE3" w:rsidRPr="00160333" w:rsidRDefault="00670EE3" w:rsidP="00913C38">
      <w:r w:rsidRPr="00160333">
        <w:t>На региональном уровне в Европе ключевое значение имеет ст</w:t>
      </w:r>
      <w:r>
        <w:t>.</w:t>
      </w:r>
      <w:r w:rsidR="00705E96">
        <w:rPr>
          <w:lang w:val="en-US"/>
        </w:rPr>
        <w:t> </w:t>
      </w:r>
      <w:r w:rsidRPr="00160333">
        <w:t>8</w:t>
      </w:r>
      <w:r w:rsidR="00D66965">
        <w:t> </w:t>
      </w:r>
      <w:r w:rsidRPr="000C2564">
        <w:t>Европейской конвенции о защите прав человека и основных свобод (ЕКПЧ)</w:t>
      </w:r>
      <w:r w:rsidR="00F81D58">
        <w:rPr>
          <w:rStyle w:val="EndnoteReference"/>
        </w:rPr>
        <w:t xml:space="preserve"> [</w:t>
      </w:r>
      <w:bookmarkStart w:id="38" w:name="_Ref208306830"/>
      <w:r w:rsidR="00F81D58" w:rsidRPr="00905216">
        <w:rPr>
          <w:rStyle w:val="EndnoteReference"/>
        </w:rPr>
        <w:endnoteReference w:id="50"/>
      </w:r>
      <w:bookmarkEnd w:id="38"/>
      <w:r w:rsidR="00F81D58">
        <w:rPr>
          <w:rStyle w:val="EndnoteReference"/>
        </w:rPr>
        <w:t>]</w:t>
      </w:r>
      <w:r w:rsidRPr="00160333">
        <w:t>, гарантирующая право на уважение частной и семейной жизни, жилища и корреспонденции. Европейский суд по правам человека неоднократно указывал, что понятие «частная жизнь» по смыслу ст.</w:t>
      </w:r>
      <w:r w:rsidR="00D251AE">
        <w:rPr>
          <w:lang w:val="en-US"/>
        </w:rPr>
        <w:t> </w:t>
      </w:r>
      <w:r w:rsidRPr="00160333">
        <w:t>8</w:t>
      </w:r>
      <w:r w:rsidR="00932143">
        <w:t> </w:t>
      </w:r>
      <w:r w:rsidRPr="00160333">
        <w:t xml:space="preserve">ЕКПЧ включает защиту персональных данных и иной личной информации лица. </w:t>
      </w:r>
      <w:r w:rsidR="00EC7EA2" w:rsidRPr="00EC7EA2">
        <w:t xml:space="preserve">Любая обработка персональных данных государственными органами рассматривается через призму этой нормы и требует соблюдения критериев законности, наличия </w:t>
      </w:r>
      <w:r w:rsidR="00A15654">
        <w:t>законной</w:t>
      </w:r>
      <w:r w:rsidR="00EC7EA2" w:rsidRPr="00EC7EA2">
        <w:t xml:space="preserve"> цели и необходимости в демократическом обществе.</w:t>
      </w:r>
      <w:r w:rsidRPr="00160333">
        <w:t xml:space="preserve"> Практика ЕСПЧ выработала важные подходы к балансированию права на приватность с </w:t>
      </w:r>
      <w:r w:rsidRPr="00160333">
        <w:lastRenderedPageBreak/>
        <w:t xml:space="preserve">публичными интересами и правом на информацию, став ориентиром для национальных правопорядков. Например, в решениях ЕСПЧ </w:t>
      </w:r>
      <w:r w:rsidR="00C72221">
        <w:t>отмечается</w:t>
      </w:r>
      <w:r w:rsidRPr="00160333">
        <w:t>, что хранение орган</w:t>
      </w:r>
      <w:r>
        <w:t>ами</w:t>
      </w:r>
      <w:r w:rsidRPr="00160333">
        <w:t xml:space="preserve"> власти данных о частной жизни должно быть предусмотрено законом и соразмерно преследуемой </w:t>
      </w:r>
      <w:r w:rsidRPr="00410CC2">
        <w:t xml:space="preserve">цели (дело </w:t>
      </w:r>
      <w:proofErr w:type="spellStart"/>
      <w:r w:rsidRPr="00410CC2">
        <w:t>Rotaru</w:t>
      </w:r>
      <w:proofErr w:type="spellEnd"/>
      <w:r w:rsidR="00021765">
        <w:t> </w:t>
      </w:r>
      <w:r w:rsidRPr="00410CC2">
        <w:t>v.</w:t>
      </w:r>
      <w:r w:rsidR="00021765">
        <w:t> </w:t>
      </w:r>
      <w:proofErr w:type="spellStart"/>
      <w:r w:rsidRPr="00410CC2">
        <w:t>Romania</w:t>
      </w:r>
      <w:proofErr w:type="spellEnd"/>
      <w:r w:rsidRPr="00410CC2">
        <w:t>,</w:t>
      </w:r>
      <w:r w:rsidR="00FB31FF">
        <w:t> </w:t>
      </w:r>
      <w:r w:rsidR="00A22BD1">
        <w:t>2000</w:t>
      </w:r>
      <w:r w:rsidR="00FB31FF">
        <w:t> </w:t>
      </w:r>
      <w:r w:rsidR="00D90297">
        <w:rPr>
          <w:rStyle w:val="EndnoteReference"/>
        </w:rPr>
        <w:t xml:space="preserve">г. </w:t>
      </w:r>
      <w:r w:rsidR="00F81D58">
        <w:rPr>
          <w:rStyle w:val="EndnoteReference"/>
        </w:rPr>
        <w:t>[</w:t>
      </w:r>
      <w:r w:rsidR="00F81D58" w:rsidRPr="00410CC2">
        <w:rPr>
          <w:rStyle w:val="EndnoteReference"/>
        </w:rPr>
        <w:endnoteReference w:id="51"/>
      </w:r>
      <w:r w:rsidR="00F81D58">
        <w:rPr>
          <w:rStyle w:val="EndnoteReference"/>
        </w:rPr>
        <w:t>]</w:t>
      </w:r>
      <w:r w:rsidRPr="00410CC2">
        <w:t>, S.</w:t>
      </w:r>
      <w:r w:rsidR="00A84220">
        <w:t> </w:t>
      </w:r>
      <w:r w:rsidR="00A84220" w:rsidRPr="00410CC2">
        <w:rPr>
          <w:lang w:val="en-US"/>
        </w:rPr>
        <w:t>A</w:t>
      </w:r>
      <w:r w:rsidRPr="00410CC2">
        <w:rPr>
          <w:lang w:val="en-US"/>
        </w:rPr>
        <w:t>nd</w:t>
      </w:r>
      <w:r w:rsidR="00A84220">
        <w:t> </w:t>
      </w:r>
      <w:proofErr w:type="spellStart"/>
      <w:r w:rsidRPr="00410CC2">
        <w:rPr>
          <w:lang w:val="en-US"/>
        </w:rPr>
        <w:t>Marper</w:t>
      </w:r>
      <w:proofErr w:type="spellEnd"/>
      <w:r w:rsidR="00A84220">
        <w:t> </w:t>
      </w:r>
      <w:r w:rsidRPr="00410CC2">
        <w:t>v.</w:t>
      </w:r>
      <w:r w:rsidR="00A84220">
        <w:t> </w:t>
      </w:r>
      <w:r w:rsidRPr="00410CC2">
        <w:t>T</w:t>
      </w:r>
      <w:r w:rsidRPr="00410CC2">
        <w:rPr>
          <w:lang w:val="en-US"/>
        </w:rPr>
        <w:t>he</w:t>
      </w:r>
      <w:r w:rsidR="00A84220">
        <w:t> </w:t>
      </w:r>
      <w:r w:rsidRPr="00410CC2">
        <w:rPr>
          <w:lang w:val="en-US"/>
        </w:rPr>
        <w:t>United</w:t>
      </w:r>
      <w:r w:rsidR="00A84220">
        <w:t> </w:t>
      </w:r>
      <w:r w:rsidRPr="00410CC2">
        <w:rPr>
          <w:lang w:val="en-US"/>
        </w:rPr>
        <w:t>Kingdom</w:t>
      </w:r>
      <w:r w:rsidR="00C775A6">
        <w:rPr>
          <w:rStyle w:val="EndnoteReference"/>
        </w:rPr>
        <w:t>, 2008</w:t>
      </w:r>
      <w:r w:rsidR="00C775A6">
        <w:t> </w:t>
      </w:r>
      <w:r w:rsidR="00C775A6">
        <w:rPr>
          <w:rStyle w:val="EndnoteReference"/>
        </w:rPr>
        <w:t>г.</w:t>
      </w:r>
      <w:r w:rsidR="00021765">
        <w:rPr>
          <w:rStyle w:val="EndnoteReference"/>
        </w:rPr>
        <w:t xml:space="preserve"> </w:t>
      </w:r>
      <w:r w:rsidR="00F81D58">
        <w:rPr>
          <w:rStyle w:val="EndnoteReference"/>
        </w:rPr>
        <w:t>[</w:t>
      </w:r>
      <w:r w:rsidR="00F81D58" w:rsidRPr="00410CC2">
        <w:rPr>
          <w:rStyle w:val="EndnoteReference"/>
        </w:rPr>
        <w:endnoteReference w:id="52"/>
      </w:r>
      <w:r w:rsidR="00F81D58">
        <w:rPr>
          <w:rStyle w:val="EndnoteReference"/>
        </w:rPr>
        <w:t>]</w:t>
      </w:r>
      <w:r w:rsidRPr="00563C16">
        <w:t xml:space="preserve"> </w:t>
      </w:r>
      <w:r w:rsidRPr="00410CC2">
        <w:t>и др.). Т</w:t>
      </w:r>
      <w:r w:rsidRPr="00160333">
        <w:t>ем самым международное право в общем виде призна</w:t>
      </w:r>
      <w:r w:rsidR="0070292C">
        <w:t>е</w:t>
      </w:r>
      <w:r w:rsidRPr="00160333">
        <w:t>т неприкосновенность личной информации как состав</w:t>
      </w:r>
      <w:r w:rsidR="00516864">
        <w:t>ной элемент</w:t>
      </w:r>
      <w:r w:rsidRPr="00160333">
        <w:t xml:space="preserve"> права на приватность, </w:t>
      </w:r>
      <w:r w:rsidR="00516864" w:rsidRPr="00516864">
        <w:t>возлагая на государства обязательство обеспечивать их защиту от произвольного или незаконного вмешательства.</w:t>
      </w:r>
    </w:p>
    <w:p w14:paraId="78ACBF5A" w14:textId="44AD3A94" w:rsidR="00670EE3" w:rsidRPr="00160333" w:rsidRDefault="00F238E4" w:rsidP="00913C38">
      <w:r w:rsidRPr="00F238E4">
        <w:rPr>
          <w:b/>
          <w:bCs/>
        </w:rPr>
        <w:t>Универсальное определение персональных данных в современном международном праве.</w:t>
      </w:r>
      <w:r>
        <w:t xml:space="preserve"> </w:t>
      </w:r>
      <w:r w:rsidR="00E87704" w:rsidRPr="00E87704">
        <w:t>В ответ на вызовы цифровой эпохи международное сообщество разработало специальные нормы, детально регламентирующие обработку персональных данных.</w:t>
      </w:r>
      <w:r w:rsidR="00670EE3" w:rsidRPr="00160333">
        <w:t xml:space="preserve"> Наибольшее влияние </w:t>
      </w:r>
      <w:r w:rsidR="00670EE3" w:rsidRPr="000C2564">
        <w:t xml:space="preserve">оказала </w:t>
      </w:r>
      <w:r w:rsidR="00E45A74" w:rsidRPr="00E45A74">
        <w:t>Конвенция о защите физических лиц при автоматизированной обработке персональных данных (ETS № 108) с изменениями, внес</w:t>
      </w:r>
      <w:r w:rsidR="0070292C">
        <w:t>е</w:t>
      </w:r>
      <w:r w:rsidR="00E45A74" w:rsidRPr="00E45A74">
        <w:t xml:space="preserve">нными Протоколом CETS № 223 от 10.10.2018 г. </w:t>
      </w:r>
      <w:r w:rsidR="00670EE3" w:rsidRPr="00160333">
        <w:t>(Конвенция</w:t>
      </w:r>
      <w:r w:rsidR="00A60B27">
        <w:rPr>
          <w:lang w:val="en-US"/>
        </w:rPr>
        <w:t> </w:t>
      </w:r>
      <w:r w:rsidR="00670EE3" w:rsidRPr="00160333">
        <w:t>108</w:t>
      </w:r>
      <w:r w:rsidR="00670EE3" w:rsidRPr="00A44299">
        <w:t>+)</w:t>
      </w:r>
      <w:r w:rsidR="003802AB" w:rsidRPr="00A44299">
        <w:t xml:space="preserve"> </w:t>
      </w:r>
      <w:r w:rsidR="00723AAE" w:rsidRPr="00A44299">
        <w:t>[</w:t>
      </w:r>
      <w:r w:rsidR="00723AAE" w:rsidRPr="00A44299">
        <w:rPr>
          <w:lang w:val="en-US"/>
        </w:rPr>
        <w:fldChar w:fldCharType="begin"/>
      </w:r>
      <w:r w:rsidR="00723AAE" w:rsidRPr="00A44299">
        <w:instrText xml:space="preserve"> </w:instrText>
      </w:r>
      <w:r w:rsidR="00723AAE" w:rsidRPr="00A44299">
        <w:rPr>
          <w:lang w:val="en-US"/>
        </w:rPr>
        <w:instrText>NOTEREF</w:instrText>
      </w:r>
      <w:r w:rsidR="00723AAE" w:rsidRPr="00A44299">
        <w:instrText xml:space="preserve"> _</w:instrText>
      </w:r>
      <w:r w:rsidR="00723AAE" w:rsidRPr="00A44299">
        <w:rPr>
          <w:lang w:val="en-US"/>
        </w:rPr>
        <w:instrText>Ref</w:instrText>
      </w:r>
      <w:r w:rsidR="00723AAE" w:rsidRPr="00A44299">
        <w:instrText>213604891 \</w:instrText>
      </w:r>
      <w:r w:rsidR="00723AAE" w:rsidRPr="00A44299">
        <w:rPr>
          <w:lang w:val="en-US"/>
        </w:rPr>
        <w:instrText>h</w:instrText>
      </w:r>
      <w:r w:rsidR="00723AAE" w:rsidRPr="00A44299">
        <w:instrText xml:space="preserve"> </w:instrText>
      </w:r>
      <w:r w:rsidR="00A44299" w:rsidRPr="00A44299">
        <w:instrText xml:space="preserve"> \* </w:instrText>
      </w:r>
      <w:r w:rsidR="00A44299">
        <w:rPr>
          <w:lang w:val="en-US"/>
        </w:rPr>
        <w:instrText>MERGEFORMAT</w:instrText>
      </w:r>
      <w:r w:rsidR="00A44299" w:rsidRPr="00A44299">
        <w:instrText xml:space="preserve"> </w:instrText>
      </w:r>
      <w:r w:rsidR="00723AAE" w:rsidRPr="00A44299">
        <w:rPr>
          <w:lang w:val="en-US"/>
        </w:rPr>
      </w:r>
      <w:r w:rsidR="00723AAE" w:rsidRPr="00A44299">
        <w:rPr>
          <w:lang w:val="en-US"/>
        </w:rPr>
        <w:fldChar w:fldCharType="separate"/>
      </w:r>
      <w:r w:rsidR="00D13041" w:rsidRPr="00D13041">
        <w:t>14</w:t>
      </w:r>
      <w:r w:rsidR="00723AAE" w:rsidRPr="00A44299">
        <w:rPr>
          <w:lang w:val="en-US"/>
        </w:rPr>
        <w:fldChar w:fldCharType="end"/>
      </w:r>
      <w:r w:rsidR="00723AAE" w:rsidRPr="00A44299">
        <w:t>]</w:t>
      </w:r>
      <w:r w:rsidR="00670EE3" w:rsidRPr="00A44299">
        <w:t xml:space="preserve">. В </w:t>
      </w:r>
      <w:r w:rsidR="00573784" w:rsidRPr="00A44299">
        <w:t>пп</w:t>
      </w:r>
      <w:r w:rsidR="00670EE3" w:rsidRPr="00A44299">
        <w:t>.</w:t>
      </w:r>
      <w:r w:rsidR="00573784" w:rsidRPr="00A44299">
        <w:rPr>
          <w:lang w:val="en-US"/>
        </w:rPr>
        <w:t> </w:t>
      </w:r>
      <w:r w:rsidR="00573784" w:rsidRPr="00A44299">
        <w:t>«</w:t>
      </w:r>
      <w:r w:rsidR="00573784" w:rsidRPr="00A44299">
        <w:rPr>
          <w:lang w:val="en-US"/>
        </w:rPr>
        <w:t>a</w:t>
      </w:r>
      <w:r w:rsidR="00573784" w:rsidRPr="00A44299">
        <w:t>» ст. </w:t>
      </w:r>
      <w:r w:rsidR="00670EE3" w:rsidRPr="00A44299">
        <w:t>2</w:t>
      </w:r>
      <w:r w:rsidR="00573784" w:rsidRPr="00A44299">
        <w:t xml:space="preserve"> </w:t>
      </w:r>
      <w:r w:rsidR="00670EE3" w:rsidRPr="00A44299">
        <w:t xml:space="preserve">Конвенции 108+ и в </w:t>
      </w:r>
      <w:r w:rsidR="00EF1CEB" w:rsidRPr="00A44299">
        <w:t>пп. 1)</w:t>
      </w:r>
      <w:r w:rsidR="00FD4781">
        <w:t> </w:t>
      </w:r>
      <w:r w:rsidR="00670EE3" w:rsidRPr="00A44299">
        <w:t>ст.</w:t>
      </w:r>
      <w:r w:rsidR="00EF1CEB" w:rsidRPr="00A44299">
        <w:t> </w:t>
      </w:r>
      <w:r w:rsidR="00670EE3" w:rsidRPr="00A44299">
        <w:t>4 GDPR содержится универсальное определение: «</w:t>
      </w:r>
      <w:r w:rsidR="009D5C61" w:rsidRPr="00A44299">
        <w:t>п</w:t>
      </w:r>
      <w:r w:rsidR="00670EE3" w:rsidRPr="00A44299">
        <w:t>ерсональные данные</w:t>
      </w:r>
      <w:r w:rsidR="00D94C7C">
        <w:t> </w:t>
      </w:r>
      <w:r w:rsidR="00670EE3" w:rsidRPr="00A44299">
        <w:t>-</w:t>
      </w:r>
      <w:r w:rsidR="00D94C7C">
        <w:t> </w:t>
      </w:r>
      <w:r w:rsidR="00670EE3" w:rsidRPr="00A44299">
        <w:t>любая информация, относящаяся к идентифицированному или идентифицируемому физическому лицу…».</w:t>
      </w:r>
      <w:r w:rsidR="005667CD" w:rsidRPr="00A44299">
        <w:t xml:space="preserve"> </w:t>
      </w:r>
      <w:r w:rsidR="005F77D4" w:rsidRPr="00A44299">
        <w:t>Попытки сформулировать</w:t>
      </w:r>
      <w:r w:rsidR="005F77D4" w:rsidRPr="005F77D4">
        <w:t xml:space="preserve"> широкое определение, основанное на критерии возможности прямой или косвенной идентификации субъекта</w:t>
      </w:r>
      <w:r w:rsidR="005F77D4">
        <w:t xml:space="preserve"> персональных данных</w:t>
      </w:r>
      <w:r w:rsidR="005F77D4" w:rsidRPr="005F77D4">
        <w:t xml:space="preserve"> посредством ссылки на различные факторы (физические, экономические, социальные), предпринимались и в ранних законопроектах стран СНГ, что свидетельствует о раннем осознании многогранности этого понятия </w:t>
      </w:r>
      <w:r w:rsidR="005667CD" w:rsidRPr="005F77D4">
        <w:t>[</w:t>
      </w:r>
      <w:r w:rsidR="009D085B" w:rsidRPr="005F77D4">
        <w:fldChar w:fldCharType="begin"/>
      </w:r>
      <w:r w:rsidR="009D085B" w:rsidRPr="005F77D4">
        <w:instrText xml:space="preserve"> NOTEREF _Ref213352497 \h </w:instrText>
      </w:r>
      <w:r w:rsidR="005F77D4">
        <w:instrText xml:space="preserve"> \* MERGEFORMAT </w:instrText>
      </w:r>
      <w:r w:rsidR="009D085B" w:rsidRPr="005F77D4">
        <w:fldChar w:fldCharType="separate"/>
      </w:r>
      <w:r w:rsidR="00D13041">
        <w:t>5</w:t>
      </w:r>
      <w:r w:rsidR="009D085B" w:rsidRPr="005F77D4">
        <w:fldChar w:fldCharType="end"/>
      </w:r>
      <w:r w:rsidR="005667CD" w:rsidRPr="005F77D4">
        <w:t>,</w:t>
      </w:r>
      <w:r w:rsidR="00060138">
        <w:rPr>
          <w:lang w:val="en-US"/>
        </w:rPr>
        <w:t> </w:t>
      </w:r>
      <w:r w:rsidR="005667CD" w:rsidRPr="005F77D4">
        <w:t>с.</w:t>
      </w:r>
      <w:r w:rsidR="00060138">
        <w:rPr>
          <w:lang w:val="en-US"/>
        </w:rPr>
        <w:t> </w:t>
      </w:r>
      <w:r w:rsidR="005667CD" w:rsidRPr="005F77D4">
        <w:t>33].</w:t>
      </w:r>
      <w:r w:rsidR="00670EE3" w:rsidRPr="005F77D4">
        <w:t xml:space="preserve"> Идентифицируемым считается лицо, которое </w:t>
      </w:r>
      <w:r w:rsidR="00622ECE" w:rsidRPr="005F77D4">
        <w:t>воз</w:t>
      </w:r>
      <w:r w:rsidR="00670EE3" w:rsidRPr="005F77D4">
        <w:t>можно опознать прямо или косвенно</w:t>
      </w:r>
      <w:r w:rsidR="00670EE3" w:rsidRPr="00C85FAD">
        <w:t>, в частности</w:t>
      </w:r>
      <w:r w:rsidR="002A031F">
        <w:t>,</w:t>
      </w:r>
      <w:r w:rsidR="00670EE3" w:rsidRPr="00160333">
        <w:t xml:space="preserve"> по </w:t>
      </w:r>
      <w:r w:rsidR="00670EE3">
        <w:t xml:space="preserve">таким </w:t>
      </w:r>
      <w:r w:rsidR="00670EE3" w:rsidRPr="00160333">
        <w:t xml:space="preserve">идентификаторам как имя, номер документа, данные о локации, онлайн-идентификатор, либо по одному или нескольким признакам, отражающим физическую, физиологическую, генетическую, психическую, экономическую, культурную или социальную идентичность. Данное определение предельно широкое и технологически нейтральное. Оно охватывает огромный спектр сведений, которые на первый взгляд могут не считаться «личными», </w:t>
      </w:r>
      <w:r w:rsidR="00670EE3">
        <w:t>-</w:t>
      </w:r>
      <w:r w:rsidR="00670EE3" w:rsidRPr="00160333">
        <w:t xml:space="preserve"> от IP</w:t>
      </w:r>
      <w:r w:rsidR="00FE00AB">
        <w:noBreakHyphen/>
      </w:r>
      <w:r w:rsidR="00670EE3" w:rsidRPr="00160333">
        <w:t>адресов</w:t>
      </w:r>
      <w:r w:rsidR="001A56D7">
        <w:t xml:space="preserve"> </w:t>
      </w:r>
      <w:r w:rsidR="00670EE3" w:rsidRPr="00160333">
        <w:t xml:space="preserve">и файлов </w:t>
      </w:r>
      <w:r w:rsidR="0016754C" w:rsidRPr="006243C7">
        <w:t>«</w:t>
      </w:r>
      <w:r w:rsidR="00670EE3" w:rsidRPr="00F44CF2">
        <w:t>cookie</w:t>
      </w:r>
      <w:r w:rsidR="0016754C" w:rsidRPr="006243C7">
        <w:t>»</w:t>
      </w:r>
      <w:r w:rsidR="00670EE3" w:rsidRPr="00160333">
        <w:t xml:space="preserve"> до истории поисковых запросов и геолокационных данных, поскольку через них в совокупности человек также может быть </w:t>
      </w:r>
      <w:r w:rsidR="00F4668C">
        <w:t>идентифицирован</w:t>
      </w:r>
      <w:r w:rsidR="00670EE3" w:rsidRPr="00160333">
        <w:t xml:space="preserve">. </w:t>
      </w:r>
      <w:r w:rsidR="00670EE3" w:rsidRPr="00F44CF2">
        <w:t>Границы охраны</w:t>
      </w:r>
      <w:r w:rsidR="00670EE3" w:rsidRPr="00160333">
        <w:t xml:space="preserve"> при таком подходе проводятся по критерию идентифицируемости</w:t>
      </w:r>
      <w:r w:rsidR="00670EE3">
        <w:t>.</w:t>
      </w:r>
      <w:r w:rsidR="00670EE3" w:rsidRPr="00160333">
        <w:t xml:space="preserve"> </w:t>
      </w:r>
      <w:r w:rsidR="00670EE3">
        <w:t>Е</w:t>
      </w:r>
      <w:r w:rsidR="00670EE3" w:rsidRPr="00160333">
        <w:t xml:space="preserve">сли информация привязана к конкретному индивиду или позволяет его </w:t>
      </w:r>
      <w:r w:rsidR="00DD0DB3" w:rsidRPr="00DD0DB3">
        <w:t>идентифицировать</w:t>
      </w:r>
      <w:r w:rsidR="00670EE3" w:rsidRPr="00160333">
        <w:t xml:space="preserve">, </w:t>
      </w:r>
      <w:r w:rsidR="00670EE3">
        <w:t xml:space="preserve">то </w:t>
      </w:r>
      <w:r w:rsidR="00670EE3" w:rsidRPr="00160333">
        <w:t>она по</w:t>
      </w:r>
      <w:r w:rsidR="00670EE3">
        <w:t>д</w:t>
      </w:r>
      <w:r w:rsidR="00670EE3" w:rsidRPr="00160333">
        <w:t>падает под правовой режим защиты персональных данных. Напротив, анонимизированные (обезличенные) данные, не позволяющие установить личность субъекта, формально выходят за пределы объекта охраны.</w:t>
      </w:r>
    </w:p>
    <w:p w14:paraId="3B31FDFA" w14:textId="3B7F0FB9" w:rsidR="00670EE3" w:rsidRDefault="00617330" w:rsidP="00A778CC">
      <w:pPr>
        <w:ind w:firstLine="566"/>
      </w:pPr>
      <w:r w:rsidRPr="00617330">
        <w:t>Различные правовые системы имплементировали данную концепцию с уч</w:t>
      </w:r>
      <w:r w:rsidR="0070292C">
        <w:t>е</w:t>
      </w:r>
      <w:r w:rsidRPr="00617330">
        <w:t>том своих особенностей.</w:t>
      </w:r>
      <w:r w:rsidR="00670EE3" w:rsidRPr="00160333">
        <w:t xml:space="preserve"> </w:t>
      </w:r>
      <w:r w:rsidR="00670EE3" w:rsidRPr="00F46041">
        <w:t>Е</w:t>
      </w:r>
      <w:r w:rsidR="00426D45">
        <w:t>вропейский союз</w:t>
      </w:r>
      <w:r w:rsidR="00670EE3" w:rsidRPr="00160333">
        <w:t xml:space="preserve"> </w:t>
      </w:r>
      <w:r>
        <w:t>сформировал</w:t>
      </w:r>
      <w:r w:rsidR="00670EE3" w:rsidRPr="00160333">
        <w:t xml:space="preserve"> всеобъемлющую модель: </w:t>
      </w:r>
      <w:r>
        <w:t xml:space="preserve">она включает </w:t>
      </w:r>
      <w:r w:rsidR="00670EE3" w:rsidRPr="00160333">
        <w:t>признание защиты данных</w:t>
      </w:r>
      <w:r w:rsidR="00A65E7B">
        <w:t xml:space="preserve"> личного характера</w:t>
      </w:r>
      <w:r w:rsidR="00670EE3" w:rsidRPr="00160333">
        <w:t xml:space="preserve"> фундаментальным правом (ст.</w:t>
      </w:r>
      <w:r w:rsidR="00232180">
        <w:t> </w:t>
      </w:r>
      <w:r w:rsidR="00670EE3" w:rsidRPr="00160333">
        <w:t>8 Хартии ЕС</w:t>
      </w:r>
      <w:r w:rsidR="00670EE3">
        <w:t xml:space="preserve"> </w:t>
      </w:r>
      <w:r w:rsidR="00670EE3" w:rsidRPr="007B41E3">
        <w:t>об основных правах</w:t>
      </w:r>
      <w:r w:rsidR="00670EE3" w:rsidRPr="00160333">
        <w:t>)</w:t>
      </w:r>
      <w:r w:rsidR="00F81D58">
        <w:rPr>
          <w:rStyle w:val="EndnoteReference"/>
        </w:rPr>
        <w:t xml:space="preserve"> [</w:t>
      </w:r>
      <w:r w:rsidR="00F81D58">
        <w:rPr>
          <w:rStyle w:val="EndnoteReference"/>
        </w:rPr>
        <w:endnoteReference w:id="53"/>
      </w:r>
      <w:r w:rsidR="00F81D58">
        <w:rPr>
          <w:rStyle w:val="EndnoteReference"/>
        </w:rPr>
        <w:t>]</w:t>
      </w:r>
      <w:r w:rsidR="00187D0C">
        <w:t>)</w:t>
      </w:r>
      <w:r w:rsidR="00670EE3" w:rsidRPr="00160333">
        <w:t xml:space="preserve">, </w:t>
      </w:r>
      <w:r>
        <w:t xml:space="preserve">закрепление </w:t>
      </w:r>
      <w:r w:rsidR="001612D6">
        <w:t>ключевы</w:t>
      </w:r>
      <w:r>
        <w:t>х</w:t>
      </w:r>
      <w:r w:rsidR="001612D6" w:rsidRPr="00160333">
        <w:t xml:space="preserve"> принцип</w:t>
      </w:r>
      <w:r>
        <w:t>ов</w:t>
      </w:r>
      <w:r w:rsidR="001612D6">
        <w:t xml:space="preserve"> </w:t>
      </w:r>
      <w:r w:rsidR="001F0532">
        <w:t xml:space="preserve">в </w:t>
      </w:r>
      <w:r w:rsidR="00670EE3" w:rsidRPr="00160333">
        <w:t xml:space="preserve">GDPR и расширенный комплекс прав субъектов (право </w:t>
      </w:r>
      <w:r>
        <w:t xml:space="preserve">на </w:t>
      </w:r>
      <w:r w:rsidR="00670EE3" w:rsidRPr="00160333">
        <w:t>доступ, исправлени</w:t>
      </w:r>
      <w:r>
        <w:t>е</w:t>
      </w:r>
      <w:r w:rsidR="00670EE3" w:rsidRPr="00160333">
        <w:t>, удалени</w:t>
      </w:r>
      <w:r>
        <w:t>е</w:t>
      </w:r>
      <w:r w:rsidR="00670EE3" w:rsidRPr="00160333">
        <w:t>, возражени</w:t>
      </w:r>
      <w:r>
        <w:t>е</w:t>
      </w:r>
      <w:r w:rsidR="00670EE3" w:rsidRPr="00160333">
        <w:t>, переносимост</w:t>
      </w:r>
      <w:r>
        <w:t xml:space="preserve">ь </w:t>
      </w:r>
      <w:r>
        <w:lastRenderedPageBreak/>
        <w:t>данных</w:t>
      </w:r>
      <w:r w:rsidR="00670EE3" w:rsidRPr="00160333">
        <w:t xml:space="preserve"> и др.). Нарушение</w:t>
      </w:r>
      <w:r>
        <w:t xml:space="preserve"> требований</w:t>
      </w:r>
      <w:r w:rsidR="00670EE3" w:rsidRPr="00160333">
        <w:t xml:space="preserve"> влеч</w:t>
      </w:r>
      <w:r w:rsidR="0070292C">
        <w:t>е</w:t>
      </w:r>
      <w:r w:rsidR="00670EE3" w:rsidRPr="00160333">
        <w:t xml:space="preserve">т </w:t>
      </w:r>
      <w:r>
        <w:t>строгие</w:t>
      </w:r>
      <w:r w:rsidR="00670EE3" w:rsidRPr="00160333">
        <w:t xml:space="preserve"> санкции (</w:t>
      </w:r>
      <w:r w:rsidR="00F80549" w:rsidRPr="00F80549">
        <w:t xml:space="preserve">административные штрафы в размере до 20 </w:t>
      </w:r>
      <w:r w:rsidR="00F80549">
        <w:t>млн.</w:t>
      </w:r>
      <w:r w:rsidR="00F80549" w:rsidRPr="00F80549">
        <w:t xml:space="preserve"> евро или (для предприятий) до 4</w:t>
      </w:r>
      <w:r w:rsidR="0084620D">
        <w:t> </w:t>
      </w:r>
      <w:r w:rsidR="00F80549" w:rsidRPr="00F80549">
        <w:t>% от общего мирового годового оборота за предыдущий финансовый год, в зависимости от того, какая сумма больше</w:t>
      </w:r>
      <w:r w:rsidR="00670EE3" w:rsidRPr="00160333">
        <w:t>), что подч</w:t>
      </w:r>
      <w:r w:rsidR="0070292C">
        <w:t>е</w:t>
      </w:r>
      <w:r w:rsidR="00670EE3" w:rsidRPr="00160333">
        <w:t xml:space="preserve">ркивает высокий приоритет </w:t>
      </w:r>
      <w:r>
        <w:t xml:space="preserve">защиты персональных данных в </w:t>
      </w:r>
      <w:r w:rsidR="00670EE3" w:rsidRPr="00160333">
        <w:t>ЕС.</w:t>
      </w:r>
    </w:p>
    <w:p w14:paraId="2775B68C" w14:textId="31BA5666" w:rsidR="00670EE3" w:rsidRDefault="00670EE3" w:rsidP="00A778CC">
      <w:pPr>
        <w:ind w:firstLine="566"/>
      </w:pPr>
      <w:r w:rsidRPr="00A778CC">
        <w:t>США исторически пошли по секторальному пути регулирования: единого федерального закона о защите персональных данных нет; действует «</w:t>
      </w:r>
      <w:r w:rsidR="0003715D">
        <w:t>фрагментарное</w:t>
      </w:r>
      <w:r w:rsidRPr="00A778CC">
        <w:t>» сочетание федеральных и штатных норм</w:t>
      </w:r>
      <w:r w:rsidR="00F81D58">
        <w:rPr>
          <w:rStyle w:val="EndnoteReference"/>
        </w:rPr>
        <w:t xml:space="preserve"> [</w:t>
      </w:r>
      <w:bookmarkStart w:id="39" w:name="_Ref209537000"/>
      <w:r w:rsidR="00F81D58">
        <w:rPr>
          <w:rStyle w:val="EndnoteReference"/>
        </w:rPr>
        <w:endnoteReference w:id="54"/>
      </w:r>
      <w:bookmarkEnd w:id="39"/>
      <w:r w:rsidR="00F81D58">
        <w:rPr>
          <w:rStyle w:val="EndnoteReference"/>
        </w:rPr>
        <w:t>]</w:t>
      </w:r>
      <w:r w:rsidRPr="00A778CC">
        <w:t xml:space="preserve">. Вместо единого понятия используются разные </w:t>
      </w:r>
      <w:r w:rsidR="00CF673D">
        <w:t>определения</w:t>
      </w:r>
      <w:r w:rsidRPr="00A778CC">
        <w:t>: в здравоохранении HIPAA</w:t>
      </w:r>
      <w:r w:rsidR="0087671E">
        <w:t xml:space="preserve"> </w:t>
      </w:r>
      <w:r w:rsidR="0087671E">
        <w:rPr>
          <w:rFonts w:cs="Times New Roman"/>
        </w:rPr>
        <w:t>защищает</w:t>
      </w:r>
      <w:r w:rsidRPr="00A778CC">
        <w:t xml:space="preserve"> </w:t>
      </w:r>
      <w:r w:rsidRPr="00563C16">
        <w:t>«</w:t>
      </w:r>
      <w:r w:rsidRPr="00A778CC">
        <w:rPr>
          <w:lang w:val="en-US"/>
        </w:rPr>
        <w:t>Protected</w:t>
      </w:r>
      <w:r w:rsidRPr="00563C16">
        <w:t xml:space="preserve"> </w:t>
      </w:r>
      <w:r w:rsidRPr="00A778CC">
        <w:rPr>
          <w:lang w:val="en-US"/>
        </w:rPr>
        <w:t>Health</w:t>
      </w:r>
      <w:r w:rsidRPr="00563C16">
        <w:t xml:space="preserve"> </w:t>
      </w:r>
      <w:r w:rsidRPr="00A778CC">
        <w:rPr>
          <w:lang w:val="en-US"/>
        </w:rPr>
        <w:t>Information</w:t>
      </w:r>
      <w:r w:rsidRPr="00563C16">
        <w:t xml:space="preserve"> (</w:t>
      </w:r>
      <w:r>
        <w:rPr>
          <w:lang w:val="en-US"/>
        </w:rPr>
        <w:t>PHI</w:t>
      </w:r>
      <w:r w:rsidRPr="00563C16">
        <w:t>)»</w:t>
      </w:r>
      <w:r w:rsidR="00F81D58">
        <w:rPr>
          <w:rStyle w:val="EndnoteReference"/>
        </w:rPr>
        <w:t xml:space="preserve"> [</w:t>
      </w:r>
      <w:r w:rsidR="00F81D58">
        <w:rPr>
          <w:rStyle w:val="EndnoteReference"/>
        </w:rPr>
        <w:endnoteReference w:id="55"/>
      </w:r>
      <w:r w:rsidR="00F81D58">
        <w:rPr>
          <w:rStyle w:val="EndnoteReference"/>
        </w:rPr>
        <w:t>]</w:t>
      </w:r>
      <w:r w:rsidRPr="00A778CC">
        <w:t xml:space="preserve">, в финансовом секторе GLBA </w:t>
      </w:r>
      <w:r w:rsidRPr="00563C16">
        <w:t>- «</w:t>
      </w:r>
      <w:r w:rsidRPr="00A778CC">
        <w:rPr>
          <w:lang w:val="en-US"/>
        </w:rPr>
        <w:t>Nonpublic</w:t>
      </w:r>
      <w:r w:rsidRPr="00563C16">
        <w:t xml:space="preserve"> </w:t>
      </w:r>
      <w:r w:rsidRPr="00A778CC">
        <w:rPr>
          <w:lang w:val="en-US"/>
        </w:rPr>
        <w:t>Personal</w:t>
      </w:r>
      <w:r w:rsidRPr="00563C16">
        <w:t xml:space="preserve"> </w:t>
      </w:r>
      <w:r w:rsidRPr="00A778CC">
        <w:rPr>
          <w:lang w:val="en-US"/>
        </w:rPr>
        <w:t>Information</w:t>
      </w:r>
      <w:r w:rsidRPr="00563C16">
        <w:t xml:space="preserve"> (</w:t>
      </w:r>
      <w:r>
        <w:rPr>
          <w:lang w:val="en-US"/>
        </w:rPr>
        <w:t>NPI</w:t>
      </w:r>
      <w:r w:rsidRPr="00563C16">
        <w:t>)»</w:t>
      </w:r>
      <w:r w:rsidR="00F81D58">
        <w:rPr>
          <w:rStyle w:val="EndnoteReference"/>
        </w:rPr>
        <w:t xml:space="preserve"> [</w:t>
      </w:r>
      <w:r w:rsidR="00F81D58">
        <w:rPr>
          <w:rStyle w:val="EndnoteReference"/>
        </w:rPr>
        <w:endnoteReference w:id="56"/>
      </w:r>
      <w:r w:rsidR="00F81D58">
        <w:rPr>
          <w:rStyle w:val="EndnoteReference"/>
        </w:rPr>
        <w:t>]</w:t>
      </w:r>
      <w:r w:rsidRPr="00A778CC">
        <w:t xml:space="preserve">, а COPPA регулирует сбор  </w:t>
      </w:r>
      <w:r w:rsidR="00071CE4">
        <w:t xml:space="preserve">информации </w:t>
      </w:r>
      <w:r w:rsidRPr="00A778CC">
        <w:t xml:space="preserve">о </w:t>
      </w:r>
      <w:r w:rsidR="00C021FF">
        <w:t>несовершеннолетних</w:t>
      </w:r>
      <w:r w:rsidR="00F81D58">
        <w:rPr>
          <w:rStyle w:val="EndnoteReference"/>
        </w:rPr>
        <w:t xml:space="preserve"> </w:t>
      </w:r>
      <w:r w:rsidR="00071CE4" w:rsidRPr="00563C16">
        <w:t>«</w:t>
      </w:r>
      <w:r w:rsidR="00071CE4">
        <w:rPr>
          <w:lang w:val="en-US"/>
        </w:rPr>
        <w:t>P</w:t>
      </w:r>
      <w:r w:rsidR="00071CE4" w:rsidRPr="00A778CC">
        <w:t xml:space="preserve">ersonal </w:t>
      </w:r>
      <w:r w:rsidR="00071CE4">
        <w:rPr>
          <w:lang w:val="en-US"/>
        </w:rPr>
        <w:t>I</w:t>
      </w:r>
      <w:r w:rsidR="00071CE4" w:rsidRPr="00A778CC">
        <w:t>nformation</w:t>
      </w:r>
      <w:r w:rsidR="00071CE4" w:rsidRPr="00563C16">
        <w:t>»</w:t>
      </w:r>
      <w:r w:rsidR="00071CE4">
        <w:rPr>
          <w:rStyle w:val="EndnoteReference"/>
        </w:rPr>
        <w:t xml:space="preserve"> </w:t>
      </w:r>
      <w:r w:rsidR="00F81D58">
        <w:rPr>
          <w:rStyle w:val="EndnoteReference"/>
        </w:rPr>
        <w:t>[</w:t>
      </w:r>
      <w:r w:rsidR="00F81D58">
        <w:rPr>
          <w:rStyle w:val="EndnoteReference"/>
        </w:rPr>
        <w:endnoteReference w:id="57"/>
      </w:r>
      <w:r w:rsidR="00F81D58">
        <w:rPr>
          <w:rStyle w:val="EndnoteReference"/>
        </w:rPr>
        <w:t>]</w:t>
      </w:r>
      <w:r w:rsidRPr="00A778CC">
        <w:t xml:space="preserve">; термин </w:t>
      </w:r>
      <w:r w:rsidRPr="00563C16">
        <w:t>«</w:t>
      </w:r>
      <w:r w:rsidRPr="00A778CC">
        <w:t>Personally Identifiable Information</w:t>
      </w:r>
      <w:r w:rsidRPr="00563C16">
        <w:t xml:space="preserve"> (</w:t>
      </w:r>
      <w:r w:rsidRPr="00A778CC">
        <w:t>PII</w:t>
      </w:r>
      <w:r w:rsidRPr="00563C16">
        <w:t>)»</w:t>
      </w:r>
      <w:r w:rsidRPr="00A778CC">
        <w:t xml:space="preserve"> применяется преимущественно в стандартах</w:t>
      </w:r>
      <w:r>
        <w:t xml:space="preserve"> и рекомендациях</w:t>
      </w:r>
      <w:r w:rsidRPr="00A778CC">
        <w:t xml:space="preserve"> (например, NIST</w:t>
      </w:r>
      <w:r w:rsidR="004614D4">
        <w:t> </w:t>
      </w:r>
      <w:r w:rsidR="00F84636" w:rsidRPr="00F84636">
        <w:rPr>
          <w:rStyle w:val="EndnoteReference"/>
        </w:rPr>
        <w:t>800</w:t>
      </w:r>
      <w:r w:rsidR="004614D4">
        <w:noBreakHyphen/>
      </w:r>
      <w:r w:rsidR="00F84636" w:rsidRPr="00F84636">
        <w:rPr>
          <w:rStyle w:val="EndnoteReference"/>
        </w:rPr>
        <w:t xml:space="preserve">122 </w:t>
      </w:r>
      <w:r w:rsidR="00F81D58">
        <w:rPr>
          <w:rStyle w:val="EndnoteReference"/>
        </w:rPr>
        <w:t>[</w:t>
      </w:r>
      <w:r w:rsidR="00F81D58">
        <w:rPr>
          <w:rStyle w:val="EndnoteReference"/>
        </w:rPr>
        <w:endnoteReference w:id="58"/>
      </w:r>
      <w:r w:rsidR="00913D13" w:rsidRPr="00913D13">
        <w:t>,</w:t>
      </w:r>
      <w:r w:rsidR="004A4F74">
        <w:t> </w:t>
      </w:r>
      <w:r w:rsidR="00196780" w:rsidRPr="00196780">
        <w:t>с.</w:t>
      </w:r>
      <w:r w:rsidR="004A4F74">
        <w:t> </w:t>
      </w:r>
      <w:r w:rsidR="00913D13">
        <w:rPr>
          <w:lang w:val="en-US"/>
        </w:rPr>
        <w:t>C</w:t>
      </w:r>
      <w:r w:rsidR="00913D13" w:rsidRPr="00913D13">
        <w:t>1</w:t>
      </w:r>
      <w:r w:rsidR="00904433">
        <w:noBreakHyphen/>
      </w:r>
      <w:r w:rsidR="00913D13">
        <w:rPr>
          <w:lang w:val="en-US"/>
        </w:rPr>
        <w:t>C</w:t>
      </w:r>
      <w:r w:rsidR="00913D13" w:rsidRPr="008C2FC7">
        <w:t>2</w:t>
      </w:r>
      <w:r w:rsidR="00F81D58">
        <w:rPr>
          <w:rStyle w:val="EndnoteReference"/>
        </w:rPr>
        <w:t>]</w:t>
      </w:r>
      <w:r w:rsidRPr="00A778CC">
        <w:t xml:space="preserve">). В последние годы наблюдается </w:t>
      </w:r>
      <w:r w:rsidR="00A23134">
        <w:t>сдвиг</w:t>
      </w:r>
      <w:r w:rsidRPr="00A778CC">
        <w:t xml:space="preserve"> к унификации </w:t>
      </w:r>
      <w:r>
        <w:t xml:space="preserve">законодательства </w:t>
      </w:r>
      <w:r w:rsidRPr="00A778CC">
        <w:t xml:space="preserve">на уровне штатов (в частности, калифорнийские CCPA/CPRA и работа </w:t>
      </w:r>
      <w:r w:rsidRPr="008A7F6E">
        <w:t>Калифорнийско</w:t>
      </w:r>
      <w:r>
        <w:t>го</w:t>
      </w:r>
      <w:r w:rsidRPr="008A7F6E">
        <w:t xml:space="preserve"> агентств</w:t>
      </w:r>
      <w:r>
        <w:t>а</w:t>
      </w:r>
      <w:r w:rsidRPr="008A7F6E">
        <w:t xml:space="preserve"> по защите </w:t>
      </w:r>
      <w:r w:rsidR="009E1702">
        <w:t>приватности</w:t>
      </w:r>
      <w:r w:rsidRPr="00563C16">
        <w:t xml:space="preserve"> </w:t>
      </w:r>
      <w:r w:rsidRPr="00A778CC">
        <w:t>CPPA</w:t>
      </w:r>
      <w:r w:rsidR="00F81D58">
        <w:rPr>
          <w:rStyle w:val="EndnoteReference"/>
        </w:rPr>
        <w:t xml:space="preserve"> [</w:t>
      </w:r>
      <w:r w:rsidR="00F81D58">
        <w:rPr>
          <w:rStyle w:val="EndnoteReference"/>
        </w:rPr>
        <w:endnoteReference w:id="59"/>
      </w:r>
      <w:r w:rsidR="00F81D58">
        <w:rPr>
          <w:rStyle w:val="EndnoteReference"/>
        </w:rPr>
        <w:t>]</w:t>
      </w:r>
      <w:r w:rsidRPr="00A778CC">
        <w:t xml:space="preserve">), однако модель </w:t>
      </w:r>
      <w:r w:rsidR="00A23134">
        <w:t xml:space="preserve">США </w:t>
      </w:r>
      <w:r w:rsidRPr="00A778CC">
        <w:t>оста</w:t>
      </w:r>
      <w:r w:rsidR="0070292C">
        <w:t>е</w:t>
      </w:r>
      <w:r w:rsidRPr="00A778CC">
        <w:t xml:space="preserve">тся более узкой по охвату и с менее высокими максимальными санкциями по сравнению с GDPR. </w:t>
      </w:r>
    </w:p>
    <w:p w14:paraId="29D023D7" w14:textId="72290BA5" w:rsidR="00670EE3" w:rsidRPr="004A67E4" w:rsidRDefault="0048274A" w:rsidP="00913C38">
      <w:r>
        <w:t>М</w:t>
      </w:r>
      <w:r w:rsidR="00670EE3" w:rsidRPr="00A778CC">
        <w:t>одель</w:t>
      </w:r>
      <w:r w:rsidR="00670EE3" w:rsidRPr="00160333">
        <w:t xml:space="preserve"> защиты персональной информации </w:t>
      </w:r>
      <w:r w:rsidR="00E115B4">
        <w:t xml:space="preserve">(персональных данных) </w:t>
      </w:r>
      <w:r>
        <w:t xml:space="preserve">КНР </w:t>
      </w:r>
      <w:r w:rsidR="00670EE3" w:rsidRPr="00160333">
        <w:t xml:space="preserve">сложилась совсем недавно и представляет особый интерес ввиду иной правовой культуры. </w:t>
      </w:r>
      <w:r w:rsidR="009861B6">
        <w:t>На протяжении длительного</w:t>
      </w:r>
      <w:r w:rsidR="00670EE3" w:rsidRPr="00160333">
        <w:t xml:space="preserve"> </w:t>
      </w:r>
      <w:r w:rsidR="009861B6" w:rsidRPr="00160333">
        <w:t>врем</w:t>
      </w:r>
      <w:r w:rsidR="009861B6">
        <w:t>ени</w:t>
      </w:r>
      <w:r w:rsidR="00670EE3" w:rsidRPr="00160333">
        <w:t xml:space="preserve"> в Китае не существовало всеобъемлющего закона о </w:t>
      </w:r>
      <w:r w:rsidR="00141BF4">
        <w:t xml:space="preserve">защите </w:t>
      </w:r>
      <w:r w:rsidR="00670EE3" w:rsidRPr="00160333">
        <w:t>персональных данных, однако в ответ на рост цифровой экономики и общественный запрос в 2021</w:t>
      </w:r>
      <w:r w:rsidR="00670EE3" w:rsidRPr="00C828D1">
        <w:t xml:space="preserve"> </w:t>
      </w:r>
      <w:r w:rsidR="00670EE3" w:rsidRPr="00160333">
        <w:t>г</w:t>
      </w:r>
      <w:r w:rsidR="00670EE3">
        <w:t>оду</w:t>
      </w:r>
      <w:r w:rsidR="00670EE3" w:rsidRPr="00160333">
        <w:t xml:space="preserve"> был принят </w:t>
      </w:r>
      <w:r w:rsidR="00670EE3" w:rsidRPr="00D462A0">
        <w:t>Закон КНР о защите личной информации (Personal Information Protection Law, PIPL)</w:t>
      </w:r>
      <w:r w:rsidR="00F81D58">
        <w:rPr>
          <w:rStyle w:val="EndnoteReference"/>
        </w:rPr>
        <w:t xml:space="preserve"> [</w:t>
      </w:r>
      <w:bookmarkStart w:id="40" w:name="_Ref207449718"/>
      <w:r w:rsidR="00F81D58" w:rsidRPr="00D462A0">
        <w:rPr>
          <w:rStyle w:val="EndnoteReference"/>
        </w:rPr>
        <w:endnoteReference w:id="60"/>
      </w:r>
      <w:bookmarkEnd w:id="40"/>
      <w:r w:rsidR="00F81D58">
        <w:rPr>
          <w:rStyle w:val="EndnoteReference"/>
        </w:rPr>
        <w:t>]</w:t>
      </w:r>
      <w:r w:rsidR="00670EE3" w:rsidRPr="00160333">
        <w:t xml:space="preserve">. Его понятие «личной информации» близко к европейскому </w:t>
      </w:r>
      <w:r w:rsidR="00670EE3">
        <w:t>-</w:t>
      </w:r>
      <w:r w:rsidR="00670EE3" w:rsidRPr="00160333">
        <w:t xml:space="preserve"> любые сведения, связанные с идентифицированным или идентифицируемым физическим лицом, исключая обезличенные данные. При этом подход </w:t>
      </w:r>
      <w:r w:rsidR="003C300A">
        <w:t xml:space="preserve">КНР </w:t>
      </w:r>
      <w:r w:rsidR="00670EE3" w:rsidRPr="00160333">
        <w:t xml:space="preserve">сочетает элементы модели </w:t>
      </w:r>
      <w:r w:rsidR="004B1C76">
        <w:t xml:space="preserve">ЕС </w:t>
      </w:r>
      <w:r w:rsidR="00670EE3" w:rsidRPr="00160333">
        <w:t xml:space="preserve">(например, требования согласия на обработку, права субъектов на доступ, исправление, удаление) с акцентом на общественное благо и национальную безопасность. В КНР создана многоуровневая система регулирования: помимо PIPL действуют Закон </w:t>
      </w:r>
      <w:r w:rsidR="003621C7">
        <w:t xml:space="preserve">КНР </w:t>
      </w:r>
      <w:r w:rsidR="00670EE3" w:rsidRPr="00160333">
        <w:t>о кибербезопасности (2017</w:t>
      </w:r>
      <w:r w:rsidR="00DB18F8">
        <w:t> </w:t>
      </w:r>
      <w:r w:rsidR="00310A7C">
        <w:t>г.</w:t>
      </w:r>
      <w:r w:rsidR="00670EE3" w:rsidRPr="00160333">
        <w:t>)</w:t>
      </w:r>
      <w:r w:rsidR="00F81D58">
        <w:rPr>
          <w:rStyle w:val="EndnoteReference"/>
        </w:rPr>
        <w:t xml:space="preserve"> [</w:t>
      </w:r>
      <w:r w:rsidR="00F81D58">
        <w:rPr>
          <w:rStyle w:val="EndnoteReference"/>
        </w:rPr>
        <w:endnoteReference w:id="61"/>
      </w:r>
      <w:r w:rsidR="00F81D58">
        <w:rPr>
          <w:rStyle w:val="EndnoteReference"/>
        </w:rPr>
        <w:t>]</w:t>
      </w:r>
      <w:r w:rsidR="00670EE3" w:rsidRPr="00160333">
        <w:t xml:space="preserve"> и Закон </w:t>
      </w:r>
      <w:r w:rsidR="000F5AD6">
        <w:t xml:space="preserve">КНР </w:t>
      </w:r>
      <w:r w:rsidR="00670EE3" w:rsidRPr="00160333">
        <w:t>о безопасности данных (2021</w:t>
      </w:r>
      <w:r w:rsidR="001A268C">
        <w:t xml:space="preserve"> г.</w:t>
      </w:r>
      <w:r w:rsidR="00670EE3" w:rsidRPr="00160333">
        <w:t>)</w:t>
      </w:r>
      <w:r w:rsidR="00F81D58">
        <w:rPr>
          <w:rStyle w:val="EndnoteReference"/>
        </w:rPr>
        <w:t xml:space="preserve"> [</w:t>
      </w:r>
      <w:r w:rsidR="00F81D58">
        <w:rPr>
          <w:rStyle w:val="EndnoteReference"/>
        </w:rPr>
        <w:endnoteReference w:id="62"/>
      </w:r>
      <w:r w:rsidR="00F81D58">
        <w:rPr>
          <w:rStyle w:val="EndnoteReference"/>
        </w:rPr>
        <w:t>]</w:t>
      </w:r>
      <w:r w:rsidR="00670EE3" w:rsidRPr="00160333">
        <w:t xml:space="preserve">, устанавливающие </w:t>
      </w:r>
      <w:r w:rsidR="00270F33">
        <w:t>строгие</w:t>
      </w:r>
      <w:r w:rsidR="00670EE3" w:rsidRPr="00160333">
        <w:t xml:space="preserve"> требования к хранению данных внутри страны и контролю над трансграничной передачей. </w:t>
      </w:r>
      <w:r w:rsidR="00681F97" w:rsidRPr="00681F97">
        <w:t>Государственные органы получают широкие полномочия доступа к персональным данным, что отражает коллективистские ценности и приоритет государственной безопасности над неприкосновенностью частной жизни.</w:t>
      </w:r>
      <w:r w:rsidR="00681F97">
        <w:t xml:space="preserve"> </w:t>
      </w:r>
      <w:r w:rsidR="00681F97" w:rsidRPr="00681F97">
        <w:t>Тем не менее, закрепление на законодательном уровне обязанностей частных</w:t>
      </w:r>
      <w:r w:rsidR="00681F97">
        <w:t xml:space="preserve"> организаций</w:t>
      </w:r>
      <w:r w:rsidR="00681F97" w:rsidRPr="00681F97">
        <w:t xml:space="preserve"> </w:t>
      </w:r>
      <w:r w:rsidR="00681F97">
        <w:t>(</w:t>
      </w:r>
      <w:r w:rsidR="00681F97" w:rsidRPr="00681F97">
        <w:t>операторов</w:t>
      </w:r>
      <w:r w:rsidR="00681F97">
        <w:t>)</w:t>
      </w:r>
      <w:r w:rsidR="00681F97" w:rsidRPr="00681F97">
        <w:t xml:space="preserve"> по защите персональных данных и права субъектов подавать жалобы и требовать возмещения вреда свидетельствуют о формировании и в Китае культуры защиты персональных данных.</w:t>
      </w:r>
      <w:r w:rsidR="00681F97">
        <w:t xml:space="preserve"> </w:t>
      </w:r>
      <w:r w:rsidR="00670EE3" w:rsidRPr="00160333">
        <w:t xml:space="preserve">Таким образом, несмотря на различные акценты </w:t>
      </w:r>
      <w:r w:rsidR="00670EE3">
        <w:t>-</w:t>
      </w:r>
      <w:r w:rsidR="00670EE3" w:rsidRPr="00160333">
        <w:t xml:space="preserve"> права человека в ЕС, свобода </w:t>
      </w:r>
      <w:r w:rsidR="007D05EE">
        <w:t>предпринимательства</w:t>
      </w:r>
      <w:r w:rsidR="00670EE3" w:rsidRPr="00160333">
        <w:t xml:space="preserve"> в США, государственные интересы в Китае </w:t>
      </w:r>
      <w:r w:rsidR="00670EE3">
        <w:t>-</w:t>
      </w:r>
      <w:r w:rsidR="00670EE3" w:rsidRPr="00160333">
        <w:t xml:space="preserve"> прослеживается общая тенденция к </w:t>
      </w:r>
      <w:r w:rsidR="00670EE3" w:rsidRPr="001B4A3A">
        <w:t>сближени</w:t>
      </w:r>
      <w:r w:rsidR="00670EE3">
        <w:t>ю</w:t>
      </w:r>
      <w:r w:rsidR="00670EE3" w:rsidRPr="001B4A3A">
        <w:t xml:space="preserve"> стандартов</w:t>
      </w:r>
      <w:r w:rsidR="00670EE3" w:rsidRPr="00160333">
        <w:t xml:space="preserve"> личной информации под влиянием </w:t>
      </w:r>
      <w:r w:rsidR="00670EE3" w:rsidRPr="005D12AF">
        <w:t xml:space="preserve">глобальных цифровых рисков. </w:t>
      </w:r>
      <w:r w:rsidR="00621C8F" w:rsidRPr="005D12AF">
        <w:t>Во всех тр</w:t>
      </w:r>
      <w:r w:rsidR="0070292C">
        <w:t>е</w:t>
      </w:r>
      <w:r w:rsidR="00621C8F" w:rsidRPr="005D12AF">
        <w:t xml:space="preserve">х </w:t>
      </w:r>
      <w:r w:rsidR="00621C8F" w:rsidRPr="005D12AF">
        <w:lastRenderedPageBreak/>
        <w:t>моделях отмечается признание того, что эффективная защита персональных данных необходима для устойчивого развития информационного общества.</w:t>
      </w:r>
    </w:p>
    <w:p w14:paraId="44BDB014" w14:textId="62932F38" w:rsidR="00670EE3" w:rsidRPr="00160333" w:rsidRDefault="000868D9" w:rsidP="00913C38">
      <w:r w:rsidRPr="000868D9">
        <w:rPr>
          <w:b/>
          <w:bCs/>
        </w:rPr>
        <w:t>Правовые основы защиты персональных данных в Республике Казахстан</w:t>
      </w:r>
      <w:r>
        <w:rPr>
          <w:b/>
          <w:bCs/>
        </w:rPr>
        <w:t xml:space="preserve">. </w:t>
      </w:r>
      <w:r w:rsidR="00670EE3" w:rsidRPr="00160333">
        <w:t>Конституция Республики Казахстан закладывает фундамент охраны личной информации. В частности, ст</w:t>
      </w:r>
      <w:r w:rsidR="00670EE3">
        <w:t>.</w:t>
      </w:r>
      <w:r w:rsidR="00022284">
        <w:rPr>
          <w:lang w:val="en-US"/>
        </w:rPr>
        <w:t> </w:t>
      </w:r>
      <w:r w:rsidR="00670EE3" w:rsidRPr="00160333">
        <w:t xml:space="preserve">18 Конституции РК гарантирует </w:t>
      </w:r>
      <w:r w:rsidR="00670EE3" w:rsidRPr="00250D3D">
        <w:t>право каждого на неприкосновенность частной жизни, личную и семейную тайну, а также защиту чести и достоинства</w:t>
      </w:r>
      <w:r w:rsidR="00F81D58">
        <w:rPr>
          <w:rStyle w:val="EndnoteReference"/>
        </w:rPr>
        <w:t xml:space="preserve"> [</w:t>
      </w:r>
      <w:bookmarkStart w:id="41" w:name="_Ref208307192"/>
      <w:r w:rsidR="00F81D58" w:rsidRPr="00250D3D">
        <w:rPr>
          <w:rStyle w:val="EndnoteReference"/>
        </w:rPr>
        <w:endnoteReference w:id="63"/>
      </w:r>
      <w:bookmarkEnd w:id="41"/>
      <w:r w:rsidR="00F81D58">
        <w:rPr>
          <w:rStyle w:val="EndnoteReference"/>
        </w:rPr>
        <w:t>]</w:t>
      </w:r>
      <w:r w:rsidR="00670EE3" w:rsidRPr="00160333">
        <w:t>. Запрещается сбор, хранение и распространение сведений о частной жизни лица без его согласия, кроме случаев, предусмотренных законом</w:t>
      </w:r>
      <w:r w:rsidR="00F81D58">
        <w:rPr>
          <w:rStyle w:val="EndnoteReference"/>
        </w:rPr>
        <w:t xml:space="preserve"> [</w:t>
      </w:r>
      <w:r w:rsidR="00F81D58">
        <w:rPr>
          <w:rStyle w:val="EndnoteReference"/>
        </w:rPr>
        <w:endnoteReference w:id="64"/>
      </w:r>
      <w:r w:rsidR="00F81D58">
        <w:rPr>
          <w:rStyle w:val="EndnoteReference"/>
        </w:rPr>
        <w:t>]</w:t>
      </w:r>
      <w:r w:rsidR="00670EE3" w:rsidRPr="00160333">
        <w:t xml:space="preserve"> (эти положения </w:t>
      </w:r>
      <w:r w:rsidR="00323731" w:rsidRPr="00323731">
        <w:t>согласуются</w:t>
      </w:r>
      <w:r w:rsidR="00323731">
        <w:t xml:space="preserve"> </w:t>
      </w:r>
      <w:r w:rsidR="00670EE3" w:rsidRPr="00160333">
        <w:t>с международными стандартами). Одновременно Конституция</w:t>
      </w:r>
      <w:r w:rsidR="00F04B34">
        <w:t xml:space="preserve"> РК </w:t>
      </w:r>
      <w:r w:rsidR="00670EE3" w:rsidRPr="00160333">
        <w:t>(ст.</w:t>
      </w:r>
      <w:r w:rsidR="00A7107F">
        <w:rPr>
          <w:lang w:val="en-US"/>
        </w:rPr>
        <w:t> </w:t>
      </w:r>
      <w:r w:rsidR="00670EE3" w:rsidRPr="00160333">
        <w:t>20) провозглашает право на свободу получения и распространения информации, что созда</w:t>
      </w:r>
      <w:r w:rsidR="0070292C">
        <w:t>е</w:t>
      </w:r>
      <w:r w:rsidR="00670EE3" w:rsidRPr="00160333">
        <w:t xml:space="preserve">т потенциальный конфликт интересов между гласностью и приватностью. </w:t>
      </w:r>
      <w:r w:rsidR="00670EE3">
        <w:t>П</w:t>
      </w:r>
      <w:r w:rsidR="00670EE3" w:rsidRPr="00160333">
        <w:t>равоведы обращают внимание на эту коллизию</w:t>
      </w:r>
      <w:r w:rsidR="00F81D58">
        <w:rPr>
          <w:rStyle w:val="EndnoteReference"/>
        </w:rPr>
        <w:t xml:space="preserve"> [</w:t>
      </w:r>
      <w:r w:rsidR="00F81D58">
        <w:rPr>
          <w:rStyle w:val="EndnoteReference"/>
        </w:rPr>
        <w:endnoteReference w:id="65"/>
      </w:r>
      <w:r w:rsidR="00385362" w:rsidRPr="00385362">
        <w:rPr>
          <w:rStyle w:val="EndnoteReference"/>
        </w:rPr>
        <w:t>,</w:t>
      </w:r>
      <w:r w:rsidR="00594186">
        <w:rPr>
          <w:lang w:val="en-US"/>
        </w:rPr>
        <w:t> </w:t>
      </w:r>
      <w:r w:rsidR="00385362">
        <w:t>с.</w:t>
      </w:r>
      <w:r w:rsidR="00594186">
        <w:rPr>
          <w:lang w:val="en-US"/>
        </w:rPr>
        <w:t> </w:t>
      </w:r>
      <w:r w:rsidR="00385362">
        <w:t>32</w:t>
      </w:r>
      <w:r w:rsidR="00594186">
        <w:noBreakHyphen/>
      </w:r>
      <w:r w:rsidR="00385362">
        <w:t>35</w:t>
      </w:r>
      <w:r w:rsidR="00F81D58">
        <w:rPr>
          <w:rStyle w:val="EndnoteReference"/>
        </w:rPr>
        <w:t>]</w:t>
      </w:r>
      <w:r w:rsidR="00670EE3" w:rsidRPr="00160333">
        <w:t xml:space="preserve">: с ростом информационного общества важно обеспечить баланс между правом </w:t>
      </w:r>
      <w:r w:rsidR="00CD0695">
        <w:t>человека (личности)</w:t>
      </w:r>
      <w:r w:rsidR="00670EE3" w:rsidRPr="00160333">
        <w:t xml:space="preserve"> на доступ к сведениям и правом на тайну личной жизни. В научных работах (например, Е.</w:t>
      </w:r>
      <w:r w:rsidR="00DF6CDA">
        <w:t> </w:t>
      </w:r>
      <w:r w:rsidR="00670EE3" w:rsidRPr="00160333">
        <w:t>А.</w:t>
      </w:r>
      <w:r w:rsidR="00DF6CDA">
        <w:t> </w:t>
      </w:r>
      <w:proofErr w:type="spellStart"/>
      <w:r w:rsidR="00670EE3" w:rsidRPr="00160333">
        <w:t>Миндровой</w:t>
      </w:r>
      <w:proofErr w:type="spellEnd"/>
      <w:r w:rsidR="00670EE3" w:rsidRPr="00160333">
        <w:t xml:space="preserve">) </w:t>
      </w:r>
      <w:r w:rsidR="00947EB7">
        <w:t>отмечается</w:t>
      </w:r>
      <w:r w:rsidR="00670EE3" w:rsidRPr="00160333">
        <w:t xml:space="preserve"> необходимость ясно разграничить, где заканчивается общественное право знать и начинается личная тайна</w:t>
      </w:r>
      <w:r w:rsidR="00F81D58">
        <w:rPr>
          <w:rStyle w:val="EndnoteReference"/>
        </w:rPr>
        <w:t xml:space="preserve"> [</w:t>
      </w:r>
      <w:r w:rsidR="00F81D58">
        <w:rPr>
          <w:rStyle w:val="EndnoteReference"/>
        </w:rPr>
        <w:endnoteReference w:id="66"/>
      </w:r>
      <w:r w:rsidR="00A11095">
        <w:rPr>
          <w:rStyle w:val="EndnoteReference"/>
        </w:rPr>
        <w:t>,</w:t>
      </w:r>
      <w:r w:rsidR="002563F7">
        <w:rPr>
          <w:lang w:val="en-US"/>
        </w:rPr>
        <w:t> </w:t>
      </w:r>
      <w:r w:rsidR="00A11095">
        <w:rPr>
          <w:rStyle w:val="EndnoteReference"/>
        </w:rPr>
        <w:t>с.</w:t>
      </w:r>
      <w:r w:rsidR="002563F7">
        <w:rPr>
          <w:rStyle w:val="EndnoteReference"/>
          <w:lang w:val="en-US"/>
        </w:rPr>
        <w:t> </w:t>
      </w:r>
      <w:r w:rsidR="00A11095">
        <w:rPr>
          <w:rStyle w:val="EndnoteReference"/>
        </w:rPr>
        <w:t>11</w:t>
      </w:r>
      <w:r w:rsidR="00F81D58">
        <w:rPr>
          <w:rStyle w:val="EndnoteReference"/>
        </w:rPr>
        <w:t>]</w:t>
      </w:r>
      <w:r w:rsidR="00670EE3" w:rsidRPr="00160333">
        <w:t>.</w:t>
      </w:r>
      <w:r w:rsidR="00670EE3">
        <w:t xml:space="preserve"> </w:t>
      </w:r>
      <w:r w:rsidR="00670EE3" w:rsidRPr="00160333">
        <w:t xml:space="preserve">Ключевым </w:t>
      </w:r>
      <w:r w:rsidR="00670EE3">
        <w:t>законом</w:t>
      </w:r>
      <w:r w:rsidR="00670EE3" w:rsidRPr="00160333">
        <w:t xml:space="preserve"> выступает </w:t>
      </w:r>
      <w:r w:rsidR="00670EE3" w:rsidRPr="00250D3D">
        <w:t>Закон РК «О персональных данных и их защите» от 21.05.2013 № 94-V</w:t>
      </w:r>
      <w:r w:rsidR="00F81D58">
        <w:rPr>
          <w:rStyle w:val="EndnoteReference"/>
        </w:rPr>
        <w:t xml:space="preserve"> [</w:t>
      </w:r>
      <w:bookmarkStart w:id="42" w:name="_Ref207445158"/>
      <w:r w:rsidR="00F81D58" w:rsidRPr="005017A3">
        <w:rPr>
          <w:rStyle w:val="EndnoteReference"/>
        </w:rPr>
        <w:endnoteReference w:id="67"/>
      </w:r>
      <w:bookmarkEnd w:id="42"/>
      <w:r w:rsidR="00F81D58">
        <w:rPr>
          <w:rStyle w:val="EndnoteReference"/>
        </w:rPr>
        <w:t>]</w:t>
      </w:r>
      <w:r w:rsidR="00670EE3" w:rsidRPr="00160333">
        <w:t xml:space="preserve">, </w:t>
      </w:r>
      <w:r w:rsidR="004F7DF1" w:rsidRPr="004F7DF1">
        <w:t>который закрепляет определение персональных данных и устанавливает основы их обработки.</w:t>
      </w:r>
      <w:r w:rsidR="00670EE3" w:rsidRPr="00160333">
        <w:t xml:space="preserve"> Согласно </w:t>
      </w:r>
      <w:r w:rsidR="00B46AD8">
        <w:t>пп.</w:t>
      </w:r>
      <w:r w:rsidR="00A26536">
        <w:rPr>
          <w:lang w:val="en-US"/>
        </w:rPr>
        <w:t> </w:t>
      </w:r>
      <w:r w:rsidR="00B46AD8">
        <w:t xml:space="preserve">2) </w:t>
      </w:r>
      <w:r w:rsidR="00670EE3" w:rsidRPr="00160333">
        <w:t>ст.</w:t>
      </w:r>
      <w:r w:rsidR="00A26536">
        <w:rPr>
          <w:lang w:val="en-US"/>
        </w:rPr>
        <w:t> </w:t>
      </w:r>
      <w:r w:rsidR="00670EE3" w:rsidRPr="00160333">
        <w:t xml:space="preserve">1 </w:t>
      </w:r>
      <w:r w:rsidR="00670EE3">
        <w:t xml:space="preserve">данного </w:t>
      </w:r>
      <w:r w:rsidR="00670EE3" w:rsidRPr="00160333">
        <w:t xml:space="preserve">Закона, персональные данные </w:t>
      </w:r>
      <w:r w:rsidR="00670EE3">
        <w:t>-</w:t>
      </w:r>
      <w:r w:rsidR="00670EE3" w:rsidRPr="00160333">
        <w:t xml:space="preserve"> </w:t>
      </w:r>
      <w:r w:rsidR="00670EE3">
        <w:t>«</w:t>
      </w:r>
      <w:r w:rsidR="00670EE3" w:rsidRPr="00B76F4D">
        <w:t xml:space="preserve">это сведения, относящиеся к определенному </w:t>
      </w:r>
      <w:r w:rsidR="00AB1259">
        <w:t>или</w:t>
      </w:r>
      <w:r w:rsidR="00670EE3" w:rsidRPr="00B76F4D">
        <w:t xml:space="preserve"> определяемому на их основании субъекту персональных данных, зафиксированные на электронном, бумажном и </w:t>
      </w:r>
      <w:r w:rsidR="00640662">
        <w:t xml:space="preserve">(или) </w:t>
      </w:r>
      <w:r w:rsidR="00670EE3" w:rsidRPr="00B76F4D">
        <w:t xml:space="preserve">ином </w:t>
      </w:r>
      <w:r w:rsidR="00FD5C54">
        <w:t>материальном</w:t>
      </w:r>
      <w:r w:rsidR="00E623F5">
        <w:t xml:space="preserve"> </w:t>
      </w:r>
      <w:r w:rsidR="00670EE3" w:rsidRPr="00B76F4D">
        <w:t>носителе</w:t>
      </w:r>
      <w:r w:rsidR="00670EE3" w:rsidRPr="0010543E">
        <w:t>»</w:t>
      </w:r>
      <w:r w:rsidR="00670EE3" w:rsidRPr="00160333">
        <w:t xml:space="preserve">. Данное определение практически воспроизводит европейский подход, что </w:t>
      </w:r>
      <w:r w:rsidR="00670EE3" w:rsidRPr="001113E8">
        <w:t xml:space="preserve">скорее свидетельствует о влиянии </w:t>
      </w:r>
      <w:r w:rsidR="00670EE3" w:rsidRPr="00160333">
        <w:t>концепций GDPR и Конвенции </w:t>
      </w:r>
      <w:r w:rsidR="00670EE3">
        <w:t xml:space="preserve">№ </w:t>
      </w:r>
      <w:r w:rsidR="00670EE3" w:rsidRPr="00160333">
        <w:t xml:space="preserve">108. При этом законодательство </w:t>
      </w:r>
      <w:r w:rsidR="00B85EB9">
        <w:t xml:space="preserve">РК </w:t>
      </w:r>
      <w:r w:rsidR="00670EE3" w:rsidRPr="00160333">
        <w:t xml:space="preserve">имеет и особенности. </w:t>
      </w:r>
      <w:r w:rsidR="00670EE3" w:rsidRPr="00C70059">
        <w:t>В отличие от GDPR, Закон РК не выделяет «генетические данные» в самостоятельную категорию</w:t>
      </w:r>
      <w:r w:rsidR="00670EE3">
        <w:t xml:space="preserve"> - </w:t>
      </w:r>
      <w:r w:rsidR="00670EE3" w:rsidRPr="00C70059">
        <w:t xml:space="preserve">геномная и дактилоскопическая информация относится к персональным данным ограниченного доступа и подлежит конфиденциальной обработке. Биометрические данные в </w:t>
      </w:r>
      <w:r w:rsidR="00670EE3">
        <w:t>национальном</w:t>
      </w:r>
      <w:r w:rsidR="00670EE3" w:rsidRPr="00C70059">
        <w:t xml:space="preserve"> праве </w:t>
      </w:r>
      <w:r w:rsidR="009B4C97">
        <w:t>определены</w:t>
      </w:r>
      <w:r w:rsidR="00670EE3" w:rsidRPr="00C70059">
        <w:t xml:space="preserve"> как персональные данные о физиологических и биологических особенностях, позволяющих установить личность</w:t>
      </w:r>
      <w:r w:rsidR="00670EE3">
        <w:t>,</w:t>
      </w:r>
      <w:r w:rsidR="00670EE3" w:rsidRPr="00C70059">
        <w:t xml:space="preserve"> при этом поведенческие признаки к биометрическим не относятся</w:t>
      </w:r>
      <w:r w:rsidR="00F81D58">
        <w:rPr>
          <w:rStyle w:val="EndnoteReference"/>
        </w:rPr>
        <w:t xml:space="preserve"> [</w:t>
      </w:r>
      <w:r w:rsidR="00F81D58">
        <w:rPr>
          <w:rStyle w:val="EndnoteReference"/>
        </w:rPr>
        <w:endnoteReference w:id="68"/>
      </w:r>
      <w:r w:rsidR="00F81D58">
        <w:rPr>
          <w:rStyle w:val="EndnoteReference"/>
        </w:rPr>
        <w:t>]</w:t>
      </w:r>
      <w:r w:rsidR="00670EE3" w:rsidRPr="00C70059">
        <w:t>. В практическом плане к биометрическим</w:t>
      </w:r>
      <w:r w:rsidR="00447707">
        <w:t xml:space="preserve"> данным</w:t>
      </w:r>
      <w:r w:rsidR="00670EE3" w:rsidRPr="00C70059">
        <w:t xml:space="preserve"> обычно относят, например, изображение лица и голос </w:t>
      </w:r>
      <w:r w:rsidR="00670EE3">
        <w:t>-</w:t>
      </w:r>
      <w:r w:rsidR="00670EE3" w:rsidRPr="00C70059">
        <w:t xml:space="preserve"> именно когда они используются для идентификации. </w:t>
      </w:r>
      <w:r w:rsidR="00BC6B48" w:rsidRPr="00BC6B48">
        <w:t>В результате, понятие персональных данных охватывает широкий спектр сведений, позволяющих прямо или косвенно идентифицировать физическое лицо (субъекта), включая современные цифровые (онлайн) идентификаторы.</w:t>
      </w:r>
      <w:r w:rsidR="00BC6B48">
        <w:t xml:space="preserve"> </w:t>
      </w:r>
      <w:r w:rsidR="00BC6B48" w:rsidRPr="00BC6B48">
        <w:t xml:space="preserve">Закон также подразделяет персональные данные по режиму доступа на общедоступные и ограниченного доступа. В отношении общедоступных персональных данных не применяются требования по обеспечению их конфиденциальности, тогда как данные ограниченного доступа подлежат защите, и их обработка допускается лишь при наличии законных </w:t>
      </w:r>
      <w:r w:rsidR="00BC6B48" w:rsidRPr="00A3450B">
        <w:t>оснований и в соответствии с заявленными целями.</w:t>
      </w:r>
    </w:p>
    <w:p w14:paraId="3C18D684" w14:textId="4006DD9E" w:rsidR="00670EE3" w:rsidRPr="00160333" w:rsidRDefault="00670EE3" w:rsidP="00913C38">
      <w:r w:rsidRPr="00160333">
        <w:t xml:space="preserve">В последние годы Казахстан </w:t>
      </w:r>
      <w:r>
        <w:t>реализовывал</w:t>
      </w:r>
      <w:r w:rsidRPr="00160333">
        <w:t xml:space="preserve"> масштабную программу </w:t>
      </w:r>
      <w:r w:rsidRPr="006B6CDB">
        <w:t>цифровизации («Цифровой Казахстан»,</w:t>
      </w:r>
      <w:r w:rsidRPr="00160333">
        <w:t xml:space="preserve"> утв. в 2017</w:t>
      </w:r>
      <w:r w:rsidRPr="004143AF">
        <w:t xml:space="preserve"> </w:t>
      </w:r>
      <w:r w:rsidRPr="00160333">
        <w:t>г.</w:t>
      </w:r>
      <w:r w:rsidR="00F81D58">
        <w:rPr>
          <w:rStyle w:val="EndnoteReference"/>
        </w:rPr>
        <w:t xml:space="preserve"> [</w:t>
      </w:r>
      <w:bookmarkStart w:id="43" w:name="_Ref209525258"/>
      <w:r w:rsidR="00F81D58">
        <w:rPr>
          <w:rStyle w:val="EndnoteReference"/>
        </w:rPr>
        <w:endnoteReference w:id="69"/>
      </w:r>
      <w:bookmarkEnd w:id="43"/>
      <w:r w:rsidR="00F81D58">
        <w:rPr>
          <w:rStyle w:val="EndnoteReference"/>
        </w:rPr>
        <w:t>]</w:t>
      </w:r>
      <w:r w:rsidRPr="00160333">
        <w:t xml:space="preserve">), </w:t>
      </w:r>
      <w:r w:rsidR="004A67E4" w:rsidRPr="004A67E4">
        <w:t xml:space="preserve">направленную на </w:t>
      </w:r>
      <w:r w:rsidR="004A67E4" w:rsidRPr="004A67E4">
        <w:lastRenderedPageBreak/>
        <w:t>активное внедрение электронных услуг, технологий обработки больших данных и ИИ в деятельность государственных органов и частного сектора.</w:t>
      </w:r>
      <w:r w:rsidRPr="00160333">
        <w:t xml:space="preserve"> Проекты электронного правительства (</w:t>
      </w:r>
      <w:r w:rsidR="002D4C1D">
        <w:t>в</w:t>
      </w:r>
      <w:r w:rsidR="002D4C1D" w:rsidRPr="002D4C1D">
        <w:t xml:space="preserve">еб-портал </w:t>
      </w:r>
      <w:r w:rsidR="002D4C1D">
        <w:t>«</w:t>
      </w:r>
      <w:r w:rsidR="002D4C1D" w:rsidRPr="002D4C1D">
        <w:t>электронного правительства</w:t>
      </w:r>
      <w:r w:rsidR="002D4C1D">
        <w:t>»</w:t>
      </w:r>
      <w:r w:rsidR="002D4C1D" w:rsidRPr="002D4C1D">
        <w:t xml:space="preserve"> </w:t>
      </w:r>
      <w:r w:rsidR="00315402" w:rsidRPr="00315402">
        <w:t>(</w:t>
      </w:r>
      <w:r w:rsidRPr="00160333">
        <w:t>eGov</w:t>
      </w:r>
      <w:r w:rsidR="002D4C1D" w:rsidRPr="002D4C1D">
        <w:t>.</w:t>
      </w:r>
      <w:r w:rsidR="002D4C1D">
        <w:rPr>
          <w:lang w:val="en-US"/>
        </w:rPr>
        <w:t>kz</w:t>
      </w:r>
      <w:r w:rsidR="00315402" w:rsidRPr="00315402">
        <w:t>)</w:t>
      </w:r>
      <w:r w:rsidR="00F81D58">
        <w:rPr>
          <w:rStyle w:val="EndnoteReference"/>
        </w:rPr>
        <w:t xml:space="preserve"> [</w:t>
      </w:r>
      <w:r w:rsidR="00F81D58">
        <w:rPr>
          <w:rStyle w:val="EndnoteReference"/>
        </w:rPr>
        <w:endnoteReference w:id="70"/>
      </w:r>
      <w:r w:rsidR="00F81D58">
        <w:rPr>
          <w:rStyle w:val="EndnoteReference"/>
        </w:rPr>
        <w:t>]</w:t>
      </w:r>
      <w:r w:rsidRPr="00160333">
        <w:t>, базы данных в сфере строительства e-Qurylys</w:t>
      </w:r>
      <w:r w:rsidR="00F81D58">
        <w:rPr>
          <w:rStyle w:val="EndnoteReference"/>
        </w:rPr>
        <w:t xml:space="preserve"> [</w:t>
      </w:r>
      <w:r w:rsidR="00F81D58">
        <w:rPr>
          <w:rStyle w:val="EndnoteReference"/>
        </w:rPr>
        <w:endnoteReference w:id="71"/>
      </w:r>
      <w:r w:rsidR="00F81D58">
        <w:rPr>
          <w:rStyle w:val="EndnoteReference"/>
        </w:rPr>
        <w:t>]</w:t>
      </w:r>
      <w:r w:rsidRPr="00160333">
        <w:t>, ЖКХ</w:t>
      </w:r>
      <w:r w:rsidR="00820074">
        <w:t> </w:t>
      </w:r>
      <w:r w:rsidRPr="00160333">
        <w:t>e</w:t>
      </w:r>
      <w:r w:rsidR="00FA7D5C">
        <w:noBreakHyphen/>
      </w:r>
      <w:r w:rsidRPr="00160333">
        <w:t>Shanyraq</w:t>
      </w:r>
      <w:r w:rsidR="00F81D58">
        <w:rPr>
          <w:rStyle w:val="EndnoteReference"/>
        </w:rPr>
        <w:t xml:space="preserve"> [</w:t>
      </w:r>
      <w:r w:rsidR="00F81D58">
        <w:rPr>
          <w:rStyle w:val="EndnoteReference"/>
        </w:rPr>
        <w:endnoteReference w:id="72"/>
      </w:r>
      <w:r w:rsidR="00F81D58">
        <w:rPr>
          <w:rStyle w:val="EndnoteReference"/>
        </w:rPr>
        <w:t>]</w:t>
      </w:r>
      <w:r w:rsidRPr="00160333">
        <w:t xml:space="preserve"> и др.) накопили </w:t>
      </w:r>
      <w:r w:rsidR="005E2539">
        <w:t>значительные</w:t>
      </w:r>
      <w:r w:rsidRPr="00160333">
        <w:t xml:space="preserve"> массивы персональных данных. </w:t>
      </w:r>
      <w:r w:rsidR="007E4205" w:rsidRPr="007E4205">
        <w:t>С одной стороны, государство провозглашает защиту персональных данных неотъемлемой частью конституционного права на неприкосновенность частной жизни. С другой стороны, цифровая трансформация предполагает их активную обработку в целях оптимизации государственного управления и предоставления услуг.</w:t>
      </w:r>
      <w:r w:rsidRPr="00160333">
        <w:t xml:space="preserve"> В результате </w:t>
      </w:r>
      <w:r w:rsidRPr="00A77CA0">
        <w:t xml:space="preserve">персональная информация </w:t>
      </w:r>
      <w:r w:rsidR="0097000C">
        <w:t xml:space="preserve">(персональные данные) </w:t>
      </w:r>
      <w:r w:rsidRPr="00A77CA0">
        <w:t>в Казахстане обрела двоякую роль</w:t>
      </w:r>
      <w:r w:rsidRPr="00160333">
        <w:t xml:space="preserve">. Она является нематериальным благом, связанным с достоинством личности и охраняемым законом, но одновременно </w:t>
      </w:r>
      <w:r>
        <w:t>-</w:t>
      </w:r>
      <w:r w:rsidRPr="00160333">
        <w:t xml:space="preserve"> необходимым ресурсом для реализации гражданских прав и получения услуг, </w:t>
      </w:r>
      <w:r w:rsidRPr="00FC6FEC">
        <w:t xml:space="preserve">элементом правосубъектности индивида в </w:t>
      </w:r>
      <w:r w:rsidR="00DF0D59" w:rsidRPr="00FC6FEC">
        <w:t>информационном</w:t>
      </w:r>
      <w:r w:rsidRPr="00FC6FEC">
        <w:t xml:space="preserve"> обществе</w:t>
      </w:r>
      <w:r w:rsidR="00F81D58" w:rsidRPr="00FC6FEC">
        <w:rPr>
          <w:rStyle w:val="EndnoteReference"/>
        </w:rPr>
        <w:t xml:space="preserve"> [</w:t>
      </w:r>
      <w:r w:rsidR="00F81D58" w:rsidRPr="00FC6FEC">
        <w:rPr>
          <w:rStyle w:val="EndnoteReference"/>
        </w:rPr>
        <w:endnoteReference w:id="73"/>
      </w:r>
      <w:r w:rsidR="00AA6A6A" w:rsidRPr="00FC6FEC">
        <w:t>,</w:t>
      </w:r>
      <w:r w:rsidR="000A2164" w:rsidRPr="00FC6FEC">
        <w:rPr>
          <w:lang w:val="en-US"/>
        </w:rPr>
        <w:t> </w:t>
      </w:r>
      <w:r w:rsidR="00196780" w:rsidRPr="00FC6FEC">
        <w:t>с.</w:t>
      </w:r>
      <w:r w:rsidR="000A2164" w:rsidRPr="00FC6FEC">
        <w:rPr>
          <w:lang w:val="en-US"/>
        </w:rPr>
        <w:t> </w:t>
      </w:r>
      <w:r w:rsidR="00AA6A6A" w:rsidRPr="00FC6FEC">
        <w:t>46</w:t>
      </w:r>
      <w:r w:rsidR="00F81D58" w:rsidRPr="00FC6FEC">
        <w:rPr>
          <w:rStyle w:val="EndnoteReference"/>
        </w:rPr>
        <w:t>]</w:t>
      </w:r>
      <w:r w:rsidRPr="00FC6FEC">
        <w:t xml:space="preserve">. Отечественные исследователи отмечают, что сочетание потребности государства </w:t>
      </w:r>
      <w:proofErr w:type="gramStart"/>
      <w:r w:rsidRPr="00FC6FEC">
        <w:t>в достоверных данных</w:t>
      </w:r>
      <w:proofErr w:type="gramEnd"/>
      <w:r w:rsidR="00252BC4">
        <w:t xml:space="preserve"> и</w:t>
      </w:r>
      <w:r w:rsidRPr="00FC6FEC">
        <w:t xml:space="preserve"> развития ИКТ созда</w:t>
      </w:r>
      <w:r w:rsidR="0070292C">
        <w:t>е</w:t>
      </w:r>
      <w:r w:rsidRPr="00FC6FEC">
        <w:t xml:space="preserve">т </w:t>
      </w:r>
      <w:r w:rsidR="00252BC4" w:rsidRPr="00252BC4">
        <w:t>новые уязвимости для неприкосновенности частной жизни</w:t>
      </w:r>
      <w:r w:rsidR="00A90168" w:rsidRPr="00FC6FEC">
        <w:t xml:space="preserve"> </w:t>
      </w:r>
      <w:r w:rsidR="00163269" w:rsidRPr="00FC6FEC">
        <w:t>[</w:t>
      </w:r>
      <w:r w:rsidRPr="00FC6FEC">
        <w:fldChar w:fldCharType="begin"/>
      </w:r>
      <w:r w:rsidRPr="00FC6FEC">
        <w:instrText xml:space="preserve"> NOTEREF _Ref207011799 \h  \* MERGEFORMAT </w:instrText>
      </w:r>
      <w:r w:rsidRPr="00FC6FEC">
        <w:fldChar w:fldCharType="separate"/>
      </w:r>
      <w:r w:rsidR="00D13041">
        <w:t>1</w:t>
      </w:r>
      <w:r w:rsidRPr="00FC6FEC">
        <w:fldChar w:fldCharType="end"/>
      </w:r>
      <w:r w:rsidR="00D31182" w:rsidRPr="00FC6FEC">
        <w:t>,</w:t>
      </w:r>
      <w:r w:rsidR="0012364A" w:rsidRPr="00FC6FEC">
        <w:rPr>
          <w:lang w:val="en-US"/>
        </w:rPr>
        <w:t> </w:t>
      </w:r>
      <w:r w:rsidR="00D31182" w:rsidRPr="00FC6FEC">
        <w:t>с.</w:t>
      </w:r>
      <w:r w:rsidR="0012364A" w:rsidRPr="00FC6FEC">
        <w:rPr>
          <w:lang w:val="en-US"/>
        </w:rPr>
        <w:t> </w:t>
      </w:r>
      <w:r w:rsidR="00D31182" w:rsidRPr="00FC6FEC">
        <w:t>82</w:t>
      </w:r>
      <w:r w:rsidR="00163269" w:rsidRPr="00FC6FEC">
        <w:t>;</w:t>
      </w:r>
      <w:r w:rsidR="007135A0" w:rsidRPr="00FC6FEC">
        <w:rPr>
          <w:lang w:val="en-US"/>
        </w:rPr>
        <w:t> </w:t>
      </w:r>
      <w:r w:rsidR="00F81D58" w:rsidRPr="00FC6FEC">
        <w:rPr>
          <w:rStyle w:val="EndnoteReference"/>
        </w:rPr>
        <w:endnoteReference w:id="74"/>
      </w:r>
      <w:r w:rsidR="00315B5A" w:rsidRPr="00FC6FEC">
        <w:t>,</w:t>
      </w:r>
      <w:r w:rsidR="0012364A" w:rsidRPr="00FC6FEC">
        <w:rPr>
          <w:lang w:val="en-US"/>
        </w:rPr>
        <w:t> </w:t>
      </w:r>
      <w:r w:rsidR="00315B5A" w:rsidRPr="00FC6FEC">
        <w:t>с.</w:t>
      </w:r>
      <w:r w:rsidR="0012364A" w:rsidRPr="00FC6FEC">
        <w:rPr>
          <w:lang w:val="en-US"/>
        </w:rPr>
        <w:t> </w:t>
      </w:r>
      <w:r w:rsidR="00315B5A" w:rsidRPr="00FC6FEC">
        <w:t>70</w:t>
      </w:r>
      <w:r w:rsidR="00F81D58" w:rsidRPr="00FC6FEC">
        <w:rPr>
          <w:rStyle w:val="EndnoteReference"/>
        </w:rPr>
        <w:t>]</w:t>
      </w:r>
      <w:r w:rsidR="00335931" w:rsidRPr="00FC6FEC">
        <w:t>.</w:t>
      </w:r>
      <w:r w:rsidRPr="00FC6FEC">
        <w:t xml:space="preserve"> </w:t>
      </w:r>
      <w:r w:rsidR="003A2E8E" w:rsidRPr="00FC6FEC">
        <w:t>Случаи нарушений безопасности персональных</w:t>
      </w:r>
      <w:r w:rsidR="003A2E8E" w:rsidRPr="003A2E8E">
        <w:t xml:space="preserve"> данных</w:t>
      </w:r>
      <w:r w:rsidR="003A2E8E">
        <w:t xml:space="preserve"> </w:t>
      </w:r>
      <w:r w:rsidR="003A2E8E" w:rsidRPr="003A2E8E">
        <w:t>(включая массов</w:t>
      </w:r>
      <w:r w:rsidR="00D558CF">
        <w:t>ые</w:t>
      </w:r>
      <w:r w:rsidR="003A2E8E" w:rsidRPr="003A2E8E">
        <w:t xml:space="preserve"> </w:t>
      </w:r>
      <w:r w:rsidR="00FD231F">
        <w:t>нарушени</w:t>
      </w:r>
      <w:r w:rsidR="00D558CF">
        <w:t>я</w:t>
      </w:r>
      <w:r w:rsidR="00FD231F">
        <w:t xml:space="preserve"> безопасности персональных </w:t>
      </w:r>
      <w:r w:rsidR="003A2E8E" w:rsidRPr="003A2E8E">
        <w:t xml:space="preserve">данных из государственных и негосударственных информационных систем), имевшие место в РК в последние годы, подтверждают наличие рисков неправомерного доступа и обуславливают необходимость совершенствования мер по </w:t>
      </w:r>
      <w:r w:rsidR="00897417">
        <w:t xml:space="preserve">их </w:t>
      </w:r>
      <w:r w:rsidR="003A2E8E" w:rsidRPr="003A2E8E">
        <w:t>защите</w:t>
      </w:r>
      <w:r w:rsidR="00163269">
        <w:rPr>
          <w:rStyle w:val="EndnoteReference"/>
        </w:rPr>
        <w:t xml:space="preserve"> [</w:t>
      </w:r>
      <w:r w:rsidR="00163269">
        <w:rPr>
          <w:rStyle w:val="EndnoteReference"/>
        </w:rPr>
        <w:endnoteReference w:id="75"/>
      </w:r>
      <w:r w:rsidR="00163269">
        <w:rPr>
          <w:rStyle w:val="EndnoteReference"/>
        </w:rPr>
        <w:t>]</w:t>
      </w:r>
      <w:r w:rsidRPr="00160333">
        <w:t>.</w:t>
      </w:r>
    </w:p>
    <w:p w14:paraId="2F224096" w14:textId="2ED32BFE" w:rsidR="00670EE3" w:rsidRDefault="00670EE3" w:rsidP="00913C38">
      <w:r w:rsidRPr="00160333">
        <w:t xml:space="preserve">Законодатель и </w:t>
      </w:r>
      <w:r>
        <w:t xml:space="preserve">надзорные органы </w:t>
      </w:r>
      <w:r w:rsidR="00BC0FD1">
        <w:t>РК</w:t>
      </w:r>
      <w:r>
        <w:t xml:space="preserve"> страны</w:t>
      </w:r>
      <w:r w:rsidRPr="00160333">
        <w:t xml:space="preserve"> предпринимают шаги к усилению защиты </w:t>
      </w:r>
      <w:r w:rsidR="00314956">
        <w:t xml:space="preserve">персональных </w:t>
      </w:r>
      <w:r w:rsidRPr="00160333">
        <w:t xml:space="preserve">данных. </w:t>
      </w:r>
      <w:r w:rsidR="007E42F8" w:rsidRPr="007E42F8">
        <w:t>Так, в 2019</w:t>
      </w:r>
      <w:r w:rsidR="00B65230">
        <w:noBreakHyphen/>
      </w:r>
      <w:r w:rsidR="007E42F8" w:rsidRPr="007E42F8">
        <w:t>2020</w:t>
      </w:r>
      <w:r w:rsidR="00F93112">
        <w:t> гг.</w:t>
      </w:r>
      <w:r w:rsidR="007E42F8" w:rsidRPr="007E42F8">
        <w:t xml:space="preserve"> нормативная правовая база</w:t>
      </w:r>
      <w:r w:rsidR="007E42F8">
        <w:t xml:space="preserve"> </w:t>
      </w:r>
      <w:r w:rsidR="007E42F8" w:rsidRPr="007E42F8">
        <w:t>была дополнена</w:t>
      </w:r>
      <w:r w:rsidR="007E42F8">
        <w:t xml:space="preserve"> </w:t>
      </w:r>
      <w:r w:rsidR="007E42F8" w:rsidRPr="007E42F8">
        <w:t>положениями, устанавливающими обязанность собственников и (или) операторов</w:t>
      </w:r>
      <w:r w:rsidR="007E42F8">
        <w:t xml:space="preserve"> </w:t>
      </w:r>
      <w:r w:rsidR="007E42F8" w:rsidRPr="007E42F8">
        <w:t>уведомлять уполномоченный орган об инцидентах информационной безопасности (включая факты неправомерной передачи персональных данных)</w:t>
      </w:r>
      <w:r w:rsidRPr="00160333">
        <w:t xml:space="preserve">, а Правительство </w:t>
      </w:r>
      <w:r w:rsidR="00133B9C">
        <w:t xml:space="preserve">РК </w:t>
      </w:r>
      <w:r w:rsidRPr="00160333">
        <w:t xml:space="preserve">назначило </w:t>
      </w:r>
      <w:r w:rsidRPr="001D18CC">
        <w:t>Министерств</w:t>
      </w:r>
      <w:r>
        <w:t>о</w:t>
      </w:r>
      <w:r w:rsidRPr="001D18CC">
        <w:t xml:space="preserve"> цифрового развития, инноваций и аэрокосмической промышленности</w:t>
      </w:r>
      <w:r>
        <w:rPr>
          <w:b/>
          <w:bCs/>
        </w:rPr>
        <w:t xml:space="preserve"> </w:t>
      </w:r>
      <w:r w:rsidRPr="00412EBC">
        <w:t>(</w:t>
      </w:r>
      <w:r>
        <w:t xml:space="preserve">МЦРИАП; </w:t>
      </w:r>
      <w:r w:rsidRPr="00334EE2">
        <w:t xml:space="preserve">ныне </w:t>
      </w:r>
      <w:r>
        <w:t>-</w:t>
      </w:r>
      <w:r w:rsidRPr="00334EE2">
        <w:t xml:space="preserve"> Министерство искусственного интеллекта и цифрового развития</w:t>
      </w:r>
      <w:r w:rsidR="00CA73BE">
        <w:t xml:space="preserve"> РК</w:t>
      </w:r>
      <w:r>
        <w:t>)</w:t>
      </w:r>
      <w:r>
        <w:rPr>
          <w:b/>
          <w:bCs/>
        </w:rPr>
        <w:t xml:space="preserve"> </w:t>
      </w:r>
      <w:r w:rsidRPr="00160333">
        <w:t>ответственным за политику в этой сфере</w:t>
      </w:r>
      <w:r w:rsidR="00163269">
        <w:rPr>
          <w:rStyle w:val="EndnoteReference"/>
        </w:rPr>
        <w:t xml:space="preserve"> [</w:t>
      </w:r>
      <w:r w:rsidR="00163269">
        <w:rPr>
          <w:rStyle w:val="EndnoteReference"/>
        </w:rPr>
        <w:endnoteReference w:id="76"/>
      </w:r>
      <w:r w:rsidR="00163269" w:rsidRPr="00163269">
        <w:rPr>
          <w:rStyle w:val="EndnoteReference"/>
        </w:rPr>
        <w:t>;</w:t>
      </w:r>
      <w:r w:rsidR="00486976">
        <w:rPr>
          <w:lang w:val="en-US"/>
        </w:rPr>
        <w:t> </w:t>
      </w:r>
      <w:r w:rsidR="00163269">
        <w:rPr>
          <w:rStyle w:val="EndnoteReference"/>
        </w:rPr>
        <w:endnoteReference w:id="77"/>
      </w:r>
      <w:r w:rsidR="00163269">
        <w:rPr>
          <w:rStyle w:val="EndnoteReference"/>
        </w:rPr>
        <w:t>]</w:t>
      </w:r>
      <w:r w:rsidRPr="00160333">
        <w:t>.</w:t>
      </w:r>
    </w:p>
    <w:p w14:paraId="1FEA6B55" w14:textId="7D850E4C" w:rsidR="00670EE3" w:rsidRPr="00160333" w:rsidRDefault="0029549B" w:rsidP="004D6291">
      <w:r w:rsidRPr="0029549B">
        <w:t>Однако сравнительно-правовой анализ национального законодательства Республики Казахстан и положений GDPR выявляет наличие существенных пробелов в правовом регулировании</w:t>
      </w:r>
      <w:r>
        <w:t xml:space="preserve"> РК</w:t>
      </w:r>
      <w:r w:rsidRPr="0029549B">
        <w:t>.</w:t>
      </w:r>
      <w:r w:rsidR="00670EE3" w:rsidRPr="00160333">
        <w:t xml:space="preserve"> В законе </w:t>
      </w:r>
      <w:r w:rsidR="006B39D9">
        <w:t xml:space="preserve">РК </w:t>
      </w:r>
      <w:r w:rsidR="00670EE3" w:rsidRPr="00160333">
        <w:t xml:space="preserve">прямо не предусмотрены такие права субъектов, как </w:t>
      </w:r>
      <w:r w:rsidR="00670EE3" w:rsidRPr="001D18CC">
        <w:t xml:space="preserve">право на переносимость </w:t>
      </w:r>
      <w:r w:rsidR="00D35455">
        <w:t xml:space="preserve">персональных </w:t>
      </w:r>
      <w:r w:rsidR="00670EE3" w:rsidRPr="001D18CC">
        <w:t>данных или право возражать против автоматизированного решения (</w:t>
      </w:r>
      <w:r w:rsidR="00670EE3">
        <w:t>составление профиля</w:t>
      </w:r>
      <w:r w:rsidR="00670EE3" w:rsidRPr="001D18CC">
        <w:t>),</w:t>
      </w:r>
      <w:r w:rsidR="00670EE3" w:rsidRPr="00160333">
        <w:t xml:space="preserve"> которые являются столпами европейского режима</w:t>
      </w:r>
      <w:r w:rsidR="002B4DC0">
        <w:t xml:space="preserve"> защиты персональных данных</w:t>
      </w:r>
      <w:r w:rsidR="00670EE3" w:rsidRPr="00160333">
        <w:t>. Режим ответственности также мягче: штрафы за нарушения в РК несопоставимо ниже, чем в ЕС, что снижает превентивный эффект норм.</w:t>
      </w:r>
      <w:r w:rsidR="002D79C5">
        <w:t xml:space="preserve"> </w:t>
      </w:r>
      <w:r w:rsidR="00967DA8" w:rsidRPr="00967DA8">
        <w:t>Как</w:t>
      </w:r>
      <w:r w:rsidR="00977229">
        <w:t> </w:t>
      </w:r>
      <w:r w:rsidR="00967DA8" w:rsidRPr="00967DA8">
        <w:t>отмеча</w:t>
      </w:r>
      <w:r w:rsidR="00967DA8">
        <w:t>ют</w:t>
      </w:r>
      <w:r w:rsidR="00967DA8" w:rsidRPr="00967DA8">
        <w:t xml:space="preserve"> отечественн</w:t>
      </w:r>
      <w:r w:rsidR="00967DA8">
        <w:t>ые</w:t>
      </w:r>
      <w:r w:rsidR="00967DA8" w:rsidRPr="00967DA8">
        <w:t xml:space="preserve"> </w:t>
      </w:r>
      <w:r w:rsidR="00967DA8">
        <w:rPr>
          <w:rStyle w:val="EndnoteReference"/>
        </w:rPr>
        <w:t>[</w:t>
      </w:r>
      <w:r w:rsidR="00967DA8">
        <w:rPr>
          <w:rStyle w:val="EndnoteReference"/>
        </w:rPr>
        <w:endnoteReference w:id="78"/>
      </w:r>
      <w:r w:rsidR="00967DA8" w:rsidRPr="00464B80">
        <w:rPr>
          <w:rStyle w:val="EndnoteReference"/>
        </w:rPr>
        <w:t>,</w:t>
      </w:r>
      <w:r w:rsidR="00D82190">
        <w:rPr>
          <w:lang w:val="en-US"/>
        </w:rPr>
        <w:t> </w:t>
      </w:r>
      <w:r w:rsidR="00196780" w:rsidRPr="00196780">
        <w:rPr>
          <w:rStyle w:val="EndnoteReference"/>
        </w:rPr>
        <w:t>с.</w:t>
      </w:r>
      <w:r w:rsidR="00D82190">
        <w:rPr>
          <w:rStyle w:val="EndnoteReference"/>
          <w:lang w:val="en-US"/>
        </w:rPr>
        <w:t> </w:t>
      </w:r>
      <w:r w:rsidR="00967DA8" w:rsidRPr="00464B80">
        <w:rPr>
          <w:rStyle w:val="EndnoteReference"/>
        </w:rPr>
        <w:t>205</w:t>
      </w:r>
      <w:r w:rsidR="00D82190">
        <w:noBreakHyphen/>
      </w:r>
      <w:r w:rsidR="00967DA8" w:rsidRPr="00464B80">
        <w:t>20</w:t>
      </w:r>
      <w:r w:rsidR="00967DA8" w:rsidRPr="00996DC8">
        <w:t>8</w:t>
      </w:r>
      <w:r w:rsidR="00967DA8" w:rsidRPr="00882D88">
        <w:t>]</w:t>
      </w:r>
      <w:r w:rsidR="00967DA8" w:rsidRPr="00967DA8">
        <w:t xml:space="preserve"> и зарубежн</w:t>
      </w:r>
      <w:r w:rsidR="00967DA8">
        <w:t>ые</w:t>
      </w:r>
      <w:r w:rsidR="00967DA8" w:rsidRPr="00967DA8">
        <w:t xml:space="preserve"> </w:t>
      </w:r>
      <w:r w:rsidR="00967DA8" w:rsidRPr="00882D88">
        <w:t>[</w:t>
      </w:r>
      <w:bookmarkStart w:id="44" w:name="_Ref211945507"/>
      <w:r w:rsidR="00967DA8">
        <w:rPr>
          <w:rStyle w:val="EndnoteReference"/>
        </w:rPr>
        <w:endnoteReference w:id="79"/>
      </w:r>
      <w:bookmarkEnd w:id="44"/>
      <w:r w:rsidR="00967DA8" w:rsidRPr="00882D88">
        <w:t>,</w:t>
      </w:r>
      <w:r w:rsidR="00D82190">
        <w:rPr>
          <w:lang w:val="en-US"/>
        </w:rPr>
        <w:t> </w:t>
      </w:r>
      <w:r w:rsidR="00196780" w:rsidRPr="00196780">
        <w:t>с.</w:t>
      </w:r>
      <w:r w:rsidR="00D82190">
        <w:rPr>
          <w:lang w:val="en-US"/>
        </w:rPr>
        <w:t> </w:t>
      </w:r>
      <w:r w:rsidR="00967DA8" w:rsidRPr="00882D88">
        <w:t>77</w:t>
      </w:r>
      <w:r w:rsidR="00D82190">
        <w:noBreakHyphen/>
      </w:r>
      <w:r w:rsidR="00967DA8" w:rsidRPr="00882D88">
        <w:t>79</w:t>
      </w:r>
      <w:r w:rsidR="00967DA8" w:rsidRPr="00967DA8">
        <w:t xml:space="preserve">] </w:t>
      </w:r>
      <w:r w:rsidR="00967DA8">
        <w:t>уч</w:t>
      </w:r>
      <w:r w:rsidR="0070292C">
        <w:t>е</w:t>
      </w:r>
      <w:r w:rsidR="00967DA8">
        <w:t>ные</w:t>
      </w:r>
      <w:r w:rsidR="00967DA8" w:rsidRPr="00967DA8">
        <w:t xml:space="preserve">, отсутствие в национальной правовой системе Казахстана независимого уполномоченного органа по защите персональных данных (аналогичного </w:t>
      </w:r>
      <w:r w:rsidR="00EB27A2">
        <w:t xml:space="preserve">в английской версии: </w:t>
      </w:r>
      <w:r w:rsidR="00967DA8" w:rsidRPr="00EB27A2">
        <w:rPr>
          <w:i/>
          <w:iCs/>
        </w:rPr>
        <w:t xml:space="preserve">Data Protection </w:t>
      </w:r>
      <w:r w:rsidR="008609F1">
        <w:rPr>
          <w:i/>
          <w:iCs/>
          <w:lang w:val="en-US"/>
        </w:rPr>
        <w:t>Authority</w:t>
      </w:r>
      <w:r w:rsidR="003B4607">
        <w:rPr>
          <w:i/>
          <w:iCs/>
        </w:rPr>
        <w:t xml:space="preserve"> </w:t>
      </w:r>
      <w:r w:rsidR="003B4607" w:rsidRPr="003B4607">
        <w:rPr>
          <w:i/>
          <w:iCs/>
        </w:rPr>
        <w:t>-</w:t>
      </w:r>
      <w:r w:rsidR="003B4607">
        <w:rPr>
          <w:i/>
          <w:iCs/>
        </w:rPr>
        <w:t xml:space="preserve"> </w:t>
      </w:r>
      <w:r w:rsidR="003B4607">
        <w:rPr>
          <w:i/>
          <w:iCs/>
          <w:lang w:val="en-US"/>
        </w:rPr>
        <w:t>DPA</w:t>
      </w:r>
      <w:r w:rsidR="00967DA8" w:rsidRPr="00967DA8">
        <w:t xml:space="preserve"> [</w:t>
      </w:r>
      <w:r w:rsidR="004D6291">
        <w:rPr>
          <w:rStyle w:val="EndnoteReference"/>
        </w:rPr>
        <w:endnoteReference w:id="80"/>
      </w:r>
      <w:r w:rsidR="004D6291">
        <w:rPr>
          <w:rStyle w:val="EndnoteReference"/>
        </w:rPr>
        <w:t>]</w:t>
      </w:r>
      <w:r w:rsidR="00967DA8" w:rsidRPr="00967DA8">
        <w:t>) представляет собой существенный институциональный дефицит.</w:t>
      </w:r>
      <w:r w:rsidR="004D6291">
        <w:t xml:space="preserve"> </w:t>
      </w:r>
      <w:r w:rsidR="004D6291" w:rsidRPr="004D6291">
        <w:t xml:space="preserve">Данный пробел не восполняется деятельностью существующей Комиссии по доступу к информации. Анализ </w:t>
      </w:r>
      <w:r w:rsidR="004D6291">
        <w:lastRenderedPageBreak/>
        <w:t>полномочий Комиссии</w:t>
      </w:r>
      <w:r w:rsidR="004D6291" w:rsidRPr="004D6291">
        <w:t>, провед</w:t>
      </w:r>
      <w:r w:rsidR="00B86364">
        <w:t>е</w:t>
      </w:r>
      <w:r w:rsidR="004D6291" w:rsidRPr="004D6291">
        <w:t>нный в том числе Организацией экономического сотрудничества и развития (ОЭСР)</w:t>
      </w:r>
      <w:r w:rsidR="004D6291">
        <w:t xml:space="preserve">, </w:t>
      </w:r>
      <w:r w:rsidR="004D6291" w:rsidRPr="004D6291">
        <w:t>показывает, что е</w:t>
      </w:r>
      <w:r w:rsidR="00B86364">
        <w:t>е</w:t>
      </w:r>
      <w:r w:rsidR="004D6291" w:rsidRPr="004D6291">
        <w:t xml:space="preserve"> компетенция ограничена вопросами доступа к информации</w:t>
      </w:r>
      <w:r w:rsidR="00C23EF2">
        <w:t xml:space="preserve"> </w:t>
      </w:r>
      <w:r w:rsidR="004D6291" w:rsidRPr="00967DA8">
        <w:t>[</w:t>
      </w:r>
      <w:r w:rsidR="004D6291" w:rsidRPr="00F24FE3">
        <w:endnoteReference w:id="81"/>
      </w:r>
      <w:r w:rsidR="004D6291" w:rsidRPr="00967DA8">
        <w:t>,</w:t>
      </w:r>
      <w:r w:rsidR="0044237B">
        <w:rPr>
          <w:lang w:val="en-US"/>
        </w:rPr>
        <w:t> </w:t>
      </w:r>
      <w:r w:rsidR="00196780" w:rsidRPr="00196780">
        <w:t>с.</w:t>
      </w:r>
      <w:r w:rsidR="0044237B">
        <w:rPr>
          <w:lang w:val="en-US"/>
        </w:rPr>
        <w:t> </w:t>
      </w:r>
      <w:r w:rsidR="004D6291" w:rsidRPr="00967DA8">
        <w:t>19</w:t>
      </w:r>
      <w:r w:rsidR="004D6291" w:rsidRPr="00F24FE3">
        <w:t>]</w:t>
      </w:r>
      <w:r w:rsidR="004D6291" w:rsidRPr="004D6291">
        <w:t>.</w:t>
      </w:r>
      <w:r w:rsidR="004D6291">
        <w:t xml:space="preserve"> </w:t>
      </w:r>
      <w:r w:rsidR="00670EE3" w:rsidRPr="00160333">
        <w:t>Вс</w:t>
      </w:r>
      <w:r w:rsidR="00B86364">
        <w:t>е</w:t>
      </w:r>
      <w:r w:rsidR="00670EE3" w:rsidRPr="00160333">
        <w:t xml:space="preserve"> это ограничивает признание Казахстана как страны с «адекватным уровнем защиты</w:t>
      </w:r>
      <w:r w:rsidR="00FB3966">
        <w:t>»</w:t>
      </w:r>
      <w:r w:rsidR="00670EE3" w:rsidRPr="00160333">
        <w:t xml:space="preserve"> по стандартам ЕС и затрудняет международный обмен </w:t>
      </w:r>
      <w:r w:rsidR="002B2110">
        <w:t xml:space="preserve">персональными </w:t>
      </w:r>
      <w:r w:rsidR="00670EE3" w:rsidRPr="00160333">
        <w:t>данными. Таким образом, национальное право стоит перед задачей не только формально перенять передовые нормы, но и внедрить их, учитывая отечественные реалии, чтобы найти баланс между стремлением к цифровизации и фундаментальным правом на частную жизнь.</w:t>
      </w:r>
    </w:p>
    <w:p w14:paraId="7F246C80" w14:textId="43DE5C1F" w:rsidR="00670EE3" w:rsidRPr="00E543CF" w:rsidRDefault="00670EE3" w:rsidP="00913C38">
      <w:r w:rsidRPr="00160333">
        <w:rPr>
          <w:b/>
          <w:bCs/>
        </w:rPr>
        <w:t>Границы правовой охраны и современные подходы.</w:t>
      </w:r>
      <w:r w:rsidRPr="00160333">
        <w:t xml:space="preserve"> На основании </w:t>
      </w:r>
      <w:r w:rsidRPr="00572EB2">
        <w:t>привед</w:t>
      </w:r>
      <w:r w:rsidR="00B86364">
        <w:t>е</w:t>
      </w:r>
      <w:r w:rsidRPr="00572EB2">
        <w:t xml:space="preserve">нного </w:t>
      </w:r>
      <w:r w:rsidRPr="00160333">
        <w:t xml:space="preserve">анализа </w:t>
      </w:r>
      <w:r>
        <w:t>воз</w:t>
      </w:r>
      <w:r w:rsidRPr="00160333">
        <w:t xml:space="preserve">можно заключить, что понятие личной информации как объекта правовой охраны в XXI веке </w:t>
      </w:r>
      <w:r>
        <w:t>-</w:t>
      </w:r>
      <w:r w:rsidRPr="00160333">
        <w:t xml:space="preserve"> </w:t>
      </w:r>
      <w:r>
        <w:t xml:space="preserve">достаточно </w:t>
      </w:r>
      <w:r w:rsidRPr="00160333">
        <w:t>сложный многоуровневый феномен. Он включает традиционные идентификаторы личности (ФИО, документы,</w:t>
      </w:r>
      <w:r w:rsidR="0056242C">
        <w:t xml:space="preserve"> удостоверяющие личность,</w:t>
      </w:r>
      <w:r w:rsidRPr="00160333">
        <w:t xml:space="preserve"> адрес</w:t>
      </w:r>
      <w:r w:rsidR="006E63AC">
        <w:t xml:space="preserve"> проживания</w:t>
      </w:r>
      <w:r w:rsidRPr="00160333">
        <w:t xml:space="preserve">), сведения частной жизни (семейная, медицинская, финансовая тайна), а также обширный массив цифровых данных об активности человека (поведенческие данные, онлайн-идентификаторы, биометрия, </w:t>
      </w:r>
      <w:r w:rsidRPr="00D819E7">
        <w:t>метаданные</w:t>
      </w:r>
      <w:r w:rsidRPr="00160333">
        <w:t xml:space="preserve"> коммуникаций и пр.) </w:t>
      </w:r>
      <w:r>
        <w:t>-</w:t>
      </w:r>
      <w:r w:rsidRPr="00160333">
        <w:t xml:space="preserve"> вс</w:t>
      </w:r>
      <w:r w:rsidR="00B86364">
        <w:t>е</w:t>
      </w:r>
      <w:r w:rsidRPr="00160333">
        <w:t xml:space="preserve"> то, что составляет </w:t>
      </w:r>
      <w:r w:rsidRPr="00201AA6">
        <w:t>«цифровой профиль»</w:t>
      </w:r>
      <w:r w:rsidRPr="00160333">
        <w:t xml:space="preserve"> современного индивида. Законодательная охрана распространяется на всю эту информацию, если она позволяет выявить личность, хотя режим защиты дифференцируется (особо охраняются биометрические и чувствительные данные, смягч</w:t>
      </w:r>
      <w:r w:rsidR="00B86364">
        <w:t>е</w:t>
      </w:r>
      <w:r w:rsidRPr="00160333">
        <w:t xml:space="preserve">н режим для общедоступных сведений). В то же время </w:t>
      </w:r>
      <w:r w:rsidRPr="00201AA6">
        <w:t>право не является абсолютным</w:t>
      </w:r>
      <w:r>
        <w:t xml:space="preserve"> - </w:t>
      </w:r>
      <w:r w:rsidRPr="00160333">
        <w:t xml:space="preserve">границы приватности </w:t>
      </w:r>
      <w:r w:rsidR="00356C9E">
        <w:t>обозначены</w:t>
      </w:r>
      <w:r w:rsidRPr="00160333">
        <w:t xml:space="preserve"> там, где возникают превалирующие законные интересы государства, общества или иных лиц. Международные акты и национальные законы допускают ограничения права на неприкосновенность личной жизни в целях защиты национальной безопасности, общественного порядка, прав других лиц </w:t>
      </w:r>
      <w:r>
        <w:t>-</w:t>
      </w:r>
      <w:r w:rsidRPr="00160333">
        <w:t xml:space="preserve"> но такие ограничения должны быть предусмотрены законом и необходимы в демократическом обществе (как требует ст.</w:t>
      </w:r>
      <w:r w:rsidR="008E3C2D">
        <w:rPr>
          <w:lang w:val="en-US"/>
        </w:rPr>
        <w:t> </w:t>
      </w:r>
      <w:r w:rsidRPr="00160333">
        <w:t xml:space="preserve">8 ЕКПЧ). </w:t>
      </w:r>
      <w:r w:rsidR="00AA3B3F" w:rsidRPr="00AA3B3F">
        <w:t>Например, обработка персональных данных без согласия субъекта допускается в целях осуществления правосудия или оперативно-розыскной деятельности, однако такая обработка строго регламентирована законом в целях предотвращения злоупотреблений.</w:t>
      </w:r>
      <w:r w:rsidRPr="00160333">
        <w:t xml:space="preserve"> </w:t>
      </w:r>
      <w:r w:rsidR="00100640" w:rsidRPr="00100640">
        <w:t>Применение новейших технологий (включая распознавание лиц, массовое видеонаблюдение и профилирование на основе технологий обработки больших данных) обуславливает необходимость переосмысления содержания и пределов права на неприкосновенность частной жизни.</w:t>
      </w:r>
      <w:r w:rsidR="00100640">
        <w:t xml:space="preserve"> </w:t>
      </w:r>
      <w:r w:rsidRPr="00160333">
        <w:t>Европейские надзорные органы и Совет</w:t>
      </w:r>
      <w:r w:rsidR="00721765">
        <w:t> </w:t>
      </w:r>
      <w:r w:rsidRPr="00160333">
        <w:t xml:space="preserve">Европы </w:t>
      </w:r>
      <w:r>
        <w:t>призывали</w:t>
      </w:r>
      <w:r w:rsidRPr="00160333">
        <w:t xml:space="preserve"> запретить наиболее опасные практики, такие как автоматическое распознавание лиц в реальном времени в общественных местах, чтобы не превратить общество в полностью «прозрачное»</w:t>
      </w:r>
      <w:r w:rsidR="00163269">
        <w:rPr>
          <w:rStyle w:val="EndnoteReference"/>
        </w:rPr>
        <w:t xml:space="preserve"> [</w:t>
      </w:r>
      <w:r w:rsidR="00163269">
        <w:rPr>
          <w:rStyle w:val="EndnoteReference"/>
        </w:rPr>
        <w:endnoteReference w:id="82"/>
      </w:r>
      <w:r w:rsidR="00C0639C" w:rsidRPr="00AB1A29">
        <w:rPr>
          <w:rStyle w:val="EndnoteReference"/>
        </w:rPr>
        <w:t>,</w:t>
      </w:r>
      <w:r w:rsidR="001B6AAE">
        <w:rPr>
          <w:lang w:val="en-US"/>
        </w:rPr>
        <w:t> </w:t>
      </w:r>
      <w:r w:rsidR="00196780" w:rsidRPr="000C6A7E">
        <w:rPr>
          <w:rStyle w:val="EndnoteReference"/>
        </w:rPr>
        <w:t>с.</w:t>
      </w:r>
      <w:r w:rsidR="001B6AAE">
        <w:rPr>
          <w:rStyle w:val="EndnoteReference"/>
          <w:lang w:val="en-US"/>
        </w:rPr>
        <w:t> </w:t>
      </w:r>
      <w:r w:rsidR="00C0639C" w:rsidRPr="00AB1A29">
        <w:rPr>
          <w:rStyle w:val="EndnoteReference"/>
        </w:rPr>
        <w:t>2</w:t>
      </w:r>
      <w:r w:rsidR="001B6AAE" w:rsidRPr="00194646">
        <w:noBreakHyphen/>
      </w:r>
      <w:r w:rsidR="00C0639C" w:rsidRPr="00AB1A29">
        <w:t>3,</w:t>
      </w:r>
      <w:r w:rsidR="001B6AAE">
        <w:rPr>
          <w:lang w:val="en-US"/>
        </w:rPr>
        <w:t> </w:t>
      </w:r>
      <w:r w:rsidR="00C0639C" w:rsidRPr="00AB1A29">
        <w:t>12</w:t>
      </w:r>
      <w:r w:rsidR="00163269" w:rsidRPr="00916EA7">
        <w:t>;</w:t>
      </w:r>
      <w:r w:rsidR="001B6AAE">
        <w:rPr>
          <w:lang w:val="en-US"/>
        </w:rPr>
        <w:t> </w:t>
      </w:r>
      <w:r w:rsidR="00163269">
        <w:rPr>
          <w:rStyle w:val="EndnoteReference"/>
        </w:rPr>
        <w:endnoteReference w:id="83"/>
      </w:r>
      <w:r w:rsidR="00163269">
        <w:rPr>
          <w:rStyle w:val="EndnoteReference"/>
        </w:rPr>
        <w:t>]</w:t>
      </w:r>
      <w:r w:rsidRPr="00160333">
        <w:t>.</w:t>
      </w:r>
    </w:p>
    <w:p w14:paraId="04D0F1DF" w14:textId="14B3684A" w:rsidR="00670EE3" w:rsidRDefault="00670EE3" w:rsidP="00817550">
      <w:r>
        <w:t>Поэтому</w:t>
      </w:r>
      <w:r w:rsidRPr="00160333">
        <w:t xml:space="preserve">, обеспечение права на личную информацию в условиях глобальной цифровизации требует комплексного подхода. Необходимо сочетать </w:t>
      </w:r>
      <w:r w:rsidRPr="00153004">
        <w:t>философские принципы автономии личности</w:t>
      </w:r>
      <w:r w:rsidRPr="00160333">
        <w:t xml:space="preserve"> (право человека контролировать свои данные), </w:t>
      </w:r>
      <w:r w:rsidRPr="00153004">
        <w:t xml:space="preserve">технологически нейтральные юридические определения, охватывающие новые виды данных, и эффективные механизмы правоприменения. Последние включают независимый надзор, ответственность за нарушения, международное сотрудничество и просвещение субъектов данных </w:t>
      </w:r>
      <w:r w:rsidRPr="00153004">
        <w:lastRenderedPageBreak/>
        <w:t>об их правах. Только при наличии реальных гарантий, позволяющих человеку сохранять осознанный контроль над своей «цифровой личностью», провозглаш</w:t>
      </w:r>
      <w:r w:rsidR="00B86364">
        <w:t>е</w:t>
      </w:r>
      <w:r w:rsidRPr="00153004">
        <w:t xml:space="preserve">нные нормы перестанут быть декларативными. Для </w:t>
      </w:r>
      <w:r w:rsidR="00F45DB4">
        <w:t>РК</w:t>
      </w:r>
      <w:r w:rsidRPr="00160333">
        <w:t xml:space="preserve"> приобщение к мировым стандартам в этой сфере означает не копирование </w:t>
      </w:r>
      <w:r w:rsidR="00D40B15">
        <w:t>зарубежных</w:t>
      </w:r>
      <w:r w:rsidRPr="00160333">
        <w:t xml:space="preserve"> моделей, а их адаптацию к национальному контексту </w:t>
      </w:r>
      <w:r>
        <w:t>-</w:t>
      </w:r>
      <w:r w:rsidRPr="00160333">
        <w:t xml:space="preserve"> создание устойчивого баланса между задачами развития цифрового государства и соблюдением фундаментальных прав </w:t>
      </w:r>
      <w:r w:rsidR="00E4690F">
        <w:t xml:space="preserve">и свобод </w:t>
      </w:r>
      <w:r w:rsidR="00A62912">
        <w:t>личност</w:t>
      </w:r>
      <w:r w:rsidR="00E4690F">
        <w:t>и</w:t>
      </w:r>
      <w:r w:rsidRPr="00160333">
        <w:t>. В конечном сч</w:t>
      </w:r>
      <w:r w:rsidR="00B86364">
        <w:t>е</w:t>
      </w:r>
      <w:r w:rsidRPr="00160333">
        <w:t xml:space="preserve">те, эволюция понятия персональной </w:t>
      </w:r>
      <w:r w:rsidRPr="007760A4">
        <w:t>информации и границ е</w:t>
      </w:r>
      <w:r w:rsidR="00B86364">
        <w:t>е</w:t>
      </w:r>
      <w:r w:rsidRPr="007760A4">
        <w:t xml:space="preserve"> охраны отражает стремление правовой науки и практики обеспечить достоинство, свободу и безопасность личности в новой цифровой реальности.</w:t>
      </w:r>
    </w:p>
    <w:p w14:paraId="1FCDE847" w14:textId="47E073B0" w:rsidR="00D426B5" w:rsidRDefault="00E61B01" w:rsidP="00913C38">
      <w:r w:rsidRPr="004A1290">
        <w:rPr>
          <w:i/>
          <w:iCs/>
        </w:rPr>
        <w:t>Таким образом,</w:t>
      </w:r>
      <w:r w:rsidR="00D426B5">
        <w:t xml:space="preserve"> </w:t>
      </w:r>
      <w:r>
        <w:t>п</w:t>
      </w:r>
      <w:r w:rsidR="00D426B5" w:rsidRPr="00D426B5">
        <w:t>о итогам анализа понятия личной (персональной) информации и границ е</w:t>
      </w:r>
      <w:r w:rsidR="00B86364">
        <w:t>е</w:t>
      </w:r>
      <w:r w:rsidR="00D426B5" w:rsidRPr="00D426B5">
        <w:t xml:space="preserve"> охраны </w:t>
      </w:r>
      <w:r w:rsidR="00D426B5">
        <w:t>возможно</w:t>
      </w:r>
      <w:r w:rsidR="00D426B5" w:rsidRPr="00D426B5">
        <w:t xml:space="preserve"> сформулирова</w:t>
      </w:r>
      <w:r w:rsidR="008A04D0">
        <w:t>ть</w:t>
      </w:r>
      <w:r w:rsidR="00D426B5" w:rsidRPr="00D426B5">
        <w:t xml:space="preserve"> следующие выводы:</w:t>
      </w:r>
    </w:p>
    <w:p w14:paraId="2092EEF9" w14:textId="7612687D" w:rsidR="00D426B5" w:rsidRDefault="00D426B5" w:rsidP="00E61B01">
      <w:r w:rsidRPr="004A1290">
        <w:t>Эволюция международно-правовой доктрины</w:t>
      </w:r>
      <w:r w:rsidRPr="00D426B5">
        <w:t xml:space="preserve"> свидетельствует о фундаментальной трансформации понимания приватности: от пассивной концепции «права быть оставленным в покое» к активному принципу информационного самоопределения. </w:t>
      </w:r>
      <w:r w:rsidR="008A04D0" w:rsidRPr="008A04D0">
        <w:t>В условиях глобальной цифровизации защита персональных данных выступает в качестве ключевого правового института, конкретизирующего фундаментальное право на неприкосновенность частной жизни в сфере сбора и обработки данных</w:t>
      </w:r>
      <w:r w:rsidR="008A04D0">
        <w:t>.</w:t>
      </w:r>
    </w:p>
    <w:p w14:paraId="3269CC46" w14:textId="39979FC5" w:rsidR="00D426B5" w:rsidRDefault="00D426B5" w:rsidP="00E61B01">
      <w:r w:rsidRPr="00D426B5">
        <w:t>В современном международном праве (</w:t>
      </w:r>
      <w:r w:rsidR="004A1290" w:rsidRPr="004A1290">
        <w:t>Конвенци</w:t>
      </w:r>
      <w:r w:rsidR="004A1290">
        <w:t>я</w:t>
      </w:r>
      <w:r w:rsidR="004A1290" w:rsidRPr="004A1290">
        <w:t xml:space="preserve"> о защите физических лиц при автоматизированной обработке персональных данных (ETS № 108) с изменениями, внес</w:t>
      </w:r>
      <w:r w:rsidR="00B86364">
        <w:t>е</w:t>
      </w:r>
      <w:r w:rsidR="004A1290" w:rsidRPr="004A1290">
        <w:t>нными Протоколом CETS № 223 от 10.10.2018 г. (Конвенция</w:t>
      </w:r>
      <w:r w:rsidR="00B70939">
        <w:rPr>
          <w:lang w:val="en-US"/>
        </w:rPr>
        <w:t> </w:t>
      </w:r>
      <w:r w:rsidR="004A1290" w:rsidRPr="004A1290">
        <w:t>108+)</w:t>
      </w:r>
      <w:r w:rsidR="004A1290">
        <w:t xml:space="preserve">, </w:t>
      </w:r>
      <w:r w:rsidR="004A1290" w:rsidRPr="004A1290">
        <w:t>Регламент (ЕС) 2016/679 Европейского парламента и Совета от 27 апреля 2016 года о защите физических лиц при обработке персональных данных и о свободном обращении таких данных, а также об отмене Директивы 95/46/EC</w:t>
      </w:r>
      <w:r w:rsidR="004A1290">
        <w:t xml:space="preserve"> (</w:t>
      </w:r>
      <w:r w:rsidR="004A1290">
        <w:rPr>
          <w:lang w:val="en-US"/>
        </w:rPr>
        <w:t>GDPR</w:t>
      </w:r>
      <w:r w:rsidR="001234AE">
        <w:t>)</w:t>
      </w:r>
      <w:r w:rsidRPr="00D426B5">
        <w:t xml:space="preserve">) </w:t>
      </w:r>
      <w:r w:rsidRPr="001234AE">
        <w:t>утвердилось универсальное, технологически нейтральное определение персональных данных, основанное на критерии идентифиц</w:t>
      </w:r>
      <w:r w:rsidRPr="00D426B5">
        <w:t>ируемости физического лица. Данный подход позволяет распространить правовую охрану на широкий спектр сведений, включая цифровые идентификаторы и поведенческие данные, формирующие «цифровое досье». Границы охраны проводятся по признаку идентифицируемости; анонимизированные данные исключаются из объекта защиты.</w:t>
      </w:r>
    </w:p>
    <w:p w14:paraId="578AA9AD" w14:textId="1E48DD62" w:rsidR="00D426B5" w:rsidRDefault="00D426B5" w:rsidP="00E61B01">
      <w:r w:rsidRPr="001234AE">
        <w:t>Сравнительно-правовой анализ демонстрирует глобальную конвергенцию дефиниций личной</w:t>
      </w:r>
      <w:r w:rsidRPr="00D426B5">
        <w:t xml:space="preserve"> информации, однако национальные модели (ЕС, США, КНР) существенно различаются в подходах к балансированию прав субъекта </w:t>
      </w:r>
      <w:r w:rsidR="00C40574">
        <w:t xml:space="preserve">персональных </w:t>
      </w:r>
      <w:r w:rsidRPr="00D426B5">
        <w:t>данных, интересов бизнеса и государственной безопасности. Эффективность правовой охраны, в том числе в Республике Казахстан, зависит не только от имплементации международных норм, но и от наличия действенных институциональных гарантий, в частности, независимого надзорного органа</w:t>
      </w:r>
      <w:r w:rsidR="00292970">
        <w:t xml:space="preserve"> по защите персональных данных</w:t>
      </w:r>
      <w:r w:rsidRPr="00D426B5">
        <w:t>.</w:t>
      </w:r>
    </w:p>
    <w:p w14:paraId="2DB828BA" w14:textId="0D855BE5" w:rsidR="008C2D40" w:rsidRPr="00D426B5" w:rsidRDefault="008C2D40" w:rsidP="00565312">
      <w:r>
        <w:t>Далее провед</w:t>
      </w:r>
      <w:r w:rsidR="00B86364">
        <w:t>е</w:t>
      </w:r>
      <w:r>
        <w:t>м анализ источников и принципов международно-правовой защиты личной информации (</w:t>
      </w:r>
      <w:r w:rsidR="002266A9">
        <w:t>подраздел</w:t>
      </w:r>
      <w:r>
        <w:t xml:space="preserve"> 1.2)</w:t>
      </w:r>
      <w:r w:rsidRPr="008C2D40">
        <w:t>.</w:t>
      </w:r>
    </w:p>
    <w:p w14:paraId="695916C7" w14:textId="77777777" w:rsidR="00670EE3" w:rsidRPr="00160333" w:rsidRDefault="00670EE3" w:rsidP="00913C38"/>
    <w:p w14:paraId="4F26A535" w14:textId="5C118EA8" w:rsidR="00670EE3" w:rsidRDefault="00670EE3" w:rsidP="0017397B">
      <w:pPr>
        <w:pStyle w:val="Heading2"/>
        <w:tabs>
          <w:tab w:val="left" w:pos="992"/>
        </w:tabs>
      </w:pPr>
      <w:bookmarkStart w:id="45" w:name="_Toc208400053"/>
      <w:bookmarkStart w:id="46" w:name="_Toc213748976"/>
      <w:bookmarkStart w:id="47" w:name="X329c266e362cd43d0e1f7a85aedf91d75cb2ef0"/>
      <w:bookmarkEnd w:id="31"/>
      <w:r w:rsidRPr="00160333">
        <w:lastRenderedPageBreak/>
        <w:t>1.2</w:t>
      </w:r>
      <w:r w:rsidR="0017397B">
        <w:tab/>
      </w:r>
      <w:r w:rsidRPr="00160333">
        <w:t>Источники и принципы международно-правовой защиты личной информации</w:t>
      </w:r>
      <w:bookmarkEnd w:id="45"/>
      <w:bookmarkEnd w:id="46"/>
    </w:p>
    <w:p w14:paraId="61162DD7" w14:textId="1F94EA67" w:rsidR="00670EE3" w:rsidRPr="00A753FA" w:rsidRDefault="00670EE3" w:rsidP="001934D5"/>
    <w:p w14:paraId="4F7B7B4E" w14:textId="2721AC20" w:rsidR="00670EE3" w:rsidRPr="00160333" w:rsidRDefault="00670EE3" w:rsidP="00CC6239">
      <w:r w:rsidRPr="00160333">
        <w:rPr>
          <w:b/>
          <w:bCs/>
        </w:rPr>
        <w:t>Международные источники права на неприкосновенность личной информации.</w:t>
      </w:r>
      <w:r w:rsidRPr="00160333">
        <w:t xml:space="preserve"> </w:t>
      </w:r>
      <w:r w:rsidRPr="00435E3F">
        <w:t xml:space="preserve">Как было </w:t>
      </w:r>
      <w:r w:rsidR="00D855B6">
        <w:t xml:space="preserve">описано в предыдущем </w:t>
      </w:r>
      <w:r w:rsidR="00C10CF6">
        <w:t>под</w:t>
      </w:r>
      <w:r w:rsidR="00D855B6">
        <w:t>разделе</w:t>
      </w:r>
      <w:r w:rsidRPr="00435E3F">
        <w:t xml:space="preserve">, </w:t>
      </w:r>
      <w:r>
        <w:t>п</w:t>
      </w:r>
      <w:r w:rsidRPr="00160333">
        <w:t>раво на защиту частной жизни и личной информации закреплено на универсальном уровне в актах ООН. Всеобщая декларация прав человека</w:t>
      </w:r>
      <w:r>
        <w:t xml:space="preserve"> (ВДПЧ)</w:t>
      </w:r>
      <w:r w:rsidRPr="00160333">
        <w:t xml:space="preserve"> 1948</w:t>
      </w:r>
      <w:r w:rsidRPr="00132732">
        <w:t xml:space="preserve"> </w:t>
      </w:r>
      <w:r w:rsidRPr="00160333">
        <w:t>года</w:t>
      </w:r>
      <w:r w:rsidR="00611141" w:rsidRPr="00611141">
        <w:t xml:space="preserve"> [</w:t>
      </w:r>
      <w:r w:rsidRPr="00611141">
        <w:fldChar w:fldCharType="begin"/>
      </w:r>
      <w:r w:rsidRPr="00611141">
        <w:instrText xml:space="preserve"> NOTEREF _Ref208306397 \h  \* MERGEFORMAT </w:instrText>
      </w:r>
      <w:r w:rsidRPr="00611141">
        <w:fldChar w:fldCharType="separate"/>
      </w:r>
      <w:r w:rsidR="00D13041">
        <w:t>47</w:t>
      </w:r>
      <w:r w:rsidRPr="00611141">
        <w:fldChar w:fldCharType="end"/>
      </w:r>
      <w:r w:rsidR="00611141" w:rsidRPr="00611141">
        <w:t>]</w:t>
      </w:r>
      <w:r w:rsidRPr="00160333">
        <w:t xml:space="preserve"> провозглашает, что «</w:t>
      </w:r>
      <w:r w:rsidR="00A97F5E" w:rsidRPr="00A97F5E">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w:t>
      </w:r>
      <w:r w:rsidR="0071512E">
        <w:t>…</w:t>
      </w:r>
      <w:r w:rsidRPr="00160333">
        <w:t>» (ст.</w:t>
      </w:r>
      <w:r w:rsidR="000C3F05">
        <w:rPr>
          <w:lang w:val="en-US"/>
        </w:rPr>
        <w:t> </w:t>
      </w:r>
      <w:r w:rsidRPr="00160333">
        <w:t>12</w:t>
      </w:r>
      <w:r w:rsidR="002F480E">
        <w:t> </w:t>
      </w:r>
      <w:r w:rsidRPr="00191CD5">
        <w:t>ВДПЧ</w:t>
      </w:r>
      <w:r w:rsidRPr="00160333">
        <w:t>). Юридически обязующим стало аналогичное положение ст</w:t>
      </w:r>
      <w:r w:rsidR="00583662">
        <w:t>.</w:t>
      </w:r>
      <w:r w:rsidR="000C3F05">
        <w:rPr>
          <w:lang w:val="en-US"/>
        </w:rPr>
        <w:t> </w:t>
      </w:r>
      <w:r w:rsidRPr="00160333">
        <w:t>17</w:t>
      </w:r>
      <w:r w:rsidR="000B175E">
        <w:t> </w:t>
      </w:r>
      <w:r w:rsidRPr="00ED453E">
        <w:t xml:space="preserve">МПГПП </w:t>
      </w:r>
      <w:r w:rsidRPr="00160333">
        <w:t>1966</w:t>
      </w:r>
      <w:r w:rsidRPr="00DE6E31">
        <w:t xml:space="preserve"> </w:t>
      </w:r>
      <w:r w:rsidRPr="00160333">
        <w:t>г</w:t>
      </w:r>
      <w:r>
        <w:t>ода.</w:t>
      </w:r>
      <w:r w:rsidRPr="00160333">
        <w:t xml:space="preserve"> Каждому гарантируется защита закона от незаконного или произвольного вмешательства в частную жизнь, посягательств на честь и репутацию</w:t>
      </w:r>
      <w:r w:rsidR="009A0DB3" w:rsidRPr="009A0DB3">
        <w:t xml:space="preserve"> </w:t>
      </w:r>
      <w:r w:rsidR="009A0DB3" w:rsidRPr="00916EA7">
        <w:t>[</w:t>
      </w:r>
      <w:r w:rsidRPr="009A0DB3">
        <w:fldChar w:fldCharType="begin"/>
      </w:r>
      <w:r w:rsidRPr="009A0DB3">
        <w:instrText xml:space="preserve"> NOTEREF _Ref208306435 \h  \* MERGEFORMAT </w:instrText>
      </w:r>
      <w:r w:rsidRPr="009A0DB3">
        <w:fldChar w:fldCharType="separate"/>
      </w:r>
      <w:r w:rsidR="00D13041">
        <w:t>48</w:t>
      </w:r>
      <w:r w:rsidRPr="009A0DB3">
        <w:fldChar w:fldCharType="end"/>
      </w:r>
      <w:r w:rsidR="009A0DB3" w:rsidRPr="00916EA7">
        <w:t>]</w:t>
      </w:r>
      <w:r w:rsidRPr="00160333">
        <w:t>. Эти нормы заложили фундамент международно-правовой защиты личной информации как элемента права на частную жизнь. Государства</w:t>
      </w:r>
      <w:r w:rsidR="00E70307">
        <w:noBreakHyphen/>
      </w:r>
      <w:r w:rsidRPr="00160333">
        <w:t>участники обязаны обеспечить реализацию данного права во внутренних правопорядках, в том числе посредством принятия соответствующих законов и механизмов защиты.</w:t>
      </w:r>
      <w:r w:rsidR="00F76CB4">
        <w:t xml:space="preserve"> </w:t>
      </w:r>
      <w:r w:rsidR="00F76CB4" w:rsidRPr="00F76CB4">
        <w:t>В юридической доктрине по кибербезопасности источники правового регулирования понимаются шире, чем традиционные источники права: помимо международных договоров, а также универсальных и региональных международных актов, во внимание принимаются конституционные нормы и акты «мягкого права», включая модельные законы. При этом основу такого регулирования составляет национальное законодательство</w:t>
      </w:r>
      <w:r w:rsidR="00F76CB4">
        <w:t xml:space="preserve"> </w:t>
      </w:r>
      <w:r w:rsidR="00F76CB4" w:rsidRPr="00F76CB4">
        <w:t>[</w:t>
      </w:r>
      <w:r w:rsidR="002E3E74">
        <w:rPr>
          <w:rStyle w:val="EndnoteReference"/>
        </w:rPr>
        <w:endnoteReference w:id="84"/>
      </w:r>
      <w:r w:rsidR="00F76CB4">
        <w:t>,</w:t>
      </w:r>
      <w:r w:rsidR="00D942A6">
        <w:rPr>
          <w:lang w:val="en-US"/>
        </w:rPr>
        <w:t> </w:t>
      </w:r>
      <w:r w:rsidR="00F76CB4">
        <w:t>с.</w:t>
      </w:r>
      <w:r w:rsidR="00D942A6">
        <w:rPr>
          <w:lang w:val="en-US"/>
        </w:rPr>
        <w:t> </w:t>
      </w:r>
      <w:r w:rsidR="00F76CB4">
        <w:t>16</w:t>
      </w:r>
      <w:r w:rsidR="00F76CB4" w:rsidRPr="00F76CB4">
        <w:t xml:space="preserve">]. </w:t>
      </w:r>
      <w:r w:rsidRPr="00A10A58">
        <w:t xml:space="preserve">Было также отмечено, </w:t>
      </w:r>
      <w:r>
        <w:t>что н</w:t>
      </w:r>
      <w:r w:rsidRPr="00160333">
        <w:t xml:space="preserve">а региональном европейском уровне ключевым источником </w:t>
      </w:r>
      <w:r w:rsidR="00B566BF">
        <w:t xml:space="preserve">права </w:t>
      </w:r>
      <w:r w:rsidRPr="00160333">
        <w:t xml:space="preserve">является </w:t>
      </w:r>
      <w:r w:rsidRPr="002D2062">
        <w:t xml:space="preserve">Европейская </w:t>
      </w:r>
      <w:r>
        <w:t>к</w:t>
      </w:r>
      <w:r w:rsidRPr="00160333">
        <w:t>онвенция о защите прав человека и основных свобод 1950</w:t>
      </w:r>
      <w:r w:rsidRPr="0070650B">
        <w:t xml:space="preserve"> </w:t>
      </w:r>
      <w:r w:rsidRPr="00160333">
        <w:t>г</w:t>
      </w:r>
      <w:r>
        <w:t>ода</w:t>
      </w:r>
      <w:r w:rsidRPr="00160333">
        <w:t xml:space="preserve"> (ЕКПЧ)</w:t>
      </w:r>
      <w:r w:rsidR="00335931" w:rsidRPr="00335931">
        <w:t xml:space="preserve"> [</w:t>
      </w:r>
      <w:r w:rsidRPr="00335931">
        <w:fldChar w:fldCharType="begin"/>
      </w:r>
      <w:r w:rsidRPr="00335931">
        <w:instrText xml:space="preserve"> NOTEREF _Ref208306830 \h  \* MERGEFORMAT </w:instrText>
      </w:r>
      <w:r w:rsidRPr="00335931">
        <w:fldChar w:fldCharType="separate"/>
      </w:r>
      <w:r w:rsidR="00D13041">
        <w:t>49</w:t>
      </w:r>
      <w:r w:rsidRPr="00335931">
        <w:fldChar w:fldCharType="end"/>
      </w:r>
      <w:r w:rsidR="00335931" w:rsidRPr="00335931">
        <w:t>]</w:t>
      </w:r>
      <w:r w:rsidRPr="00160333">
        <w:t xml:space="preserve">. </w:t>
      </w:r>
      <w:r w:rsidRPr="003B7D8E">
        <w:t>В частности</w:t>
      </w:r>
      <w:r>
        <w:t xml:space="preserve">, </w:t>
      </w:r>
      <w:r w:rsidRPr="003B7D8E">
        <w:t xml:space="preserve">обращено внимание, </w:t>
      </w:r>
      <w:r>
        <w:t>что с</w:t>
      </w:r>
      <w:r w:rsidRPr="00160333">
        <w:t>т</w:t>
      </w:r>
      <w:r>
        <w:t>.</w:t>
      </w:r>
      <w:r w:rsidR="009E3935">
        <w:rPr>
          <w:lang w:val="en-US"/>
        </w:rPr>
        <w:t> </w:t>
      </w:r>
      <w:r w:rsidRPr="00160333">
        <w:t xml:space="preserve">8 ЕКПЧ гарантирует право на уважение </w:t>
      </w:r>
      <w:r w:rsidR="006F769C">
        <w:t>личной</w:t>
      </w:r>
      <w:r w:rsidRPr="00160333">
        <w:t xml:space="preserve"> и семейной жизни, жилища и корреспонденции, и европейские суды распространили эту защиту на сферу персональных данных. В прецедентной практике Европейского суда по правам человека </w:t>
      </w:r>
      <w:r w:rsidRPr="00B80C3A">
        <w:t>право на защиту персональных данных рассматривается как неотъемлемая часть права на частную жизнь</w:t>
      </w:r>
      <w:r w:rsidRPr="00160333">
        <w:t xml:space="preserve">, нарушение которого возможно лишь при соответствии строгим требованиям законности, </w:t>
      </w:r>
      <w:r w:rsidR="00125E0B">
        <w:t>законной</w:t>
      </w:r>
      <w:r w:rsidRPr="00160333">
        <w:t xml:space="preserve"> цели и необходимости в демократическом обществе. </w:t>
      </w:r>
      <w:r w:rsidR="008F003A" w:rsidRPr="008F003A">
        <w:t>Таким образом, ЕКПЧ (</w:t>
      </w:r>
      <w:r w:rsidR="008F003A">
        <w:t>ст.</w:t>
      </w:r>
      <w:r w:rsidR="005E36AD">
        <w:rPr>
          <w:lang w:val="en-US"/>
        </w:rPr>
        <w:t> </w:t>
      </w:r>
      <w:r w:rsidR="008F003A" w:rsidRPr="008F003A">
        <w:t>8) фактически обязывает государства обеспечить в национальном праве надлежащие гарантии защиты персональных данных, рассматриваемой как неотъемлемый элемент права на уважение частной жизни, в том числе от произвольной или незаконной обработки данных, касающихся частной жизни лица.</w:t>
      </w:r>
    </w:p>
    <w:p w14:paraId="3353A948" w14:textId="7313A1B8" w:rsidR="00670EE3" w:rsidRDefault="00670EE3" w:rsidP="00CC6239">
      <w:r w:rsidRPr="00160333">
        <w:t>Помимо правозащитных договоров общего характера, сформировались специализированные международные соглашения в области защиты персональных данных. Первым глобальным многосторонним соглашением стал принятый Советом Европы в 1981</w:t>
      </w:r>
      <w:r w:rsidRPr="00A50E70">
        <w:t xml:space="preserve"> </w:t>
      </w:r>
      <w:r w:rsidRPr="00160333">
        <w:t>г</w:t>
      </w:r>
      <w:r>
        <w:t>оду</w:t>
      </w:r>
      <w:r w:rsidRPr="00160333">
        <w:t xml:space="preserve"> договор </w:t>
      </w:r>
      <w:r>
        <w:t>-</w:t>
      </w:r>
      <w:r w:rsidRPr="00160333">
        <w:t xml:space="preserve"> </w:t>
      </w:r>
      <w:r w:rsidRPr="00EF0FCE">
        <w:t>Конвенция № 108 о защите физических лиц при автоматизированной обработке персональных данных</w:t>
      </w:r>
      <w:r w:rsidR="00163269">
        <w:rPr>
          <w:rStyle w:val="EndnoteReference"/>
        </w:rPr>
        <w:t xml:space="preserve"> [</w:t>
      </w:r>
      <w:r w:rsidR="00600AE5">
        <w:fldChar w:fldCharType="begin"/>
      </w:r>
      <w:r w:rsidR="00600AE5">
        <w:rPr>
          <w:rStyle w:val="EndnoteReference"/>
        </w:rPr>
        <w:instrText xml:space="preserve"> NOTEREF _Ref213605307 \h </w:instrText>
      </w:r>
      <w:r w:rsidR="00600AE5">
        <w:fldChar w:fldCharType="separate"/>
      </w:r>
      <w:r w:rsidR="00D13041">
        <w:rPr>
          <w:rStyle w:val="EndnoteReference"/>
        </w:rPr>
        <w:t>40</w:t>
      </w:r>
      <w:r w:rsidR="00600AE5">
        <w:fldChar w:fldCharType="end"/>
      </w:r>
      <w:r w:rsidR="00163269">
        <w:rPr>
          <w:rStyle w:val="EndnoteReference"/>
        </w:rPr>
        <w:t>]</w:t>
      </w:r>
      <w:r w:rsidRPr="00160333">
        <w:t xml:space="preserve">. Эта Конвенция (открытая для присоединения не только государств </w:t>
      </w:r>
      <w:r>
        <w:t>-</w:t>
      </w:r>
      <w:r w:rsidRPr="00160333">
        <w:t xml:space="preserve"> членов Совета Европы) установила базовые принципы обработки персональных </w:t>
      </w:r>
      <w:r w:rsidRPr="00160333">
        <w:lastRenderedPageBreak/>
        <w:t>данных, обязательные для государств-участников. В частности, ст</w:t>
      </w:r>
      <w:r>
        <w:t>.</w:t>
      </w:r>
      <w:r w:rsidR="001923E9">
        <w:t> </w:t>
      </w:r>
      <w:r w:rsidRPr="00160333">
        <w:t xml:space="preserve">5 Конвенции требует, чтобы персональные данные собирались и обрабатывались </w:t>
      </w:r>
      <w:r w:rsidR="00EA3DDE">
        <w:t>справедливо</w:t>
      </w:r>
      <w:r w:rsidRPr="00160333">
        <w:t xml:space="preserve"> и законно, хранились для определ</w:t>
      </w:r>
      <w:r w:rsidR="00B86364">
        <w:t>е</w:t>
      </w:r>
      <w:r w:rsidRPr="00160333">
        <w:t xml:space="preserve">нных и законных целей и не использовались способами, несовместимыми с этими целями, были </w:t>
      </w:r>
      <w:r w:rsidRPr="00B16548">
        <w:t>адекватными, релевантными и не избыточными по отношению к целям обработки, а также точными и при необходимости обновлялись</w:t>
      </w:r>
      <w:r w:rsidRPr="00160333">
        <w:t xml:space="preserve">, и хранились не дольше, чем это необходимо для указанных целей. Эти принципы </w:t>
      </w:r>
      <w:r w:rsidR="002F73FF">
        <w:t>законности</w:t>
      </w:r>
      <w:r w:rsidRPr="00160333">
        <w:t xml:space="preserve">, целевого ограничения, минимизации данных, точности и ограниченного срока хранения впоследствии легли в основу большинства национальных законов о персональных данных и региональных стандартов. </w:t>
      </w:r>
      <w:r w:rsidRPr="003344E1">
        <w:t>Таким образом, базовые международные принципы получили воплощение в конкретных правовых нормах. Так, принцип ограничения цели прямо закрепл</w:t>
      </w:r>
      <w:r w:rsidR="00B86364">
        <w:t>е</w:t>
      </w:r>
      <w:r w:rsidRPr="003344E1">
        <w:t xml:space="preserve">н в </w:t>
      </w:r>
      <w:r w:rsidRPr="00536D30">
        <w:t>пп</w:t>
      </w:r>
      <w:r>
        <w:t>.</w:t>
      </w:r>
      <w:r w:rsidR="000B3C99">
        <w:rPr>
          <w:lang w:val="en-US"/>
        </w:rPr>
        <w:t> </w:t>
      </w:r>
      <w:r w:rsidR="00A240AB">
        <w:t>«</w:t>
      </w:r>
      <w:r w:rsidRPr="00536D30">
        <w:t>b</w:t>
      </w:r>
      <w:r w:rsidR="00A240AB">
        <w:t>»</w:t>
      </w:r>
      <w:r w:rsidR="003D4E4E">
        <w:rPr>
          <w:lang w:val="en-US"/>
        </w:rPr>
        <w:t> </w:t>
      </w:r>
      <w:r w:rsidRPr="00536D30">
        <w:t>п.</w:t>
      </w:r>
      <w:r w:rsidR="000B3C99">
        <w:rPr>
          <w:lang w:val="en-US"/>
        </w:rPr>
        <w:t> </w:t>
      </w:r>
      <w:r w:rsidRPr="00536D30">
        <w:t>1 ст.</w:t>
      </w:r>
      <w:r w:rsidR="000B3C99">
        <w:rPr>
          <w:lang w:val="en-US"/>
        </w:rPr>
        <w:t> </w:t>
      </w:r>
      <w:r w:rsidRPr="00536D30">
        <w:t xml:space="preserve">5 </w:t>
      </w:r>
      <w:r w:rsidRPr="003344E1">
        <w:t>GDPR и воспроизвед</w:t>
      </w:r>
      <w:r w:rsidR="00B86364">
        <w:t>е</w:t>
      </w:r>
      <w:r w:rsidRPr="003344E1">
        <w:t xml:space="preserve">н в законодательстве многих государств, а принцип минимизации данных </w:t>
      </w:r>
      <w:r>
        <w:t>-</w:t>
      </w:r>
      <w:r w:rsidRPr="003344E1">
        <w:t xml:space="preserve"> в </w:t>
      </w:r>
      <w:r>
        <w:t>пп.</w:t>
      </w:r>
      <w:r w:rsidR="000B3C99">
        <w:rPr>
          <w:lang w:val="en-US"/>
        </w:rPr>
        <w:t> </w:t>
      </w:r>
      <w:r w:rsidR="007464FA">
        <w:t>«</w:t>
      </w:r>
      <w:r>
        <w:t>с</w:t>
      </w:r>
      <w:r w:rsidR="007464FA">
        <w:t>»</w:t>
      </w:r>
      <w:r w:rsidR="0042548A">
        <w:rPr>
          <w:lang w:val="en-US"/>
        </w:rPr>
        <w:t> </w:t>
      </w:r>
      <w:r>
        <w:t>п.</w:t>
      </w:r>
      <w:r w:rsidR="000B3C99">
        <w:rPr>
          <w:lang w:val="en-US"/>
        </w:rPr>
        <w:t> </w:t>
      </w:r>
      <w:r>
        <w:t>1</w:t>
      </w:r>
      <w:r w:rsidR="0042548A">
        <w:rPr>
          <w:lang w:val="en-US"/>
        </w:rPr>
        <w:t> </w:t>
      </w:r>
      <w:r w:rsidRPr="003344E1">
        <w:t>ст.</w:t>
      </w:r>
      <w:r w:rsidR="000B3C99">
        <w:rPr>
          <w:lang w:val="en-US"/>
        </w:rPr>
        <w:t> </w:t>
      </w:r>
      <w:r w:rsidRPr="003344E1">
        <w:t>5</w:t>
      </w:r>
      <w:r>
        <w:t xml:space="preserve"> </w:t>
      </w:r>
      <w:r w:rsidRPr="003344E1">
        <w:t>GDPR, став общемировым стандартом. Универсальные нормы-принципы легли в основу современной нормативной базы защиты персональных данных в большинстве юрисдикций.</w:t>
      </w:r>
    </w:p>
    <w:p w14:paraId="4F363BDF" w14:textId="4B369C12" w:rsidR="00670EE3" w:rsidRPr="00160333" w:rsidRDefault="00670EE3" w:rsidP="00CC6239">
      <w:r w:rsidRPr="00160333">
        <w:t>Конвенция</w:t>
      </w:r>
      <w:r w:rsidRPr="00DF5C62">
        <w:t xml:space="preserve"> </w:t>
      </w:r>
      <w:r>
        <w:t xml:space="preserve">№ </w:t>
      </w:r>
      <w:r w:rsidRPr="00160333">
        <w:t>108 предписывает государствам-участникам принять внутренние меры для реализации этих принципов, включая меры безопасности и правовые средства защиты лиц, чьи данные обрабатываются. В 2018</w:t>
      </w:r>
      <w:r w:rsidRPr="00783482">
        <w:t xml:space="preserve"> </w:t>
      </w:r>
      <w:r w:rsidRPr="00160333">
        <w:t>г</w:t>
      </w:r>
      <w:r>
        <w:t>оду</w:t>
      </w:r>
      <w:r w:rsidRPr="00160333">
        <w:t xml:space="preserve"> была принята обновл</w:t>
      </w:r>
      <w:r w:rsidR="00B86364">
        <w:t>е</w:t>
      </w:r>
      <w:r w:rsidRPr="00160333">
        <w:t>нная редакция Конвенции</w:t>
      </w:r>
      <w:r w:rsidRPr="00783482">
        <w:t xml:space="preserve"> </w:t>
      </w:r>
      <w:r>
        <w:t xml:space="preserve">№ </w:t>
      </w:r>
      <w:r w:rsidRPr="00160333">
        <w:t>108 (так называемая Конвенция</w:t>
      </w:r>
      <w:r w:rsidR="00B70939">
        <w:rPr>
          <w:lang w:val="en-US"/>
        </w:rPr>
        <w:t> </w:t>
      </w:r>
      <w:r w:rsidRPr="00160333">
        <w:t>108</w:t>
      </w:r>
      <w:r>
        <w:t>+</w:t>
      </w:r>
      <w:r w:rsidRPr="00160333">
        <w:t>), которая модернизировала положения договора с уч</w:t>
      </w:r>
      <w:r w:rsidR="00B86364">
        <w:t>е</w:t>
      </w:r>
      <w:r w:rsidRPr="00160333">
        <w:t xml:space="preserve">том современных вызовов </w:t>
      </w:r>
      <w:r>
        <w:t>-</w:t>
      </w:r>
      <w:r w:rsidRPr="00160333">
        <w:t xml:space="preserve"> расширения сферы применения на неавтоматизированные данные, введения дополнительных гарантий прав субъектов данных и обязанностей государств по надзору за обработкой данных. Хотя Республика Казахстан не является участником Конвенции</w:t>
      </w:r>
      <w:r w:rsidRPr="00B034DC">
        <w:t xml:space="preserve"> </w:t>
      </w:r>
      <w:r>
        <w:t xml:space="preserve">№ </w:t>
      </w:r>
      <w:r w:rsidRPr="00160333">
        <w:t>108, данный договор служит важным ориентиром для формирования национального законодательства, и многие положения закона</w:t>
      </w:r>
      <w:r>
        <w:t xml:space="preserve"> </w:t>
      </w:r>
      <w:r w:rsidR="00FE157A">
        <w:t xml:space="preserve">РК </w:t>
      </w:r>
      <w:r>
        <w:t>о персональных данных и их защите</w:t>
      </w:r>
      <w:r w:rsidRPr="00160333">
        <w:t xml:space="preserve"> 2013</w:t>
      </w:r>
      <w:r w:rsidRPr="00E16266">
        <w:t xml:space="preserve"> </w:t>
      </w:r>
      <w:r w:rsidRPr="00160333">
        <w:t>г. перекликаются с международно-признанными стандартами Конвенции</w:t>
      </w:r>
      <w:r w:rsidRPr="00BB6592">
        <w:t xml:space="preserve"> </w:t>
      </w:r>
      <w:r>
        <w:t xml:space="preserve">№ </w:t>
      </w:r>
      <w:r w:rsidRPr="00160333">
        <w:t xml:space="preserve">108 (например, </w:t>
      </w:r>
      <w:r w:rsidR="007406D0">
        <w:t>раз</w:t>
      </w:r>
      <w:r w:rsidRPr="00160333">
        <w:t>деление данных на общедоступные и ограниченного доступа, необходимость согласия субъекта и др.).</w:t>
      </w:r>
    </w:p>
    <w:p w14:paraId="6EA3C05C" w14:textId="5976D0EF" w:rsidR="00670EE3" w:rsidRPr="00160333" w:rsidRDefault="00670EE3" w:rsidP="00CC6239">
      <w:r w:rsidRPr="00160333">
        <w:t xml:space="preserve">Другим значимым международным источником </w:t>
      </w:r>
      <w:r w:rsidR="00887045">
        <w:t xml:space="preserve">права </w:t>
      </w:r>
      <w:r w:rsidRPr="00160333">
        <w:t>является</w:t>
      </w:r>
      <w:r w:rsidR="007F1A9E">
        <w:t xml:space="preserve"> </w:t>
      </w:r>
      <w:r w:rsidR="007F1A9E" w:rsidRPr="007F1A9E">
        <w:t>Регламент (ЕС) 2016/679 Европейского парламента и Совета от 27 апреля 2016 года «О</w:t>
      </w:r>
      <w:r w:rsidR="003D1AA1">
        <w:t> </w:t>
      </w:r>
      <w:r w:rsidR="007F1A9E" w:rsidRPr="007F1A9E">
        <w:t xml:space="preserve">защите физических лиц при обработке персональных данных и о свободном обращении таких данных, а также об отмене Директивы 95/46/ЕС» </w:t>
      </w:r>
      <w:r w:rsidR="007F1A9E" w:rsidRPr="005540D3">
        <w:t>[</w:t>
      </w:r>
      <w:r w:rsidR="007F1A9E" w:rsidRPr="005540D3">
        <w:fldChar w:fldCharType="begin"/>
      </w:r>
      <w:r w:rsidR="007F1A9E" w:rsidRPr="005540D3">
        <w:instrText xml:space="preserve"> NOTEREF _Ref207018377 \h  \* MERGEFORMAT </w:instrText>
      </w:r>
      <w:r w:rsidR="007F1A9E" w:rsidRPr="005540D3">
        <w:fldChar w:fldCharType="separate"/>
      </w:r>
      <w:r w:rsidR="00D13041">
        <w:t>4</w:t>
      </w:r>
      <w:r w:rsidR="007F1A9E" w:rsidRPr="005540D3">
        <w:fldChar w:fldCharType="end"/>
      </w:r>
      <w:r w:rsidR="007F1A9E" w:rsidRPr="005540D3">
        <w:t>]</w:t>
      </w:r>
      <w:r w:rsidR="007F1A9E" w:rsidRPr="007F1A9E">
        <w:t xml:space="preserve"> (Общий</w:t>
      </w:r>
      <w:r w:rsidR="000F7270">
        <w:t> </w:t>
      </w:r>
      <w:r w:rsidR="007F1A9E" w:rsidRPr="007F1A9E">
        <w:t xml:space="preserve">Регламент </w:t>
      </w:r>
      <w:r w:rsidR="007F1A9E">
        <w:t xml:space="preserve">ЕС </w:t>
      </w:r>
      <w:r w:rsidR="007F1A9E" w:rsidRPr="007F1A9E">
        <w:t>о защите персональных данных или GDPR</w:t>
      </w:r>
      <w:r w:rsidR="007F1A9E">
        <w:t>)</w:t>
      </w:r>
      <w:r w:rsidRPr="00287FA9">
        <w:t xml:space="preserve">, </w:t>
      </w:r>
      <w:r w:rsidRPr="00160333">
        <w:t>вступивший в силу в 2018 году. Хотя GDPR</w:t>
      </w:r>
      <w:r w:rsidR="006051E4">
        <w:t xml:space="preserve"> </w:t>
      </w:r>
      <w:r>
        <w:t>-</w:t>
      </w:r>
      <w:r w:rsidRPr="00160333">
        <w:t xml:space="preserve"> это акт </w:t>
      </w:r>
      <w:r w:rsidR="006051E4">
        <w:t>ЕС</w:t>
      </w:r>
      <w:r w:rsidRPr="00160333">
        <w:t>, его влияние носит глобальный характер</w:t>
      </w:r>
      <w:r>
        <w:t>,</w:t>
      </w:r>
      <w:r w:rsidRPr="00160333">
        <w:t xml:space="preserve"> благодаря экстерриториальному применению и высокому стандарту защиты. GDPR кодифицировал современные принципы обработки персональных данных и детализировал права субъектов данных и обязанности контрол</w:t>
      </w:r>
      <w:r w:rsidR="00B86364">
        <w:t>е</w:t>
      </w:r>
      <w:r w:rsidRPr="00160333">
        <w:t>ров (операторов</w:t>
      </w:r>
      <w:r w:rsidR="00902904">
        <w:t>)</w:t>
      </w:r>
      <w:r w:rsidRPr="00160333">
        <w:t xml:space="preserve"> данных. В частности, GDPR устанавливает принципы </w:t>
      </w:r>
      <w:r w:rsidRPr="006C2BB3">
        <w:t xml:space="preserve">законности, </w:t>
      </w:r>
      <w:r w:rsidR="00875B65">
        <w:t>справедливости</w:t>
      </w:r>
      <w:r w:rsidRPr="006C2BB3">
        <w:t xml:space="preserve"> и прозрачности обработки; ограничения цели (</w:t>
      </w:r>
      <w:r w:rsidR="004D6973">
        <w:t>персональные</w:t>
      </w:r>
      <w:r w:rsidR="00F00D6F">
        <w:t xml:space="preserve"> </w:t>
      </w:r>
      <w:r w:rsidRPr="00160333">
        <w:t xml:space="preserve">данные собираются для конкретных законных целей и не используются далее несовместимо с этими целями); </w:t>
      </w:r>
      <w:r w:rsidRPr="005F5580">
        <w:t>минимизации данных (сбор только необходимого объ</w:t>
      </w:r>
      <w:r w:rsidR="00B86364">
        <w:t>е</w:t>
      </w:r>
      <w:r w:rsidRPr="005F5580">
        <w:t xml:space="preserve">ма </w:t>
      </w:r>
      <w:r w:rsidR="00BE56FF">
        <w:t xml:space="preserve">персональных </w:t>
      </w:r>
      <w:r w:rsidRPr="005F5580">
        <w:t xml:space="preserve">данных); точности (актуальности); ограничения сроков хранения; целостности и конфиденциальности (обеспечение </w:t>
      </w:r>
      <w:r w:rsidRPr="005F5580">
        <w:lastRenderedPageBreak/>
        <w:t xml:space="preserve">безопасности </w:t>
      </w:r>
      <w:r w:rsidR="00BE56FF">
        <w:t xml:space="preserve">персональных </w:t>
      </w:r>
      <w:r w:rsidRPr="005F5580">
        <w:t>данных) и принцип подотч</w:t>
      </w:r>
      <w:r w:rsidR="00B86364">
        <w:t>е</w:t>
      </w:r>
      <w:r w:rsidRPr="005F5580">
        <w:t>тности</w:t>
      </w:r>
      <w:r w:rsidRPr="00160333">
        <w:t xml:space="preserve"> (ответственности) контрол</w:t>
      </w:r>
      <w:r w:rsidR="00B86364">
        <w:t>е</w:t>
      </w:r>
      <w:r w:rsidRPr="00160333">
        <w:t>ра за соблюдение всех перечисленных принципов. Эти принципы во многом развивают положения Конвенции</w:t>
      </w:r>
      <w:r w:rsidRPr="003D21C7">
        <w:t xml:space="preserve"> </w:t>
      </w:r>
      <w:r>
        <w:t xml:space="preserve">№ </w:t>
      </w:r>
      <w:r w:rsidRPr="00160333">
        <w:t>108 и дополняют их такими требованиями, как прозрачность (обязательное информирование субъекта о целях и способах обработки) и подотч</w:t>
      </w:r>
      <w:r w:rsidR="00B86364">
        <w:t>е</w:t>
      </w:r>
      <w:r w:rsidRPr="00160333">
        <w:t xml:space="preserve">тность (обязанность </w:t>
      </w:r>
      <w:r w:rsidRPr="00794D08">
        <w:t>контрол</w:t>
      </w:r>
      <w:r w:rsidR="00B86364">
        <w:t>е</w:t>
      </w:r>
      <w:r w:rsidRPr="00794D08">
        <w:t xml:space="preserve">ра не только соблюдать, но и уметь доказать соблюдение правил). </w:t>
      </w:r>
      <w:r w:rsidR="0077321A" w:rsidRPr="00794D08">
        <w:t>Необходимость поиска баланса между защитой частной жизни при обработке личных данных и обеспечением свободного потока информации была зафиксирована ещ</w:t>
      </w:r>
      <w:r w:rsidR="00B86364">
        <w:t>е</w:t>
      </w:r>
      <w:r w:rsidR="0077321A" w:rsidRPr="00794D08">
        <w:t xml:space="preserve"> в «Окинавской Хартии Глобального информационного пространства» (G8,</w:t>
      </w:r>
      <w:r w:rsidR="002321F1">
        <w:rPr>
          <w:lang w:val="en-US"/>
        </w:rPr>
        <w:t> </w:t>
      </w:r>
      <w:r w:rsidR="0077321A" w:rsidRPr="00794D08">
        <w:t>2000 г.), ставшей важным международным ориентиром [</w:t>
      </w:r>
      <w:r w:rsidR="00E82866" w:rsidRPr="00794D08">
        <w:fldChar w:fldCharType="begin"/>
      </w:r>
      <w:r w:rsidR="00E82866" w:rsidRPr="00794D08">
        <w:instrText xml:space="preserve"> NOTEREF _Ref213352497 \h </w:instrText>
      </w:r>
      <w:r w:rsidR="00794D08">
        <w:instrText xml:space="preserve"> \* MERGEFORMAT </w:instrText>
      </w:r>
      <w:r w:rsidR="00E82866" w:rsidRPr="00794D08">
        <w:fldChar w:fldCharType="separate"/>
      </w:r>
      <w:r w:rsidR="00D13041">
        <w:t>5</w:t>
      </w:r>
      <w:r w:rsidR="00E82866" w:rsidRPr="00794D08">
        <w:fldChar w:fldCharType="end"/>
      </w:r>
      <w:r w:rsidR="0077321A" w:rsidRPr="00794D08">
        <w:t>,</w:t>
      </w:r>
      <w:r w:rsidR="002321F1">
        <w:rPr>
          <w:lang w:val="en-US"/>
        </w:rPr>
        <w:t> </w:t>
      </w:r>
      <w:r w:rsidR="0077321A" w:rsidRPr="00794D08">
        <w:t>с.</w:t>
      </w:r>
      <w:r w:rsidR="002321F1">
        <w:rPr>
          <w:lang w:val="en-US"/>
        </w:rPr>
        <w:t> </w:t>
      </w:r>
      <w:r w:rsidR="00E82866" w:rsidRPr="00794D08">
        <w:t>39</w:t>
      </w:r>
      <w:r w:rsidR="002321F1">
        <w:noBreakHyphen/>
      </w:r>
      <w:r w:rsidR="0077321A" w:rsidRPr="00794D08">
        <w:t xml:space="preserve">41]. </w:t>
      </w:r>
      <w:r w:rsidR="00FE4B65" w:rsidRPr="00794D08">
        <w:t>В GDPR также закреплены конкретные механизмы для обеспечения практической</w:t>
      </w:r>
      <w:r w:rsidR="00FE4B65" w:rsidRPr="00FE4B65">
        <w:t xml:space="preserve"> реализации указанных принципов, такие как: обязанность проведения </w:t>
      </w:r>
      <w:r w:rsidR="00FE4B65">
        <w:t>о</w:t>
      </w:r>
      <w:r w:rsidR="00FE4B65" w:rsidRPr="00FE4B65">
        <w:t xml:space="preserve">ценки воздействия на защиту персональных данных, обязанность уведомления надзорного органа и субъектов о нарушениях безопасности персональных данных, а также институт </w:t>
      </w:r>
      <w:r w:rsidR="00FE4B65">
        <w:t>(</w:t>
      </w:r>
      <w:r w:rsidR="00FE4B65" w:rsidRPr="00FE4B65">
        <w:t>обязанность назначения</w:t>
      </w:r>
      <w:r w:rsidR="00FE4B65">
        <w:t>)</w:t>
      </w:r>
      <w:r w:rsidR="00FE4B65" w:rsidRPr="00FE4B65">
        <w:t xml:space="preserve"> </w:t>
      </w:r>
      <w:r w:rsidR="00FE4B65">
        <w:t>у</w:t>
      </w:r>
      <w:r w:rsidR="00FE4B65" w:rsidRPr="00FE4B65">
        <w:t xml:space="preserve">полномоченного </w:t>
      </w:r>
      <w:r w:rsidR="007C2C50">
        <w:t>лица</w:t>
      </w:r>
      <w:r w:rsidR="00FE4B65">
        <w:t xml:space="preserve"> </w:t>
      </w:r>
      <w:r w:rsidR="00FE4B65" w:rsidRPr="00FE4B65">
        <w:t xml:space="preserve">по защите </w:t>
      </w:r>
      <w:r w:rsidR="00C70766">
        <w:t xml:space="preserve">персональных </w:t>
      </w:r>
      <w:r w:rsidR="00FE4B65" w:rsidRPr="00FE4B65">
        <w:t>данных и др.</w:t>
      </w:r>
      <w:r w:rsidRPr="00160333">
        <w:t xml:space="preserve"> Несмотря на то, что Казахстан не связан требованиями GDPR напрямую, данный Регламент рассматривается как </w:t>
      </w:r>
      <w:r w:rsidRPr="005930DD">
        <w:t>лучший международный опыт</w:t>
      </w:r>
      <w:r w:rsidR="00163269">
        <w:rPr>
          <w:rStyle w:val="EndnoteReference"/>
        </w:rPr>
        <w:t xml:space="preserve"> [</w:t>
      </w:r>
      <w:r w:rsidR="00163269">
        <w:rPr>
          <w:rStyle w:val="EndnoteReference"/>
        </w:rPr>
        <w:endnoteReference w:id="85"/>
      </w:r>
      <w:r w:rsidR="007D74F6" w:rsidRPr="007D74F6">
        <w:rPr>
          <w:rStyle w:val="EndnoteReference"/>
        </w:rPr>
        <w:t>,</w:t>
      </w:r>
      <w:r w:rsidR="00B75BA2">
        <w:rPr>
          <w:lang w:val="en-US"/>
        </w:rPr>
        <w:t> </w:t>
      </w:r>
      <w:r w:rsidR="00196780" w:rsidRPr="00196780">
        <w:rPr>
          <w:rStyle w:val="EndnoteReference"/>
        </w:rPr>
        <w:t>с.</w:t>
      </w:r>
      <w:r w:rsidR="00B75BA2">
        <w:rPr>
          <w:rStyle w:val="EndnoteReference"/>
          <w:lang w:val="en-US"/>
        </w:rPr>
        <w:t> </w:t>
      </w:r>
      <w:r w:rsidR="007D74F6" w:rsidRPr="007D74F6">
        <w:t>7</w:t>
      </w:r>
      <w:r w:rsidR="007D74F6" w:rsidRPr="00B77EB1">
        <w:t>7</w:t>
      </w:r>
      <w:r w:rsidR="00163269" w:rsidRPr="00163269">
        <w:t>;</w:t>
      </w:r>
      <w:r w:rsidR="00B75BA2">
        <w:rPr>
          <w:lang w:val="en-US"/>
        </w:rPr>
        <w:t> </w:t>
      </w:r>
      <w:r>
        <w:rPr>
          <w:rStyle w:val="EndnoteReference"/>
        </w:rPr>
        <w:endnoteReference w:id="86"/>
      </w:r>
      <w:r w:rsidR="00B77EB1" w:rsidRPr="00B77EB1">
        <w:t>,</w:t>
      </w:r>
      <w:r w:rsidR="00B75BA2">
        <w:rPr>
          <w:lang w:val="en-US"/>
        </w:rPr>
        <w:t> </w:t>
      </w:r>
      <w:r w:rsidR="00196780" w:rsidRPr="00196780">
        <w:t>с.</w:t>
      </w:r>
      <w:r w:rsidR="00B75BA2">
        <w:rPr>
          <w:lang w:val="en-US"/>
        </w:rPr>
        <w:t> </w:t>
      </w:r>
      <w:r w:rsidR="00B77EB1" w:rsidRPr="00B77EB1">
        <w:t>24,</w:t>
      </w:r>
      <w:r w:rsidR="00B75BA2">
        <w:rPr>
          <w:lang w:val="en-US"/>
        </w:rPr>
        <w:t> </w:t>
      </w:r>
      <w:r w:rsidR="00B77EB1" w:rsidRPr="00B77EB1">
        <w:t>6</w:t>
      </w:r>
      <w:r w:rsidR="00B77EB1" w:rsidRPr="00AF08B6">
        <w:t>9</w:t>
      </w:r>
      <w:r w:rsidR="00163269" w:rsidRPr="00163269">
        <w:t>]</w:t>
      </w:r>
      <w:r w:rsidRPr="00160333">
        <w:t>. При</w:t>
      </w:r>
      <w:r w:rsidR="0096486E">
        <w:t> </w:t>
      </w:r>
      <w:r w:rsidRPr="00160333">
        <w:t>разработке национальных реформ и новых норм (например, проектов поправок в закон о персональных данных</w:t>
      </w:r>
      <w:r w:rsidR="009732E1">
        <w:t xml:space="preserve"> и их защите</w:t>
      </w:r>
      <w:r w:rsidRPr="00160333">
        <w:t>, внедрения концепции «Цифровой Казахстан») учитываются положения GDPR, особенно в контексте трансграничной деятельности и обмена данными с организациями ЕС.</w:t>
      </w:r>
    </w:p>
    <w:p w14:paraId="1B178E46" w14:textId="5C286F13" w:rsidR="00670EE3" w:rsidRPr="00160333" w:rsidRDefault="00670EE3" w:rsidP="00CC6239">
      <w:r w:rsidRPr="005930DD">
        <w:t xml:space="preserve">Помимо законодательства в сфере </w:t>
      </w:r>
      <w:r w:rsidR="00887045">
        <w:t>защиты</w:t>
      </w:r>
      <w:r w:rsidRPr="005930DD">
        <w:t xml:space="preserve"> персональных данных, важную роль</w:t>
      </w:r>
      <w:r>
        <w:t xml:space="preserve"> играет </w:t>
      </w:r>
      <w:r w:rsidRPr="008459F8">
        <w:t xml:space="preserve">Будапештская конвенция </w:t>
      </w:r>
      <w:r w:rsidR="00C13F93" w:rsidRPr="00C13F93">
        <w:t xml:space="preserve">о компьютерных преступлениях </w:t>
      </w:r>
      <w:r w:rsidRPr="008459F8">
        <w:t>2001</w:t>
      </w:r>
      <w:r w:rsidRPr="00457BC3">
        <w:t xml:space="preserve"> </w:t>
      </w:r>
      <w:r w:rsidRPr="008459F8">
        <w:t>г.</w:t>
      </w:r>
      <w:r w:rsidRPr="00160333">
        <w:t xml:space="preserve"> (Конвенция Совета Европы № 185)</w:t>
      </w:r>
      <w:r w:rsidR="00163269">
        <w:rPr>
          <w:rStyle w:val="EndnoteReference"/>
        </w:rPr>
        <w:t xml:space="preserve"> [</w:t>
      </w:r>
      <w:r w:rsidR="00163269">
        <w:rPr>
          <w:rStyle w:val="EndnoteReference"/>
        </w:rPr>
        <w:endnoteReference w:id="87"/>
      </w:r>
      <w:r w:rsidR="00163269">
        <w:rPr>
          <w:rStyle w:val="EndnoteReference"/>
        </w:rPr>
        <w:t>]</w:t>
      </w:r>
      <w:r w:rsidRPr="00160333">
        <w:t xml:space="preserve">. </w:t>
      </w:r>
      <w:r w:rsidR="00A12ADB" w:rsidRPr="00A12ADB">
        <w:t xml:space="preserve">Этот документ направлен на противодействие преступлениям в сфере </w:t>
      </w:r>
      <w:r w:rsidR="00A12ADB">
        <w:t>информатизации</w:t>
      </w:r>
      <w:r w:rsidR="00A12ADB" w:rsidRPr="00A12ADB">
        <w:t xml:space="preserve"> (киберпреступности) и устанавливает составы уголовных правонарушений (такие как неправомерный доступ к компьютерным данным, вмешательство в данные или системы, компьютерное мошенничество), а также определяет механизмы международного правового сотрудничества компетентных органов.</w:t>
      </w:r>
      <w:r w:rsidRPr="00160333">
        <w:t xml:space="preserve"> Опосредованно Будапештская конвенция способствует защите персональных данных, требуя криминализации деяний, связанных с неправомерным получением или иным злоупотреблением </w:t>
      </w:r>
      <w:r w:rsidR="001D6258">
        <w:t xml:space="preserve">персональными </w:t>
      </w:r>
      <w:r w:rsidRPr="00160333">
        <w:t xml:space="preserve">данными. </w:t>
      </w:r>
      <w:r w:rsidR="009C6F51" w:rsidRPr="009C6F51">
        <w:t>Государства-участники обязаны принять законодательство, предусматривающее ответственность, например, за неправомерный доступ к информационным системам и неправомерный перехват персональных данных.</w:t>
      </w:r>
      <w:r w:rsidRPr="00160333">
        <w:t xml:space="preserve"> Хотя Казахстан пока не присоединился к данной Конвенции (</w:t>
      </w:r>
      <w:r>
        <w:t>по состоянию на</w:t>
      </w:r>
      <w:r w:rsidRPr="00160333">
        <w:t xml:space="preserve"> </w:t>
      </w:r>
      <w:r>
        <w:t xml:space="preserve">август </w:t>
      </w:r>
      <w:r w:rsidRPr="00160333">
        <w:t>2025</w:t>
      </w:r>
      <w:r w:rsidRPr="005658F8">
        <w:t xml:space="preserve"> </w:t>
      </w:r>
      <w:r w:rsidRPr="00160333">
        <w:t xml:space="preserve">г. </w:t>
      </w:r>
      <w:r>
        <w:t>Казахстан</w:t>
      </w:r>
      <w:r w:rsidRPr="00160333">
        <w:t xml:space="preserve"> имеет статус наблюдателя и предпринимает шаги к возможному вступлению</w:t>
      </w:r>
      <w:r w:rsidR="00163269">
        <w:rPr>
          <w:rStyle w:val="EndnoteReference"/>
        </w:rPr>
        <w:t xml:space="preserve"> [</w:t>
      </w:r>
      <w:bookmarkStart w:id="48" w:name="_Ref206752909"/>
      <w:r w:rsidR="00163269">
        <w:rPr>
          <w:rStyle w:val="EndnoteReference"/>
        </w:rPr>
        <w:endnoteReference w:id="88"/>
      </w:r>
      <w:bookmarkEnd w:id="48"/>
      <w:r w:rsidR="00163269" w:rsidRPr="00163269">
        <w:rPr>
          <w:rStyle w:val="EndnoteReference"/>
        </w:rPr>
        <w:t>;</w:t>
      </w:r>
      <w:r w:rsidR="002C1917">
        <w:rPr>
          <w:lang w:val="en-US"/>
        </w:rPr>
        <w:t> </w:t>
      </w:r>
      <w:r w:rsidR="00163269">
        <w:rPr>
          <w:rStyle w:val="EndnoteReference"/>
        </w:rPr>
        <w:endnoteReference w:id="89"/>
      </w:r>
      <w:r w:rsidR="00163269" w:rsidRPr="00163269">
        <w:t>;</w:t>
      </w:r>
      <w:r w:rsidR="002C1917">
        <w:rPr>
          <w:lang w:val="en-US"/>
        </w:rPr>
        <w:t> </w:t>
      </w:r>
      <w:r>
        <w:rPr>
          <w:rStyle w:val="EndnoteReference"/>
        </w:rPr>
        <w:endnoteReference w:id="90"/>
      </w:r>
      <w:r w:rsidR="00163269" w:rsidRPr="00163269">
        <w:t>]</w:t>
      </w:r>
      <w:r w:rsidRPr="00160333">
        <w:t>), е</w:t>
      </w:r>
      <w:r w:rsidR="00B86364">
        <w:t>е</w:t>
      </w:r>
      <w:r w:rsidRPr="00160333">
        <w:t xml:space="preserve"> положения используются </w:t>
      </w:r>
      <w:r>
        <w:t xml:space="preserve">страной </w:t>
      </w:r>
      <w:r w:rsidRPr="00160333">
        <w:t xml:space="preserve">как </w:t>
      </w:r>
      <w:r w:rsidRPr="00794D08">
        <w:t xml:space="preserve">модель при разработке национальных норм об уголовной ответственности за киберпреступления. </w:t>
      </w:r>
      <w:r w:rsidR="009F2284" w:rsidRPr="00794D08">
        <w:t>Одним из первых шагов по гармонизации законодательства на постсоветском пространстве стал Модельный закон СНГ «О персональных данных» (1999 г.), целью которого было определение правового режима использования персональных данных [</w:t>
      </w:r>
      <w:r w:rsidR="00311DB1" w:rsidRPr="00794D08">
        <w:fldChar w:fldCharType="begin"/>
      </w:r>
      <w:r w:rsidR="00311DB1" w:rsidRPr="00794D08">
        <w:instrText xml:space="preserve"> NOTEREF _Ref213352497 \h </w:instrText>
      </w:r>
      <w:r w:rsidR="00794D08">
        <w:instrText xml:space="preserve"> \* MERGEFORMAT </w:instrText>
      </w:r>
      <w:r w:rsidR="00311DB1" w:rsidRPr="00794D08">
        <w:fldChar w:fldCharType="separate"/>
      </w:r>
      <w:r w:rsidR="00D13041">
        <w:t>5</w:t>
      </w:r>
      <w:r w:rsidR="00311DB1" w:rsidRPr="00794D08">
        <w:fldChar w:fldCharType="end"/>
      </w:r>
      <w:r w:rsidR="009F2284" w:rsidRPr="00794D08">
        <w:t>,</w:t>
      </w:r>
      <w:r w:rsidR="00995FE3">
        <w:rPr>
          <w:lang w:val="en-US"/>
        </w:rPr>
        <w:t> </w:t>
      </w:r>
      <w:r w:rsidR="009F2284" w:rsidRPr="00794D08">
        <w:t>с.</w:t>
      </w:r>
      <w:r w:rsidR="00995FE3">
        <w:rPr>
          <w:lang w:val="en-US"/>
        </w:rPr>
        <w:t> </w:t>
      </w:r>
      <w:r w:rsidR="009F2284" w:rsidRPr="00794D08">
        <w:t>26</w:t>
      </w:r>
      <w:r w:rsidR="00995FE3">
        <w:noBreakHyphen/>
      </w:r>
      <w:r w:rsidR="009F2284" w:rsidRPr="00794D08">
        <w:t xml:space="preserve">27]. </w:t>
      </w:r>
      <w:r w:rsidRPr="00794D08">
        <w:t xml:space="preserve">Следует отметить, что Казахстан в декабре 2019 года ратифицировал Соглашение СНГ о сотрудничестве в борьбе с </w:t>
      </w:r>
      <w:r w:rsidRPr="00794D08">
        <w:lastRenderedPageBreak/>
        <w:t>киберпреступностью</w:t>
      </w:r>
      <w:r w:rsidR="00163269">
        <w:rPr>
          <w:rStyle w:val="EndnoteReference"/>
        </w:rPr>
        <w:t xml:space="preserve"> [</w:t>
      </w:r>
      <w:r w:rsidR="00163269">
        <w:rPr>
          <w:rStyle w:val="EndnoteReference"/>
        </w:rPr>
        <w:endnoteReference w:id="91"/>
      </w:r>
      <w:r w:rsidR="00163269">
        <w:rPr>
          <w:rStyle w:val="EndnoteReference"/>
        </w:rPr>
        <w:t>]</w:t>
      </w:r>
      <w:r w:rsidRPr="00160333">
        <w:t xml:space="preserve">, что свидетельствует об осознании проблем защиты информации в </w:t>
      </w:r>
      <w:r w:rsidR="00C53E64">
        <w:t>сфере информатизации</w:t>
      </w:r>
      <w:r w:rsidRPr="00160333">
        <w:t xml:space="preserve"> на региональном уровне. Таким образом, многоуровневая система международных источников </w:t>
      </w:r>
      <w:r w:rsidR="008E4653">
        <w:t xml:space="preserve">права </w:t>
      </w:r>
      <w:r>
        <w:t>-</w:t>
      </w:r>
      <w:r w:rsidRPr="00160333">
        <w:t xml:space="preserve"> от универсальных норм о праве на частную жизнь до специализированных конвенций (Совета</w:t>
      </w:r>
      <w:r w:rsidR="006A2A70">
        <w:t> </w:t>
      </w:r>
      <w:r w:rsidRPr="00160333">
        <w:t xml:space="preserve">Европы, ЕС, СНГ) </w:t>
      </w:r>
      <w:r>
        <w:t>-</w:t>
      </w:r>
      <w:r w:rsidRPr="00160333">
        <w:t xml:space="preserve"> формирует </w:t>
      </w:r>
      <w:r w:rsidRPr="003031BC">
        <w:t>правовую основу для защиты личной информации во вс</w:t>
      </w:r>
      <w:r w:rsidR="00B86364">
        <w:t>е</w:t>
      </w:r>
      <w:r w:rsidRPr="003031BC">
        <w:t xml:space="preserve">м мире. </w:t>
      </w:r>
      <w:r w:rsidR="008E4653" w:rsidRPr="008E4653">
        <w:t>Эти источники права определяют принципы, обязательства и стандарты, которые государства имплементируют в национальное законодательство.</w:t>
      </w:r>
    </w:p>
    <w:p w14:paraId="3EAEF9C6" w14:textId="038D76A1" w:rsidR="00670EE3" w:rsidRDefault="00670EE3" w:rsidP="00D2081A">
      <w:r w:rsidRPr="00160333">
        <w:rPr>
          <w:b/>
          <w:bCs/>
        </w:rPr>
        <w:t>Принципы защиты персональных данных в международном праве.</w:t>
      </w:r>
      <w:r w:rsidRPr="00563C16">
        <w:t xml:space="preserve"> </w:t>
      </w:r>
      <w:r w:rsidRPr="00D2081A">
        <w:t xml:space="preserve">Международно-правовой режим обработки персональных данных основан на общепризнанных принципах, сформированных десятилетиями развития законодательства и практики. Уже в 1980 году Организация экономического сотрудничества и развития (ОЭСР) приняла </w:t>
      </w:r>
      <w:r w:rsidR="004E2756">
        <w:t>Основные</w:t>
      </w:r>
      <w:r w:rsidRPr="00D2081A">
        <w:t xml:space="preserve"> </w:t>
      </w:r>
      <w:r w:rsidR="004E2756">
        <w:t xml:space="preserve">положения </w:t>
      </w:r>
      <w:r w:rsidRPr="00D2081A">
        <w:t xml:space="preserve">по </w:t>
      </w:r>
      <w:r w:rsidR="007E0B9C" w:rsidRPr="007E0B9C">
        <w:t>защите неприкосновенности частной жизни и международных обменов персональными данными</w:t>
      </w:r>
      <w:r w:rsidRPr="00D2081A">
        <w:t>. В 1981 году в этой сфере был заключ</w:t>
      </w:r>
      <w:r w:rsidR="00B86364">
        <w:t>е</w:t>
      </w:r>
      <w:r w:rsidRPr="00D2081A">
        <w:t xml:space="preserve">н первый юридически обязывающий международный договор </w:t>
      </w:r>
      <w:r w:rsidRPr="00563C16">
        <w:t>-</w:t>
      </w:r>
      <w:r w:rsidRPr="00D2081A">
        <w:t xml:space="preserve"> Конвенция Совета Европы №</w:t>
      </w:r>
      <w:r w:rsidR="00473498">
        <w:t> </w:t>
      </w:r>
      <w:r w:rsidRPr="00D2081A">
        <w:t>108 «О</w:t>
      </w:r>
      <w:r w:rsidR="00FF5BB7">
        <w:t> </w:t>
      </w:r>
      <w:r w:rsidRPr="00D2081A">
        <w:t xml:space="preserve">защите частных лиц в отношении автоматизированной обработки персональных данных». </w:t>
      </w:r>
      <w:r w:rsidRPr="00B3031B">
        <w:t xml:space="preserve">Указанные акты закрепили фундаментальные принципы (точность </w:t>
      </w:r>
      <w:r w:rsidR="00A56F15">
        <w:t xml:space="preserve">персональных </w:t>
      </w:r>
      <w:r w:rsidRPr="00B3031B">
        <w:t xml:space="preserve">данных, ограничение цели, надлежащая безопасность, прозрачность и др.), которые затем получили развитие в GDPR и национальных законодательствах; </w:t>
      </w:r>
      <w:r w:rsidR="00CC2C4C">
        <w:t>в</w:t>
      </w:r>
      <w:r w:rsidR="00CC2C4C" w:rsidRPr="00CC2C4C">
        <w:t>последствии данная Конвенция была модернизирована Протоколом 2018 г. («Конвенция</w:t>
      </w:r>
      <w:r w:rsidR="00A60B27">
        <w:rPr>
          <w:lang w:val="en-US"/>
        </w:rPr>
        <w:t> </w:t>
      </w:r>
      <w:r w:rsidR="00CC2C4C" w:rsidRPr="00CC2C4C">
        <w:t>108+»)</w:t>
      </w:r>
      <w:r w:rsidRPr="00B3031B">
        <w:t>.</w:t>
      </w:r>
    </w:p>
    <w:p w14:paraId="13B49D21" w14:textId="4B59F76D" w:rsidR="00F33BEF" w:rsidRDefault="00F602B1" w:rsidP="00D2081A">
      <w:r w:rsidRPr="00F602B1">
        <w:t>Важным этапом в формировании глобальной повестки стало принятие Окинавской Хартии глобального информационного общества (2000 г.)</w:t>
      </w:r>
      <w:r w:rsidR="00561425">
        <w:t xml:space="preserve"> </w:t>
      </w:r>
      <w:r w:rsidR="00561425" w:rsidRPr="004A1290">
        <w:t>[</w:t>
      </w:r>
      <w:r w:rsidR="00561425">
        <w:rPr>
          <w:lang w:val="en-US"/>
        </w:rPr>
        <w:fldChar w:fldCharType="begin"/>
      </w:r>
      <w:r w:rsidR="00561425" w:rsidRPr="004A1290">
        <w:instrText xml:space="preserve"> </w:instrText>
      </w:r>
      <w:r w:rsidR="00561425">
        <w:rPr>
          <w:lang w:val="en-US"/>
        </w:rPr>
        <w:instrText>NOTEREF</w:instrText>
      </w:r>
      <w:r w:rsidR="00561425" w:rsidRPr="004A1290">
        <w:instrText xml:space="preserve"> _</w:instrText>
      </w:r>
      <w:r w:rsidR="00561425">
        <w:rPr>
          <w:lang w:val="en-US"/>
        </w:rPr>
        <w:instrText>Ref</w:instrText>
      </w:r>
      <w:r w:rsidR="00561425" w:rsidRPr="004A1290">
        <w:instrText>213349899 \</w:instrText>
      </w:r>
      <w:r w:rsidR="00561425">
        <w:rPr>
          <w:lang w:val="en-US"/>
        </w:rPr>
        <w:instrText>h</w:instrText>
      </w:r>
      <w:r w:rsidR="00561425" w:rsidRPr="004A1290">
        <w:instrText xml:space="preserve"> </w:instrText>
      </w:r>
      <w:r w:rsidR="00561425">
        <w:rPr>
          <w:lang w:val="en-US"/>
        </w:rPr>
      </w:r>
      <w:r w:rsidR="00561425">
        <w:rPr>
          <w:lang w:val="en-US"/>
        </w:rPr>
        <w:fldChar w:fldCharType="separate"/>
      </w:r>
      <w:r w:rsidR="00D13041" w:rsidRPr="00D13041">
        <w:t>6</w:t>
      </w:r>
      <w:r w:rsidR="00561425">
        <w:rPr>
          <w:lang w:val="en-US"/>
        </w:rPr>
        <w:fldChar w:fldCharType="end"/>
      </w:r>
      <w:r w:rsidR="00561425" w:rsidRPr="004A1290">
        <w:t>]</w:t>
      </w:r>
      <w:r w:rsidRPr="00F602B1">
        <w:t xml:space="preserve">. Являясь политической декларацией лидеров G8, Хартия стала влиятельным актом «мягкого права», </w:t>
      </w:r>
      <w:r w:rsidR="00F83753" w:rsidRPr="00F83753">
        <w:t>закрепившим</w:t>
      </w:r>
      <w:r w:rsidR="00F83753">
        <w:t xml:space="preserve"> </w:t>
      </w:r>
      <w:r w:rsidRPr="00F602B1">
        <w:t>видение развития ИКТ на международном уровне.</w:t>
      </w:r>
      <w:r>
        <w:t xml:space="preserve"> </w:t>
      </w:r>
      <w:r w:rsidR="00F33BEF" w:rsidRPr="00F33BEF">
        <w:t>Принципиальное значение для темы исследования имеет положение Хартии о том, что развитие информационного общества должно сопровождаться мерами по укреплению доверия и безопасности. Документ признал необходимость международного сотрудничества для преодоления «цифрового разрыва» (</w:t>
      </w:r>
      <w:r w:rsidR="00F33BEF">
        <w:t xml:space="preserve">в английской версии: </w:t>
      </w:r>
      <w:r w:rsidR="00F33BEF" w:rsidRPr="00F33BEF">
        <w:rPr>
          <w:i/>
          <w:iCs/>
        </w:rPr>
        <w:t>«</w:t>
      </w:r>
      <w:proofErr w:type="spellStart"/>
      <w:r w:rsidR="00F33BEF" w:rsidRPr="00F33BEF">
        <w:rPr>
          <w:i/>
          <w:iCs/>
        </w:rPr>
        <w:t>digital</w:t>
      </w:r>
      <w:proofErr w:type="spellEnd"/>
      <w:r w:rsidR="00F33BEF" w:rsidRPr="00F33BEF">
        <w:rPr>
          <w:i/>
          <w:iCs/>
        </w:rPr>
        <w:t xml:space="preserve"> </w:t>
      </w:r>
      <w:proofErr w:type="spellStart"/>
      <w:r w:rsidR="00F33BEF" w:rsidRPr="00F33BEF">
        <w:rPr>
          <w:i/>
          <w:iCs/>
        </w:rPr>
        <w:t>divide</w:t>
      </w:r>
      <w:proofErr w:type="spellEnd"/>
      <w:r w:rsidR="00F33BEF" w:rsidRPr="00F33BEF">
        <w:rPr>
          <w:i/>
          <w:iCs/>
        </w:rPr>
        <w:t>»</w:t>
      </w:r>
      <w:r w:rsidR="00F33BEF" w:rsidRPr="00F33BEF">
        <w:t>) и особо выделил задачу обеспечения защиты конфиденциальности и персональных данных потребителей, а также необходимость «бороться со злоупотреблениями, подрывающими целостность сети». Таким образом, Окинавская Хартия стала одним из первых документов высокого уровня, связавших развитие глобальной информационной инфраструктуры с необходимостью обеспечения информационной безопасности и защиты прав личности в цифровой среде, что способствовало легитимации этой проблематики на международном уровне.</w:t>
      </w:r>
    </w:p>
    <w:p w14:paraId="735522F9" w14:textId="2A3C1F01" w:rsidR="00670EE3" w:rsidRPr="005D078B" w:rsidRDefault="00670EE3" w:rsidP="00CC6239">
      <w:r w:rsidRPr="00D2081A">
        <w:t>Помимо европейских стандартов, действует и азиатско-тихоокеанский подход</w:t>
      </w:r>
      <w:r w:rsidRPr="00563C16">
        <w:t xml:space="preserve"> (</w:t>
      </w:r>
      <w:r>
        <w:t>АТЭС)</w:t>
      </w:r>
      <w:r w:rsidRPr="00D2081A">
        <w:t xml:space="preserve">. Так, в 2004 году </w:t>
      </w:r>
      <w:r w:rsidRPr="00B3031B">
        <w:t xml:space="preserve">(с обновлением </w:t>
      </w:r>
      <w:r>
        <w:t xml:space="preserve">в </w:t>
      </w:r>
      <w:r w:rsidRPr="00B3031B">
        <w:t>2015</w:t>
      </w:r>
      <w:r>
        <w:t xml:space="preserve"> году</w:t>
      </w:r>
      <w:r w:rsidRPr="00B3031B">
        <w:t>)</w:t>
      </w:r>
      <w:r>
        <w:t xml:space="preserve"> </w:t>
      </w:r>
      <w:r w:rsidRPr="00D2081A">
        <w:t xml:space="preserve">на уровне АТЭС была утверждена </w:t>
      </w:r>
      <w:r w:rsidR="002A3DF1" w:rsidRPr="002A3DF1">
        <w:t xml:space="preserve">Рамочная программа конфиденциальности данных </w:t>
      </w:r>
      <w:r w:rsidRPr="00D2081A">
        <w:t>(</w:t>
      </w:r>
      <w:r w:rsidR="0013491A">
        <w:t xml:space="preserve">в английской версии: </w:t>
      </w:r>
      <w:r w:rsidRPr="0013491A">
        <w:rPr>
          <w:i/>
          <w:iCs/>
        </w:rPr>
        <w:t>APEC Privacy Framework</w:t>
      </w:r>
      <w:r w:rsidRPr="00D2081A">
        <w:t>), нацеленная на согласование общих принципов защиты данных без строгой унификации законодательства</w:t>
      </w:r>
      <w:bookmarkStart w:id="49" w:name="_Ref209457436"/>
      <w:r w:rsidR="00163269">
        <w:rPr>
          <w:rStyle w:val="EndnoteReference"/>
        </w:rPr>
        <w:t xml:space="preserve"> [</w:t>
      </w:r>
      <w:bookmarkStart w:id="50" w:name="_Ref209517532"/>
      <w:r w:rsidR="00163269">
        <w:rPr>
          <w:rStyle w:val="EndnoteReference"/>
        </w:rPr>
        <w:endnoteReference w:id="92"/>
      </w:r>
      <w:bookmarkEnd w:id="50"/>
      <w:r w:rsidR="00A805DC" w:rsidRPr="00A805DC">
        <w:t>,</w:t>
      </w:r>
      <w:r w:rsidR="00155008">
        <w:rPr>
          <w:lang w:val="en-US"/>
        </w:rPr>
        <w:t> </w:t>
      </w:r>
      <w:r w:rsidR="00196780" w:rsidRPr="00196780">
        <w:t>с.</w:t>
      </w:r>
      <w:r w:rsidR="00155008">
        <w:rPr>
          <w:lang w:val="en-US"/>
        </w:rPr>
        <w:t> </w:t>
      </w:r>
      <w:r w:rsidR="00A805DC" w:rsidRPr="00A805DC">
        <w:t>7,</w:t>
      </w:r>
      <w:r w:rsidR="00155008">
        <w:rPr>
          <w:lang w:val="en-US"/>
        </w:rPr>
        <w:t> </w:t>
      </w:r>
      <w:r w:rsidR="00A805DC" w:rsidRPr="00A805DC">
        <w:t>20</w:t>
      </w:r>
      <w:r w:rsidR="00163269" w:rsidRPr="00163269">
        <w:rPr>
          <w:rStyle w:val="EndnoteReference"/>
        </w:rPr>
        <w:t>;</w:t>
      </w:r>
      <w:r w:rsidR="00155008">
        <w:rPr>
          <w:lang w:val="en-US"/>
        </w:rPr>
        <w:t> </w:t>
      </w:r>
      <w:r>
        <w:rPr>
          <w:rStyle w:val="EndnoteReference"/>
        </w:rPr>
        <w:endnoteReference w:id="93"/>
      </w:r>
      <w:bookmarkEnd w:id="49"/>
      <w:r w:rsidR="002D2EF7" w:rsidRPr="002D2EF7">
        <w:t>,</w:t>
      </w:r>
      <w:r w:rsidR="00155008">
        <w:rPr>
          <w:lang w:val="en-US"/>
        </w:rPr>
        <w:t> </w:t>
      </w:r>
      <w:r w:rsidR="00196780" w:rsidRPr="00196780">
        <w:t>с.</w:t>
      </w:r>
      <w:r w:rsidR="00155008">
        <w:rPr>
          <w:lang w:val="en-US"/>
        </w:rPr>
        <w:t> </w:t>
      </w:r>
      <w:r w:rsidR="002D2EF7" w:rsidRPr="002D2EF7">
        <w:t>4</w:t>
      </w:r>
      <w:r w:rsidR="00163269" w:rsidRPr="00163269">
        <w:t>]</w:t>
      </w:r>
      <w:r w:rsidRPr="00D2081A">
        <w:t xml:space="preserve">. В рамках этой системы функционирует </w:t>
      </w:r>
      <w:r w:rsidR="00F47402">
        <w:t>С</w:t>
      </w:r>
      <w:r w:rsidR="00741F14">
        <w:t>истема</w:t>
      </w:r>
      <w:r w:rsidRPr="00D2081A">
        <w:t xml:space="preserve"> трансграничных правил конфиденциальности (</w:t>
      </w:r>
      <w:r w:rsidR="0016518C">
        <w:t xml:space="preserve">в английской версии: </w:t>
      </w:r>
      <w:r w:rsidRPr="0016518C">
        <w:rPr>
          <w:i/>
          <w:iCs/>
        </w:rPr>
        <w:lastRenderedPageBreak/>
        <w:t>APEC</w:t>
      </w:r>
      <w:r w:rsidR="004D1FC5">
        <w:rPr>
          <w:i/>
          <w:iCs/>
        </w:rPr>
        <w:t> </w:t>
      </w:r>
      <w:r w:rsidRPr="0016518C">
        <w:rPr>
          <w:i/>
          <w:iCs/>
        </w:rPr>
        <w:t>Cross-Border Privacy Rules</w:t>
      </w:r>
      <w:r w:rsidR="00EC3F8B" w:rsidRPr="0016518C">
        <w:rPr>
          <w:i/>
          <w:iCs/>
        </w:rPr>
        <w:t xml:space="preserve"> </w:t>
      </w:r>
      <w:r w:rsidR="00EC3F8B" w:rsidRPr="0016518C">
        <w:rPr>
          <w:i/>
          <w:iCs/>
          <w:lang w:val="en-US"/>
        </w:rPr>
        <w:t>System</w:t>
      </w:r>
      <w:r w:rsidR="003B4607" w:rsidRPr="003B4607">
        <w:rPr>
          <w:i/>
          <w:iCs/>
        </w:rPr>
        <w:t xml:space="preserve"> - </w:t>
      </w:r>
      <w:r w:rsidRPr="0016518C">
        <w:rPr>
          <w:i/>
          <w:iCs/>
        </w:rPr>
        <w:t>CBPR</w:t>
      </w:r>
      <w:r w:rsidRPr="00D2081A">
        <w:t xml:space="preserve">), позволяющий </w:t>
      </w:r>
      <w:r w:rsidR="00467427">
        <w:t>организациям</w:t>
      </w:r>
      <w:r w:rsidRPr="00D2081A">
        <w:t xml:space="preserve"> </w:t>
      </w:r>
      <w:r w:rsidR="00F47402" w:rsidRPr="00F47402">
        <w:t>на добровольной основе подтверждать соответствие единым стандартам приватности с целью облегчения трансграничной передачи персональных данных</w:t>
      </w:r>
      <w:r w:rsidR="00F47402">
        <w:t xml:space="preserve"> </w:t>
      </w:r>
      <w:r w:rsidR="00163269">
        <w:rPr>
          <w:rStyle w:val="EndnoteReference"/>
        </w:rPr>
        <w:t>[</w:t>
      </w:r>
      <w:bookmarkStart w:id="51" w:name="_Ref209517408"/>
      <w:r w:rsidR="00163269">
        <w:rPr>
          <w:rStyle w:val="EndnoteReference"/>
        </w:rPr>
        <w:endnoteReference w:id="94"/>
      </w:r>
      <w:bookmarkEnd w:id="51"/>
      <w:r w:rsidR="000435A1" w:rsidRPr="000435A1">
        <w:rPr>
          <w:rStyle w:val="EndnoteReference"/>
        </w:rPr>
        <w:t>,</w:t>
      </w:r>
      <w:r w:rsidR="00B12738">
        <w:rPr>
          <w:lang w:val="en-US"/>
        </w:rPr>
        <w:t> </w:t>
      </w:r>
      <w:r w:rsidR="00196780" w:rsidRPr="00196780">
        <w:rPr>
          <w:rStyle w:val="EndnoteReference"/>
        </w:rPr>
        <w:t>с.</w:t>
      </w:r>
      <w:r w:rsidR="00B12738">
        <w:rPr>
          <w:rStyle w:val="EndnoteReference"/>
          <w:lang w:val="en-US"/>
        </w:rPr>
        <w:t> </w:t>
      </w:r>
      <w:r w:rsidR="000435A1" w:rsidRPr="000435A1">
        <w:rPr>
          <w:rStyle w:val="EndnoteReference"/>
        </w:rPr>
        <w:t>1</w:t>
      </w:r>
      <w:r w:rsidR="00B12738">
        <w:noBreakHyphen/>
      </w:r>
      <w:r w:rsidR="000435A1" w:rsidRPr="000435A1">
        <w:t>3</w:t>
      </w:r>
      <w:r w:rsidR="00163269">
        <w:rPr>
          <w:rStyle w:val="EndnoteReference"/>
        </w:rPr>
        <w:t>]</w:t>
      </w:r>
      <w:r w:rsidRPr="00D2081A">
        <w:t xml:space="preserve">. Такой гибкий подход </w:t>
      </w:r>
      <w:r>
        <w:t xml:space="preserve">мягкого права </w:t>
      </w:r>
      <w:r w:rsidRPr="00D2081A">
        <w:t>призван сбалансировать свободный поток данных и защиту частной жизни.</w:t>
      </w:r>
      <w:r w:rsidR="00005587">
        <w:t xml:space="preserve"> </w:t>
      </w:r>
      <w:r w:rsidR="00005587" w:rsidRPr="00005587">
        <w:t>Этот поиск баланса был артикулирован ранее на уровне «Большой восьмерки» в Окинавской хартии Глобального информационного общества (2000 г.)</w:t>
      </w:r>
      <w:r w:rsidR="00B818BB" w:rsidRPr="00B818BB">
        <w:t xml:space="preserve"> [</w:t>
      </w:r>
      <w:r w:rsidR="00B818BB">
        <w:fldChar w:fldCharType="begin"/>
      </w:r>
      <w:r w:rsidR="00B818BB">
        <w:instrText xml:space="preserve"> NOTEREF _Ref213349899 \h </w:instrText>
      </w:r>
      <w:r w:rsidR="00B818BB">
        <w:fldChar w:fldCharType="separate"/>
      </w:r>
      <w:r w:rsidR="00D13041">
        <w:t>6</w:t>
      </w:r>
      <w:r w:rsidR="00B818BB">
        <w:fldChar w:fldCharType="end"/>
      </w:r>
      <w:r w:rsidR="00B818BB" w:rsidRPr="00B818BB">
        <w:t>]</w:t>
      </w:r>
      <w:r w:rsidR="00005587" w:rsidRPr="00005587">
        <w:t xml:space="preserve">, где </w:t>
      </w:r>
      <w:r w:rsidR="004D6BB8">
        <w:t>отмечалась</w:t>
      </w:r>
      <w:r w:rsidR="00005587" w:rsidRPr="00005587">
        <w:t xml:space="preserve"> необходимость развития механизмов защиты личной жизни при одновременном обеспечении свободного потока информации</w:t>
      </w:r>
      <w:r w:rsidR="005D078B" w:rsidRPr="005D078B">
        <w:t>.</w:t>
      </w:r>
    </w:p>
    <w:p w14:paraId="3698B13F" w14:textId="079D6DD2" w:rsidR="00670EE3" w:rsidRPr="00BD0BF5" w:rsidRDefault="00670EE3" w:rsidP="00CC6239">
      <w:r w:rsidRPr="0061548D">
        <w:t xml:space="preserve">Далее кратко раскроем содержание ключевых принципов на материале права ЕС (GDPR), опираясь в том числе на современную доктрину и </w:t>
      </w:r>
      <w:r w:rsidRPr="00794D08">
        <w:t>комментарий под редакцией Кристофера</w:t>
      </w:r>
      <w:r w:rsidR="007745BE">
        <w:rPr>
          <w:lang w:val="en-US"/>
        </w:rPr>
        <w:t> </w:t>
      </w:r>
      <w:proofErr w:type="spellStart"/>
      <w:r w:rsidRPr="00794D08">
        <w:t>Кунера</w:t>
      </w:r>
      <w:proofErr w:type="spellEnd"/>
      <w:r w:rsidRPr="00794D08">
        <w:t>, Ли</w:t>
      </w:r>
      <w:r w:rsidR="002C3305">
        <w:rPr>
          <w:lang w:val="en-US"/>
        </w:rPr>
        <w:t> </w:t>
      </w:r>
      <w:proofErr w:type="spellStart"/>
      <w:r w:rsidRPr="00794D08">
        <w:t>Байгрейва</w:t>
      </w:r>
      <w:proofErr w:type="spellEnd"/>
      <w:r w:rsidRPr="00794D08">
        <w:t xml:space="preserve"> и Кристофера</w:t>
      </w:r>
      <w:r w:rsidR="00E8105E">
        <w:rPr>
          <w:lang w:val="en-US"/>
        </w:rPr>
        <w:t> </w:t>
      </w:r>
      <w:r w:rsidRPr="00794D08">
        <w:t>Докси</w:t>
      </w:r>
      <w:r w:rsidR="00163269" w:rsidRPr="00794D08">
        <w:rPr>
          <w:rStyle w:val="EndnoteReference"/>
        </w:rPr>
        <w:t xml:space="preserve"> [</w:t>
      </w:r>
      <w:bookmarkStart w:id="52" w:name="_Ref209515147"/>
      <w:r w:rsidR="00163269" w:rsidRPr="00794D08">
        <w:rPr>
          <w:rStyle w:val="EndnoteReference"/>
        </w:rPr>
        <w:endnoteReference w:id="95"/>
      </w:r>
      <w:bookmarkEnd w:id="52"/>
      <w:r w:rsidR="00D80FE3" w:rsidRPr="00794D08">
        <w:rPr>
          <w:rStyle w:val="EndnoteReference"/>
        </w:rPr>
        <w:t>,</w:t>
      </w:r>
      <w:r w:rsidR="00804951">
        <w:rPr>
          <w:lang w:val="en-US"/>
        </w:rPr>
        <w:t> </w:t>
      </w:r>
      <w:r w:rsidR="00196780" w:rsidRPr="00794D08">
        <w:rPr>
          <w:rStyle w:val="EndnoteReference"/>
        </w:rPr>
        <w:t>с.</w:t>
      </w:r>
      <w:r w:rsidR="00804951">
        <w:rPr>
          <w:rStyle w:val="EndnoteReference"/>
          <w:lang w:val="en-US"/>
        </w:rPr>
        <w:t> </w:t>
      </w:r>
      <w:r w:rsidR="00D80FE3" w:rsidRPr="00794D08">
        <w:rPr>
          <w:rStyle w:val="EndnoteReference"/>
        </w:rPr>
        <w:t>309</w:t>
      </w:r>
      <w:r w:rsidR="00804951">
        <w:noBreakHyphen/>
      </w:r>
      <w:r w:rsidR="00D80FE3" w:rsidRPr="00794D08">
        <w:t>320</w:t>
      </w:r>
      <w:r w:rsidR="00D80FE3" w:rsidRPr="00794D08">
        <w:rPr>
          <w:rStyle w:val="EndnoteReference"/>
        </w:rPr>
        <w:t>]</w:t>
      </w:r>
      <w:r w:rsidRPr="00794D08">
        <w:t>.</w:t>
      </w:r>
      <w:r w:rsidR="00F9482B" w:rsidRPr="00794D08">
        <w:t xml:space="preserve"> В основе этой деятельности лежит принцип гуманизма, заключающийся в обеспечении прав и свобод человека при осуществлении противодействия информационным угрозам и недопущении произвольного вмешательства в его частную жизнь, личную и семейную тайны [</w:t>
      </w:r>
      <w:r w:rsidR="0033632C" w:rsidRPr="00794D08">
        <w:fldChar w:fldCharType="begin"/>
      </w:r>
      <w:r w:rsidR="0033632C" w:rsidRPr="00794D08">
        <w:instrText xml:space="preserve"> NOTEREF _Ref213352879 \h </w:instrText>
      </w:r>
      <w:r w:rsidR="00794D08">
        <w:instrText xml:space="preserve"> \* MERGEFORMAT </w:instrText>
      </w:r>
      <w:r w:rsidR="0033632C" w:rsidRPr="00794D08">
        <w:fldChar w:fldCharType="separate"/>
      </w:r>
      <w:r w:rsidR="00D13041">
        <w:t>9</w:t>
      </w:r>
      <w:r w:rsidR="0033632C" w:rsidRPr="00794D08">
        <w:fldChar w:fldCharType="end"/>
      </w:r>
      <w:r w:rsidR="00F9482B" w:rsidRPr="00794D08">
        <w:t>,</w:t>
      </w:r>
      <w:r w:rsidR="00761512">
        <w:rPr>
          <w:lang w:val="en-US"/>
        </w:rPr>
        <w:t> </w:t>
      </w:r>
      <w:r w:rsidR="00F9482B" w:rsidRPr="00794D08">
        <w:t>с.</w:t>
      </w:r>
      <w:r w:rsidR="00761512">
        <w:rPr>
          <w:lang w:val="en-US"/>
        </w:rPr>
        <w:t> </w:t>
      </w:r>
      <w:r w:rsidR="00F9482B" w:rsidRPr="00794D08">
        <w:t>43].</w:t>
      </w:r>
    </w:p>
    <w:p w14:paraId="7F5B4096" w14:textId="7B1DF65F" w:rsidR="00670EE3" w:rsidRPr="00160333" w:rsidRDefault="00670EE3" w:rsidP="00835A0A">
      <w:pPr>
        <w:pStyle w:val="ListParagraph"/>
        <w:numPr>
          <w:ilvl w:val="0"/>
          <w:numId w:val="4"/>
        </w:numPr>
        <w:ind w:left="0" w:firstLine="567"/>
      </w:pPr>
      <w:r w:rsidRPr="00160333">
        <w:rPr>
          <w:b/>
          <w:bCs/>
        </w:rPr>
        <w:t xml:space="preserve">Принцип законности, </w:t>
      </w:r>
      <w:r w:rsidR="00875B65">
        <w:rPr>
          <w:b/>
          <w:bCs/>
        </w:rPr>
        <w:t>справедливости</w:t>
      </w:r>
      <w:r w:rsidRPr="00160333">
        <w:rPr>
          <w:b/>
          <w:bCs/>
        </w:rPr>
        <w:t xml:space="preserve"> и прозрачности.</w:t>
      </w:r>
      <w:r w:rsidRPr="00160333">
        <w:t xml:space="preserve"> </w:t>
      </w:r>
      <w:r w:rsidR="004B0FF8" w:rsidRPr="004B0FF8">
        <w:t xml:space="preserve">Обработка персональных данных должна осуществляться на принципах законности, </w:t>
      </w:r>
      <w:r w:rsidR="00875B65">
        <w:t>справедливости</w:t>
      </w:r>
      <w:r w:rsidR="004B0FF8" w:rsidRPr="004B0FF8">
        <w:t xml:space="preserve"> и прозрачности по отношению к субъекту.</w:t>
      </w:r>
      <w:r w:rsidR="004B0FF8">
        <w:t xml:space="preserve"> </w:t>
      </w:r>
      <w:r w:rsidRPr="00160333">
        <w:t xml:space="preserve">Законность означает наличие у </w:t>
      </w:r>
      <w:r w:rsidRPr="0034357F">
        <w:t>контрол</w:t>
      </w:r>
      <w:r w:rsidR="00B86364">
        <w:t>е</w:t>
      </w:r>
      <w:r w:rsidRPr="0034357F">
        <w:t>ра правового основания для</w:t>
      </w:r>
      <w:r w:rsidRPr="00160333">
        <w:t xml:space="preserve"> каждой операции с данными (согласие субъекта, исполнение договора, законное обязательство, защита жизненно важных интересов, публичный интерес или </w:t>
      </w:r>
      <w:r w:rsidR="00A6066C">
        <w:t>законные</w:t>
      </w:r>
      <w:r w:rsidRPr="00160333">
        <w:t xml:space="preserve"> интересы контрол</w:t>
      </w:r>
      <w:r w:rsidR="00B86364">
        <w:t>е</w:t>
      </w:r>
      <w:r w:rsidRPr="00160333">
        <w:t xml:space="preserve">ра). </w:t>
      </w:r>
      <w:r w:rsidR="00875B65">
        <w:t>Принцип справедливости</w:t>
      </w:r>
      <w:r w:rsidRPr="00160333">
        <w:t xml:space="preserve"> требует учитывать разумные ожидания субъекта данных и не действовать обманным или угнетающим образом. </w:t>
      </w:r>
      <w:r w:rsidRPr="0034357F">
        <w:t>Прозрачность</w:t>
      </w:r>
      <w:r w:rsidRPr="00160333">
        <w:t xml:space="preserve"> обязывает предоставлять субъектам ясную и доступную информацию о том, какие их данные собираются, с какой целью, кто их получает, как долго они хранятся и какие права имеет субъект. Согласно комментариям экспертов, принцип прозрачности выступает гарантией того, что субъекты могут контролировать свои </w:t>
      </w:r>
      <w:r w:rsidR="00E855BB">
        <w:t xml:space="preserve">персональные </w:t>
      </w:r>
      <w:r w:rsidRPr="00160333">
        <w:t xml:space="preserve">данные, а непрозрачная скрытность обработки рассматривается как нарушение основополагающего доверия между </w:t>
      </w:r>
      <w:r w:rsidR="0082685A">
        <w:t>субъектом</w:t>
      </w:r>
      <w:r w:rsidRPr="00160333">
        <w:t xml:space="preserve"> и обрабатывающей организацией</w:t>
      </w:r>
      <w:r w:rsidR="00D80FE3" w:rsidRPr="00D80FE3">
        <w:t xml:space="preserve"> </w:t>
      </w:r>
      <w:r w:rsidR="00D80FE3" w:rsidRPr="00D80FE3">
        <w:rPr>
          <w:rStyle w:val="EndnoteReference"/>
        </w:rPr>
        <w:t>[</w:t>
      </w:r>
      <w:bookmarkStart w:id="53" w:name="_Ref211695480"/>
      <w:r w:rsidR="00D80FE3">
        <w:rPr>
          <w:rStyle w:val="EndnoteReference"/>
        </w:rPr>
        <w:endnoteReference w:id="96"/>
      </w:r>
      <w:bookmarkEnd w:id="53"/>
      <w:r w:rsidR="00D80FE3" w:rsidRPr="00D80FE3">
        <w:rPr>
          <w:rStyle w:val="EndnoteReference"/>
        </w:rPr>
        <w:t>,</w:t>
      </w:r>
      <w:r w:rsidR="00DB7AC9">
        <w:rPr>
          <w:lang w:val="en-US"/>
        </w:rPr>
        <w:t> </w:t>
      </w:r>
      <w:r w:rsidR="00196780" w:rsidRPr="00196780">
        <w:rPr>
          <w:rStyle w:val="EndnoteReference"/>
        </w:rPr>
        <w:t>с.</w:t>
      </w:r>
      <w:r w:rsidR="00DB7AC9">
        <w:rPr>
          <w:rStyle w:val="EndnoteReference"/>
          <w:lang w:val="en-US"/>
        </w:rPr>
        <w:t> </w:t>
      </w:r>
      <w:r w:rsidR="00D80FE3" w:rsidRPr="00DA6F28">
        <w:t>314</w:t>
      </w:r>
      <w:r w:rsidR="00D80FE3" w:rsidRPr="00D80FE3">
        <w:t>]</w:t>
      </w:r>
      <w:r w:rsidRPr="00160333">
        <w:t>.</w:t>
      </w:r>
    </w:p>
    <w:p w14:paraId="1270E1EE" w14:textId="76DB4E23" w:rsidR="00670EE3" w:rsidRPr="00160333" w:rsidRDefault="00670EE3" w:rsidP="00835A0A">
      <w:pPr>
        <w:pStyle w:val="ListParagraph"/>
        <w:numPr>
          <w:ilvl w:val="0"/>
          <w:numId w:val="4"/>
        </w:numPr>
        <w:ind w:left="0" w:firstLine="567"/>
      </w:pPr>
      <w:r w:rsidRPr="00160333">
        <w:rPr>
          <w:b/>
          <w:bCs/>
        </w:rPr>
        <w:t>Принцип ограничения цели.</w:t>
      </w:r>
      <w:r w:rsidRPr="00160333">
        <w:t xml:space="preserve"> Персональные данные должны собираться </w:t>
      </w:r>
      <w:r w:rsidRPr="00625CA1">
        <w:t>для конкретных, заранее определ</w:t>
      </w:r>
      <w:r w:rsidR="00B86364">
        <w:t>е</w:t>
      </w:r>
      <w:r w:rsidRPr="00625CA1">
        <w:t>нных и законных целей и</w:t>
      </w:r>
      <w:r w:rsidRPr="00160333">
        <w:t xml:space="preserve"> не могут далее использоваться несовместимо с этими целями. Данный принцип препятствует расширяющейся, неопредел</w:t>
      </w:r>
      <w:r w:rsidR="00B86364">
        <w:t>е</w:t>
      </w:r>
      <w:r w:rsidRPr="00160333">
        <w:t>нной обработке данных: организация обязана ч</w:t>
      </w:r>
      <w:r w:rsidR="00B86364">
        <w:t>е</w:t>
      </w:r>
      <w:r w:rsidRPr="00160333">
        <w:t xml:space="preserve">тко формулировать, зачем нужны данные (например, для предоставления </w:t>
      </w:r>
      <w:r w:rsidRPr="00481546">
        <w:t>определ</w:t>
      </w:r>
      <w:r w:rsidR="00B86364">
        <w:t>е</w:t>
      </w:r>
      <w:r w:rsidRPr="00481546">
        <w:t>нной услуги, для уч</w:t>
      </w:r>
      <w:r w:rsidR="00B86364">
        <w:t>е</w:t>
      </w:r>
      <w:r w:rsidRPr="00481546">
        <w:t>та кадров и т.</w:t>
      </w:r>
      <w:r w:rsidR="004602FB">
        <w:t> </w:t>
      </w:r>
      <w:r w:rsidRPr="00481546">
        <w:t xml:space="preserve">д.), и не вправе потом использовать их для иных чуждых целей без дополнительного основания. </w:t>
      </w:r>
      <w:r w:rsidR="00F9482B" w:rsidRPr="00481546">
        <w:t>Ключевым требованием является законность целей и способов обработки, а также соответствие объ</w:t>
      </w:r>
      <w:r w:rsidR="00B86364">
        <w:t>е</w:t>
      </w:r>
      <w:r w:rsidR="00F9482B" w:rsidRPr="00481546">
        <w:t xml:space="preserve">ма и характера обрабатываемых </w:t>
      </w:r>
      <w:r w:rsidR="008F782B" w:rsidRPr="00481546">
        <w:t>персональных</w:t>
      </w:r>
      <w:r w:rsidR="00794D08" w:rsidRPr="00481546">
        <w:t xml:space="preserve"> </w:t>
      </w:r>
      <w:r w:rsidR="00F9482B" w:rsidRPr="00481546">
        <w:t>данных заявленным целям [</w:t>
      </w:r>
      <w:r w:rsidR="000010D2" w:rsidRPr="00481546">
        <w:fldChar w:fldCharType="begin"/>
      </w:r>
      <w:r w:rsidR="000010D2" w:rsidRPr="00481546">
        <w:instrText xml:space="preserve"> NOTEREF _Ref213352879 \h </w:instrText>
      </w:r>
      <w:r w:rsidR="00481546">
        <w:instrText xml:space="preserve"> \* MERGEFORMAT </w:instrText>
      </w:r>
      <w:r w:rsidR="000010D2" w:rsidRPr="00481546">
        <w:fldChar w:fldCharType="separate"/>
      </w:r>
      <w:r w:rsidR="00D13041">
        <w:t>9</w:t>
      </w:r>
      <w:r w:rsidR="000010D2" w:rsidRPr="00481546">
        <w:fldChar w:fldCharType="end"/>
      </w:r>
      <w:r w:rsidR="00F9482B" w:rsidRPr="00481546">
        <w:t>,</w:t>
      </w:r>
      <w:r w:rsidR="00435AF5">
        <w:rPr>
          <w:lang w:val="en-US"/>
        </w:rPr>
        <w:t> </w:t>
      </w:r>
      <w:r w:rsidR="00F9482B" w:rsidRPr="00481546">
        <w:t>с.</w:t>
      </w:r>
      <w:r w:rsidR="00435AF5">
        <w:rPr>
          <w:lang w:val="en-US"/>
        </w:rPr>
        <w:t> </w:t>
      </w:r>
      <w:r w:rsidR="00F9482B" w:rsidRPr="00481546">
        <w:t xml:space="preserve">84]. </w:t>
      </w:r>
      <w:r w:rsidRPr="00481546">
        <w:t xml:space="preserve">В комментарии к GDPR </w:t>
      </w:r>
      <w:r w:rsidR="002F4D34" w:rsidRPr="00481546">
        <w:t>отмечается</w:t>
      </w:r>
      <w:r w:rsidRPr="00481546">
        <w:t>, что последующее изменение целей обработки</w:t>
      </w:r>
      <w:r w:rsidRPr="00160333">
        <w:t xml:space="preserve"> возможно лишь при наличии новой правовой основы и с уч</w:t>
      </w:r>
      <w:r w:rsidR="00B86364">
        <w:t>е</w:t>
      </w:r>
      <w:r w:rsidRPr="00160333">
        <w:t>том совместимости с изначальной целью</w:t>
      </w:r>
      <w:r w:rsidR="004F012D">
        <w:t xml:space="preserve"> </w:t>
      </w:r>
      <w:r w:rsidR="004F012D" w:rsidRPr="00D80FE3">
        <w:t>[</w:t>
      </w:r>
      <w:r w:rsidR="004F012D">
        <w:fldChar w:fldCharType="begin"/>
      </w:r>
      <w:r w:rsidR="004F012D">
        <w:instrText xml:space="preserve"> NOTEREF _Ref211695480 \h </w:instrText>
      </w:r>
      <w:r w:rsidR="004F012D">
        <w:fldChar w:fldCharType="separate"/>
      </w:r>
      <w:r w:rsidR="00D13041">
        <w:t>95</w:t>
      </w:r>
      <w:r w:rsidR="004F012D">
        <w:fldChar w:fldCharType="end"/>
      </w:r>
      <w:r w:rsidR="004F012D" w:rsidRPr="00DA6F28">
        <w:t>,</w:t>
      </w:r>
      <w:r w:rsidR="00AA6CEA">
        <w:rPr>
          <w:lang w:val="en-US"/>
        </w:rPr>
        <w:t> </w:t>
      </w:r>
      <w:r w:rsidR="00196780" w:rsidRPr="00E375C3">
        <w:t>с.</w:t>
      </w:r>
      <w:r w:rsidR="00AA6CEA">
        <w:rPr>
          <w:lang w:val="en-US"/>
        </w:rPr>
        <w:t> </w:t>
      </w:r>
      <w:r w:rsidR="004F012D" w:rsidRPr="00D80FE3">
        <w:t>315]</w:t>
      </w:r>
      <w:r w:rsidRPr="00160333">
        <w:t xml:space="preserve">. Для реализации принципа целевого ограничения требуется организационно </w:t>
      </w:r>
      <w:r w:rsidRPr="00160333">
        <w:lastRenderedPageBreak/>
        <w:t xml:space="preserve">закреплять перечень целей </w:t>
      </w:r>
      <w:r w:rsidR="0052608E">
        <w:t xml:space="preserve">обработки персональных данных </w:t>
      </w:r>
      <w:r w:rsidRPr="00160333">
        <w:t>в политиках конфиденциальности и уведомлять субъектов</w:t>
      </w:r>
      <w:r w:rsidR="005E0743">
        <w:t xml:space="preserve"> персональных данных</w:t>
      </w:r>
      <w:r w:rsidRPr="00160333">
        <w:t xml:space="preserve"> при любом изменении этих целей.</w:t>
      </w:r>
    </w:p>
    <w:p w14:paraId="5CE878D0" w14:textId="0E9AB45D" w:rsidR="00670EE3" w:rsidRPr="00160333" w:rsidRDefault="00670EE3" w:rsidP="00835A0A">
      <w:pPr>
        <w:pStyle w:val="ListParagraph"/>
        <w:numPr>
          <w:ilvl w:val="0"/>
          <w:numId w:val="4"/>
        </w:numPr>
        <w:ind w:left="0" w:firstLine="567"/>
      </w:pPr>
      <w:r w:rsidRPr="00160333">
        <w:rPr>
          <w:b/>
          <w:bCs/>
        </w:rPr>
        <w:t>Принцип минимизации данных.</w:t>
      </w:r>
      <w:r w:rsidRPr="00160333">
        <w:t xml:space="preserve"> </w:t>
      </w:r>
      <w:r w:rsidR="006C541A" w:rsidRPr="006C541A">
        <w:t>Обрабатываемые персональные данные должны быть адекватными, релевантными и ограничиваться тем, что необходимо для целей их обработки.</w:t>
      </w:r>
      <w:r w:rsidR="006C541A">
        <w:t xml:space="preserve"> </w:t>
      </w:r>
      <w:r w:rsidR="00287036" w:rsidRPr="00287036">
        <w:t>Иными словами, не допускается обработка персональных данных, являющихся избыточными по отношению к заявленным целям их обработки.</w:t>
      </w:r>
      <w:r w:rsidR="00287036">
        <w:t xml:space="preserve"> </w:t>
      </w:r>
      <w:r w:rsidR="00D54627" w:rsidRPr="00D54627">
        <w:t xml:space="preserve">Например, если осуществляется сбор персональных данных для цели регистрации субъекта на </w:t>
      </w:r>
      <w:r w:rsidR="00A92964">
        <w:t>информационном ресурсе</w:t>
      </w:r>
      <w:r w:rsidR="00D54627" w:rsidRPr="00D54627">
        <w:t>, то требование предоставить его домашний адрес или ИИН будет рассматриваться как избыточное и, следовательно, нарушающее принцип минимизации данных.</w:t>
      </w:r>
      <w:r w:rsidRPr="00160333">
        <w:t xml:space="preserve"> В</w:t>
      </w:r>
      <w:r w:rsidR="00F21536">
        <w:t> </w:t>
      </w:r>
      <w:r w:rsidRPr="00160333">
        <w:t xml:space="preserve">контексте GDPR данный принцип тесно связан с </w:t>
      </w:r>
      <w:r w:rsidRPr="0034357F">
        <w:t>пропорциональностью</w:t>
      </w:r>
      <w:r w:rsidRPr="00160333">
        <w:t xml:space="preserve"> вмешательства в частную жизнь: сбор данных должен быть соразмерен нуждам и не чрезмерен</w:t>
      </w:r>
      <w:r w:rsidR="00241130">
        <w:t xml:space="preserve"> </w:t>
      </w:r>
      <w:r w:rsidR="00241130" w:rsidRPr="00D80FE3">
        <w:t>[</w:t>
      </w:r>
      <w:r w:rsidR="00241130">
        <w:fldChar w:fldCharType="begin"/>
      </w:r>
      <w:r w:rsidR="00241130">
        <w:instrText xml:space="preserve"> NOTEREF _Ref211695480 \h </w:instrText>
      </w:r>
      <w:r w:rsidR="00241130">
        <w:fldChar w:fldCharType="separate"/>
      </w:r>
      <w:r w:rsidR="00D13041">
        <w:t>95</w:t>
      </w:r>
      <w:r w:rsidR="00241130">
        <w:fldChar w:fldCharType="end"/>
      </w:r>
      <w:r w:rsidR="00241130" w:rsidRPr="00D80FE3">
        <w:t>,</w:t>
      </w:r>
      <w:r w:rsidR="005227E0">
        <w:rPr>
          <w:lang w:val="en-US"/>
        </w:rPr>
        <w:t> </w:t>
      </w:r>
      <w:r w:rsidR="00196780" w:rsidRPr="00196780">
        <w:t>с.</w:t>
      </w:r>
      <w:r w:rsidR="005227E0">
        <w:rPr>
          <w:lang w:val="en-US"/>
        </w:rPr>
        <w:t> </w:t>
      </w:r>
      <w:r w:rsidR="00241130" w:rsidRPr="00DA6F28">
        <w:t>317</w:t>
      </w:r>
      <w:r w:rsidR="00241130" w:rsidRPr="00D80FE3">
        <w:t>]</w:t>
      </w:r>
      <w:r w:rsidRPr="00160333">
        <w:t xml:space="preserve">. Практическое применение минимизации </w:t>
      </w:r>
      <w:r>
        <w:t>-</w:t>
      </w:r>
      <w:r w:rsidRPr="00160333">
        <w:t xml:space="preserve"> это регулярный пересмотр форм и полей сбора данных, удаление лишних граф и ограничение перечня собираемой информации самыми необходимыми категориями.</w:t>
      </w:r>
    </w:p>
    <w:p w14:paraId="2E5F9604" w14:textId="625446E1" w:rsidR="00670EE3" w:rsidRPr="00160333" w:rsidRDefault="00670EE3" w:rsidP="00835A0A">
      <w:pPr>
        <w:pStyle w:val="ListParagraph"/>
        <w:numPr>
          <w:ilvl w:val="0"/>
          <w:numId w:val="4"/>
        </w:numPr>
        <w:ind w:left="0" w:firstLine="567"/>
      </w:pPr>
      <w:r w:rsidRPr="00160333">
        <w:rPr>
          <w:rFonts w:cs="Times New Roman"/>
          <w:b/>
          <w:bCs/>
          <w:szCs w:val="28"/>
        </w:rPr>
        <w:t>Принцип точности (актуальности).</w:t>
      </w:r>
      <w:r w:rsidRPr="00160333">
        <w:rPr>
          <w:rFonts w:cs="Times New Roman"/>
          <w:szCs w:val="28"/>
        </w:rPr>
        <w:t xml:space="preserve"> Личная информация должна быть </w:t>
      </w:r>
      <w:r w:rsidRPr="0034357F">
        <w:rPr>
          <w:rFonts w:cs="Times New Roman"/>
          <w:szCs w:val="28"/>
        </w:rPr>
        <w:t xml:space="preserve">точной и при необходимости обновляться. </w:t>
      </w:r>
      <w:r w:rsidR="006C2758" w:rsidRPr="006C2758">
        <w:rPr>
          <w:rFonts w:cs="Times New Roman"/>
          <w:szCs w:val="28"/>
        </w:rPr>
        <w:t xml:space="preserve">Неточные или неактуальные </w:t>
      </w:r>
      <w:r w:rsidR="007C1A33">
        <w:rPr>
          <w:rFonts w:cs="Times New Roman"/>
          <w:szCs w:val="28"/>
        </w:rPr>
        <w:t xml:space="preserve">персональные </w:t>
      </w:r>
      <w:r w:rsidR="006C2758" w:rsidRPr="006C2758">
        <w:rPr>
          <w:rFonts w:cs="Times New Roman"/>
          <w:szCs w:val="28"/>
        </w:rPr>
        <w:t>данные могут повлечь принятие ошибочных решений в отношении субъекта (например, неправомерный отказ в предоставлении услуги на основе недостоверных данных).</w:t>
      </w:r>
      <w:r w:rsidRPr="00160333">
        <w:rPr>
          <w:rFonts w:cs="Times New Roman"/>
          <w:szCs w:val="28"/>
        </w:rPr>
        <w:t xml:space="preserve"> Поэтому контрол</w:t>
      </w:r>
      <w:r w:rsidR="00B86364">
        <w:rPr>
          <w:rFonts w:cs="Times New Roman"/>
          <w:szCs w:val="28"/>
        </w:rPr>
        <w:t>е</w:t>
      </w:r>
      <w:r w:rsidRPr="00160333">
        <w:rPr>
          <w:rFonts w:cs="Times New Roman"/>
          <w:szCs w:val="28"/>
        </w:rPr>
        <w:t>р обязан принимать разумные меры для исправления или удаления персональных данных, если они неверны или неактуальны. GDPR закрепляет право субъекта на исправление (ст.</w:t>
      </w:r>
      <w:r w:rsidR="00BB79D0">
        <w:rPr>
          <w:rFonts w:cs="Times New Roman"/>
          <w:szCs w:val="28"/>
          <w:lang w:val="en-US"/>
        </w:rPr>
        <w:t> </w:t>
      </w:r>
      <w:r w:rsidRPr="00160333">
        <w:rPr>
          <w:rFonts w:cs="Times New Roman"/>
          <w:szCs w:val="28"/>
        </w:rPr>
        <w:t>16) и право на удаление «устаревших» данных (ст.</w:t>
      </w:r>
      <w:r w:rsidR="00BB79D0">
        <w:rPr>
          <w:rFonts w:cs="Times New Roman"/>
          <w:szCs w:val="28"/>
          <w:lang w:val="en-US"/>
        </w:rPr>
        <w:t> </w:t>
      </w:r>
      <w:r w:rsidRPr="00160333">
        <w:rPr>
          <w:rFonts w:cs="Times New Roman"/>
          <w:szCs w:val="28"/>
        </w:rPr>
        <w:t>17, «</w:t>
      </w:r>
      <w:r w:rsidR="00E417D7" w:rsidRPr="00E417D7">
        <w:rPr>
          <w:rFonts w:cs="Times New Roman"/>
          <w:szCs w:val="28"/>
        </w:rPr>
        <w:t>право на забвение</w:t>
      </w:r>
      <w:r w:rsidR="00FE7DBE" w:rsidRPr="00B22523">
        <w:rPr>
          <w:rFonts w:cs="Times New Roman"/>
          <w:szCs w:val="28"/>
        </w:rPr>
        <w:t>»</w:t>
      </w:r>
      <w:r w:rsidR="00E417D7" w:rsidRPr="00E417D7">
        <w:rPr>
          <w:rFonts w:cs="Times New Roman"/>
          <w:szCs w:val="28"/>
        </w:rPr>
        <w:t xml:space="preserve"> </w:t>
      </w:r>
      <w:r w:rsidRPr="00160333">
        <w:rPr>
          <w:rFonts w:cs="Times New Roman"/>
          <w:szCs w:val="28"/>
        </w:rPr>
        <w:t>что отражает данный принцип</w:t>
      </w:r>
      <w:r w:rsidR="006D63E0">
        <w:rPr>
          <w:rFonts w:cs="Times New Roman"/>
          <w:szCs w:val="28"/>
        </w:rPr>
        <w:t xml:space="preserve"> </w:t>
      </w:r>
      <w:r w:rsidR="006D63E0" w:rsidRPr="00D80FE3">
        <w:t>[</w:t>
      </w:r>
      <w:r w:rsidR="006D63E0">
        <w:fldChar w:fldCharType="begin"/>
      </w:r>
      <w:r w:rsidR="006D63E0">
        <w:instrText xml:space="preserve"> NOTEREF _Ref211695480 \h </w:instrText>
      </w:r>
      <w:r w:rsidR="006D63E0">
        <w:fldChar w:fldCharType="separate"/>
      </w:r>
      <w:r w:rsidR="00D13041">
        <w:t>95</w:t>
      </w:r>
      <w:r w:rsidR="006D63E0">
        <w:fldChar w:fldCharType="end"/>
      </w:r>
      <w:r w:rsidR="006D63E0" w:rsidRPr="00DA6F28">
        <w:t>,</w:t>
      </w:r>
      <w:r w:rsidR="006136B2">
        <w:t> </w:t>
      </w:r>
      <w:r w:rsidR="00196780" w:rsidRPr="00196780">
        <w:t>с.</w:t>
      </w:r>
      <w:r w:rsidR="006136B2">
        <w:t> </w:t>
      </w:r>
      <w:r w:rsidR="006D63E0" w:rsidRPr="00DA6F28">
        <w:t>31</w:t>
      </w:r>
      <w:r w:rsidR="006D63E0" w:rsidRPr="006D63E0">
        <w:t>7</w:t>
      </w:r>
      <w:r w:rsidR="006D63E0">
        <w:rPr>
          <w:rStyle w:val="EndnoteReference"/>
        </w:rPr>
        <w:t>]</w:t>
      </w:r>
      <w:r w:rsidRPr="00160333">
        <w:rPr>
          <w:rFonts w:cs="Times New Roman"/>
          <w:szCs w:val="28"/>
        </w:rPr>
        <w:t xml:space="preserve">. В законодательстве </w:t>
      </w:r>
      <w:r w:rsidR="00A97620">
        <w:rPr>
          <w:rFonts w:cs="Times New Roman"/>
          <w:szCs w:val="28"/>
        </w:rPr>
        <w:t xml:space="preserve">РК </w:t>
      </w:r>
      <w:r w:rsidRPr="00160333">
        <w:rPr>
          <w:rFonts w:cs="Times New Roman"/>
          <w:szCs w:val="28"/>
        </w:rPr>
        <w:t xml:space="preserve">также предусмотрена обязанность операторов обеспечивать точность </w:t>
      </w:r>
      <w:r w:rsidR="00775346">
        <w:rPr>
          <w:rFonts w:cs="Times New Roman"/>
          <w:szCs w:val="28"/>
        </w:rPr>
        <w:t xml:space="preserve">персональных </w:t>
      </w:r>
      <w:r w:rsidRPr="00160333">
        <w:rPr>
          <w:rFonts w:cs="Times New Roman"/>
          <w:szCs w:val="28"/>
        </w:rPr>
        <w:t>данных и своевременно их актуализировать, хотя механизм реализации этого принципа пока недостаточно развит (например, процедуры уведомления субъекта о необходимости обновить информацию).</w:t>
      </w:r>
    </w:p>
    <w:p w14:paraId="38EE6C3E" w14:textId="0F7D081D" w:rsidR="00670EE3" w:rsidRPr="00160333" w:rsidRDefault="00670EE3" w:rsidP="00835A0A">
      <w:pPr>
        <w:pStyle w:val="ListParagraph"/>
        <w:numPr>
          <w:ilvl w:val="0"/>
          <w:numId w:val="4"/>
        </w:numPr>
        <w:ind w:left="0" w:firstLine="567"/>
      </w:pPr>
      <w:r w:rsidRPr="00160333">
        <w:rPr>
          <w:rFonts w:cs="Times New Roman"/>
          <w:b/>
          <w:bCs/>
          <w:szCs w:val="28"/>
        </w:rPr>
        <w:t>Принцип ограничения срока хранения.</w:t>
      </w:r>
      <w:r w:rsidRPr="00160333">
        <w:rPr>
          <w:rFonts w:cs="Times New Roman"/>
          <w:szCs w:val="28"/>
        </w:rPr>
        <w:t xml:space="preserve"> Персональные данные должны храниться в форме, позволяющей идентифицировать </w:t>
      </w:r>
      <w:r w:rsidRPr="0034357F">
        <w:rPr>
          <w:rFonts w:cs="Times New Roman"/>
          <w:szCs w:val="28"/>
        </w:rPr>
        <w:t>субъекта, не дольше, чем это необходимо для целей, ради которых данные собирались. По достижении</w:t>
      </w:r>
      <w:r w:rsidRPr="00160333">
        <w:rPr>
          <w:rFonts w:cs="Times New Roman"/>
          <w:szCs w:val="28"/>
        </w:rPr>
        <w:t xml:space="preserve"> цели данные должны быть уничтожены либо обезличены</w:t>
      </w:r>
      <w:r w:rsidR="000B49BF">
        <w:rPr>
          <w:rFonts w:cs="Times New Roman"/>
          <w:szCs w:val="28"/>
        </w:rPr>
        <w:t xml:space="preserve"> </w:t>
      </w:r>
      <w:r w:rsidR="000B49BF" w:rsidRPr="00D80FE3">
        <w:rPr>
          <w:rFonts w:cs="Times New Roman"/>
          <w:szCs w:val="28"/>
        </w:rPr>
        <w:t>[</w:t>
      </w:r>
      <w:r w:rsidR="000B49BF">
        <w:rPr>
          <w:rFonts w:cs="Times New Roman"/>
          <w:szCs w:val="28"/>
        </w:rPr>
        <w:fldChar w:fldCharType="begin"/>
      </w:r>
      <w:r w:rsidR="000B49BF">
        <w:rPr>
          <w:rFonts w:cs="Times New Roman"/>
          <w:szCs w:val="28"/>
        </w:rPr>
        <w:instrText xml:space="preserve"> NOTEREF _Ref211695480 \h </w:instrText>
      </w:r>
      <w:r w:rsidR="000B49BF">
        <w:rPr>
          <w:rFonts w:cs="Times New Roman"/>
          <w:szCs w:val="28"/>
        </w:rPr>
      </w:r>
      <w:r w:rsidR="000B49BF">
        <w:rPr>
          <w:rFonts w:cs="Times New Roman"/>
          <w:szCs w:val="28"/>
        </w:rPr>
        <w:fldChar w:fldCharType="separate"/>
      </w:r>
      <w:r w:rsidR="00D13041">
        <w:rPr>
          <w:rFonts w:cs="Times New Roman"/>
          <w:szCs w:val="28"/>
        </w:rPr>
        <w:t>95</w:t>
      </w:r>
      <w:r w:rsidR="000B49BF">
        <w:rPr>
          <w:rFonts w:cs="Times New Roman"/>
          <w:szCs w:val="28"/>
        </w:rPr>
        <w:fldChar w:fldCharType="end"/>
      </w:r>
      <w:r w:rsidR="000B49BF" w:rsidRPr="00D80FE3">
        <w:rPr>
          <w:rFonts w:cs="Times New Roman"/>
          <w:szCs w:val="28"/>
        </w:rPr>
        <w:t>,</w:t>
      </w:r>
      <w:r w:rsidR="009616F1">
        <w:rPr>
          <w:rFonts w:cs="Times New Roman"/>
          <w:szCs w:val="28"/>
        </w:rPr>
        <w:t> </w:t>
      </w:r>
      <w:r w:rsidR="00196780" w:rsidRPr="00196780">
        <w:rPr>
          <w:rFonts w:cs="Times New Roman"/>
          <w:szCs w:val="28"/>
        </w:rPr>
        <w:t>с.</w:t>
      </w:r>
      <w:r w:rsidR="009616F1">
        <w:rPr>
          <w:rFonts w:cs="Times New Roman"/>
          <w:szCs w:val="28"/>
        </w:rPr>
        <w:t> </w:t>
      </w:r>
      <w:r w:rsidR="000B49BF" w:rsidRPr="00D80FE3">
        <w:rPr>
          <w:rFonts w:cs="Times New Roman"/>
          <w:szCs w:val="28"/>
        </w:rPr>
        <w:t>31</w:t>
      </w:r>
      <w:r w:rsidR="000B49BF" w:rsidRPr="00DD58A0">
        <w:rPr>
          <w:rFonts w:cs="Times New Roman"/>
          <w:szCs w:val="28"/>
        </w:rPr>
        <w:t>8</w:t>
      </w:r>
      <w:r w:rsidR="000B49BF" w:rsidRPr="00D80FE3">
        <w:rPr>
          <w:rFonts w:cs="Times New Roman"/>
          <w:szCs w:val="28"/>
        </w:rPr>
        <w:t>]</w:t>
      </w:r>
      <w:r w:rsidRPr="00160333">
        <w:rPr>
          <w:rFonts w:cs="Times New Roman"/>
          <w:szCs w:val="28"/>
        </w:rPr>
        <w:t xml:space="preserve">. Международная практика рекомендует устанавливать конкретные сроки хранения для разных категорий данных (например, бухгалтерские данные </w:t>
      </w:r>
      <w:r>
        <w:rPr>
          <w:rFonts w:cs="Times New Roman"/>
          <w:szCs w:val="28"/>
        </w:rPr>
        <w:t>-</w:t>
      </w:r>
      <w:r w:rsidRPr="00160333">
        <w:rPr>
          <w:rFonts w:cs="Times New Roman"/>
          <w:szCs w:val="28"/>
        </w:rPr>
        <w:t xml:space="preserve"> 5 лет, данные неактивных пользователей </w:t>
      </w:r>
      <w:r w:rsidRPr="009C1AB9">
        <w:rPr>
          <w:rFonts w:cs="Times New Roman"/>
          <w:szCs w:val="28"/>
        </w:rPr>
        <w:t>-</w:t>
      </w:r>
      <w:r w:rsidRPr="00160333">
        <w:rPr>
          <w:rFonts w:cs="Times New Roman"/>
          <w:szCs w:val="28"/>
        </w:rPr>
        <w:t xml:space="preserve"> 1</w:t>
      </w:r>
      <w:r w:rsidRPr="009A425E">
        <w:rPr>
          <w:rFonts w:cs="Times New Roman"/>
          <w:szCs w:val="28"/>
        </w:rPr>
        <w:t xml:space="preserve"> </w:t>
      </w:r>
      <w:r w:rsidRPr="00160333">
        <w:rPr>
          <w:rFonts w:cs="Times New Roman"/>
          <w:szCs w:val="28"/>
        </w:rPr>
        <w:t>год и</w:t>
      </w:r>
      <w:r w:rsidRPr="009A425E">
        <w:rPr>
          <w:rFonts w:cs="Times New Roman"/>
          <w:szCs w:val="28"/>
        </w:rPr>
        <w:t xml:space="preserve"> </w:t>
      </w:r>
      <w:r w:rsidRPr="00160333">
        <w:rPr>
          <w:rFonts w:cs="Times New Roman"/>
          <w:szCs w:val="28"/>
        </w:rPr>
        <w:t>т.</w:t>
      </w:r>
      <w:r w:rsidR="00680C84">
        <w:rPr>
          <w:rFonts w:cs="Times New Roman"/>
          <w:szCs w:val="28"/>
        </w:rPr>
        <w:t> </w:t>
      </w:r>
      <w:r w:rsidRPr="00160333">
        <w:rPr>
          <w:rFonts w:cs="Times New Roman"/>
          <w:szCs w:val="28"/>
        </w:rPr>
        <w:t>п.) и по истечении сроков проводить безопасное удаление. В Казахстане данному аспекту уделено мало внимания</w:t>
      </w:r>
      <w:r w:rsidRPr="0055515A">
        <w:rPr>
          <w:rFonts w:cs="Times New Roman"/>
          <w:szCs w:val="28"/>
        </w:rPr>
        <w:t>.</w:t>
      </w:r>
      <w:r w:rsidRPr="00160333">
        <w:rPr>
          <w:rFonts w:cs="Times New Roman"/>
          <w:szCs w:val="28"/>
        </w:rPr>
        <w:t xml:space="preserve"> Закон РК «О персональных данных</w:t>
      </w:r>
      <w:r>
        <w:rPr>
          <w:rFonts w:cs="Times New Roman"/>
          <w:szCs w:val="28"/>
        </w:rPr>
        <w:t xml:space="preserve"> и их защите</w:t>
      </w:r>
      <w:r w:rsidRPr="00160333">
        <w:rPr>
          <w:rFonts w:cs="Times New Roman"/>
          <w:szCs w:val="28"/>
        </w:rPr>
        <w:t>» 2013</w:t>
      </w:r>
      <w:r w:rsidRPr="00391D28">
        <w:rPr>
          <w:rFonts w:cs="Times New Roman"/>
          <w:szCs w:val="28"/>
        </w:rPr>
        <w:t xml:space="preserve"> </w:t>
      </w:r>
      <w:r w:rsidRPr="00160333">
        <w:rPr>
          <w:rFonts w:cs="Times New Roman"/>
          <w:szCs w:val="28"/>
        </w:rPr>
        <w:t xml:space="preserve">г. не содержит прямых норм о максимальных сроках хранения, ограничиваясь указанием на необходимость прекратить обработку при </w:t>
      </w:r>
      <w:r w:rsidR="00C032AF" w:rsidRPr="00C032AF">
        <w:rPr>
          <w:rFonts w:cs="Times New Roman"/>
          <w:szCs w:val="28"/>
        </w:rPr>
        <w:t xml:space="preserve">отсутствии </w:t>
      </w:r>
      <w:r w:rsidRPr="00160333">
        <w:rPr>
          <w:rFonts w:cs="Times New Roman"/>
          <w:szCs w:val="28"/>
        </w:rPr>
        <w:t>необходимости (ст.</w:t>
      </w:r>
      <w:r w:rsidR="007A6A5E">
        <w:rPr>
          <w:rFonts w:cs="Times New Roman"/>
          <w:szCs w:val="28"/>
        </w:rPr>
        <w:t> </w:t>
      </w:r>
      <w:r w:rsidRPr="00160333">
        <w:rPr>
          <w:rFonts w:cs="Times New Roman"/>
          <w:szCs w:val="28"/>
        </w:rPr>
        <w:t xml:space="preserve">10). </w:t>
      </w:r>
      <w:r w:rsidR="007E42F8" w:rsidRPr="007E42F8">
        <w:rPr>
          <w:rFonts w:cs="Times New Roman"/>
          <w:szCs w:val="28"/>
        </w:rPr>
        <w:t>Это указывает на пробел в правовом регулировании: на практике собственники и (или) операторы</w:t>
      </w:r>
      <w:r w:rsidR="007E42F8">
        <w:rPr>
          <w:rFonts w:cs="Times New Roman"/>
          <w:szCs w:val="28"/>
        </w:rPr>
        <w:t xml:space="preserve"> </w:t>
      </w:r>
      <w:r w:rsidR="007E42F8" w:rsidRPr="007E42F8">
        <w:rPr>
          <w:rFonts w:cs="Times New Roman"/>
          <w:szCs w:val="28"/>
        </w:rPr>
        <w:t xml:space="preserve">зачастую осуществляют хранение персональных данных сверх сроков, необходимых для достижения целей их обработки. Подобная </w:t>
      </w:r>
      <w:r w:rsidR="007E42F8" w:rsidRPr="007E42F8">
        <w:rPr>
          <w:rFonts w:cs="Times New Roman"/>
          <w:szCs w:val="28"/>
        </w:rPr>
        <w:lastRenderedPageBreak/>
        <w:t>практика увеличивает риски неправомерного доступа</w:t>
      </w:r>
      <w:r w:rsidR="007E42F8">
        <w:rPr>
          <w:rFonts w:cs="Times New Roman"/>
          <w:szCs w:val="28"/>
        </w:rPr>
        <w:t xml:space="preserve"> </w:t>
      </w:r>
      <w:r w:rsidR="007E42F8" w:rsidRPr="007E42F8">
        <w:rPr>
          <w:rFonts w:cs="Times New Roman"/>
          <w:szCs w:val="28"/>
        </w:rPr>
        <w:t>или распространения</w:t>
      </w:r>
      <w:r w:rsidR="007E42F8">
        <w:rPr>
          <w:rFonts w:cs="Times New Roman"/>
          <w:szCs w:val="28"/>
        </w:rPr>
        <w:t xml:space="preserve"> </w:t>
      </w:r>
      <w:r w:rsidR="007E42F8" w:rsidRPr="007E42F8">
        <w:rPr>
          <w:rFonts w:cs="Times New Roman"/>
          <w:szCs w:val="28"/>
        </w:rPr>
        <w:t>персональных данных.</w:t>
      </w:r>
    </w:p>
    <w:p w14:paraId="50DCA8FC" w14:textId="3E3C1FFA" w:rsidR="00670EE3" w:rsidRPr="00160333" w:rsidRDefault="00670EE3" w:rsidP="00835A0A">
      <w:pPr>
        <w:pStyle w:val="ListParagraph"/>
        <w:numPr>
          <w:ilvl w:val="0"/>
          <w:numId w:val="4"/>
        </w:numPr>
        <w:ind w:left="0" w:firstLine="567"/>
      </w:pPr>
      <w:r w:rsidRPr="00160333">
        <w:rPr>
          <w:b/>
          <w:bCs/>
        </w:rPr>
        <w:t>Принцип целостности и конфиденциальности.</w:t>
      </w:r>
      <w:r w:rsidRPr="00160333">
        <w:t xml:space="preserve"> Необходимы </w:t>
      </w:r>
      <w:r w:rsidRPr="0042348C">
        <w:t>надлежащие меры безопасности для</w:t>
      </w:r>
      <w:r w:rsidRPr="00160333">
        <w:t xml:space="preserve"> защиты персональных данных от утраты, несанкционированного доступа, изменения </w:t>
      </w:r>
      <w:r w:rsidRPr="00481546">
        <w:t xml:space="preserve">или разглашения. </w:t>
      </w:r>
      <w:r w:rsidR="00F9482B" w:rsidRPr="00481546">
        <w:t>Это включает принятие оператором необходимых организационных и технических мер, в том числе использование шифровальных (криптографических) средств, для защиты данных от неправомерного или случайного доступа, уничтожения, изменения и распространения [</w:t>
      </w:r>
      <w:r w:rsidR="006C72CD" w:rsidRPr="00481546">
        <w:fldChar w:fldCharType="begin"/>
      </w:r>
      <w:r w:rsidR="006C72CD" w:rsidRPr="00481546">
        <w:instrText xml:space="preserve"> NOTEREF _Ref213352879 \h </w:instrText>
      </w:r>
      <w:r w:rsidR="00481546">
        <w:instrText xml:space="preserve"> \* MERGEFORMAT </w:instrText>
      </w:r>
      <w:r w:rsidR="006C72CD" w:rsidRPr="00481546">
        <w:fldChar w:fldCharType="separate"/>
      </w:r>
      <w:r w:rsidR="00D13041">
        <w:t>9</w:t>
      </w:r>
      <w:r w:rsidR="006C72CD" w:rsidRPr="00481546">
        <w:fldChar w:fldCharType="end"/>
      </w:r>
      <w:r w:rsidR="00F9482B" w:rsidRPr="00481546">
        <w:t>,</w:t>
      </w:r>
      <w:r w:rsidR="007171FC">
        <w:t> </w:t>
      </w:r>
      <w:r w:rsidR="00F9482B" w:rsidRPr="00481546">
        <w:t>с.</w:t>
      </w:r>
      <w:r w:rsidR="007171FC">
        <w:t> </w:t>
      </w:r>
      <w:r w:rsidR="00F9482B" w:rsidRPr="00481546">
        <w:t>88].</w:t>
      </w:r>
      <w:r w:rsidR="00F9482B">
        <w:t xml:space="preserve"> </w:t>
      </w:r>
      <w:r w:rsidRPr="00160333">
        <w:t>Этот принцип возлагает на контрол</w:t>
      </w:r>
      <w:r w:rsidR="00B86364">
        <w:t>е</w:t>
      </w:r>
      <w:r w:rsidRPr="00160333">
        <w:t>ров</w:t>
      </w:r>
      <w:r w:rsidR="000F0840">
        <w:t xml:space="preserve"> </w:t>
      </w:r>
      <w:r w:rsidRPr="00160333">
        <w:t>обязанность технической и организационной защиты данных: использовать шифрование, парольную защиту, ограничение доступа сотрудников, резервное копирование, аудит безопасности</w:t>
      </w:r>
      <w:r w:rsidR="006D69D7">
        <w:t xml:space="preserve"> </w:t>
      </w:r>
      <w:r w:rsidR="006D69D7" w:rsidRPr="00DD58A0">
        <w:t>[</w:t>
      </w:r>
      <w:r w:rsidR="006D69D7">
        <w:fldChar w:fldCharType="begin"/>
      </w:r>
      <w:r w:rsidR="006D69D7">
        <w:instrText xml:space="preserve"> NOTEREF _Ref211695480 \h </w:instrText>
      </w:r>
      <w:r w:rsidR="006D69D7">
        <w:fldChar w:fldCharType="separate"/>
      </w:r>
      <w:r w:rsidR="00D13041">
        <w:t>95</w:t>
      </w:r>
      <w:r w:rsidR="006D69D7">
        <w:fldChar w:fldCharType="end"/>
      </w:r>
      <w:r w:rsidR="006D69D7" w:rsidRPr="00DD58A0">
        <w:t>,</w:t>
      </w:r>
      <w:r w:rsidR="00DB435C">
        <w:t> </w:t>
      </w:r>
      <w:r w:rsidR="00196780" w:rsidRPr="00196780">
        <w:t>с.</w:t>
      </w:r>
      <w:r w:rsidR="00DB435C">
        <w:t> </w:t>
      </w:r>
      <w:r w:rsidR="006D69D7" w:rsidRPr="00DD58A0">
        <w:t>318]</w:t>
      </w:r>
      <w:r w:rsidRPr="00160333">
        <w:t>. Международные стандарты (например, ISO</w:t>
      </w:r>
      <w:r w:rsidR="00F02957">
        <w:t> </w:t>
      </w:r>
      <w:r w:rsidRPr="00160333">
        <w:t>27001) и GDPR (ст.</w:t>
      </w:r>
      <w:r w:rsidR="00357712">
        <w:t> </w:t>
      </w:r>
      <w:r w:rsidRPr="00160333">
        <w:t xml:space="preserve">32) требуют проведения оценки рисков и применения мер, соответствующих рискам и характеру данных (особо чувствительные </w:t>
      </w:r>
      <w:r w:rsidR="000F0840">
        <w:t xml:space="preserve">персональные </w:t>
      </w:r>
      <w:r w:rsidRPr="00160333">
        <w:t xml:space="preserve">данные требуют усиленной защиты). Принцип конфиденциальности означает, что доступ к персональной информации должны иметь лишь уполномоченные лица, необходимые для обработки, и сами данные не раскрываются третьим лицам без законного основания. </w:t>
      </w:r>
      <w:r w:rsidR="007E42F8" w:rsidRPr="007E42F8">
        <w:t>Закон РК «О</w:t>
      </w:r>
      <w:r w:rsidR="00DE205F">
        <w:t> </w:t>
      </w:r>
      <w:r w:rsidR="007E42F8" w:rsidRPr="007E42F8">
        <w:t>персональных данных и их защите» (ст.</w:t>
      </w:r>
      <w:r w:rsidR="00CC5FE7">
        <w:t> </w:t>
      </w:r>
      <w:r w:rsidR="007E42F8" w:rsidRPr="007E42F8">
        <w:t>24</w:t>
      </w:r>
      <w:r w:rsidR="00CC5FE7">
        <w:noBreakHyphen/>
      </w:r>
      <w:r w:rsidR="007E42F8" w:rsidRPr="007E42F8">
        <w:t>26) возлагает на собственников и (или) операторов</w:t>
      </w:r>
      <w:r w:rsidR="007E42F8">
        <w:t xml:space="preserve"> </w:t>
      </w:r>
      <w:r w:rsidR="007E42F8" w:rsidRPr="007E42F8">
        <w:t>обязанность принимать необходимый комплекс мер по защите персональных данных, в том числе от неправомерного распространения и доступа.</w:t>
      </w:r>
      <w:r w:rsidRPr="00160333">
        <w:t xml:space="preserve"> </w:t>
      </w:r>
      <w:r w:rsidR="00532218" w:rsidRPr="00532218">
        <w:t>Однако на практике в Казахстане неоднократно фиксировались масштабные нарушения безопасности персональных данных</w:t>
      </w:r>
      <w:r w:rsidR="00532218">
        <w:t xml:space="preserve"> </w:t>
      </w:r>
      <w:r w:rsidR="00532218" w:rsidRPr="00532218">
        <w:t>(в том числе из государственных и негосударственных информационных систем). Это указывает на недостатки в практической реализации установленных мер защиты и на необходимость совершенствования системы обеспечения информационной безопасности.</w:t>
      </w:r>
    </w:p>
    <w:p w14:paraId="716DBE3D" w14:textId="52E948A6" w:rsidR="00DD58A0" w:rsidRPr="00DD58A0" w:rsidRDefault="00670EE3" w:rsidP="00835A0A">
      <w:pPr>
        <w:pStyle w:val="ListParagraph"/>
        <w:numPr>
          <w:ilvl w:val="0"/>
          <w:numId w:val="4"/>
        </w:numPr>
        <w:ind w:left="0" w:firstLine="567"/>
      </w:pPr>
      <w:r w:rsidRPr="00160333">
        <w:rPr>
          <w:rFonts w:cs="Times New Roman"/>
          <w:b/>
          <w:bCs/>
          <w:szCs w:val="28"/>
        </w:rPr>
        <w:t>Принцип подотч</w:t>
      </w:r>
      <w:r w:rsidR="00B86364">
        <w:rPr>
          <w:rFonts w:cs="Times New Roman"/>
          <w:b/>
          <w:bCs/>
          <w:szCs w:val="28"/>
        </w:rPr>
        <w:t>е</w:t>
      </w:r>
      <w:r w:rsidRPr="00160333">
        <w:rPr>
          <w:rFonts w:cs="Times New Roman"/>
          <w:b/>
          <w:bCs/>
          <w:szCs w:val="28"/>
        </w:rPr>
        <w:t>тности.</w:t>
      </w:r>
      <w:r w:rsidRPr="00160333">
        <w:rPr>
          <w:rFonts w:cs="Times New Roman"/>
          <w:szCs w:val="28"/>
        </w:rPr>
        <w:t xml:space="preserve"> </w:t>
      </w:r>
      <w:r w:rsidR="003B2C38" w:rsidRPr="003B2C38">
        <w:rPr>
          <w:rFonts w:cs="Times New Roman"/>
          <w:szCs w:val="28"/>
        </w:rPr>
        <w:t>Это сравнительно новый, но ключевой принцип, означающий, что контрол</w:t>
      </w:r>
      <w:r w:rsidR="00B86364">
        <w:rPr>
          <w:rFonts w:cs="Times New Roman"/>
          <w:szCs w:val="28"/>
        </w:rPr>
        <w:t>е</w:t>
      </w:r>
      <w:r w:rsidR="003B2C38" w:rsidRPr="003B2C38">
        <w:rPr>
          <w:rFonts w:cs="Times New Roman"/>
          <w:szCs w:val="28"/>
        </w:rPr>
        <w:t>р (оператор) персональных данных нес</w:t>
      </w:r>
      <w:r w:rsidR="00B86364">
        <w:rPr>
          <w:rFonts w:cs="Times New Roman"/>
          <w:szCs w:val="28"/>
        </w:rPr>
        <w:t>е</w:t>
      </w:r>
      <w:r w:rsidR="003B2C38" w:rsidRPr="003B2C38">
        <w:rPr>
          <w:rFonts w:cs="Times New Roman"/>
          <w:szCs w:val="28"/>
        </w:rPr>
        <w:t>т ответственность за соблюдение всех перечисленных принципов и должен быть способен продемонстрировать такое соблюдение.</w:t>
      </w:r>
      <w:r w:rsidR="003B2C38">
        <w:rPr>
          <w:rFonts w:cs="Times New Roman"/>
          <w:szCs w:val="28"/>
        </w:rPr>
        <w:t xml:space="preserve"> </w:t>
      </w:r>
      <w:r w:rsidRPr="00160333">
        <w:rPr>
          <w:rFonts w:cs="Times New Roman"/>
          <w:szCs w:val="28"/>
        </w:rPr>
        <w:t>В GDPR принцип подотч</w:t>
      </w:r>
      <w:r w:rsidR="00B86364">
        <w:rPr>
          <w:rFonts w:cs="Times New Roman"/>
          <w:szCs w:val="28"/>
        </w:rPr>
        <w:t>е</w:t>
      </w:r>
      <w:r w:rsidRPr="00160333">
        <w:rPr>
          <w:rFonts w:cs="Times New Roman"/>
          <w:szCs w:val="28"/>
        </w:rPr>
        <w:t>тности закрепл</w:t>
      </w:r>
      <w:r w:rsidR="00B86364">
        <w:rPr>
          <w:rFonts w:cs="Times New Roman"/>
          <w:szCs w:val="28"/>
        </w:rPr>
        <w:t>е</w:t>
      </w:r>
      <w:r w:rsidRPr="00160333">
        <w:rPr>
          <w:rFonts w:cs="Times New Roman"/>
          <w:szCs w:val="28"/>
        </w:rPr>
        <w:t xml:space="preserve">н в </w:t>
      </w:r>
      <w:r w:rsidR="00241937">
        <w:rPr>
          <w:rFonts w:cs="Times New Roman"/>
          <w:szCs w:val="28"/>
        </w:rPr>
        <w:t>п. 2 </w:t>
      </w:r>
      <w:r w:rsidRPr="00160333">
        <w:rPr>
          <w:rFonts w:cs="Times New Roman"/>
          <w:szCs w:val="28"/>
        </w:rPr>
        <w:t>ст.</w:t>
      </w:r>
      <w:r w:rsidR="00241937">
        <w:rPr>
          <w:rFonts w:cs="Times New Roman"/>
          <w:szCs w:val="28"/>
        </w:rPr>
        <w:t> </w:t>
      </w:r>
      <w:r w:rsidRPr="00160333">
        <w:rPr>
          <w:rFonts w:cs="Times New Roman"/>
          <w:szCs w:val="28"/>
        </w:rPr>
        <w:t>5 и реализуется через требования документировать процессы обработки, вводить политики и процедуры, назначать ответственных лиц, проводить оценку воздействия</w:t>
      </w:r>
      <w:r w:rsidR="005D72D7">
        <w:rPr>
          <w:rFonts w:cs="Times New Roman"/>
          <w:szCs w:val="28"/>
        </w:rPr>
        <w:t xml:space="preserve"> на защиту персональных данных</w:t>
      </w:r>
      <w:r w:rsidRPr="00160333">
        <w:rPr>
          <w:rFonts w:cs="Times New Roman"/>
          <w:szCs w:val="28"/>
        </w:rPr>
        <w:t xml:space="preserve"> и</w:t>
      </w:r>
      <w:r w:rsidRPr="00EA2AF9">
        <w:rPr>
          <w:rFonts w:cs="Times New Roman"/>
          <w:szCs w:val="28"/>
        </w:rPr>
        <w:t xml:space="preserve"> </w:t>
      </w:r>
      <w:r w:rsidRPr="00160333">
        <w:rPr>
          <w:rFonts w:cs="Times New Roman"/>
          <w:szCs w:val="28"/>
        </w:rPr>
        <w:t>т.</w:t>
      </w:r>
      <w:r w:rsidR="000161B4">
        <w:rPr>
          <w:rFonts w:cs="Times New Roman"/>
          <w:szCs w:val="28"/>
        </w:rPr>
        <w:t> </w:t>
      </w:r>
      <w:r w:rsidRPr="00160333">
        <w:rPr>
          <w:rFonts w:cs="Times New Roman"/>
          <w:szCs w:val="28"/>
        </w:rPr>
        <w:t>п. Смысл подотч</w:t>
      </w:r>
      <w:r w:rsidR="00B86364">
        <w:rPr>
          <w:rFonts w:cs="Times New Roman"/>
          <w:szCs w:val="28"/>
        </w:rPr>
        <w:t>е</w:t>
      </w:r>
      <w:r w:rsidRPr="00160333">
        <w:rPr>
          <w:rFonts w:cs="Times New Roman"/>
          <w:szCs w:val="28"/>
        </w:rPr>
        <w:t xml:space="preserve">тности </w:t>
      </w:r>
      <w:r>
        <w:rPr>
          <w:rFonts w:cs="Times New Roman"/>
          <w:szCs w:val="28"/>
        </w:rPr>
        <w:t>-</w:t>
      </w:r>
      <w:r w:rsidRPr="00160333">
        <w:rPr>
          <w:rFonts w:cs="Times New Roman"/>
          <w:szCs w:val="28"/>
        </w:rPr>
        <w:t xml:space="preserve"> сдвиг от формального соответствия к реальной проактивной ответственности: организация должна не ждать проверки, а сама регулярно оценивать свою деятельность на соответствие принципам и готовить доказательства (отч</w:t>
      </w:r>
      <w:r w:rsidR="00B86364">
        <w:rPr>
          <w:rFonts w:cs="Times New Roman"/>
          <w:szCs w:val="28"/>
        </w:rPr>
        <w:t>е</w:t>
      </w:r>
      <w:r w:rsidRPr="00160333">
        <w:rPr>
          <w:rFonts w:cs="Times New Roman"/>
          <w:szCs w:val="28"/>
        </w:rPr>
        <w:t>ты, журналы, документы)</w:t>
      </w:r>
      <w:r w:rsidR="00DD58A0" w:rsidRPr="00DD58A0">
        <w:rPr>
          <w:rFonts w:cs="Times New Roman"/>
          <w:szCs w:val="28"/>
        </w:rPr>
        <w:t xml:space="preserve"> [</w:t>
      </w:r>
      <w:r w:rsidR="00DD58A0">
        <w:rPr>
          <w:rFonts w:cs="Times New Roman"/>
          <w:szCs w:val="28"/>
        </w:rPr>
        <w:fldChar w:fldCharType="begin"/>
      </w:r>
      <w:r w:rsidR="00DD58A0">
        <w:rPr>
          <w:rFonts w:cs="Times New Roman"/>
          <w:szCs w:val="28"/>
        </w:rPr>
        <w:instrText xml:space="preserve"> NOTEREF _Ref211695480 \h </w:instrText>
      </w:r>
      <w:r w:rsidR="00DD58A0">
        <w:rPr>
          <w:rFonts w:cs="Times New Roman"/>
          <w:szCs w:val="28"/>
        </w:rPr>
      </w:r>
      <w:r w:rsidR="00DD58A0">
        <w:rPr>
          <w:rFonts w:cs="Times New Roman"/>
          <w:szCs w:val="28"/>
        </w:rPr>
        <w:fldChar w:fldCharType="separate"/>
      </w:r>
      <w:r w:rsidR="00D13041">
        <w:rPr>
          <w:rFonts w:cs="Times New Roman"/>
          <w:szCs w:val="28"/>
        </w:rPr>
        <w:t>95</w:t>
      </w:r>
      <w:r w:rsidR="00DD58A0">
        <w:rPr>
          <w:rFonts w:cs="Times New Roman"/>
          <w:szCs w:val="28"/>
        </w:rPr>
        <w:fldChar w:fldCharType="end"/>
      </w:r>
      <w:r w:rsidR="00DD58A0" w:rsidRPr="00DD58A0">
        <w:rPr>
          <w:rFonts w:cs="Times New Roman"/>
          <w:szCs w:val="28"/>
        </w:rPr>
        <w:t>,</w:t>
      </w:r>
      <w:r w:rsidR="00591970">
        <w:rPr>
          <w:rFonts w:cs="Times New Roman"/>
          <w:szCs w:val="28"/>
        </w:rPr>
        <w:t> </w:t>
      </w:r>
      <w:r w:rsidR="00196780" w:rsidRPr="00196780">
        <w:rPr>
          <w:rFonts w:cs="Times New Roman"/>
          <w:szCs w:val="28"/>
        </w:rPr>
        <w:t>с.</w:t>
      </w:r>
      <w:r w:rsidR="00591970">
        <w:rPr>
          <w:rFonts w:cs="Times New Roman"/>
          <w:szCs w:val="28"/>
        </w:rPr>
        <w:t> </w:t>
      </w:r>
      <w:r w:rsidR="00DD58A0" w:rsidRPr="00DD58A0">
        <w:rPr>
          <w:rFonts w:cs="Times New Roman"/>
          <w:szCs w:val="28"/>
        </w:rPr>
        <w:t>31</w:t>
      </w:r>
      <w:r w:rsidR="00DD58A0" w:rsidRPr="0089780F">
        <w:rPr>
          <w:rFonts w:cs="Times New Roman"/>
          <w:szCs w:val="28"/>
        </w:rPr>
        <w:t>8</w:t>
      </w:r>
      <w:r w:rsidR="00DD58A0" w:rsidRPr="00DD58A0">
        <w:rPr>
          <w:rFonts w:cs="Times New Roman"/>
          <w:szCs w:val="28"/>
        </w:rPr>
        <w:t>]</w:t>
      </w:r>
      <w:r w:rsidRPr="00160333">
        <w:rPr>
          <w:rFonts w:cs="Times New Roman"/>
          <w:szCs w:val="28"/>
        </w:rPr>
        <w:t>.</w:t>
      </w:r>
    </w:p>
    <w:p w14:paraId="48198DD3" w14:textId="79436766" w:rsidR="00670EE3" w:rsidRPr="00160333" w:rsidRDefault="00151AA3" w:rsidP="00DD58A0">
      <w:r>
        <w:rPr>
          <w:rFonts w:cs="Times New Roman"/>
          <w:szCs w:val="28"/>
        </w:rPr>
        <w:t>Кристофером Докси в</w:t>
      </w:r>
      <w:r w:rsidR="00670EE3" w:rsidRPr="00DD58A0">
        <w:rPr>
          <w:rFonts w:cs="Times New Roman"/>
          <w:szCs w:val="28"/>
        </w:rPr>
        <w:t xml:space="preserve"> комментарии отмечается, что принцип подотч</w:t>
      </w:r>
      <w:r w:rsidR="00B86364">
        <w:rPr>
          <w:rFonts w:cs="Times New Roman"/>
          <w:szCs w:val="28"/>
        </w:rPr>
        <w:t>е</w:t>
      </w:r>
      <w:r w:rsidR="00670EE3" w:rsidRPr="00DD58A0">
        <w:rPr>
          <w:rFonts w:cs="Times New Roman"/>
          <w:szCs w:val="28"/>
        </w:rPr>
        <w:t xml:space="preserve">тности превращает защиту </w:t>
      </w:r>
      <w:r w:rsidR="00652224">
        <w:rPr>
          <w:rFonts w:cs="Times New Roman"/>
          <w:szCs w:val="28"/>
        </w:rPr>
        <w:t xml:space="preserve">персональных </w:t>
      </w:r>
      <w:r w:rsidR="00670EE3" w:rsidRPr="00DD58A0">
        <w:rPr>
          <w:rFonts w:cs="Times New Roman"/>
          <w:szCs w:val="28"/>
        </w:rPr>
        <w:t xml:space="preserve">данных из набора статичных правил в динамический процесс управления рисками, требуя от </w:t>
      </w:r>
      <w:r w:rsidR="00DD482A">
        <w:rPr>
          <w:rFonts w:cs="Times New Roman"/>
          <w:szCs w:val="28"/>
        </w:rPr>
        <w:t>организации</w:t>
      </w:r>
      <w:r w:rsidR="00670EE3" w:rsidRPr="00DD58A0">
        <w:rPr>
          <w:rFonts w:cs="Times New Roman"/>
          <w:szCs w:val="28"/>
        </w:rPr>
        <w:t xml:space="preserve"> культуры соблюдения и готовности отчитаться за каждое действие с </w:t>
      </w:r>
      <w:r w:rsidR="00B10A36">
        <w:rPr>
          <w:rFonts w:cs="Times New Roman"/>
          <w:szCs w:val="28"/>
        </w:rPr>
        <w:t xml:space="preserve">персональными </w:t>
      </w:r>
      <w:r w:rsidR="00670EE3" w:rsidRPr="00DD58A0">
        <w:rPr>
          <w:rFonts w:cs="Times New Roman"/>
          <w:szCs w:val="28"/>
        </w:rPr>
        <w:t>данными</w:t>
      </w:r>
      <w:r w:rsidR="00163269" w:rsidRPr="00DD58A0">
        <w:rPr>
          <w:rStyle w:val="EndnoteReference"/>
          <w:rFonts w:cs="Times New Roman"/>
        </w:rPr>
        <w:t xml:space="preserve"> </w:t>
      </w:r>
      <w:r w:rsidR="00EC4623" w:rsidRPr="00EC4623">
        <w:rPr>
          <w:rStyle w:val="EndnoteReference"/>
          <w:rFonts w:cs="Times New Roman"/>
        </w:rPr>
        <w:t>[</w:t>
      </w:r>
      <w:r w:rsidR="00EC4623">
        <w:rPr>
          <w:rStyle w:val="EndnoteReference"/>
          <w:rFonts w:cs="Times New Roman"/>
        </w:rPr>
        <w:endnoteReference w:id="97"/>
      </w:r>
      <w:r w:rsidR="00EC4623" w:rsidRPr="00EC4623">
        <w:rPr>
          <w:rFonts w:cs="Times New Roman"/>
        </w:rPr>
        <w:t>,</w:t>
      </w:r>
      <w:r w:rsidR="00F07DAF">
        <w:rPr>
          <w:rFonts w:cs="Times New Roman"/>
        </w:rPr>
        <w:t> </w:t>
      </w:r>
      <w:r w:rsidR="00196780" w:rsidRPr="00196780">
        <w:rPr>
          <w:rFonts w:cs="Times New Roman"/>
        </w:rPr>
        <w:t>с.</w:t>
      </w:r>
      <w:r w:rsidR="00F07DAF">
        <w:rPr>
          <w:rFonts w:cs="Times New Roman"/>
        </w:rPr>
        <w:t> </w:t>
      </w:r>
      <w:r w:rsidR="00EC4623" w:rsidRPr="00EC4623">
        <w:rPr>
          <w:rFonts w:cs="Times New Roman"/>
        </w:rPr>
        <w:t>557,</w:t>
      </w:r>
      <w:r w:rsidR="00F07DAF">
        <w:rPr>
          <w:rFonts w:cs="Times New Roman"/>
        </w:rPr>
        <w:t> </w:t>
      </w:r>
      <w:r w:rsidR="00EC4623" w:rsidRPr="00EC4623">
        <w:rPr>
          <w:rFonts w:cs="Times New Roman"/>
        </w:rPr>
        <w:t>560,</w:t>
      </w:r>
      <w:r w:rsidR="00F07DAF">
        <w:rPr>
          <w:rFonts w:cs="Times New Roman"/>
        </w:rPr>
        <w:t> </w:t>
      </w:r>
      <w:r w:rsidR="00EC4623" w:rsidRPr="00EC4623">
        <w:rPr>
          <w:rFonts w:cs="Times New Roman"/>
        </w:rPr>
        <w:t>568</w:t>
      </w:r>
      <w:r w:rsidR="00EC4623" w:rsidRPr="00EC4623">
        <w:rPr>
          <w:rStyle w:val="EndnoteReference"/>
          <w:rFonts w:cs="Times New Roman"/>
        </w:rPr>
        <w:t>]</w:t>
      </w:r>
      <w:r w:rsidR="00670EE3" w:rsidRPr="00DD58A0">
        <w:rPr>
          <w:rFonts w:cs="Times New Roman"/>
          <w:szCs w:val="28"/>
        </w:rPr>
        <w:t xml:space="preserve">. В законодательстве </w:t>
      </w:r>
      <w:r w:rsidR="009B3589">
        <w:rPr>
          <w:rFonts w:cs="Times New Roman"/>
          <w:szCs w:val="28"/>
        </w:rPr>
        <w:t xml:space="preserve">РК </w:t>
      </w:r>
      <w:r w:rsidR="00670EE3" w:rsidRPr="00DD58A0">
        <w:rPr>
          <w:rFonts w:cs="Times New Roman"/>
          <w:szCs w:val="28"/>
        </w:rPr>
        <w:t>принцип подотч</w:t>
      </w:r>
      <w:r w:rsidR="00B86364">
        <w:rPr>
          <w:rFonts w:cs="Times New Roman"/>
          <w:szCs w:val="28"/>
        </w:rPr>
        <w:t>е</w:t>
      </w:r>
      <w:r w:rsidR="00670EE3" w:rsidRPr="00DD58A0">
        <w:rPr>
          <w:rFonts w:cs="Times New Roman"/>
          <w:szCs w:val="28"/>
        </w:rPr>
        <w:t>тности явно не обозначен, однако отдельные элементы присутствуют: например, ст.</w:t>
      </w:r>
      <w:r w:rsidR="002A2807">
        <w:rPr>
          <w:rFonts w:cs="Times New Roman"/>
          <w:szCs w:val="28"/>
        </w:rPr>
        <w:t> </w:t>
      </w:r>
      <w:r w:rsidR="00670EE3" w:rsidRPr="00DD58A0">
        <w:rPr>
          <w:rFonts w:cs="Times New Roman"/>
          <w:szCs w:val="28"/>
        </w:rPr>
        <w:t>2</w:t>
      </w:r>
      <w:r w:rsidR="001E128D" w:rsidRPr="00DD58A0">
        <w:rPr>
          <w:rFonts w:cs="Times New Roman"/>
          <w:szCs w:val="28"/>
        </w:rPr>
        <w:t>2</w:t>
      </w:r>
      <w:r w:rsidR="00217648">
        <w:rPr>
          <w:rFonts w:cs="Times New Roman"/>
          <w:szCs w:val="28"/>
        </w:rPr>
        <w:t> </w:t>
      </w:r>
      <w:r w:rsidR="00670EE3" w:rsidRPr="00DD58A0">
        <w:rPr>
          <w:rFonts w:cs="Times New Roman"/>
          <w:szCs w:val="28"/>
        </w:rPr>
        <w:t>Закона РК «О персональных данных</w:t>
      </w:r>
      <w:r w:rsidR="004B459C" w:rsidRPr="00DD58A0">
        <w:rPr>
          <w:rFonts w:cs="Times New Roman"/>
          <w:szCs w:val="28"/>
        </w:rPr>
        <w:t xml:space="preserve"> и их защите</w:t>
      </w:r>
      <w:r w:rsidR="00670EE3" w:rsidRPr="00DD58A0">
        <w:rPr>
          <w:rFonts w:cs="Times New Roman"/>
          <w:szCs w:val="28"/>
        </w:rPr>
        <w:t xml:space="preserve">» обязывает операторов </w:t>
      </w:r>
      <w:r w:rsidR="00670EE3" w:rsidRPr="00DD58A0">
        <w:rPr>
          <w:rFonts w:cs="Times New Roman"/>
          <w:szCs w:val="28"/>
        </w:rPr>
        <w:lastRenderedPageBreak/>
        <w:t xml:space="preserve">при передаче </w:t>
      </w:r>
      <w:r w:rsidR="002D110E">
        <w:rPr>
          <w:rFonts w:cs="Times New Roman"/>
          <w:szCs w:val="28"/>
        </w:rPr>
        <w:t xml:space="preserve">персональных </w:t>
      </w:r>
      <w:r w:rsidR="00670EE3" w:rsidRPr="00DD58A0">
        <w:rPr>
          <w:rFonts w:cs="Times New Roman"/>
          <w:szCs w:val="28"/>
        </w:rPr>
        <w:t xml:space="preserve">данных третьим лицам удостовериться в обеспечении ими конфиденциальности, а </w:t>
      </w:r>
      <w:r w:rsidR="00D1080D" w:rsidRPr="00DD58A0">
        <w:rPr>
          <w:rFonts w:cs="Times New Roman"/>
          <w:szCs w:val="28"/>
        </w:rPr>
        <w:t>п.</w:t>
      </w:r>
      <w:r w:rsidR="00273FDF">
        <w:rPr>
          <w:rFonts w:cs="Times New Roman"/>
          <w:szCs w:val="28"/>
        </w:rPr>
        <w:t> </w:t>
      </w:r>
      <w:r w:rsidR="00D1080D" w:rsidRPr="00DD58A0">
        <w:rPr>
          <w:rFonts w:cs="Times New Roman"/>
          <w:szCs w:val="28"/>
        </w:rPr>
        <w:t>7 Правил осуществления собственником и (или) оператором, а также третьим лицом мер по защите персональных данных [</w:t>
      </w:r>
      <w:bookmarkStart w:id="54" w:name="_Ref211005210"/>
      <w:r w:rsidR="00D1080D">
        <w:rPr>
          <w:rStyle w:val="EndnoteReference"/>
          <w:rFonts w:cs="Times New Roman"/>
          <w:szCs w:val="28"/>
        </w:rPr>
        <w:endnoteReference w:id="98"/>
      </w:r>
      <w:bookmarkEnd w:id="54"/>
      <w:r w:rsidR="00D1080D" w:rsidRPr="00DD58A0">
        <w:rPr>
          <w:rFonts w:cs="Times New Roman"/>
          <w:szCs w:val="28"/>
        </w:rPr>
        <w:t xml:space="preserve">] </w:t>
      </w:r>
      <w:r w:rsidR="00670EE3" w:rsidRPr="00DD58A0">
        <w:rPr>
          <w:rFonts w:cs="Times New Roman"/>
          <w:szCs w:val="28"/>
        </w:rPr>
        <w:t xml:space="preserve">требует вести журнал обращения к информационной системе персональных данных. Тем не менее, отсутствует институт независимого контроля (специализированного уполномоченного органа по защите </w:t>
      </w:r>
      <w:r w:rsidR="0042737B">
        <w:rPr>
          <w:rFonts w:cs="Times New Roman"/>
          <w:szCs w:val="28"/>
        </w:rPr>
        <w:t xml:space="preserve">персональных </w:t>
      </w:r>
      <w:r w:rsidR="00670EE3" w:rsidRPr="00DD58A0">
        <w:rPr>
          <w:rFonts w:cs="Times New Roman"/>
          <w:szCs w:val="28"/>
        </w:rPr>
        <w:t>данных) и обязанность операторов регистрировать базы данных или сообщать о нарушениях безопасности, что в международной практике рассматривается как пробел в реализации принципа подотч</w:t>
      </w:r>
      <w:r w:rsidR="00B86364">
        <w:rPr>
          <w:rFonts w:cs="Times New Roman"/>
          <w:szCs w:val="28"/>
        </w:rPr>
        <w:t>е</w:t>
      </w:r>
      <w:r w:rsidR="00670EE3" w:rsidRPr="00DD58A0">
        <w:rPr>
          <w:rFonts w:cs="Times New Roman"/>
          <w:szCs w:val="28"/>
        </w:rPr>
        <w:t>тности.</w:t>
      </w:r>
    </w:p>
    <w:p w14:paraId="1762C101" w14:textId="1B24E918" w:rsidR="00670EE3" w:rsidRPr="004B1975" w:rsidRDefault="00670EE3" w:rsidP="00720ED9">
      <w:r w:rsidRPr="00160333">
        <w:t>Подводя итог, международно-правовые принципы обработки персональных данных</w:t>
      </w:r>
      <w:r w:rsidR="00642410" w:rsidRPr="00642410">
        <w:t xml:space="preserve">: </w:t>
      </w:r>
      <w:r w:rsidRPr="00160333">
        <w:t xml:space="preserve">законность, </w:t>
      </w:r>
      <w:r w:rsidR="007D5787">
        <w:t>справедливость</w:t>
      </w:r>
      <w:r w:rsidRPr="00160333">
        <w:t xml:space="preserve">, прозрачность, ограничение цели, минимизация, точность, ограничение хранения, </w:t>
      </w:r>
      <w:r w:rsidR="002C6522">
        <w:t xml:space="preserve">целостность и конфиденциальность, </w:t>
      </w:r>
      <w:r w:rsidRPr="00160333">
        <w:t>подотч</w:t>
      </w:r>
      <w:r w:rsidR="00B86364">
        <w:t>е</w:t>
      </w:r>
      <w:r w:rsidRPr="00160333">
        <w:t>тность</w:t>
      </w:r>
      <w:r w:rsidR="00410650" w:rsidRPr="00410650">
        <w:t xml:space="preserve"> </w:t>
      </w:r>
      <w:r w:rsidRPr="00160333">
        <w:t xml:space="preserve">образуют единый свод требований, направленных на обеспечение баланса между свободным обращением </w:t>
      </w:r>
      <w:r w:rsidR="00B03C4B">
        <w:t>персональных данных</w:t>
      </w:r>
      <w:r w:rsidRPr="00160333">
        <w:t xml:space="preserve"> и защитой прав личности. Эти принципы признаны на глобальном уровне и должны приниматься во внимание государствами при разработке национального з</w:t>
      </w:r>
      <w:r w:rsidRPr="00972A82">
        <w:t>аконодательства.</w:t>
      </w:r>
      <w:r w:rsidR="00DE510B" w:rsidRPr="00972A82">
        <w:t xml:space="preserve"> В основе этого регулирования</w:t>
      </w:r>
      <w:r w:rsidR="00D90F15" w:rsidRPr="00972A82">
        <w:t xml:space="preserve"> </w:t>
      </w:r>
      <w:r w:rsidR="00DE510B" w:rsidRPr="00972A82">
        <w:t>леж</w:t>
      </w:r>
      <w:r w:rsidR="00BC2E1B">
        <w:t>и</w:t>
      </w:r>
      <w:r w:rsidR="00DE510B" w:rsidRPr="00972A82">
        <w:t>т законодательное закрепление принципов «сбалансированности интересов личности, общества и государства и их взаимной ответственности»</w:t>
      </w:r>
      <w:r w:rsidR="004B1975" w:rsidRPr="00972A82">
        <w:t xml:space="preserve"> [</w:t>
      </w:r>
      <w:r w:rsidR="004B1975" w:rsidRPr="00972A82">
        <w:fldChar w:fldCharType="begin"/>
      </w:r>
      <w:r w:rsidR="004B1975" w:rsidRPr="00972A82">
        <w:instrText xml:space="preserve"> NOTEREF _Ref213352072 \h </w:instrText>
      </w:r>
      <w:r w:rsidR="00972A82">
        <w:instrText xml:space="preserve"> \* MERGEFORMAT </w:instrText>
      </w:r>
      <w:r w:rsidR="004B1975" w:rsidRPr="00972A82">
        <w:fldChar w:fldCharType="separate"/>
      </w:r>
      <w:r w:rsidR="00D13041">
        <w:t>3</w:t>
      </w:r>
      <w:r w:rsidR="004B1975" w:rsidRPr="00972A82">
        <w:fldChar w:fldCharType="end"/>
      </w:r>
      <w:r w:rsidR="004B1975" w:rsidRPr="00972A82">
        <w:t>,</w:t>
      </w:r>
      <w:r w:rsidR="001E43E0">
        <w:t> </w:t>
      </w:r>
      <w:r w:rsidR="004B1975" w:rsidRPr="00972A82">
        <w:t>с.</w:t>
      </w:r>
      <w:r w:rsidR="001E43E0">
        <w:t> </w:t>
      </w:r>
      <w:r w:rsidR="004B1975" w:rsidRPr="00972A82">
        <w:t>10].</w:t>
      </w:r>
    </w:p>
    <w:p w14:paraId="429305AD" w14:textId="41D20223" w:rsidR="00670EE3" w:rsidRPr="00160333" w:rsidRDefault="00670EE3" w:rsidP="00720ED9">
      <w:r w:rsidRPr="0082413C">
        <w:rPr>
          <w:b/>
          <w:bCs/>
        </w:rPr>
        <w:t>О правовом режиме защиты персональных данных в Казахстане с уч</w:t>
      </w:r>
      <w:r w:rsidR="00B86364">
        <w:rPr>
          <w:b/>
          <w:bCs/>
        </w:rPr>
        <w:t>е</w:t>
      </w:r>
      <w:r w:rsidRPr="0082413C">
        <w:rPr>
          <w:b/>
          <w:bCs/>
        </w:rPr>
        <w:t xml:space="preserve">том вышеизложенных положений. </w:t>
      </w:r>
      <w:r w:rsidRPr="00160333">
        <w:t>Республика Казахстан, учитывая общемировые тенденции, сформировала свою систему правовых источников защиты личной информации на конституционном, законодательном и подзаконном уровнях. Основы заложены в Конституции РК 1995</w:t>
      </w:r>
      <w:r w:rsidRPr="00D97AE9">
        <w:t xml:space="preserve"> </w:t>
      </w:r>
      <w:r w:rsidRPr="00160333">
        <w:t>года, которая хотя прямо и не упоминает «персональные данные», но содержит нормы о неприкосновенности частной жизни и тайнах личности. Так,</w:t>
      </w:r>
      <w:r w:rsidR="00EF71EB">
        <w:t> </w:t>
      </w:r>
      <w:r w:rsidRPr="00160333">
        <w:t>п</w:t>
      </w:r>
      <w:r>
        <w:t>п.</w:t>
      </w:r>
      <w:r w:rsidR="00BC3214">
        <w:t> </w:t>
      </w:r>
      <w:r w:rsidRPr="00160333">
        <w:t>1</w:t>
      </w:r>
      <w:r>
        <w:t>,</w:t>
      </w:r>
      <w:r w:rsidR="000F4170">
        <w:t> </w:t>
      </w:r>
      <w:r w:rsidRPr="00160333">
        <w:t>2</w:t>
      </w:r>
      <w:r w:rsidR="00BC795D">
        <w:t> </w:t>
      </w:r>
      <w:r w:rsidR="00F42754">
        <w:t>ст. </w:t>
      </w:r>
      <w:r w:rsidRPr="00160333">
        <w:t>18</w:t>
      </w:r>
      <w:r w:rsidR="00247D8B">
        <w:t> </w:t>
      </w:r>
      <w:r w:rsidRPr="00160333">
        <w:t>Конституции РК глас</w:t>
      </w:r>
      <w:r w:rsidR="00F00440">
        <w:t>я</w:t>
      </w:r>
      <w:r w:rsidRPr="00160333">
        <w:t xml:space="preserve">т: </w:t>
      </w:r>
      <w:r w:rsidRPr="008459F8">
        <w:t xml:space="preserve">«Каждый имеет право на неприкосновенность частной жизни, личную и семейную тайну, защиту своей чести и достоинства. </w:t>
      </w:r>
      <w:r w:rsidR="00B91851" w:rsidRPr="00B91851">
        <w:t>Каждый имеет право на тайну личных вкладов и сбережений, переписки, телефонных переговоров, почтовых, телеграфных и иных сообщений</w:t>
      </w:r>
      <w:r w:rsidR="00B938D7">
        <w:t>…</w:t>
      </w:r>
      <w:r w:rsidRPr="008459F8">
        <w:t>»</w:t>
      </w:r>
      <w:r w:rsidR="00111AF8" w:rsidRPr="00111AF8">
        <w:t xml:space="preserve"> </w:t>
      </w:r>
      <w:r w:rsidR="00111AF8" w:rsidRPr="00916EA7">
        <w:t>[</w:t>
      </w:r>
      <w:r w:rsidRPr="00111AF8">
        <w:fldChar w:fldCharType="begin"/>
      </w:r>
      <w:r w:rsidRPr="00111AF8">
        <w:instrText xml:space="preserve"> NOTEREF _Ref208307192 \h  \* MERGEFORMAT </w:instrText>
      </w:r>
      <w:r w:rsidRPr="00111AF8">
        <w:fldChar w:fldCharType="separate"/>
      </w:r>
      <w:r w:rsidR="00D13041">
        <w:t>62</w:t>
      </w:r>
      <w:r w:rsidRPr="00111AF8">
        <w:fldChar w:fldCharType="end"/>
      </w:r>
      <w:r w:rsidR="00111AF8" w:rsidRPr="00916EA7">
        <w:t>]</w:t>
      </w:r>
      <w:r w:rsidRPr="00160333">
        <w:t xml:space="preserve">. Эти положения </w:t>
      </w:r>
      <w:r w:rsidR="003B2B00">
        <w:t>соответствуют</w:t>
      </w:r>
      <w:r w:rsidRPr="00160333">
        <w:t xml:space="preserve"> международным стандартам (ст.</w:t>
      </w:r>
      <w:r w:rsidR="00F42754">
        <w:t> </w:t>
      </w:r>
      <w:r w:rsidRPr="00160333">
        <w:t>12</w:t>
      </w:r>
      <w:r w:rsidR="003A16F0">
        <w:t> </w:t>
      </w:r>
      <w:r w:rsidRPr="00160333">
        <w:t>ВДПЧ,</w:t>
      </w:r>
      <w:r w:rsidR="00744A81">
        <w:t> </w:t>
      </w:r>
      <w:r w:rsidRPr="00160333">
        <w:t>ст.</w:t>
      </w:r>
      <w:r w:rsidR="00F42754">
        <w:t> </w:t>
      </w:r>
      <w:r w:rsidRPr="00160333">
        <w:t>17</w:t>
      </w:r>
      <w:r w:rsidR="003A16F0">
        <w:t> </w:t>
      </w:r>
      <w:r w:rsidRPr="00160333">
        <w:t xml:space="preserve">МПГПП) и фактически признают </w:t>
      </w:r>
      <w:r w:rsidRPr="00AC2048">
        <w:t>право на частную жизнь и конфиденциальность коммуникаций</w:t>
      </w:r>
      <w:r w:rsidRPr="00160333">
        <w:t xml:space="preserve"> на конституционном уровне. Кроме того, ст</w:t>
      </w:r>
      <w:r>
        <w:t>.</w:t>
      </w:r>
      <w:r w:rsidR="00D16FC6">
        <w:t> </w:t>
      </w:r>
      <w:r w:rsidRPr="00160333">
        <w:t xml:space="preserve">20 Конституции </w:t>
      </w:r>
      <w:r w:rsidR="008E25F8">
        <w:t xml:space="preserve">РК </w:t>
      </w:r>
      <w:r w:rsidRPr="00160333">
        <w:t>гарантирует свободу получения и распространения информации, но с оговоркой о возможности ограничений, не допускающих разглашения охраняемой тайны. Таким образом, уже в Конституции закрепл</w:t>
      </w:r>
      <w:r w:rsidR="00B86364">
        <w:t>е</w:t>
      </w:r>
      <w:r w:rsidRPr="00160333">
        <w:t>н принцип, что сведения личного характера относятся к тайне, охраняемой законом.</w:t>
      </w:r>
    </w:p>
    <w:p w14:paraId="1D4D8E2C" w14:textId="7B399154" w:rsidR="00670EE3" w:rsidRPr="00160333" w:rsidRDefault="00670EE3" w:rsidP="009373E9">
      <w:r w:rsidRPr="00160333">
        <w:t>После обретения независимости Казахстан длительное время не имел специального закона о персональных данных, и защита личной информации осуществлялась фрагментарно через нормы о тайне переписки, врачебной тайне, банковской тайне и</w:t>
      </w:r>
      <w:r w:rsidRPr="003E203F">
        <w:t xml:space="preserve"> </w:t>
      </w:r>
      <w:r w:rsidRPr="00160333">
        <w:t>т.</w:t>
      </w:r>
      <w:r w:rsidR="003A50A3">
        <w:t> </w:t>
      </w:r>
      <w:r w:rsidRPr="00160333">
        <w:t>д. Лишь в 2013</w:t>
      </w:r>
      <w:r w:rsidRPr="003E203F">
        <w:t xml:space="preserve"> </w:t>
      </w:r>
      <w:r w:rsidRPr="008459F8">
        <w:t>году был принят комплексный Закон РК «О персональных данных и их защите» №</w:t>
      </w:r>
      <w:r w:rsidRPr="00FA1435">
        <w:t xml:space="preserve"> </w:t>
      </w:r>
      <w:r w:rsidRPr="008459F8">
        <w:t>94-V</w:t>
      </w:r>
      <w:r w:rsidR="00C51358" w:rsidRPr="00C51358">
        <w:t xml:space="preserve"> [</w:t>
      </w:r>
      <w:r w:rsidRPr="00C51358">
        <w:fldChar w:fldCharType="begin"/>
      </w:r>
      <w:r w:rsidRPr="00C51358">
        <w:instrText xml:space="preserve"> NOTEREF _Ref207445158 \h  \* MERGEFORMAT </w:instrText>
      </w:r>
      <w:r w:rsidRPr="00C51358">
        <w:fldChar w:fldCharType="separate"/>
      </w:r>
      <w:r w:rsidR="00D13041">
        <w:t>66</w:t>
      </w:r>
      <w:r w:rsidRPr="00C51358">
        <w:fldChar w:fldCharType="end"/>
      </w:r>
      <w:r w:rsidR="00C51358" w:rsidRPr="00C51358">
        <w:t>]</w:t>
      </w:r>
      <w:r w:rsidRPr="008459F8">
        <w:t xml:space="preserve"> - ключевой</w:t>
      </w:r>
      <w:r w:rsidRPr="00160333">
        <w:t xml:space="preserve"> </w:t>
      </w:r>
      <w:r>
        <w:t>закон</w:t>
      </w:r>
      <w:r w:rsidRPr="00160333">
        <w:t xml:space="preserve">, регулирующий сбор, обработку и защиту персональных данных. В преамбуле этого Закона прямо указано, что он определяет </w:t>
      </w:r>
      <w:r w:rsidRPr="008459F8">
        <w:t xml:space="preserve">цель, принципы и правовые </w:t>
      </w:r>
      <w:r w:rsidRPr="008459F8">
        <w:lastRenderedPageBreak/>
        <w:t>основы деятельности, связанные со сбором, обработкой и защитой персональных данных,</w:t>
      </w:r>
      <w:r w:rsidRPr="00160333">
        <w:t xml:space="preserve"> а его целью является </w:t>
      </w:r>
      <w:r w:rsidRPr="00AB0790">
        <w:t>«</w:t>
      </w:r>
      <w:r>
        <w:t>…</w:t>
      </w:r>
      <w:r w:rsidRPr="00AB0790">
        <w:t>обеспечение защиты прав и свобод человека и гражданина при сборе и обработке его персональных данных</w:t>
      </w:r>
      <w:r>
        <w:t>.</w:t>
      </w:r>
      <w:r w:rsidRPr="00AB0790">
        <w:t>»</w:t>
      </w:r>
      <w:r w:rsidRPr="00160333">
        <w:t xml:space="preserve">. </w:t>
      </w:r>
      <w:r w:rsidR="00DD02A9" w:rsidRPr="00DD02A9">
        <w:t xml:space="preserve">В данном Законе закреплено определение «персональных данных» </w:t>
      </w:r>
      <w:r w:rsidR="0031087F">
        <w:t>-</w:t>
      </w:r>
      <w:r w:rsidR="00DD02A9" w:rsidRPr="00DD02A9">
        <w:t xml:space="preserve"> это </w:t>
      </w:r>
      <w:r w:rsidR="00856D85">
        <w:t>«</w:t>
      </w:r>
      <w:r w:rsidR="00DD02A9" w:rsidRPr="00DD02A9">
        <w:t>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r w:rsidR="000A1D26">
        <w:t>»</w:t>
      </w:r>
      <w:r w:rsidR="00DD02A9" w:rsidRPr="00DD02A9">
        <w:t>.</w:t>
      </w:r>
      <w:r w:rsidRPr="00160333">
        <w:t xml:space="preserve"> Также введены категории специальных данных, например </w:t>
      </w:r>
      <w:r w:rsidRPr="00A45FA2">
        <w:t>«биометрические данные»</w:t>
      </w:r>
      <w:r w:rsidRPr="00160333">
        <w:t xml:space="preserve"> (сведения о физиологических и биологических особенностях человека, позволяющие установить его личность). Закон подразделил персональные данные по доступности на </w:t>
      </w:r>
      <w:r w:rsidRPr="00A45FA2">
        <w:t>общедоступные</w:t>
      </w:r>
      <w:r w:rsidRPr="00160333">
        <w:t xml:space="preserve"> (распространяемые с согласия субъекта либо не требующие конфиденциальности по </w:t>
      </w:r>
      <w:r w:rsidRPr="00627A43">
        <w:t xml:space="preserve">закону) и данные ограниченного доступа (охраняемые законом персональные сведения). </w:t>
      </w:r>
      <w:r w:rsidR="00F9482B" w:rsidRPr="00627A43">
        <w:t xml:space="preserve">В теории информационного права классификация информации по степени доступа к ней (открытая и ограниченного доступа) является базовой, при этом персональные данные однозначно относятся к категории ограниченного доступа </w:t>
      </w:r>
      <w:r w:rsidR="001A573A" w:rsidRPr="00627A43">
        <w:t>[</w:t>
      </w:r>
      <w:r w:rsidR="001A573A" w:rsidRPr="00627A43">
        <w:fldChar w:fldCharType="begin"/>
      </w:r>
      <w:r w:rsidR="001A573A" w:rsidRPr="00627A43">
        <w:instrText xml:space="preserve"> NOTEREF _Ref213408588 \h </w:instrText>
      </w:r>
      <w:r w:rsidR="00627A43">
        <w:instrText xml:space="preserve"> \* MERGEFORMAT </w:instrText>
      </w:r>
      <w:r w:rsidR="001A573A" w:rsidRPr="00627A43">
        <w:fldChar w:fldCharType="separate"/>
      </w:r>
      <w:r w:rsidR="00D13041">
        <w:t>8</w:t>
      </w:r>
      <w:r w:rsidR="001A573A" w:rsidRPr="00627A43">
        <w:fldChar w:fldCharType="end"/>
      </w:r>
      <w:r w:rsidR="001A573A" w:rsidRPr="00627A43">
        <w:t>,</w:t>
      </w:r>
      <w:r w:rsidR="00865B38">
        <w:t> </w:t>
      </w:r>
      <w:r w:rsidR="001A573A" w:rsidRPr="00627A43">
        <w:t>с</w:t>
      </w:r>
      <w:r w:rsidR="00F9482B" w:rsidRPr="00627A43">
        <w:t>.</w:t>
      </w:r>
      <w:r w:rsidR="00865B38">
        <w:t> </w:t>
      </w:r>
      <w:r w:rsidR="001A573A" w:rsidRPr="00627A43">
        <w:t>47]</w:t>
      </w:r>
      <w:r w:rsidR="00F9482B" w:rsidRPr="00627A43">
        <w:t xml:space="preserve">. </w:t>
      </w:r>
      <w:r w:rsidRPr="00627A43">
        <w:t>В целом</w:t>
      </w:r>
      <w:r w:rsidRPr="00160333">
        <w:t xml:space="preserve">, </w:t>
      </w:r>
      <w:r w:rsidR="0006470E">
        <w:t>в</w:t>
      </w:r>
      <w:r w:rsidR="00673388" w:rsidRPr="00673388">
        <w:t xml:space="preserve"> Законе 2013 года нашли отражение многие международные принципы: в ст.</w:t>
      </w:r>
      <w:r w:rsidR="00D56FF9">
        <w:t> </w:t>
      </w:r>
      <w:r w:rsidR="00673388" w:rsidRPr="00673388">
        <w:t>5 закреплены, в частности, принципы законности целей и способов обработки персональных данных, минимизации их объ</w:t>
      </w:r>
      <w:r w:rsidR="00B86364">
        <w:t>е</w:t>
      </w:r>
      <w:r w:rsidR="00673388" w:rsidRPr="00673388">
        <w:t>ма, а также обеспечения безопасности.</w:t>
      </w:r>
      <w:r w:rsidRPr="00160333">
        <w:t xml:space="preserve"> Таким образом, формально национальное законодательство провозгласило те же ориентиры, что и мировые стандарты.</w:t>
      </w:r>
    </w:p>
    <w:p w14:paraId="4353FD09" w14:textId="7CC86416" w:rsidR="00670EE3" w:rsidRPr="00160333" w:rsidRDefault="00670EE3" w:rsidP="009373E9">
      <w:r>
        <w:t>В</w:t>
      </w:r>
      <w:r w:rsidRPr="00160333">
        <w:t>ажную роль игр</w:t>
      </w:r>
      <w:r w:rsidRPr="00757E0E">
        <w:t>ает Закон РК «Об информатизации» №</w:t>
      </w:r>
      <w:r w:rsidRPr="0000185B">
        <w:t xml:space="preserve"> </w:t>
      </w:r>
      <w:r w:rsidRPr="00757E0E">
        <w:t>418-V от 24.11.2015 г</w:t>
      </w:r>
      <w:r w:rsidR="00FA1398">
        <w:t>.</w:t>
      </w:r>
      <w:r w:rsidR="00163269">
        <w:rPr>
          <w:rStyle w:val="EndnoteReference"/>
        </w:rPr>
        <w:t xml:space="preserve"> [</w:t>
      </w:r>
      <w:bookmarkStart w:id="55" w:name="_Ref207447358"/>
      <w:r w:rsidR="00163269" w:rsidRPr="00757E0E">
        <w:rPr>
          <w:rStyle w:val="EndnoteReference"/>
        </w:rPr>
        <w:endnoteReference w:id="99"/>
      </w:r>
      <w:bookmarkEnd w:id="55"/>
      <w:r w:rsidR="00163269">
        <w:rPr>
          <w:rStyle w:val="EndnoteReference"/>
        </w:rPr>
        <w:t>]</w:t>
      </w:r>
      <w:r w:rsidRPr="00757E0E">
        <w:t>. Закон</w:t>
      </w:r>
      <w:r w:rsidRPr="00160333">
        <w:t xml:space="preserve"> регулирует отношения в сфере создания и использования информационных систем и ресурсов. В числе </w:t>
      </w:r>
      <w:r w:rsidRPr="0027509B">
        <w:t>принципов государственного регулирования в сфере информатизации</w:t>
      </w:r>
      <w:r w:rsidRPr="00160333">
        <w:t xml:space="preserve"> Закон провозглашает </w:t>
      </w:r>
      <w:r w:rsidRPr="00A23528">
        <w:t>«соблюдения прав, свобод и законных интересов физических лиц, а также прав и законных интересов юридических лиц;»</w:t>
      </w:r>
      <w:r w:rsidRPr="00CD31C6">
        <w:rPr>
          <w:i/>
          <w:iCs/>
        </w:rPr>
        <w:t xml:space="preserve"> </w:t>
      </w:r>
      <w:r w:rsidRPr="00160333">
        <w:t>(</w:t>
      </w:r>
      <w:r w:rsidR="0008539D">
        <w:t>пп</w:t>
      </w:r>
      <w:r>
        <w:t>.</w:t>
      </w:r>
      <w:r w:rsidR="0053313B">
        <w:t> </w:t>
      </w:r>
      <w:r>
        <w:t>2</w:t>
      </w:r>
      <w:r w:rsidR="0008539D">
        <w:t>)</w:t>
      </w:r>
      <w:r w:rsidR="0053313B">
        <w:t> </w:t>
      </w:r>
      <w:r w:rsidRPr="00160333">
        <w:t>п.</w:t>
      </w:r>
      <w:r w:rsidR="0053313B">
        <w:t> </w:t>
      </w:r>
      <w:r w:rsidRPr="00160333">
        <w:t>2</w:t>
      </w:r>
      <w:r w:rsidR="0053313B">
        <w:t> </w:t>
      </w:r>
      <w:r w:rsidRPr="00160333">
        <w:t>ст.</w:t>
      </w:r>
      <w:r w:rsidR="0053313B">
        <w:t> </w:t>
      </w:r>
      <w:r w:rsidRPr="00160333">
        <w:t xml:space="preserve">3). </w:t>
      </w:r>
      <w:r w:rsidR="00D77DBC">
        <w:t xml:space="preserve">В </w:t>
      </w:r>
      <w:r w:rsidR="00DD7DFF" w:rsidRPr="00DD7DFF">
        <w:t>Закон</w:t>
      </w:r>
      <w:r w:rsidR="00D77DBC">
        <w:t>е</w:t>
      </w:r>
      <w:r w:rsidR="00DD7DFF" w:rsidRPr="00DD7DFF">
        <w:t xml:space="preserve"> (ст.</w:t>
      </w:r>
      <w:r w:rsidR="00E7705A">
        <w:t> </w:t>
      </w:r>
      <w:r w:rsidR="00DD7DFF" w:rsidRPr="00DD7DFF">
        <w:t>36) электронные информационные ресурсы, содержащие персональные данные, отнесены к категории ресурсов ограниченного доступа, и установлено, что их сбор и обработка должны осуществляться в соответствии с законодательством о персональных данных.</w:t>
      </w:r>
      <w:r w:rsidR="00DD7DFF">
        <w:t xml:space="preserve"> </w:t>
      </w:r>
      <w:r w:rsidR="00142859" w:rsidRPr="00142859">
        <w:t>Таким образом, законодательство об информатизации взаимосвязано с законом о персональных данных, обеспечивая технологическую основу соблюдения режима защиты персональных данных (например, при интеграции государственных информационных систем и предоставлении государственных услуг в электронной форме должны соблюдаться требования по защите персональных данных).</w:t>
      </w:r>
    </w:p>
    <w:p w14:paraId="081F0DF3" w14:textId="24DCCFD4" w:rsidR="00670EE3" w:rsidRPr="00160333" w:rsidRDefault="0026249D" w:rsidP="009373E9">
      <w:r w:rsidRPr="0026249D">
        <w:t>Кроме профильных законов, нормы о защите персональных данных находят отражение в других отраслях права Казахстана.</w:t>
      </w:r>
      <w:r>
        <w:t xml:space="preserve"> </w:t>
      </w:r>
      <w:r w:rsidR="00CA42FE">
        <w:t>В ст.</w:t>
      </w:r>
      <w:r w:rsidR="007E295A">
        <w:t> </w:t>
      </w:r>
      <w:r w:rsidR="00CA42FE">
        <w:t>115</w:t>
      </w:r>
      <w:r w:rsidR="00C2625B">
        <w:t xml:space="preserve"> </w:t>
      </w:r>
      <w:r w:rsidR="00CA42FE">
        <w:t>ГК</w:t>
      </w:r>
      <w:r w:rsidR="00C2625B">
        <w:t xml:space="preserve"> </w:t>
      </w:r>
      <w:r w:rsidR="00670EE3" w:rsidRPr="00A23528">
        <w:t>РК</w:t>
      </w:r>
      <w:r w:rsidR="00163269">
        <w:rPr>
          <w:rStyle w:val="EndnoteReference"/>
        </w:rPr>
        <w:t xml:space="preserve"> [</w:t>
      </w:r>
      <w:r w:rsidR="00163269" w:rsidRPr="00A23528">
        <w:rPr>
          <w:rStyle w:val="EndnoteReference"/>
        </w:rPr>
        <w:endnoteReference w:id="100"/>
      </w:r>
      <w:r w:rsidR="00163269">
        <w:rPr>
          <w:rStyle w:val="EndnoteReference"/>
        </w:rPr>
        <w:t>]</w:t>
      </w:r>
      <w:r w:rsidR="00CA42FE">
        <w:t xml:space="preserve"> </w:t>
      </w:r>
      <w:r w:rsidR="00670EE3" w:rsidRPr="00160333">
        <w:t>предусматривает</w:t>
      </w:r>
      <w:r w:rsidR="00B32CA9">
        <w:t>ся</w:t>
      </w:r>
      <w:r w:rsidR="00670EE3" w:rsidRPr="00160333">
        <w:t xml:space="preserve"> нематериальное </w:t>
      </w:r>
      <w:r w:rsidR="00670EE3">
        <w:t>право</w:t>
      </w:r>
      <w:r w:rsidR="00670EE3" w:rsidRPr="00160333">
        <w:t xml:space="preserve"> </w:t>
      </w:r>
      <w:r w:rsidR="004065F3">
        <w:t>на</w:t>
      </w:r>
      <w:r w:rsidR="00670EE3" w:rsidRPr="00160333">
        <w:t xml:space="preserve"> тайну частной жизни, охраняемую гражданско-правовыми средствами. </w:t>
      </w:r>
      <w:r w:rsidR="00394BDF" w:rsidRPr="00394BDF">
        <w:t>Субъекты персональных данных (физические лица) вправе обращаться за защитой своих прав как в уполномоченный орган (в административном порядке), так и в суд. В судебном (гражданско-правовом) порядке они вправе требовать пресечения незаконного сбора или распространения сведений об их частной жизни, а также возмещения (компенсации) морального вреда, причин</w:t>
      </w:r>
      <w:r w:rsidR="00B86364">
        <w:t>е</w:t>
      </w:r>
      <w:r w:rsidR="00394BDF" w:rsidRPr="00394BDF">
        <w:t xml:space="preserve">нного нарушением их прав на защиту </w:t>
      </w:r>
      <w:r w:rsidR="00394BDF" w:rsidRPr="00394BDF">
        <w:lastRenderedPageBreak/>
        <w:t>персональных данных.</w:t>
      </w:r>
      <w:r w:rsidR="00670EE3" w:rsidRPr="00160333">
        <w:t xml:space="preserve"> </w:t>
      </w:r>
      <w:r w:rsidR="00670EE3" w:rsidRPr="000B1A65">
        <w:t>Уголовный кодекс РК</w:t>
      </w:r>
      <w:r w:rsidR="00163269">
        <w:rPr>
          <w:rStyle w:val="EndnoteReference"/>
        </w:rPr>
        <w:t xml:space="preserve"> [</w:t>
      </w:r>
      <w:r w:rsidR="00163269" w:rsidRPr="000B1A65">
        <w:rPr>
          <w:rStyle w:val="EndnoteReference"/>
        </w:rPr>
        <w:endnoteReference w:id="101"/>
      </w:r>
      <w:r w:rsidR="00163269">
        <w:rPr>
          <w:rStyle w:val="EndnoteReference"/>
        </w:rPr>
        <w:t>]</w:t>
      </w:r>
      <w:r w:rsidR="00670EE3" w:rsidRPr="00160333">
        <w:t xml:space="preserve"> </w:t>
      </w:r>
      <w:r w:rsidR="00540B41" w:rsidRPr="00540B41">
        <w:t>устанавливает уголовную ответственность за деяния, посягающие на неприкосновенность частной жизни</w:t>
      </w:r>
      <w:r w:rsidR="00670EE3" w:rsidRPr="002352F0">
        <w:t xml:space="preserve">. Незаконный сбор или распространение сведений о частной жизни регулируется </w:t>
      </w:r>
      <w:r w:rsidR="009058FA">
        <w:t>ч.</w:t>
      </w:r>
      <w:r w:rsidR="00B31A36">
        <w:t> </w:t>
      </w:r>
      <w:r w:rsidR="009058FA">
        <w:t>2</w:t>
      </w:r>
      <w:r w:rsidR="00B31A36">
        <w:t> </w:t>
      </w:r>
      <w:r w:rsidR="00670EE3" w:rsidRPr="002352F0">
        <w:t>ст.</w:t>
      </w:r>
      <w:r w:rsidR="00B31A36">
        <w:t> </w:t>
      </w:r>
      <w:r w:rsidR="00670EE3" w:rsidRPr="002352F0">
        <w:t>147 УК РК</w:t>
      </w:r>
      <w:r w:rsidR="00452182">
        <w:t xml:space="preserve"> - з</w:t>
      </w:r>
      <w:r w:rsidR="00670EE3" w:rsidRPr="002352F0">
        <w:t>а эти деяния предусмотрены, в зависимости от части, штраф до 5</w:t>
      </w:r>
      <w:r w:rsidR="004872E4">
        <w:t> </w:t>
      </w:r>
      <w:r w:rsidR="00670EE3" w:rsidRPr="002352F0">
        <w:t>000 МРП или лишение свободы (до 3</w:t>
      </w:r>
      <w:r w:rsidR="00670EE3">
        <w:t>-х</w:t>
      </w:r>
      <w:r w:rsidR="00670EE3" w:rsidRPr="002352F0">
        <w:t xml:space="preserve"> лет). Одновременно ст.</w:t>
      </w:r>
      <w:r w:rsidR="002808CC">
        <w:t> </w:t>
      </w:r>
      <w:r w:rsidR="00670EE3" w:rsidRPr="002352F0">
        <w:t xml:space="preserve">211 УК РК охватывает неправомерное распространение электронных информационных ресурсов ограниченного доступа (включая ресурсы с персональными данными) </w:t>
      </w:r>
      <w:r w:rsidR="00670EE3">
        <w:t>-</w:t>
      </w:r>
      <w:r w:rsidR="00670EE3" w:rsidRPr="002352F0">
        <w:t xml:space="preserve"> это самостоятельный состав с иными санкциями. Кроме того, за нарушения требований закона о персональных данных предусмотрена административная ответственность по ст.</w:t>
      </w:r>
      <w:r w:rsidR="00D07921">
        <w:t> </w:t>
      </w:r>
      <w:r w:rsidR="00670EE3" w:rsidRPr="002352F0">
        <w:t>79 КоАП РК.</w:t>
      </w:r>
      <w:r w:rsidR="00670EE3" w:rsidRPr="00160333">
        <w:t xml:space="preserve"> </w:t>
      </w:r>
      <w:r w:rsidR="007B407A" w:rsidRPr="007B407A">
        <w:t>Отдельно усилена ответственность за незаконное распространение персональных данных, совершенное должностными лицами.</w:t>
      </w:r>
      <w:r w:rsidR="00670EE3" w:rsidRPr="00160333">
        <w:t xml:space="preserve"> </w:t>
      </w:r>
      <w:r w:rsidR="002E74F6" w:rsidRPr="002E74F6">
        <w:t>Такое деяние квалифицируется по ст. 147 УК РК, предусматривающей признак использования служебного положения. При причинении существенного вреда возможна дополнительная квалификация по ст.</w:t>
      </w:r>
      <w:r w:rsidR="00611DBA">
        <w:t> </w:t>
      </w:r>
      <w:r w:rsidR="002E74F6" w:rsidRPr="002E74F6">
        <w:t>361</w:t>
      </w:r>
      <w:r w:rsidR="00611DBA">
        <w:t> </w:t>
      </w:r>
      <w:r w:rsidR="002E74F6" w:rsidRPr="002E74F6">
        <w:t>УК</w:t>
      </w:r>
      <w:r w:rsidR="00611DBA">
        <w:t> </w:t>
      </w:r>
      <w:r w:rsidR="002E74F6" w:rsidRPr="002E74F6">
        <w:t>РК (для должностных лиц) или ст.</w:t>
      </w:r>
      <w:r w:rsidR="00611DBA">
        <w:t> </w:t>
      </w:r>
      <w:r w:rsidR="002E74F6" w:rsidRPr="002E74F6">
        <w:t>250</w:t>
      </w:r>
      <w:r w:rsidR="00611DBA">
        <w:t> </w:t>
      </w:r>
      <w:r w:rsidR="002E74F6" w:rsidRPr="002E74F6">
        <w:t>УК</w:t>
      </w:r>
      <w:r w:rsidR="00611DBA">
        <w:t> </w:t>
      </w:r>
      <w:r w:rsidR="002E74F6" w:rsidRPr="002E74F6">
        <w:t>РК.</w:t>
      </w:r>
      <w:r w:rsidR="00670EE3" w:rsidRPr="00160333">
        <w:t xml:space="preserve"> Параллельно, Кодекс РК об административных правонарушениях (КоАП</w:t>
      </w:r>
      <w:r w:rsidR="00670EE3">
        <w:t xml:space="preserve"> РК</w:t>
      </w:r>
      <w:r w:rsidR="00670EE3" w:rsidRPr="00160333">
        <w:t>)</w:t>
      </w:r>
      <w:r w:rsidR="00163269">
        <w:rPr>
          <w:rStyle w:val="EndnoteReference"/>
        </w:rPr>
        <w:t xml:space="preserve"> [</w:t>
      </w:r>
      <w:r w:rsidR="00163269">
        <w:rPr>
          <w:rStyle w:val="EndnoteReference"/>
        </w:rPr>
        <w:endnoteReference w:id="102"/>
      </w:r>
      <w:r w:rsidR="00163269">
        <w:rPr>
          <w:rStyle w:val="EndnoteReference"/>
        </w:rPr>
        <w:t>]</w:t>
      </w:r>
      <w:r w:rsidR="00670EE3" w:rsidRPr="00160333">
        <w:t xml:space="preserve"> содержит ст.</w:t>
      </w:r>
      <w:r w:rsidR="00A1566C">
        <w:t> </w:t>
      </w:r>
      <w:r w:rsidR="00670EE3" w:rsidRPr="00160333">
        <w:t>79, устанавливающую административную ответственность за нарушение законодательства о персональных данных</w:t>
      </w:r>
      <w:r w:rsidR="008548E9">
        <w:t xml:space="preserve"> и их защите</w:t>
      </w:r>
      <w:r w:rsidR="00670EE3" w:rsidRPr="00160333">
        <w:t xml:space="preserve"> (штрафы для физических лиц от 30</w:t>
      </w:r>
      <w:r w:rsidR="00F708BB">
        <w:t> </w:t>
      </w:r>
      <w:r w:rsidR="00670EE3" w:rsidRPr="00160333">
        <w:t>до</w:t>
      </w:r>
      <w:r w:rsidR="006E192F">
        <w:t> </w:t>
      </w:r>
      <w:r w:rsidR="00670EE3" w:rsidRPr="00160333">
        <w:t>100</w:t>
      </w:r>
      <w:r w:rsidR="001F5085">
        <w:t> </w:t>
      </w:r>
      <w:r w:rsidR="00670EE3" w:rsidRPr="00160333">
        <w:t xml:space="preserve">МРП, для должностных </w:t>
      </w:r>
      <w:r w:rsidR="00670EE3">
        <w:t>-</w:t>
      </w:r>
      <w:r w:rsidR="00670EE3" w:rsidRPr="00160333">
        <w:t xml:space="preserve"> до 200, для юридических </w:t>
      </w:r>
      <w:r w:rsidR="00670EE3">
        <w:t>-</w:t>
      </w:r>
      <w:r w:rsidR="00670EE3" w:rsidRPr="00160333">
        <w:t xml:space="preserve"> до </w:t>
      </w:r>
      <w:r w:rsidR="00FA1398">
        <w:t>2</w:t>
      </w:r>
      <w:r w:rsidR="00665B6F">
        <w:t> </w:t>
      </w:r>
      <w:r w:rsidR="00670EE3" w:rsidRPr="00160333">
        <w:t>000</w:t>
      </w:r>
      <w:r w:rsidR="00665B6F">
        <w:t> </w:t>
      </w:r>
      <w:r w:rsidR="00670EE3" w:rsidRPr="00160333">
        <w:t xml:space="preserve">МРП). Таким образом, в национальном праве существует </w:t>
      </w:r>
      <w:r w:rsidR="00670EE3" w:rsidRPr="002352F0">
        <w:t>двухуровневая система ответственности</w:t>
      </w:r>
      <w:r w:rsidR="00670EE3">
        <w:t xml:space="preserve">. </w:t>
      </w:r>
      <w:r w:rsidR="000446C2" w:rsidRPr="000446C2">
        <w:t>Нарушения законодательства Республики Казахстан о персональных данных и их защите, не содержащие признаков уголовно наказуемого деяния, влекут административную ответственность, тогда как посягательства на неприкосновенность частной жизни влекут уголовную ответственность.</w:t>
      </w:r>
      <w:r w:rsidR="00670EE3" w:rsidRPr="00160333">
        <w:t xml:space="preserve"> </w:t>
      </w:r>
      <w:r w:rsidR="00670EE3" w:rsidRPr="002352F0">
        <w:t>Уголовно-процессуальный кодекс</w:t>
      </w:r>
      <w:r w:rsidR="00670EE3" w:rsidRPr="00160333">
        <w:t xml:space="preserve"> также содержит гарантии защиты личной информации</w:t>
      </w:r>
      <w:r w:rsidR="00670EE3">
        <w:t xml:space="preserve"> (ст.</w:t>
      </w:r>
      <w:r w:rsidR="00A8534E">
        <w:t> </w:t>
      </w:r>
      <w:r w:rsidR="00670EE3">
        <w:t>1</w:t>
      </w:r>
      <w:r w:rsidR="00197151">
        <w:t>4</w:t>
      </w:r>
      <w:r w:rsidR="00670EE3">
        <w:t>,</w:t>
      </w:r>
      <w:r w:rsidR="00A8534E">
        <w:t> </w:t>
      </w:r>
      <w:r w:rsidR="00670EE3">
        <w:t>1</w:t>
      </w:r>
      <w:r w:rsidR="00197151">
        <w:t>6</w:t>
      </w:r>
      <w:r w:rsidR="00670EE3">
        <w:t>)</w:t>
      </w:r>
      <w:r w:rsidR="00163269">
        <w:rPr>
          <w:rStyle w:val="EndnoteReference"/>
        </w:rPr>
        <w:t xml:space="preserve"> [</w:t>
      </w:r>
      <w:r w:rsidR="00163269">
        <w:rPr>
          <w:rStyle w:val="EndnoteReference"/>
        </w:rPr>
        <w:endnoteReference w:id="103"/>
      </w:r>
      <w:r w:rsidR="00163269">
        <w:rPr>
          <w:rStyle w:val="EndnoteReference"/>
        </w:rPr>
        <w:t>]</w:t>
      </w:r>
      <w:r w:rsidR="00670EE3">
        <w:t>.</w:t>
      </w:r>
      <w:r w:rsidR="00670EE3" w:rsidRPr="00160333">
        <w:t xml:space="preserve"> </w:t>
      </w:r>
      <w:r w:rsidR="00670EE3">
        <w:t>Н</w:t>
      </w:r>
      <w:r w:rsidR="00670EE3" w:rsidRPr="00160333">
        <w:t xml:space="preserve">апример, в ходе расследования запрещается </w:t>
      </w:r>
      <w:r w:rsidR="0075308C">
        <w:t>сбор</w:t>
      </w:r>
      <w:r w:rsidR="00670EE3" w:rsidRPr="00160333">
        <w:t xml:space="preserve"> сведений о частной жизни лица, не относящихся к делу, а получение информации из каналов связи (перехват телефонных переговоров, осмотр корреспонденции) допускается только с санкции суда и при наличии достаточных оснований</w:t>
      </w:r>
      <w:r w:rsidR="00670EE3">
        <w:t xml:space="preserve"> (ст.</w:t>
      </w:r>
      <w:r w:rsidR="00A115BD">
        <w:t> </w:t>
      </w:r>
      <w:r w:rsidR="00670EE3">
        <w:t>231,</w:t>
      </w:r>
      <w:r w:rsidR="00A115BD">
        <w:t> </w:t>
      </w:r>
      <w:r w:rsidR="00670EE3">
        <w:t>232,</w:t>
      </w:r>
      <w:r w:rsidR="00A115BD">
        <w:t> </w:t>
      </w:r>
      <w:r w:rsidR="00670EE3">
        <w:t>243,</w:t>
      </w:r>
      <w:r w:rsidR="00A115BD">
        <w:t> </w:t>
      </w:r>
      <w:r w:rsidR="00670EE3">
        <w:t>246</w:t>
      </w:r>
      <w:r w:rsidR="00462082">
        <w:t> </w:t>
      </w:r>
      <w:r w:rsidR="0071537B">
        <w:t>УПК</w:t>
      </w:r>
      <w:r w:rsidR="00462082">
        <w:t> </w:t>
      </w:r>
      <w:r w:rsidR="0071537B">
        <w:t>РК</w:t>
      </w:r>
      <w:r w:rsidR="00670EE3">
        <w:t>)</w:t>
      </w:r>
      <w:r w:rsidR="00670EE3" w:rsidRPr="00160333">
        <w:t>.</w:t>
      </w:r>
    </w:p>
    <w:p w14:paraId="2A66E84A" w14:textId="2F7BF5A5" w:rsidR="00670EE3" w:rsidRPr="00AB1A29" w:rsidRDefault="00706AC8" w:rsidP="009373E9">
      <w:r w:rsidRPr="00706AC8">
        <w:t>На уровне государственной политики в Казахстане приоритет защиты персональных данных в цифровую эпоху определ</w:t>
      </w:r>
      <w:r w:rsidR="00B86364">
        <w:t>е</w:t>
      </w:r>
      <w:r w:rsidRPr="00706AC8">
        <w:t>н и институционализируется.</w:t>
      </w:r>
      <w:r>
        <w:t xml:space="preserve"> </w:t>
      </w:r>
      <w:r w:rsidR="00670EE3">
        <w:t>В 2017 году была п</w:t>
      </w:r>
      <w:r w:rsidR="00670EE3" w:rsidRPr="00160333">
        <w:t xml:space="preserve">ринята </w:t>
      </w:r>
      <w:r w:rsidR="00670EE3" w:rsidRPr="0092769A">
        <w:t>Государственная программа «Цифровой Казахстан» (201</w:t>
      </w:r>
      <w:r w:rsidR="004D57EE">
        <w:t>8</w:t>
      </w:r>
      <w:r w:rsidR="002F1308">
        <w:noBreakHyphen/>
      </w:r>
      <w:r w:rsidR="00670EE3" w:rsidRPr="0092769A">
        <w:t>2022</w:t>
      </w:r>
      <w:r w:rsidR="00B65DBE">
        <w:t xml:space="preserve"> гг.</w:t>
      </w:r>
      <w:r w:rsidR="00670EE3" w:rsidRPr="0092769A">
        <w:t>)</w:t>
      </w:r>
      <w:r w:rsidR="005A3365" w:rsidRPr="005A3365">
        <w:t xml:space="preserve"> [</w:t>
      </w:r>
      <w:r w:rsidR="00670EE3" w:rsidRPr="005A3365">
        <w:fldChar w:fldCharType="begin"/>
      </w:r>
      <w:r w:rsidR="00670EE3" w:rsidRPr="005A3365">
        <w:instrText xml:space="preserve"> NOTEREF _Ref209525258 \h  \* MERGEFORMAT </w:instrText>
      </w:r>
      <w:r w:rsidR="00670EE3" w:rsidRPr="005A3365">
        <w:fldChar w:fldCharType="separate"/>
      </w:r>
      <w:r w:rsidR="00D13041">
        <w:t>68</w:t>
      </w:r>
      <w:r w:rsidR="00670EE3" w:rsidRPr="005A3365">
        <w:fldChar w:fldCharType="end"/>
      </w:r>
      <w:r w:rsidR="005A3365" w:rsidRPr="005A3365">
        <w:t>]</w:t>
      </w:r>
      <w:r w:rsidR="00670EE3" w:rsidRPr="00160333">
        <w:t>, целью которой было развитие цифровой экономики и электронного правительства. В рамках этой программы уделялось внимание созданию над</w:t>
      </w:r>
      <w:r w:rsidR="00B86364">
        <w:t>е</w:t>
      </w:r>
      <w:r w:rsidR="00670EE3" w:rsidRPr="00160333">
        <w:t xml:space="preserve">жной инфраструктуры кибербезопасности и защиты данных </w:t>
      </w:r>
      <w:r w:rsidR="00633EBA">
        <w:t>физических лиц</w:t>
      </w:r>
      <w:r w:rsidR="00670EE3" w:rsidRPr="00160333">
        <w:t xml:space="preserve"> при предоставлении электронных услуг. Кроме того, </w:t>
      </w:r>
      <w:r w:rsidR="006B43EA">
        <w:t xml:space="preserve">была </w:t>
      </w:r>
      <w:r w:rsidR="00670EE3" w:rsidRPr="00160333">
        <w:t xml:space="preserve">утверждена </w:t>
      </w:r>
      <w:r w:rsidR="00670EE3" w:rsidRPr="0092769A">
        <w:t>Концепция кибербезопасности «Киберщит Казахстана»</w:t>
      </w:r>
      <w:r w:rsidR="00163269">
        <w:rPr>
          <w:rStyle w:val="EndnoteReference"/>
        </w:rPr>
        <w:t xml:space="preserve"> [</w:t>
      </w:r>
      <w:r w:rsidR="00163269" w:rsidRPr="0092769A">
        <w:rPr>
          <w:rStyle w:val="EndnoteReference"/>
        </w:rPr>
        <w:endnoteReference w:id="104"/>
      </w:r>
      <w:r w:rsidR="00163269">
        <w:rPr>
          <w:rStyle w:val="EndnoteReference"/>
        </w:rPr>
        <w:t>]</w:t>
      </w:r>
      <w:r w:rsidR="00670EE3" w:rsidRPr="00160333">
        <w:t xml:space="preserve">, </w:t>
      </w:r>
      <w:r w:rsidR="0001742D" w:rsidRPr="0001742D">
        <w:t>где в качестве угроз национальной (и информационной) безопасности определены киберпреступность и утечки информации, а также отмечены уязвимости, обусловленные несовершенством законодательства в сфере защиты персональных данных</w:t>
      </w:r>
      <w:r w:rsidR="00670EE3" w:rsidRPr="00160333">
        <w:t>.</w:t>
      </w:r>
      <w:r w:rsidR="00234195">
        <w:t xml:space="preserve"> </w:t>
      </w:r>
      <w:r w:rsidR="00392AFA" w:rsidRPr="00392AFA">
        <w:t>В Концепции была обозначена необходимость совершенствования законодательства об информатизации и разработки эффективной системы защиты персональных данных в условиях «электронного правительства</w:t>
      </w:r>
      <w:r w:rsidR="00392AFA">
        <w:t>».</w:t>
      </w:r>
      <w:r w:rsidR="00670EE3" w:rsidRPr="00160333">
        <w:t xml:space="preserve"> Реализация этой концепции привела к принятию ряда мер: </w:t>
      </w:r>
      <w:r w:rsidR="00670EE3" w:rsidRPr="00160333">
        <w:lastRenderedPageBreak/>
        <w:t>созданию государственных технических служб кибербезопасности, развитию Центра анализа и расследования кибер</w:t>
      </w:r>
      <w:r w:rsidR="00670EE3" w:rsidRPr="005B0A2F">
        <w:t>-</w:t>
      </w:r>
      <w:r w:rsidR="00670EE3" w:rsidRPr="00160333">
        <w:t>инцидентов</w:t>
      </w:r>
      <w:r w:rsidR="00670EE3">
        <w:t xml:space="preserve"> (ЦАРКА)</w:t>
      </w:r>
      <w:r w:rsidR="00670EE3" w:rsidRPr="00160333">
        <w:t>, запуску сервиса мониторинга обращений к персональным данным в госорганах и др.</w:t>
      </w:r>
      <w:r w:rsidR="00230B07">
        <w:t xml:space="preserve"> </w:t>
      </w:r>
      <w:r w:rsidR="00872438">
        <w:t>В 2020 году, о</w:t>
      </w:r>
      <w:r w:rsidR="00230B07" w:rsidRPr="00230B07">
        <w:t>течественные уч</w:t>
      </w:r>
      <w:r w:rsidR="00B86364">
        <w:t>е</w:t>
      </w:r>
      <w:r w:rsidR="00230B07" w:rsidRPr="00230B07">
        <w:t xml:space="preserve">ные, анализируя ситуацию в Казахстане, приходят к выводу, что действующий Закон Республики Казахстан «О персональных данных и их защите» «носит общий характер и нуждается в конкретизации». Они также отмечают, что «ряд важных аспектов, имеющих непосредственное отношение к обеспечению конфиденциальности персональных данных», </w:t>
      </w:r>
      <w:r w:rsidR="00337A32">
        <w:t>в 2020 году</w:t>
      </w:r>
      <w:r w:rsidR="008F6108">
        <w:t xml:space="preserve"> был</w:t>
      </w:r>
      <w:r w:rsidR="00230B07" w:rsidRPr="00230B07">
        <w:t xml:space="preserve"> «не</w:t>
      </w:r>
      <w:r w:rsidR="007072CE">
        <w:t> </w:t>
      </w:r>
      <w:r w:rsidR="00230B07" w:rsidRPr="00230B07">
        <w:t>регламентирован»</w:t>
      </w:r>
      <w:r w:rsidR="00230B07">
        <w:t xml:space="preserve"> </w:t>
      </w:r>
      <w:r w:rsidR="00230B07">
        <w:rPr>
          <w:rStyle w:val="EndnoteReference"/>
        </w:rPr>
        <w:t>[</w:t>
      </w:r>
      <w:r w:rsidR="00230B07">
        <w:rPr>
          <w:rStyle w:val="EndnoteReference"/>
        </w:rPr>
        <w:endnoteReference w:id="105"/>
      </w:r>
      <w:r w:rsidR="00230B07" w:rsidRPr="00D34FBA">
        <w:rPr>
          <w:rStyle w:val="EndnoteReference"/>
        </w:rPr>
        <w:t>,</w:t>
      </w:r>
      <w:r w:rsidR="00B4656B">
        <w:t> </w:t>
      </w:r>
      <w:r w:rsidR="00230B07">
        <w:rPr>
          <w:rStyle w:val="EndnoteReference"/>
          <w:lang w:val="en-US"/>
        </w:rPr>
        <w:t>c</w:t>
      </w:r>
      <w:r w:rsidR="00230B07" w:rsidRPr="00D34FBA">
        <w:rPr>
          <w:rStyle w:val="EndnoteReference"/>
        </w:rPr>
        <w:t>.</w:t>
      </w:r>
      <w:r w:rsidR="00B4656B">
        <w:rPr>
          <w:rStyle w:val="EndnoteReference"/>
        </w:rPr>
        <w:t> </w:t>
      </w:r>
      <w:r w:rsidR="00230B07" w:rsidRPr="00D34FBA">
        <w:rPr>
          <w:rStyle w:val="EndnoteReference"/>
        </w:rPr>
        <w:t>55</w:t>
      </w:r>
      <w:r w:rsidR="00230B07">
        <w:rPr>
          <w:rStyle w:val="EndnoteReference"/>
        </w:rPr>
        <w:t>]</w:t>
      </w:r>
      <w:r w:rsidR="00230B07" w:rsidRPr="00230B07">
        <w:t>.</w:t>
      </w:r>
    </w:p>
    <w:p w14:paraId="0ECA19CD" w14:textId="1A82B13B" w:rsidR="00670EE3" w:rsidRPr="00160333" w:rsidRDefault="00670EE3" w:rsidP="009373E9">
      <w:r w:rsidRPr="00160333">
        <w:rPr>
          <w:b/>
          <w:bCs/>
        </w:rPr>
        <w:t>П</w:t>
      </w:r>
      <w:r w:rsidR="007527B2" w:rsidRPr="007527B2">
        <w:rPr>
          <w:b/>
          <w:bCs/>
        </w:rPr>
        <w:t>роблемные аспекты и недостатки действующего законодательства Республики Казахстан</w:t>
      </w:r>
      <w:r w:rsidRPr="00160333">
        <w:rPr>
          <w:b/>
          <w:bCs/>
        </w:rPr>
        <w:t>.</w:t>
      </w:r>
      <w:r w:rsidRPr="00160333">
        <w:t xml:space="preserve"> </w:t>
      </w:r>
      <w:r w:rsidR="00231582" w:rsidRPr="00231582">
        <w:t>Несмотря на значительное развитие нормативной базы, национальное регулирование в сфере персональных данных сталкивается с рядом вызовов и характеризуется неполной гармонизацией с передовыми международными стандартами.</w:t>
      </w:r>
      <w:r w:rsidR="00231582">
        <w:t xml:space="preserve"> </w:t>
      </w:r>
      <w:r w:rsidRPr="00160333">
        <w:t>В научной литературе отмечается отсутствие целостной системы и согласованной государственной политики в этой сфере: нормативно-правовая база оста</w:t>
      </w:r>
      <w:r w:rsidR="00B86364">
        <w:t>е</w:t>
      </w:r>
      <w:r w:rsidRPr="00160333">
        <w:t xml:space="preserve">тся </w:t>
      </w:r>
      <w:r w:rsidRPr="0092769A">
        <w:t>фрагментарной</w:t>
      </w:r>
      <w:r w:rsidRPr="00160333">
        <w:t>, а институциональные механизмы защиты недостаточно эффективны</w:t>
      </w:r>
      <w:r w:rsidR="00163269">
        <w:rPr>
          <w:rStyle w:val="EndnoteReference"/>
        </w:rPr>
        <w:t xml:space="preserve"> [</w:t>
      </w:r>
      <w:r w:rsidR="00163269">
        <w:rPr>
          <w:rStyle w:val="EndnoteReference"/>
        </w:rPr>
        <w:endnoteReference w:id="106"/>
      </w:r>
      <w:r w:rsidR="00FA6DDF">
        <w:t>,</w:t>
      </w:r>
      <w:r w:rsidR="00455A07">
        <w:t> </w:t>
      </w:r>
      <w:r w:rsidR="00FA6DDF">
        <w:t>с.</w:t>
      </w:r>
      <w:r w:rsidR="00455A07">
        <w:t> </w:t>
      </w:r>
      <w:r w:rsidR="00FA6DDF">
        <w:t>31</w:t>
      </w:r>
      <w:r w:rsidR="00163269">
        <w:rPr>
          <w:rStyle w:val="EndnoteReference"/>
        </w:rPr>
        <w:t>]</w:t>
      </w:r>
      <w:r w:rsidRPr="00160333">
        <w:t xml:space="preserve">. В частности, </w:t>
      </w:r>
      <w:r>
        <w:t>воз</w:t>
      </w:r>
      <w:r w:rsidRPr="00160333">
        <w:t>можно выделить следующие недостатки:</w:t>
      </w:r>
    </w:p>
    <w:p w14:paraId="43AAA91C" w14:textId="076121CD" w:rsidR="00670EE3" w:rsidRPr="00160333" w:rsidRDefault="00670EE3" w:rsidP="00835A0A">
      <w:pPr>
        <w:pStyle w:val="ListParagraph"/>
        <w:numPr>
          <w:ilvl w:val="0"/>
          <w:numId w:val="5"/>
        </w:numPr>
        <w:ind w:left="0" w:firstLine="567"/>
      </w:pPr>
      <w:r w:rsidRPr="00160333">
        <w:rPr>
          <w:b/>
          <w:bCs/>
        </w:rPr>
        <w:t xml:space="preserve">Отсутствие независимого надзорного органа по защите </w:t>
      </w:r>
      <w:r w:rsidR="008B5A43">
        <w:rPr>
          <w:b/>
          <w:bCs/>
        </w:rPr>
        <w:t xml:space="preserve">персональных </w:t>
      </w:r>
      <w:r w:rsidRPr="00160333">
        <w:rPr>
          <w:b/>
          <w:bCs/>
        </w:rPr>
        <w:t>данных.</w:t>
      </w:r>
      <w:r w:rsidRPr="00160333">
        <w:t xml:space="preserve"> Во многих странах (включая государства ЕС) действуют уполномоченные органы </w:t>
      </w:r>
      <w:r>
        <w:t>-</w:t>
      </w:r>
      <w:r w:rsidRPr="00160333">
        <w:t xml:space="preserve"> комиссии или инспекторы по защите </w:t>
      </w:r>
      <w:r w:rsidR="0026165E">
        <w:t xml:space="preserve">персональных </w:t>
      </w:r>
      <w:r w:rsidRPr="00160333">
        <w:t xml:space="preserve">данных, контролирующие соблюдение законодательства, рассматривающие жалобы </w:t>
      </w:r>
      <w:r w:rsidR="008B5A43">
        <w:t>субъектов персональных данных</w:t>
      </w:r>
      <w:r w:rsidRPr="00160333">
        <w:t>, налагающие санкции.</w:t>
      </w:r>
      <w:r w:rsidR="00F2226E">
        <w:t xml:space="preserve"> </w:t>
      </w:r>
      <w:r w:rsidR="00F2226E" w:rsidRPr="00F2226E">
        <w:t>В Республике Казахстан функции государственного контроля</w:t>
      </w:r>
      <w:r w:rsidR="00F2226E">
        <w:t xml:space="preserve"> </w:t>
      </w:r>
      <w:r w:rsidR="00F2226E" w:rsidRPr="00F2226E">
        <w:t>в сфере защиты персональных данных распределены</w:t>
      </w:r>
      <w:r w:rsidR="00F2226E">
        <w:t xml:space="preserve"> </w:t>
      </w:r>
      <w:r w:rsidR="00F2226E" w:rsidRPr="00F2226E">
        <w:t>между различными государственными органами.</w:t>
      </w:r>
      <w:r w:rsidR="00F2226E">
        <w:t xml:space="preserve"> </w:t>
      </w:r>
      <w:r w:rsidR="00F2226E" w:rsidRPr="00F2226E">
        <w:t xml:space="preserve">Так, Министерство искусственного интеллекта и цифрового развития </w:t>
      </w:r>
      <w:r w:rsidR="00CD6D28">
        <w:t xml:space="preserve">РК </w:t>
      </w:r>
      <w:r w:rsidR="00F2226E" w:rsidRPr="00F2226E">
        <w:t>(ранее - МЦРИАП) реализует функции уполномоченного органа в сфере информатизации. Правоохранительные органы, в свою очередь, осуществляют досудебное расследование</w:t>
      </w:r>
      <w:r w:rsidR="00F2226E">
        <w:t xml:space="preserve"> </w:t>
      </w:r>
      <w:r w:rsidR="00F2226E" w:rsidRPr="00F2226E">
        <w:t>по фактам нарушений безопасности персональных данных.</w:t>
      </w:r>
      <w:r w:rsidR="00F2226E">
        <w:t xml:space="preserve"> </w:t>
      </w:r>
      <w:r w:rsidR="007C2C50" w:rsidRPr="007C2C50">
        <w:t>При этом в Республике Казахстан отсутствует институт специализированного, независимого органа (омбудсмена) в сфере защиты персональных данных.</w:t>
      </w:r>
    </w:p>
    <w:p w14:paraId="36B8FD3E" w14:textId="35E1A552" w:rsidR="00670EE3" w:rsidRPr="00160333" w:rsidRDefault="00E41408" w:rsidP="00835A0A">
      <w:pPr>
        <w:pStyle w:val="ListParagraph"/>
        <w:numPr>
          <w:ilvl w:val="0"/>
          <w:numId w:val="5"/>
        </w:numPr>
        <w:ind w:left="0" w:firstLine="567"/>
      </w:pPr>
      <w:r w:rsidRPr="00E41408">
        <w:rPr>
          <w:rFonts w:cs="Times New Roman"/>
          <w:b/>
          <w:bCs/>
          <w:szCs w:val="28"/>
        </w:rPr>
        <w:t>Пробелы в нормативном закреплении прав субъектов (ограниченный объ</w:t>
      </w:r>
      <w:r w:rsidR="00B86364">
        <w:rPr>
          <w:rFonts w:cs="Times New Roman"/>
          <w:b/>
          <w:bCs/>
          <w:szCs w:val="28"/>
        </w:rPr>
        <w:t>е</w:t>
      </w:r>
      <w:r w:rsidRPr="00E41408">
        <w:rPr>
          <w:rFonts w:cs="Times New Roman"/>
          <w:b/>
          <w:bCs/>
          <w:szCs w:val="28"/>
        </w:rPr>
        <w:t>м прав).</w:t>
      </w:r>
      <w:r w:rsidR="00670EE3" w:rsidRPr="00160333">
        <w:rPr>
          <w:rFonts w:cs="Times New Roman"/>
          <w:szCs w:val="28"/>
        </w:rPr>
        <w:t xml:space="preserve"> </w:t>
      </w:r>
      <w:r w:rsidR="00670EE3" w:rsidRPr="00EF2B23">
        <w:rPr>
          <w:rFonts w:cs="Times New Roman"/>
          <w:szCs w:val="28"/>
        </w:rPr>
        <w:t>По сравнению с GDPR, где закрепл</w:t>
      </w:r>
      <w:r w:rsidR="00B86364">
        <w:rPr>
          <w:rFonts w:cs="Times New Roman"/>
          <w:szCs w:val="28"/>
        </w:rPr>
        <w:t>е</w:t>
      </w:r>
      <w:r w:rsidR="00670EE3" w:rsidRPr="00EF2B23">
        <w:rPr>
          <w:rFonts w:cs="Times New Roman"/>
          <w:szCs w:val="28"/>
        </w:rPr>
        <w:t xml:space="preserve">н широкий перечень прав (доступ, исправление, удаление, ограничение, возражение, переносимость), в праве РК набор прав сформулирован иначе. </w:t>
      </w:r>
      <w:r w:rsidR="00491D6D" w:rsidRPr="00491D6D">
        <w:rPr>
          <w:rFonts w:cs="Times New Roman"/>
          <w:szCs w:val="28"/>
        </w:rPr>
        <w:t xml:space="preserve">Закон РК закрепляет право субъекта на получение информации (право на доступ) о наличии у оператора его персональных данных и порядке их обработки, </w:t>
      </w:r>
      <w:r w:rsidR="00FC5A0E">
        <w:rPr>
          <w:rFonts w:cs="Times New Roman"/>
          <w:szCs w:val="28"/>
        </w:rPr>
        <w:t xml:space="preserve">а также право </w:t>
      </w:r>
      <w:r w:rsidR="00491D6D" w:rsidRPr="00491D6D">
        <w:rPr>
          <w:rFonts w:cs="Times New Roman"/>
          <w:szCs w:val="28"/>
        </w:rPr>
        <w:t>требовать их изменения и дополнения, требовать их блокирования или уничтожения в случае, если сбор и обработка произведены с нарушением законодательства, а также право на отзыв согласия (за исключением случаев, предусмотренных законом).</w:t>
      </w:r>
      <w:r w:rsidR="00670EE3" w:rsidRPr="00EF2B23">
        <w:rPr>
          <w:rFonts w:cs="Times New Roman"/>
          <w:szCs w:val="28"/>
        </w:rPr>
        <w:t xml:space="preserve"> Вместе с тем, отдельного права на переносимость (аналог ст.</w:t>
      </w:r>
      <w:r w:rsidR="00982D83">
        <w:rPr>
          <w:rFonts w:cs="Times New Roman"/>
          <w:szCs w:val="28"/>
        </w:rPr>
        <w:t> </w:t>
      </w:r>
      <w:r w:rsidR="00670EE3" w:rsidRPr="00EF2B23">
        <w:rPr>
          <w:rFonts w:cs="Times New Roman"/>
          <w:szCs w:val="28"/>
        </w:rPr>
        <w:t xml:space="preserve">20 GDPR) нет, а «право на удаление» носит условный характер </w:t>
      </w:r>
      <w:r w:rsidR="00670EE3">
        <w:rPr>
          <w:rFonts w:cs="Times New Roman"/>
          <w:szCs w:val="28"/>
        </w:rPr>
        <w:t>-</w:t>
      </w:r>
      <w:r w:rsidR="00670EE3" w:rsidRPr="00EF2B23">
        <w:rPr>
          <w:rFonts w:cs="Times New Roman"/>
          <w:szCs w:val="28"/>
        </w:rPr>
        <w:t xml:space="preserve"> действует, в частности, при незаконной обработке или истечении сроков хранения; право на возражение против обработки выражено опосредованно </w:t>
      </w:r>
      <w:r w:rsidR="00670EE3" w:rsidRPr="00EF2B23">
        <w:rPr>
          <w:rFonts w:cs="Times New Roman"/>
          <w:szCs w:val="28"/>
        </w:rPr>
        <w:lastRenderedPageBreak/>
        <w:t>через отзыв согласия. Процедуры исполнения детализированы</w:t>
      </w:r>
      <w:r w:rsidR="00670EE3">
        <w:rPr>
          <w:rFonts w:cs="Times New Roman"/>
          <w:szCs w:val="28"/>
        </w:rPr>
        <w:t>.</w:t>
      </w:r>
      <w:r w:rsidR="00670EE3" w:rsidRPr="00EF2B23">
        <w:rPr>
          <w:rFonts w:cs="Times New Roman"/>
          <w:szCs w:val="28"/>
        </w:rPr>
        <w:t xml:space="preserve"> </w:t>
      </w:r>
      <w:r w:rsidR="004E6DFA">
        <w:rPr>
          <w:rFonts w:cs="Times New Roman"/>
          <w:szCs w:val="28"/>
        </w:rPr>
        <w:t>Контрол</w:t>
      </w:r>
      <w:r w:rsidR="00B86364">
        <w:rPr>
          <w:rFonts w:cs="Times New Roman"/>
          <w:szCs w:val="28"/>
        </w:rPr>
        <w:t>е</w:t>
      </w:r>
      <w:r w:rsidR="004E6DFA">
        <w:rPr>
          <w:rFonts w:cs="Times New Roman"/>
          <w:szCs w:val="28"/>
        </w:rPr>
        <w:t>р</w:t>
      </w:r>
      <w:r w:rsidR="00670EE3" w:rsidRPr="00EF2B23">
        <w:rPr>
          <w:rFonts w:cs="Times New Roman"/>
          <w:szCs w:val="28"/>
        </w:rPr>
        <w:t xml:space="preserve"> обязан предоставить ответ в течение </w:t>
      </w:r>
      <w:r w:rsidR="00D0043C">
        <w:rPr>
          <w:rFonts w:cs="Times New Roman"/>
          <w:szCs w:val="28"/>
        </w:rPr>
        <w:t>тр</w:t>
      </w:r>
      <w:r w:rsidR="00B86364">
        <w:rPr>
          <w:rFonts w:cs="Times New Roman"/>
          <w:szCs w:val="28"/>
        </w:rPr>
        <w:t>е</w:t>
      </w:r>
      <w:r w:rsidR="00D0043C">
        <w:rPr>
          <w:rFonts w:cs="Times New Roman"/>
          <w:szCs w:val="28"/>
        </w:rPr>
        <w:t>х</w:t>
      </w:r>
      <w:r w:rsidR="00670EE3" w:rsidRPr="00EF2B23">
        <w:rPr>
          <w:rFonts w:cs="Times New Roman"/>
          <w:szCs w:val="28"/>
        </w:rPr>
        <w:t xml:space="preserve"> рабочих дней, а в подтвержд</w:t>
      </w:r>
      <w:r w:rsidR="00B86364">
        <w:rPr>
          <w:rFonts w:cs="Times New Roman"/>
          <w:szCs w:val="28"/>
        </w:rPr>
        <w:t>е</w:t>
      </w:r>
      <w:r w:rsidR="00670EE3" w:rsidRPr="00EF2B23">
        <w:rPr>
          <w:rFonts w:cs="Times New Roman"/>
          <w:szCs w:val="28"/>
        </w:rPr>
        <w:t xml:space="preserve">нных случаях внести изменения/блокировать/уничтожить данные </w:t>
      </w:r>
      <w:r w:rsidR="00670EE3">
        <w:rPr>
          <w:rFonts w:cs="Times New Roman"/>
          <w:szCs w:val="28"/>
        </w:rPr>
        <w:t>-</w:t>
      </w:r>
      <w:r w:rsidR="00670EE3" w:rsidRPr="00EF2B23">
        <w:rPr>
          <w:rFonts w:cs="Times New Roman"/>
          <w:szCs w:val="28"/>
        </w:rPr>
        <w:t xml:space="preserve"> в течение </w:t>
      </w:r>
      <w:r w:rsidR="00C23AF3">
        <w:rPr>
          <w:rFonts w:cs="Times New Roman"/>
          <w:szCs w:val="28"/>
        </w:rPr>
        <w:t>одного</w:t>
      </w:r>
      <w:r w:rsidR="00670EE3" w:rsidRPr="00EF2B23">
        <w:rPr>
          <w:rFonts w:cs="Times New Roman"/>
          <w:szCs w:val="28"/>
        </w:rPr>
        <w:t xml:space="preserve"> рабочего дня, направив мотивированный ответ при отказе. Механизмы защиты включают обращение к уполномоченному органу (административные меры) наряду с судебной защитой. При этом на практике сохраняются риски формального подхода (массовые «типовые» согласия и недостаточная информированность субъектов), что ограничивает фактическую осуществимость прав.</w:t>
      </w:r>
    </w:p>
    <w:p w14:paraId="58B1041B" w14:textId="2258742E" w:rsidR="00670EE3" w:rsidRPr="00160333" w:rsidRDefault="00C32AA4" w:rsidP="00835A0A">
      <w:pPr>
        <w:pStyle w:val="ListParagraph"/>
        <w:numPr>
          <w:ilvl w:val="0"/>
          <w:numId w:val="5"/>
        </w:numPr>
        <w:ind w:left="0" w:firstLine="567"/>
      </w:pPr>
      <w:r w:rsidRPr="00C32AA4">
        <w:rPr>
          <w:rFonts w:cs="Times New Roman"/>
          <w:b/>
          <w:bCs/>
          <w:szCs w:val="28"/>
        </w:rPr>
        <w:t>Терминологическая несогласованность и коллизии со смежными правовыми режимами</w:t>
      </w:r>
      <w:r>
        <w:rPr>
          <w:rFonts w:cs="Times New Roman"/>
          <w:b/>
          <w:bCs/>
          <w:szCs w:val="28"/>
        </w:rPr>
        <w:t>.</w:t>
      </w:r>
      <w:r w:rsidR="00670EE3" w:rsidRPr="00160333">
        <w:rPr>
          <w:rFonts w:cs="Times New Roman"/>
          <w:szCs w:val="28"/>
        </w:rPr>
        <w:t xml:space="preserve"> </w:t>
      </w:r>
      <w:r w:rsidR="00BC026A" w:rsidRPr="00BC026A">
        <w:rPr>
          <w:rFonts w:cs="Times New Roman"/>
          <w:szCs w:val="28"/>
        </w:rPr>
        <w:t xml:space="preserve">Значимость точных и законодательно закрепленных </w:t>
      </w:r>
      <w:r w:rsidR="00075C81">
        <w:rPr>
          <w:rFonts w:cs="Times New Roman"/>
          <w:szCs w:val="28"/>
        </w:rPr>
        <w:t>терминологий и определений</w:t>
      </w:r>
      <w:r w:rsidR="00BC026A" w:rsidRPr="00BC026A">
        <w:rPr>
          <w:rFonts w:cs="Times New Roman"/>
          <w:szCs w:val="28"/>
        </w:rPr>
        <w:t xml:space="preserve"> </w:t>
      </w:r>
      <w:r w:rsidR="00473CD7">
        <w:rPr>
          <w:rFonts w:cs="Times New Roman"/>
          <w:szCs w:val="28"/>
        </w:rPr>
        <w:t>отмечается</w:t>
      </w:r>
      <w:r w:rsidR="00BC026A" w:rsidRPr="00BC026A">
        <w:rPr>
          <w:rFonts w:cs="Times New Roman"/>
          <w:szCs w:val="28"/>
        </w:rPr>
        <w:t xml:space="preserve"> в доктрине</w:t>
      </w:r>
      <w:r w:rsidR="003E7CCC">
        <w:rPr>
          <w:rFonts w:cs="Times New Roman"/>
          <w:szCs w:val="28"/>
        </w:rPr>
        <w:t xml:space="preserve"> </w:t>
      </w:r>
      <w:r w:rsidR="003E7CCC" w:rsidRPr="003E7CCC">
        <w:rPr>
          <w:rFonts w:cs="Times New Roman"/>
          <w:szCs w:val="28"/>
        </w:rPr>
        <w:t xml:space="preserve">юридической </w:t>
      </w:r>
      <w:r w:rsidR="0003213B" w:rsidRPr="0003213B">
        <w:rPr>
          <w:rFonts w:cs="Times New Roman"/>
          <w:szCs w:val="28"/>
        </w:rPr>
        <w:t>(законодательной)</w:t>
      </w:r>
      <w:r w:rsidR="0003213B">
        <w:rPr>
          <w:rFonts w:cs="Times New Roman"/>
          <w:szCs w:val="28"/>
        </w:rPr>
        <w:t xml:space="preserve"> </w:t>
      </w:r>
      <w:r w:rsidR="003E7CCC" w:rsidRPr="003E7CCC">
        <w:rPr>
          <w:rFonts w:cs="Times New Roman"/>
          <w:szCs w:val="28"/>
        </w:rPr>
        <w:t>техники</w:t>
      </w:r>
      <w:r w:rsidR="00BC026A" w:rsidRPr="00BC026A">
        <w:rPr>
          <w:rFonts w:cs="Times New Roman"/>
          <w:szCs w:val="28"/>
        </w:rPr>
        <w:t xml:space="preserve">. </w:t>
      </w:r>
      <w:r w:rsidR="00324238" w:rsidRPr="00324238">
        <w:rPr>
          <w:rFonts w:cs="Times New Roman"/>
          <w:szCs w:val="28"/>
        </w:rPr>
        <w:t xml:space="preserve">Эта проблема актуальна и на международном уровне. </w:t>
      </w:r>
      <w:r w:rsidR="00BC026A">
        <w:rPr>
          <w:rFonts w:cs="Times New Roman"/>
          <w:szCs w:val="28"/>
        </w:rPr>
        <w:t>Как отмечает</w:t>
      </w:r>
      <w:r w:rsidR="00BC026A" w:rsidRPr="00BC026A">
        <w:rPr>
          <w:rFonts w:cs="Times New Roman"/>
          <w:szCs w:val="28"/>
        </w:rPr>
        <w:t xml:space="preserve"> И.</w:t>
      </w:r>
      <w:r w:rsidR="00075C81">
        <w:rPr>
          <w:rFonts w:cs="Times New Roman"/>
          <w:szCs w:val="28"/>
        </w:rPr>
        <w:t xml:space="preserve"> </w:t>
      </w:r>
      <w:r w:rsidR="00BC026A" w:rsidRPr="00BC026A">
        <w:rPr>
          <w:rFonts w:cs="Times New Roman"/>
          <w:szCs w:val="28"/>
        </w:rPr>
        <w:t xml:space="preserve">Л. Бачило, правовые дефиниции следует разрабатывать и закреплять прежде всего в базовых законах соответствующих институтов, а терминологию </w:t>
      </w:r>
      <w:r w:rsidR="00BC026A">
        <w:rPr>
          <w:rFonts w:cs="Times New Roman"/>
          <w:szCs w:val="28"/>
        </w:rPr>
        <w:t>-</w:t>
      </w:r>
      <w:r w:rsidR="00BC026A" w:rsidRPr="00BC026A">
        <w:rPr>
          <w:rFonts w:cs="Times New Roman"/>
          <w:szCs w:val="28"/>
        </w:rPr>
        <w:t xml:space="preserve"> инвентаризировать и управлять ею, обеспечивая единообразие во всех </w:t>
      </w:r>
      <w:r w:rsidR="00132DD8">
        <w:rPr>
          <w:rFonts w:cs="Times New Roman"/>
          <w:szCs w:val="28"/>
        </w:rPr>
        <w:t>разрабатываемых</w:t>
      </w:r>
      <w:r w:rsidR="00BC026A" w:rsidRPr="00BC026A">
        <w:rPr>
          <w:rFonts w:cs="Times New Roman"/>
          <w:szCs w:val="28"/>
        </w:rPr>
        <w:t xml:space="preserve"> </w:t>
      </w:r>
      <w:r w:rsidR="00BC026A">
        <w:rPr>
          <w:rFonts w:cs="Times New Roman"/>
          <w:szCs w:val="28"/>
        </w:rPr>
        <w:t>нормативных правовых актах</w:t>
      </w:r>
      <w:r w:rsidR="006A04C2">
        <w:rPr>
          <w:rFonts w:cs="Times New Roman"/>
          <w:szCs w:val="28"/>
        </w:rPr>
        <w:t xml:space="preserve"> </w:t>
      </w:r>
      <w:r w:rsidR="006A04C2" w:rsidRPr="00BC026A">
        <w:rPr>
          <w:rFonts w:cs="Times New Roman"/>
          <w:szCs w:val="28"/>
        </w:rPr>
        <w:t>[</w:t>
      </w:r>
      <w:r w:rsidR="006A04C2">
        <w:rPr>
          <w:rStyle w:val="EndnoteReference"/>
          <w:rFonts w:cs="Times New Roman"/>
          <w:szCs w:val="28"/>
        </w:rPr>
        <w:endnoteReference w:id="107"/>
      </w:r>
      <w:r w:rsidR="008526F4">
        <w:rPr>
          <w:rFonts w:cs="Times New Roman"/>
          <w:szCs w:val="28"/>
        </w:rPr>
        <w:t>, </w:t>
      </w:r>
      <w:r w:rsidR="006A04C2">
        <w:rPr>
          <w:rFonts w:cs="Times New Roman"/>
          <w:szCs w:val="28"/>
        </w:rPr>
        <w:t>с.</w:t>
      </w:r>
      <w:r w:rsidR="008526F4">
        <w:rPr>
          <w:rFonts w:cs="Times New Roman"/>
          <w:szCs w:val="28"/>
        </w:rPr>
        <w:t> </w:t>
      </w:r>
      <w:r w:rsidR="006A04C2">
        <w:rPr>
          <w:rFonts w:cs="Times New Roman"/>
          <w:szCs w:val="28"/>
        </w:rPr>
        <w:t>97</w:t>
      </w:r>
      <w:r w:rsidR="006A04C2" w:rsidRPr="00BC026A">
        <w:rPr>
          <w:rFonts w:cs="Times New Roman"/>
          <w:szCs w:val="28"/>
        </w:rPr>
        <w:t>]</w:t>
      </w:r>
      <w:r w:rsidR="00BC026A" w:rsidRPr="00BC026A">
        <w:rPr>
          <w:rFonts w:cs="Times New Roman"/>
          <w:szCs w:val="28"/>
        </w:rPr>
        <w:t xml:space="preserve">. </w:t>
      </w:r>
      <w:r w:rsidR="00574230" w:rsidRPr="00574230">
        <w:rPr>
          <w:rFonts w:cs="Times New Roman"/>
          <w:szCs w:val="28"/>
        </w:rPr>
        <w:t xml:space="preserve">Терминологическая несогласованность </w:t>
      </w:r>
      <w:r w:rsidR="001F3B13">
        <w:rPr>
          <w:rFonts w:cs="Times New Roman"/>
          <w:szCs w:val="28"/>
        </w:rPr>
        <w:t>и</w:t>
      </w:r>
      <w:r w:rsidR="00BC026A" w:rsidRPr="00BC026A">
        <w:rPr>
          <w:rFonts w:cs="Times New Roman"/>
          <w:szCs w:val="28"/>
        </w:rPr>
        <w:t xml:space="preserve"> </w:t>
      </w:r>
      <w:r w:rsidR="001F3B13" w:rsidRPr="001F3B13">
        <w:rPr>
          <w:rFonts w:cs="Times New Roman"/>
          <w:szCs w:val="28"/>
        </w:rPr>
        <w:t>отсутствие</w:t>
      </w:r>
      <w:r w:rsidR="001F3B13">
        <w:rPr>
          <w:rFonts w:cs="Times New Roman"/>
          <w:szCs w:val="28"/>
        </w:rPr>
        <w:t xml:space="preserve"> </w:t>
      </w:r>
      <w:r w:rsidR="00BC026A" w:rsidRPr="00BC026A">
        <w:rPr>
          <w:rFonts w:cs="Times New Roman"/>
          <w:szCs w:val="28"/>
        </w:rPr>
        <w:t>единств</w:t>
      </w:r>
      <w:r w:rsidR="001F3B13">
        <w:rPr>
          <w:rFonts w:cs="Times New Roman"/>
          <w:szCs w:val="28"/>
        </w:rPr>
        <w:t>а</w:t>
      </w:r>
      <w:r w:rsidR="00BC026A" w:rsidRPr="00BC026A">
        <w:rPr>
          <w:rFonts w:cs="Times New Roman"/>
          <w:szCs w:val="28"/>
        </w:rPr>
        <w:t xml:space="preserve"> терминов порождает разночтения</w:t>
      </w:r>
      <w:r w:rsidR="00475D8C">
        <w:rPr>
          <w:rFonts w:cs="Times New Roman"/>
          <w:szCs w:val="28"/>
        </w:rPr>
        <w:t>,</w:t>
      </w:r>
      <w:r w:rsidR="00BC026A" w:rsidRPr="00BC026A">
        <w:rPr>
          <w:rFonts w:cs="Times New Roman"/>
          <w:szCs w:val="28"/>
        </w:rPr>
        <w:t xml:space="preserve"> затрудняет правоприменение и информационно-поисковую работу.</w:t>
      </w:r>
      <w:r w:rsidR="00BC026A">
        <w:rPr>
          <w:rFonts w:cs="Times New Roman"/>
          <w:szCs w:val="28"/>
        </w:rPr>
        <w:t xml:space="preserve"> </w:t>
      </w:r>
      <w:r w:rsidR="00670EE3" w:rsidRPr="00A13E03">
        <w:rPr>
          <w:rFonts w:cs="Times New Roman"/>
          <w:szCs w:val="28"/>
        </w:rPr>
        <w:t>Закон РК «О персональных данных и их защите» различает общедоступные и ограниченного доступа персональные данные</w:t>
      </w:r>
      <w:r w:rsidR="00670EE3">
        <w:rPr>
          <w:rFonts w:cs="Times New Roman"/>
          <w:szCs w:val="28"/>
        </w:rPr>
        <w:t>.</w:t>
      </w:r>
      <w:r w:rsidR="00670EE3" w:rsidRPr="00A13E03">
        <w:rPr>
          <w:rFonts w:cs="Times New Roman"/>
          <w:szCs w:val="28"/>
        </w:rPr>
        <w:t xml:space="preserve"> </w:t>
      </w:r>
      <w:r w:rsidR="00670EE3">
        <w:rPr>
          <w:rFonts w:cs="Times New Roman"/>
          <w:szCs w:val="28"/>
        </w:rPr>
        <w:t>Д</w:t>
      </w:r>
      <w:r w:rsidR="00670EE3" w:rsidRPr="00A13E03">
        <w:rPr>
          <w:rFonts w:cs="Times New Roman"/>
          <w:szCs w:val="28"/>
        </w:rPr>
        <w:t xml:space="preserve">оступ к последним ограничен законом, а распространение общедоступных </w:t>
      </w:r>
      <w:r w:rsidR="00714B57">
        <w:rPr>
          <w:rFonts w:cs="Times New Roman"/>
          <w:szCs w:val="28"/>
        </w:rPr>
        <w:t xml:space="preserve">персональных данных </w:t>
      </w:r>
      <w:r w:rsidR="00670EE3" w:rsidRPr="00A13E03">
        <w:rPr>
          <w:rFonts w:cs="Times New Roman"/>
          <w:szCs w:val="28"/>
        </w:rPr>
        <w:t>допускается при наличии согласия субъекта либо в случаях, прямо установленных законом.</w:t>
      </w:r>
      <w:r w:rsidR="00670EE3">
        <w:rPr>
          <w:rFonts w:cs="Times New Roman"/>
          <w:szCs w:val="28"/>
        </w:rPr>
        <w:t xml:space="preserve"> </w:t>
      </w:r>
      <w:r w:rsidR="00670EE3" w:rsidRPr="00A13E03">
        <w:rPr>
          <w:rFonts w:cs="Times New Roman"/>
          <w:szCs w:val="28"/>
        </w:rPr>
        <w:t>При этом действуют специализированные режимы охраны информации (государственная, банковская, медицинская тайна), которые пересекаются с регулированием персональных данных (напр</w:t>
      </w:r>
      <w:r w:rsidR="00706BAE">
        <w:rPr>
          <w:rFonts w:cs="Times New Roman"/>
          <w:szCs w:val="28"/>
        </w:rPr>
        <w:t>имер</w:t>
      </w:r>
      <w:r w:rsidR="00670EE3" w:rsidRPr="00A13E03">
        <w:rPr>
          <w:rFonts w:cs="Times New Roman"/>
          <w:szCs w:val="28"/>
        </w:rPr>
        <w:t xml:space="preserve">, банковская тайна </w:t>
      </w:r>
      <w:r w:rsidR="00670EE3">
        <w:rPr>
          <w:rFonts w:cs="Times New Roman"/>
          <w:szCs w:val="28"/>
        </w:rPr>
        <w:t xml:space="preserve">- </w:t>
      </w:r>
      <w:r w:rsidR="00670EE3" w:rsidRPr="00A13E03">
        <w:rPr>
          <w:rFonts w:cs="Times New Roman"/>
          <w:szCs w:val="28"/>
        </w:rPr>
        <w:t>ст.</w:t>
      </w:r>
      <w:r w:rsidR="00803793">
        <w:rPr>
          <w:rFonts w:cs="Times New Roman"/>
          <w:szCs w:val="28"/>
        </w:rPr>
        <w:t> </w:t>
      </w:r>
      <w:r w:rsidR="00670EE3" w:rsidRPr="00A13E03">
        <w:rPr>
          <w:rFonts w:cs="Times New Roman"/>
          <w:szCs w:val="28"/>
        </w:rPr>
        <w:t xml:space="preserve">50 Закона </w:t>
      </w:r>
      <w:r w:rsidR="00207479">
        <w:rPr>
          <w:rFonts w:cs="Times New Roman"/>
          <w:szCs w:val="28"/>
        </w:rPr>
        <w:t>«</w:t>
      </w:r>
      <w:r w:rsidR="00670EE3" w:rsidRPr="000073AB">
        <w:rPr>
          <w:rFonts w:cs="Times New Roman"/>
          <w:szCs w:val="28"/>
        </w:rPr>
        <w:t>О банках и банковской деятельности</w:t>
      </w:r>
      <w:r w:rsidR="00207479">
        <w:rPr>
          <w:rFonts w:cs="Times New Roman"/>
          <w:szCs w:val="28"/>
        </w:rPr>
        <w:t>»</w:t>
      </w:r>
      <w:r w:rsidR="00163269">
        <w:rPr>
          <w:rStyle w:val="EndnoteReference"/>
          <w:rFonts w:cs="Times New Roman"/>
        </w:rPr>
        <w:t xml:space="preserve"> [</w:t>
      </w:r>
      <w:bookmarkStart w:id="56" w:name="_Ref207447437"/>
      <w:r w:rsidR="00163269">
        <w:rPr>
          <w:rStyle w:val="EndnoteReference"/>
          <w:rFonts w:cs="Times New Roman"/>
        </w:rPr>
        <w:endnoteReference w:id="108"/>
      </w:r>
      <w:bookmarkEnd w:id="56"/>
      <w:r w:rsidR="00163269">
        <w:rPr>
          <w:rStyle w:val="EndnoteReference"/>
          <w:rFonts w:cs="Times New Roman"/>
        </w:rPr>
        <w:t>]</w:t>
      </w:r>
      <w:r w:rsidR="00670EE3" w:rsidRPr="00A13E03">
        <w:rPr>
          <w:rFonts w:cs="Times New Roman"/>
          <w:szCs w:val="28"/>
        </w:rPr>
        <w:t>; сведения о здоровье</w:t>
      </w:r>
      <w:r w:rsidR="00670EE3">
        <w:rPr>
          <w:rFonts w:cs="Times New Roman"/>
          <w:szCs w:val="28"/>
        </w:rPr>
        <w:t xml:space="preserve">, </w:t>
      </w:r>
      <w:r w:rsidR="00670EE3" w:rsidRPr="00A13E03">
        <w:rPr>
          <w:rFonts w:cs="Times New Roman"/>
          <w:szCs w:val="28"/>
        </w:rPr>
        <w:t>врачебная тайна</w:t>
      </w:r>
      <w:r w:rsidR="00670EE3">
        <w:rPr>
          <w:rFonts w:cs="Times New Roman"/>
          <w:szCs w:val="28"/>
        </w:rPr>
        <w:t xml:space="preserve"> - ст.</w:t>
      </w:r>
      <w:r w:rsidR="00803793">
        <w:rPr>
          <w:rFonts w:cs="Times New Roman"/>
          <w:szCs w:val="28"/>
        </w:rPr>
        <w:t> </w:t>
      </w:r>
      <w:r w:rsidR="00670EE3">
        <w:rPr>
          <w:rFonts w:cs="Times New Roman"/>
          <w:szCs w:val="28"/>
        </w:rPr>
        <w:t xml:space="preserve">273 Кодекса РК </w:t>
      </w:r>
      <w:r w:rsidR="00207479">
        <w:rPr>
          <w:rFonts w:cs="Times New Roman"/>
          <w:szCs w:val="28"/>
        </w:rPr>
        <w:t>«</w:t>
      </w:r>
      <w:r w:rsidR="00670EE3" w:rsidRPr="001A5EFE">
        <w:rPr>
          <w:rFonts w:cs="Times New Roman"/>
          <w:szCs w:val="28"/>
        </w:rPr>
        <w:t>О здоровье народа и системе здравоохранения</w:t>
      </w:r>
      <w:r w:rsidR="00207479">
        <w:rPr>
          <w:rFonts w:cs="Times New Roman"/>
          <w:szCs w:val="28"/>
        </w:rPr>
        <w:t>»</w:t>
      </w:r>
      <w:r w:rsidR="00163269">
        <w:rPr>
          <w:rStyle w:val="EndnoteReference"/>
          <w:rFonts w:cs="Times New Roman"/>
        </w:rPr>
        <w:t xml:space="preserve"> [</w:t>
      </w:r>
      <w:r w:rsidR="00163269">
        <w:rPr>
          <w:rStyle w:val="EndnoteReference"/>
          <w:rFonts w:cs="Times New Roman"/>
        </w:rPr>
        <w:endnoteReference w:id="109"/>
      </w:r>
      <w:r w:rsidR="00163269">
        <w:rPr>
          <w:rStyle w:val="EndnoteReference"/>
          <w:rFonts w:cs="Times New Roman"/>
        </w:rPr>
        <w:t>]</w:t>
      </w:r>
      <w:r w:rsidR="00670EE3" w:rsidRPr="00A13E03">
        <w:rPr>
          <w:rFonts w:cs="Times New Roman"/>
          <w:szCs w:val="28"/>
        </w:rPr>
        <w:t xml:space="preserve">). Сведения о состоянии здоровья являются персональными данными, составляющими медицинскую тайну, но не относятся к биометрическим данным (биометрия </w:t>
      </w:r>
      <w:r w:rsidR="00670EE3">
        <w:rPr>
          <w:rFonts w:cs="Times New Roman"/>
          <w:szCs w:val="28"/>
        </w:rPr>
        <w:t>-</w:t>
      </w:r>
      <w:r w:rsidR="00670EE3" w:rsidRPr="00A13E03">
        <w:rPr>
          <w:rFonts w:cs="Times New Roman"/>
          <w:szCs w:val="28"/>
        </w:rPr>
        <w:t xml:space="preserve"> признаки, используемые для идентификации). В части «открытых данных» законодательство обязывает публиковать только общедоступные сведения</w:t>
      </w:r>
      <w:r w:rsidR="00670EE3">
        <w:rPr>
          <w:rFonts w:cs="Times New Roman"/>
          <w:szCs w:val="28"/>
        </w:rPr>
        <w:t xml:space="preserve"> (</w:t>
      </w:r>
      <w:r w:rsidR="00431C66">
        <w:rPr>
          <w:rFonts w:cs="Times New Roman"/>
          <w:szCs w:val="28"/>
        </w:rPr>
        <w:t>п</w:t>
      </w:r>
      <w:r w:rsidR="003758C2">
        <w:rPr>
          <w:rFonts w:cs="Times New Roman"/>
          <w:szCs w:val="28"/>
        </w:rPr>
        <w:t>п</w:t>
      </w:r>
      <w:r w:rsidR="009E29C2">
        <w:rPr>
          <w:rFonts w:cs="Times New Roman"/>
          <w:szCs w:val="28"/>
        </w:rPr>
        <w:t>.</w:t>
      </w:r>
      <w:r w:rsidR="00BE631F">
        <w:rPr>
          <w:rFonts w:cs="Times New Roman"/>
          <w:szCs w:val="28"/>
        </w:rPr>
        <w:t> </w:t>
      </w:r>
      <w:r w:rsidR="009E29C2">
        <w:rPr>
          <w:rFonts w:cs="Times New Roman"/>
          <w:szCs w:val="28"/>
        </w:rPr>
        <w:t>12</w:t>
      </w:r>
      <w:r w:rsidR="00431C66">
        <w:rPr>
          <w:rFonts w:cs="Times New Roman"/>
          <w:szCs w:val="28"/>
        </w:rPr>
        <w:t>)</w:t>
      </w:r>
      <w:r w:rsidR="00BE631F">
        <w:rPr>
          <w:rFonts w:cs="Times New Roman"/>
          <w:szCs w:val="28"/>
        </w:rPr>
        <w:t> </w:t>
      </w:r>
      <w:r w:rsidR="00670EE3">
        <w:rPr>
          <w:rFonts w:cs="Times New Roman"/>
          <w:szCs w:val="28"/>
        </w:rPr>
        <w:t>п.</w:t>
      </w:r>
      <w:r w:rsidR="00BE631F">
        <w:rPr>
          <w:rFonts w:cs="Times New Roman"/>
          <w:szCs w:val="28"/>
        </w:rPr>
        <w:t> </w:t>
      </w:r>
      <w:r w:rsidR="009E29C2">
        <w:rPr>
          <w:rFonts w:cs="Times New Roman"/>
          <w:szCs w:val="28"/>
        </w:rPr>
        <w:t>1</w:t>
      </w:r>
      <w:r w:rsidR="00BE631F">
        <w:rPr>
          <w:rFonts w:cs="Times New Roman"/>
          <w:szCs w:val="28"/>
        </w:rPr>
        <w:t> </w:t>
      </w:r>
      <w:r w:rsidR="00670EE3">
        <w:rPr>
          <w:rFonts w:cs="Times New Roman"/>
          <w:szCs w:val="28"/>
        </w:rPr>
        <w:t>ст.</w:t>
      </w:r>
      <w:r w:rsidR="00BE631F">
        <w:rPr>
          <w:rFonts w:cs="Times New Roman"/>
          <w:szCs w:val="28"/>
        </w:rPr>
        <w:t> </w:t>
      </w:r>
      <w:r w:rsidR="009E29C2">
        <w:rPr>
          <w:rFonts w:cs="Times New Roman"/>
          <w:szCs w:val="28"/>
        </w:rPr>
        <w:t>9</w:t>
      </w:r>
      <w:r w:rsidR="00670EE3">
        <w:rPr>
          <w:rFonts w:cs="Times New Roman"/>
          <w:szCs w:val="28"/>
        </w:rPr>
        <w:t xml:space="preserve"> ЗРК </w:t>
      </w:r>
      <w:r w:rsidR="00BB0667">
        <w:rPr>
          <w:rFonts w:cs="Times New Roman"/>
          <w:szCs w:val="28"/>
        </w:rPr>
        <w:t>«</w:t>
      </w:r>
      <w:r w:rsidR="00670EE3">
        <w:rPr>
          <w:rFonts w:cs="Times New Roman"/>
          <w:szCs w:val="28"/>
        </w:rPr>
        <w:t>О доступе к информации</w:t>
      </w:r>
      <w:r w:rsidR="00BB0667">
        <w:rPr>
          <w:rFonts w:cs="Times New Roman"/>
          <w:szCs w:val="28"/>
        </w:rPr>
        <w:t>»</w:t>
      </w:r>
      <w:r w:rsidR="00670EE3">
        <w:rPr>
          <w:rFonts w:cs="Times New Roman"/>
          <w:szCs w:val="28"/>
        </w:rPr>
        <w:t>)</w:t>
      </w:r>
      <w:r w:rsidR="00163269">
        <w:rPr>
          <w:rStyle w:val="EndnoteReference"/>
          <w:rFonts w:cs="Times New Roman"/>
        </w:rPr>
        <w:t xml:space="preserve"> [</w:t>
      </w:r>
      <w:r w:rsidR="00163269">
        <w:rPr>
          <w:rStyle w:val="EndnoteReference"/>
          <w:rFonts w:cs="Times New Roman"/>
        </w:rPr>
        <w:endnoteReference w:id="110"/>
      </w:r>
      <w:r w:rsidR="00163269">
        <w:rPr>
          <w:rStyle w:val="EndnoteReference"/>
          <w:rFonts w:cs="Times New Roman"/>
        </w:rPr>
        <w:t>]</w:t>
      </w:r>
      <w:r w:rsidR="00670EE3">
        <w:rPr>
          <w:rFonts w:cs="Times New Roman"/>
          <w:szCs w:val="28"/>
        </w:rPr>
        <w:t>.</w:t>
      </w:r>
      <w:r w:rsidR="00670EE3" w:rsidRPr="00A13E03">
        <w:rPr>
          <w:rFonts w:cs="Times New Roman"/>
          <w:szCs w:val="28"/>
        </w:rPr>
        <w:t xml:space="preserve"> </w:t>
      </w:r>
      <w:r w:rsidR="00670EE3">
        <w:rPr>
          <w:rFonts w:cs="Times New Roman"/>
          <w:szCs w:val="28"/>
        </w:rPr>
        <w:t>В</w:t>
      </w:r>
      <w:r w:rsidR="00670EE3" w:rsidRPr="00A13E03">
        <w:rPr>
          <w:rFonts w:cs="Times New Roman"/>
          <w:szCs w:val="28"/>
        </w:rPr>
        <w:t xml:space="preserve">ключение персональных данных ограниченного доступа недопустимо, а опубликованные </w:t>
      </w:r>
      <w:r w:rsidR="00670EE3">
        <w:rPr>
          <w:rFonts w:cs="Times New Roman"/>
          <w:szCs w:val="28"/>
        </w:rPr>
        <w:t>персональные</w:t>
      </w:r>
      <w:r w:rsidR="00234195">
        <w:rPr>
          <w:rFonts w:cs="Times New Roman"/>
          <w:szCs w:val="28"/>
        </w:rPr>
        <w:t xml:space="preserve"> </w:t>
      </w:r>
      <w:r w:rsidR="00075C81">
        <w:rPr>
          <w:rFonts w:cs="Times New Roman"/>
          <w:szCs w:val="28"/>
        </w:rPr>
        <w:t xml:space="preserve">данные </w:t>
      </w:r>
      <w:r w:rsidR="00605F1D" w:rsidRPr="00605F1D">
        <w:rPr>
          <w:rFonts w:cs="Times New Roman"/>
          <w:szCs w:val="28"/>
        </w:rPr>
        <w:t>с нарушением законодательства</w:t>
      </w:r>
      <w:r w:rsidR="00605F1D">
        <w:rPr>
          <w:rFonts w:cs="Times New Roman"/>
          <w:szCs w:val="28"/>
        </w:rPr>
        <w:t xml:space="preserve"> </w:t>
      </w:r>
      <w:r w:rsidR="00670EE3" w:rsidRPr="00A13E03">
        <w:rPr>
          <w:rFonts w:cs="Times New Roman"/>
          <w:szCs w:val="28"/>
        </w:rPr>
        <w:t xml:space="preserve">подлежат </w:t>
      </w:r>
      <w:r w:rsidR="00FC38D6">
        <w:rPr>
          <w:rFonts w:cs="Times New Roman"/>
          <w:szCs w:val="28"/>
        </w:rPr>
        <w:t>исключению</w:t>
      </w:r>
      <w:r w:rsidR="0017467B">
        <w:rPr>
          <w:rFonts w:cs="Times New Roman"/>
          <w:szCs w:val="28"/>
        </w:rPr>
        <w:t xml:space="preserve"> </w:t>
      </w:r>
      <w:r w:rsidR="0017467B" w:rsidRPr="0017467B">
        <w:rPr>
          <w:rFonts w:cs="Times New Roman"/>
          <w:szCs w:val="28"/>
        </w:rPr>
        <w:t>из общедоступных источников</w:t>
      </w:r>
      <w:r w:rsidR="00670EE3" w:rsidRPr="00A13E03">
        <w:rPr>
          <w:rFonts w:cs="Times New Roman"/>
          <w:szCs w:val="28"/>
        </w:rPr>
        <w:t xml:space="preserve"> по запросу субъекта</w:t>
      </w:r>
      <w:r w:rsidR="00670EE3">
        <w:rPr>
          <w:rFonts w:cs="Times New Roman"/>
          <w:szCs w:val="28"/>
        </w:rPr>
        <w:t xml:space="preserve"> (ст.</w:t>
      </w:r>
      <w:r w:rsidR="005053AC">
        <w:rPr>
          <w:rFonts w:cs="Times New Roman"/>
          <w:szCs w:val="28"/>
        </w:rPr>
        <w:t> </w:t>
      </w:r>
      <w:r w:rsidR="00670EE3">
        <w:rPr>
          <w:rFonts w:cs="Times New Roman"/>
          <w:szCs w:val="28"/>
        </w:rPr>
        <w:t xml:space="preserve">6 ЗРК </w:t>
      </w:r>
      <w:r w:rsidR="00BB0667">
        <w:rPr>
          <w:rFonts w:cs="Times New Roman"/>
          <w:szCs w:val="28"/>
        </w:rPr>
        <w:t>«</w:t>
      </w:r>
      <w:r w:rsidR="00670EE3">
        <w:rPr>
          <w:rFonts w:cs="Times New Roman"/>
          <w:szCs w:val="28"/>
        </w:rPr>
        <w:t>О персональных данных и их защите</w:t>
      </w:r>
      <w:r w:rsidR="00BB0667">
        <w:rPr>
          <w:rFonts w:cs="Times New Roman"/>
          <w:szCs w:val="28"/>
        </w:rPr>
        <w:t>»</w:t>
      </w:r>
      <w:r w:rsidR="00670EE3">
        <w:rPr>
          <w:rFonts w:cs="Times New Roman"/>
          <w:szCs w:val="28"/>
        </w:rPr>
        <w:t>)</w:t>
      </w:r>
      <w:r w:rsidR="00670EE3" w:rsidRPr="00A13E03">
        <w:rPr>
          <w:rFonts w:cs="Times New Roman"/>
          <w:szCs w:val="28"/>
        </w:rPr>
        <w:t>.</w:t>
      </w:r>
    </w:p>
    <w:p w14:paraId="32B22426" w14:textId="0AE1CFB1" w:rsidR="00670EE3" w:rsidRPr="00F356D8" w:rsidRDefault="00C32AA4" w:rsidP="00835A0A">
      <w:pPr>
        <w:pStyle w:val="ListParagraph"/>
        <w:numPr>
          <w:ilvl w:val="0"/>
          <w:numId w:val="5"/>
        </w:numPr>
        <w:ind w:left="0" w:firstLine="567"/>
      </w:pPr>
      <w:r w:rsidRPr="00C32AA4">
        <w:rPr>
          <w:rFonts w:cs="Times New Roman"/>
          <w:b/>
          <w:bCs/>
          <w:szCs w:val="28"/>
        </w:rPr>
        <w:t>Недостаточная эффективность режима реагирования на нарушения</w:t>
      </w:r>
      <w:r w:rsidR="00AB6334">
        <w:rPr>
          <w:rFonts w:cs="Times New Roman"/>
          <w:b/>
          <w:bCs/>
          <w:szCs w:val="28"/>
        </w:rPr>
        <w:t xml:space="preserve"> </w:t>
      </w:r>
      <w:r w:rsidRPr="00C32AA4">
        <w:rPr>
          <w:rFonts w:cs="Times New Roman"/>
          <w:b/>
          <w:bCs/>
          <w:szCs w:val="28"/>
        </w:rPr>
        <w:t>безопасности</w:t>
      </w:r>
      <w:r>
        <w:rPr>
          <w:rFonts w:cs="Times New Roman"/>
          <w:b/>
          <w:bCs/>
          <w:szCs w:val="28"/>
        </w:rPr>
        <w:t xml:space="preserve"> персональных данных</w:t>
      </w:r>
      <w:r w:rsidR="00670EE3" w:rsidRPr="00160333">
        <w:rPr>
          <w:rFonts w:cs="Times New Roman"/>
          <w:b/>
          <w:bCs/>
          <w:szCs w:val="28"/>
        </w:rPr>
        <w:t>.</w:t>
      </w:r>
      <w:r w:rsidR="00670EE3">
        <w:rPr>
          <w:rFonts w:cs="Times New Roman"/>
          <w:b/>
          <w:bCs/>
          <w:szCs w:val="28"/>
        </w:rPr>
        <w:t xml:space="preserve"> </w:t>
      </w:r>
      <w:r w:rsidR="00670EE3" w:rsidRPr="00F356D8">
        <w:rPr>
          <w:rFonts w:cs="Times New Roman"/>
          <w:szCs w:val="28"/>
        </w:rPr>
        <w:t>В 2023</w:t>
      </w:r>
      <w:r w:rsidR="006E7B0A">
        <w:rPr>
          <w:rFonts w:cs="Times New Roman"/>
          <w:szCs w:val="28"/>
        </w:rPr>
        <w:noBreakHyphen/>
      </w:r>
      <w:r w:rsidR="00670EE3" w:rsidRPr="00F356D8">
        <w:rPr>
          <w:rFonts w:cs="Times New Roman"/>
          <w:szCs w:val="28"/>
        </w:rPr>
        <w:t>2025 г</w:t>
      </w:r>
      <w:r w:rsidR="00670EE3">
        <w:rPr>
          <w:rFonts w:cs="Times New Roman"/>
          <w:szCs w:val="28"/>
        </w:rPr>
        <w:t>одах</w:t>
      </w:r>
      <w:r w:rsidR="00670EE3" w:rsidRPr="00F356D8">
        <w:rPr>
          <w:rFonts w:cs="Times New Roman"/>
          <w:szCs w:val="28"/>
        </w:rPr>
        <w:t xml:space="preserve"> в Казахстане фиксировались крупные инциденты с персональными данными</w:t>
      </w:r>
      <w:r w:rsidR="00163269">
        <w:rPr>
          <w:rStyle w:val="EndnoteReference"/>
          <w:rFonts w:cs="Times New Roman"/>
        </w:rPr>
        <w:t xml:space="preserve"> [</w:t>
      </w:r>
      <w:r w:rsidR="00163269">
        <w:rPr>
          <w:rStyle w:val="EndnoteReference"/>
          <w:rFonts w:cs="Times New Roman"/>
        </w:rPr>
        <w:endnoteReference w:id="111"/>
      </w:r>
      <w:r w:rsidR="00163269">
        <w:rPr>
          <w:rStyle w:val="EndnoteReference"/>
          <w:rFonts w:cs="Times New Roman"/>
        </w:rPr>
        <w:t>]</w:t>
      </w:r>
      <w:r w:rsidR="00670EE3" w:rsidRPr="00F356D8">
        <w:rPr>
          <w:rFonts w:cs="Times New Roman"/>
          <w:szCs w:val="28"/>
        </w:rPr>
        <w:t>. Вместе с тем, с 2024 года действует обязанность</w:t>
      </w:r>
      <w:r w:rsidR="00670EE3">
        <w:rPr>
          <w:rFonts w:cs="Times New Roman"/>
          <w:szCs w:val="28"/>
        </w:rPr>
        <w:t xml:space="preserve"> - </w:t>
      </w:r>
      <w:r w:rsidR="00670EE3" w:rsidRPr="00F356D8">
        <w:rPr>
          <w:rFonts w:cs="Times New Roman"/>
          <w:szCs w:val="28"/>
        </w:rPr>
        <w:t xml:space="preserve">при нарушении безопасности персональных данных собственник или оператор в течение одного рабочего дня уведомляет уполномоченный орган, после чего через инфраструктуру электронного правительства осуществляется уведомление субъектов </w:t>
      </w:r>
      <w:r w:rsidR="00571CF0">
        <w:rPr>
          <w:rFonts w:cs="Times New Roman"/>
          <w:szCs w:val="28"/>
        </w:rPr>
        <w:lastRenderedPageBreak/>
        <w:t xml:space="preserve">персональных </w:t>
      </w:r>
      <w:r w:rsidR="00670EE3" w:rsidRPr="00F356D8">
        <w:rPr>
          <w:rFonts w:cs="Times New Roman"/>
          <w:szCs w:val="28"/>
        </w:rPr>
        <w:t xml:space="preserve">данных. </w:t>
      </w:r>
      <w:r w:rsidR="00FF665B" w:rsidRPr="00FF665B">
        <w:rPr>
          <w:rFonts w:cs="Times New Roman"/>
          <w:szCs w:val="28"/>
        </w:rPr>
        <w:t>Это позволяет своевременно реагировать на инциденты информационной безопасности и минимизировать</w:t>
      </w:r>
      <w:r w:rsidR="00FF665B">
        <w:rPr>
          <w:rFonts w:cs="Times New Roman"/>
          <w:szCs w:val="28"/>
        </w:rPr>
        <w:t xml:space="preserve"> </w:t>
      </w:r>
      <w:r w:rsidR="00FF665B" w:rsidRPr="00FF665B">
        <w:rPr>
          <w:rFonts w:cs="Times New Roman"/>
          <w:szCs w:val="28"/>
        </w:rPr>
        <w:t>их последствия.</w:t>
      </w:r>
      <w:r w:rsidR="00670EE3" w:rsidRPr="00F356D8">
        <w:rPr>
          <w:rFonts w:cs="Times New Roman"/>
          <w:szCs w:val="28"/>
        </w:rPr>
        <w:t xml:space="preserve"> </w:t>
      </w:r>
      <w:r w:rsidR="00670EE3">
        <w:rPr>
          <w:rFonts w:cs="Times New Roman"/>
          <w:szCs w:val="28"/>
        </w:rPr>
        <w:t>П</w:t>
      </w:r>
      <w:r w:rsidR="00670EE3" w:rsidRPr="00F356D8">
        <w:rPr>
          <w:rFonts w:cs="Times New Roman"/>
          <w:szCs w:val="28"/>
        </w:rPr>
        <w:t>о конструкции норма сопоставима с требованием уведомления о нарушениях безопасности данных в ст.</w:t>
      </w:r>
      <w:r w:rsidR="002F123F">
        <w:rPr>
          <w:rFonts w:cs="Times New Roman"/>
          <w:szCs w:val="28"/>
        </w:rPr>
        <w:t> </w:t>
      </w:r>
      <w:r w:rsidR="00670EE3" w:rsidRPr="00F356D8">
        <w:rPr>
          <w:rFonts w:cs="Times New Roman"/>
          <w:szCs w:val="28"/>
        </w:rPr>
        <w:t>33</w:t>
      </w:r>
      <w:r w:rsidR="002F123F">
        <w:rPr>
          <w:rFonts w:cs="Times New Roman"/>
          <w:szCs w:val="28"/>
        </w:rPr>
        <w:noBreakHyphen/>
      </w:r>
      <w:r w:rsidR="00670EE3" w:rsidRPr="00F356D8">
        <w:rPr>
          <w:rFonts w:cs="Times New Roman"/>
          <w:szCs w:val="28"/>
        </w:rPr>
        <w:t>34 GDPR.</w:t>
      </w:r>
    </w:p>
    <w:p w14:paraId="5ECA8783" w14:textId="7B236134" w:rsidR="00670EE3" w:rsidRPr="00160333" w:rsidRDefault="00670EE3" w:rsidP="00835A0A">
      <w:pPr>
        <w:pStyle w:val="ListParagraph"/>
        <w:numPr>
          <w:ilvl w:val="0"/>
          <w:numId w:val="5"/>
        </w:numPr>
        <w:ind w:left="0" w:firstLine="567"/>
      </w:pPr>
      <w:r w:rsidRPr="00160333">
        <w:rPr>
          <w:rFonts w:cs="Times New Roman"/>
          <w:b/>
          <w:bCs/>
          <w:szCs w:val="28"/>
        </w:rPr>
        <w:t>Н</w:t>
      </w:r>
      <w:r w:rsidR="00FF4A36" w:rsidRPr="00FF4A36">
        <w:rPr>
          <w:rFonts w:cs="Times New Roman"/>
          <w:b/>
          <w:bCs/>
          <w:szCs w:val="28"/>
        </w:rPr>
        <w:t>есоразмерность ответственности и е</w:t>
      </w:r>
      <w:r w:rsidR="00B86364">
        <w:rPr>
          <w:rFonts w:cs="Times New Roman"/>
          <w:b/>
          <w:bCs/>
          <w:szCs w:val="28"/>
        </w:rPr>
        <w:t>е</w:t>
      </w:r>
      <w:r w:rsidR="00FF4A36" w:rsidRPr="00FF4A36">
        <w:rPr>
          <w:rFonts w:cs="Times New Roman"/>
          <w:b/>
          <w:bCs/>
          <w:szCs w:val="28"/>
        </w:rPr>
        <w:t xml:space="preserve"> недостаточный сдерживающий (превентивный) эффек</w:t>
      </w:r>
      <w:r w:rsidR="00FF4A36">
        <w:rPr>
          <w:rFonts w:cs="Times New Roman"/>
          <w:b/>
          <w:bCs/>
          <w:szCs w:val="28"/>
        </w:rPr>
        <w:t>т</w:t>
      </w:r>
      <w:r w:rsidRPr="00160333">
        <w:rPr>
          <w:rFonts w:cs="Times New Roman"/>
          <w:b/>
          <w:bCs/>
          <w:szCs w:val="28"/>
        </w:rPr>
        <w:t>.</w:t>
      </w:r>
      <w:r w:rsidRPr="00160333">
        <w:rPr>
          <w:rFonts w:cs="Times New Roman"/>
          <w:szCs w:val="28"/>
        </w:rPr>
        <w:t xml:space="preserve"> </w:t>
      </w:r>
      <w:r w:rsidRPr="006C44D9">
        <w:rPr>
          <w:rFonts w:cs="Times New Roman"/>
          <w:szCs w:val="28"/>
        </w:rPr>
        <w:t>Административные санкции за нарушения законодательства о персональных данных в РК зависят от состава правонарушения и категории субъекта</w:t>
      </w:r>
      <w:r>
        <w:rPr>
          <w:rFonts w:cs="Times New Roman"/>
          <w:szCs w:val="28"/>
        </w:rPr>
        <w:t xml:space="preserve"> предпринимательства.</w:t>
      </w:r>
      <w:r w:rsidRPr="006C44D9">
        <w:rPr>
          <w:rFonts w:cs="Times New Roman"/>
          <w:szCs w:val="28"/>
        </w:rPr>
        <w:t xml:space="preserve"> </w:t>
      </w:r>
      <w:r>
        <w:rPr>
          <w:rFonts w:cs="Times New Roman"/>
          <w:szCs w:val="28"/>
        </w:rPr>
        <w:t>П</w:t>
      </w:r>
      <w:r w:rsidRPr="006C44D9">
        <w:rPr>
          <w:rFonts w:cs="Times New Roman"/>
          <w:szCs w:val="28"/>
        </w:rPr>
        <w:t>о</w:t>
      </w:r>
      <w:r w:rsidR="00E00807">
        <w:rPr>
          <w:rFonts w:cs="Times New Roman"/>
          <w:szCs w:val="28"/>
        </w:rPr>
        <w:t xml:space="preserve"> </w:t>
      </w:r>
      <w:r w:rsidRPr="006C44D9">
        <w:rPr>
          <w:rFonts w:cs="Times New Roman"/>
          <w:szCs w:val="28"/>
        </w:rPr>
        <w:t>ч.</w:t>
      </w:r>
      <w:r w:rsidR="001F4204">
        <w:rPr>
          <w:rFonts w:cs="Times New Roman"/>
          <w:szCs w:val="28"/>
        </w:rPr>
        <w:t> </w:t>
      </w:r>
      <w:r w:rsidRPr="006C44D9">
        <w:rPr>
          <w:rFonts w:cs="Times New Roman"/>
          <w:szCs w:val="28"/>
        </w:rPr>
        <w:t>4</w:t>
      </w:r>
      <w:r w:rsidR="00FB406E">
        <w:rPr>
          <w:rFonts w:cs="Times New Roman"/>
          <w:szCs w:val="28"/>
        </w:rPr>
        <w:t> </w:t>
      </w:r>
      <w:r w:rsidRPr="006C44D9">
        <w:rPr>
          <w:rFonts w:cs="Times New Roman"/>
          <w:szCs w:val="28"/>
        </w:rPr>
        <w:t>ст.</w:t>
      </w:r>
      <w:r w:rsidR="001F4204">
        <w:rPr>
          <w:rFonts w:cs="Times New Roman"/>
          <w:szCs w:val="28"/>
        </w:rPr>
        <w:t> </w:t>
      </w:r>
      <w:r w:rsidRPr="006C44D9">
        <w:rPr>
          <w:rFonts w:cs="Times New Roman"/>
          <w:szCs w:val="28"/>
        </w:rPr>
        <w:t>79</w:t>
      </w:r>
      <w:r w:rsidR="006209B7">
        <w:rPr>
          <w:rFonts w:cs="Times New Roman"/>
          <w:szCs w:val="28"/>
        </w:rPr>
        <w:t> </w:t>
      </w:r>
      <w:r w:rsidRPr="006C44D9">
        <w:rPr>
          <w:rFonts w:cs="Times New Roman"/>
          <w:szCs w:val="28"/>
        </w:rPr>
        <w:t>КоАП</w:t>
      </w:r>
      <w:r w:rsidR="006209B7">
        <w:rPr>
          <w:rFonts w:cs="Times New Roman"/>
          <w:szCs w:val="28"/>
        </w:rPr>
        <w:t> </w:t>
      </w:r>
      <w:r>
        <w:rPr>
          <w:rFonts w:cs="Times New Roman"/>
          <w:szCs w:val="28"/>
        </w:rPr>
        <w:t xml:space="preserve">РК </w:t>
      </w:r>
      <w:r w:rsidRPr="006C44D9">
        <w:rPr>
          <w:rFonts w:cs="Times New Roman"/>
          <w:szCs w:val="28"/>
        </w:rPr>
        <w:t xml:space="preserve">максимальный штраф для крупного бизнеса достигает </w:t>
      </w:r>
      <w:r w:rsidR="00C315A7">
        <w:rPr>
          <w:rFonts w:cs="Times New Roman"/>
          <w:szCs w:val="28"/>
        </w:rPr>
        <w:t>2</w:t>
      </w:r>
      <w:r w:rsidR="00953789">
        <w:rPr>
          <w:rFonts w:cs="Times New Roman"/>
          <w:szCs w:val="28"/>
        </w:rPr>
        <w:t> </w:t>
      </w:r>
      <w:r w:rsidRPr="006C44D9">
        <w:rPr>
          <w:rFonts w:cs="Times New Roman"/>
          <w:szCs w:val="28"/>
        </w:rPr>
        <w:t>000</w:t>
      </w:r>
      <w:r w:rsidR="007F710E">
        <w:rPr>
          <w:rFonts w:cs="Times New Roman"/>
          <w:szCs w:val="28"/>
        </w:rPr>
        <w:t> </w:t>
      </w:r>
      <w:r w:rsidRPr="006C44D9">
        <w:rPr>
          <w:rFonts w:cs="Times New Roman"/>
          <w:szCs w:val="28"/>
        </w:rPr>
        <w:t xml:space="preserve">МРП (для среднего </w:t>
      </w:r>
      <w:r>
        <w:rPr>
          <w:rFonts w:cs="Times New Roman"/>
          <w:szCs w:val="28"/>
        </w:rPr>
        <w:t>-</w:t>
      </w:r>
      <w:r w:rsidRPr="006C44D9">
        <w:rPr>
          <w:rFonts w:cs="Times New Roman"/>
          <w:szCs w:val="28"/>
        </w:rPr>
        <w:t xml:space="preserve"> до </w:t>
      </w:r>
      <w:r w:rsidR="00535C45">
        <w:rPr>
          <w:rFonts w:cs="Times New Roman"/>
          <w:szCs w:val="28"/>
        </w:rPr>
        <w:t>1</w:t>
      </w:r>
      <w:r w:rsidR="007F710E">
        <w:rPr>
          <w:rFonts w:cs="Times New Roman"/>
          <w:szCs w:val="28"/>
        </w:rPr>
        <w:t> </w:t>
      </w:r>
      <w:r w:rsidR="00535C45">
        <w:rPr>
          <w:rFonts w:cs="Times New Roman"/>
          <w:szCs w:val="28"/>
        </w:rPr>
        <w:t>0</w:t>
      </w:r>
      <w:r w:rsidRPr="006C44D9">
        <w:rPr>
          <w:rFonts w:cs="Times New Roman"/>
          <w:szCs w:val="28"/>
        </w:rPr>
        <w:t>00</w:t>
      </w:r>
      <w:r w:rsidR="007F710E">
        <w:rPr>
          <w:rFonts w:cs="Times New Roman"/>
          <w:szCs w:val="28"/>
        </w:rPr>
        <w:t> </w:t>
      </w:r>
      <w:r w:rsidRPr="006C44D9">
        <w:rPr>
          <w:rFonts w:cs="Times New Roman"/>
          <w:szCs w:val="28"/>
        </w:rPr>
        <w:t xml:space="preserve">МРП, для малого и НКО </w:t>
      </w:r>
      <w:r>
        <w:rPr>
          <w:rFonts w:cs="Times New Roman"/>
          <w:szCs w:val="28"/>
        </w:rPr>
        <w:t>-</w:t>
      </w:r>
      <w:r w:rsidRPr="006C44D9">
        <w:rPr>
          <w:rFonts w:cs="Times New Roman"/>
          <w:szCs w:val="28"/>
        </w:rPr>
        <w:t xml:space="preserve"> до </w:t>
      </w:r>
      <w:r w:rsidR="00DB55CC">
        <w:rPr>
          <w:rFonts w:cs="Times New Roman"/>
          <w:szCs w:val="28"/>
        </w:rPr>
        <w:t>75</w:t>
      </w:r>
      <w:r w:rsidRPr="006C44D9">
        <w:rPr>
          <w:rFonts w:cs="Times New Roman"/>
          <w:szCs w:val="28"/>
        </w:rPr>
        <w:t>0</w:t>
      </w:r>
      <w:r w:rsidR="007F710E">
        <w:rPr>
          <w:rFonts w:cs="Times New Roman"/>
          <w:szCs w:val="28"/>
        </w:rPr>
        <w:t> </w:t>
      </w:r>
      <w:r w:rsidRPr="006C44D9">
        <w:rPr>
          <w:rFonts w:cs="Times New Roman"/>
          <w:szCs w:val="28"/>
        </w:rPr>
        <w:t>МРП), при этом по базовым составам размеры заметно ниже (</w:t>
      </w:r>
      <w:r w:rsidR="00E13C6E">
        <w:rPr>
          <w:rFonts w:cs="Times New Roman"/>
          <w:szCs w:val="28"/>
        </w:rPr>
        <w:t>3</w:t>
      </w:r>
      <w:r w:rsidRPr="006C44D9">
        <w:rPr>
          <w:rFonts w:cs="Times New Roman"/>
          <w:szCs w:val="28"/>
        </w:rPr>
        <w:t>0</w:t>
      </w:r>
      <w:r w:rsidR="00953789">
        <w:rPr>
          <w:rFonts w:cs="Times New Roman"/>
          <w:szCs w:val="28"/>
        </w:rPr>
        <w:noBreakHyphen/>
      </w:r>
      <w:r w:rsidRPr="006C44D9">
        <w:rPr>
          <w:rFonts w:cs="Times New Roman"/>
          <w:szCs w:val="28"/>
        </w:rPr>
        <w:t>200</w:t>
      </w:r>
      <w:r w:rsidR="00953789">
        <w:rPr>
          <w:rFonts w:cs="Times New Roman"/>
          <w:szCs w:val="28"/>
        </w:rPr>
        <w:t> </w:t>
      </w:r>
      <w:r w:rsidRPr="006C44D9">
        <w:rPr>
          <w:rFonts w:cs="Times New Roman"/>
          <w:szCs w:val="28"/>
        </w:rPr>
        <w:t>МРП). Параллельно действуют уголовно-правовые механизмы: ст.</w:t>
      </w:r>
      <w:r w:rsidR="009D7449">
        <w:rPr>
          <w:rFonts w:cs="Times New Roman"/>
          <w:szCs w:val="28"/>
        </w:rPr>
        <w:t> </w:t>
      </w:r>
      <w:r w:rsidRPr="006C44D9">
        <w:rPr>
          <w:rFonts w:cs="Times New Roman"/>
          <w:szCs w:val="28"/>
        </w:rPr>
        <w:t>147</w:t>
      </w:r>
      <w:r w:rsidR="000825BA">
        <w:rPr>
          <w:rFonts w:cs="Times New Roman"/>
          <w:szCs w:val="28"/>
        </w:rPr>
        <w:t> </w:t>
      </w:r>
      <w:r w:rsidRPr="006C44D9">
        <w:rPr>
          <w:rFonts w:cs="Times New Roman"/>
          <w:szCs w:val="28"/>
        </w:rPr>
        <w:t>УК</w:t>
      </w:r>
      <w:r w:rsidR="000825BA">
        <w:rPr>
          <w:rFonts w:cs="Times New Roman"/>
          <w:szCs w:val="28"/>
        </w:rPr>
        <w:t> </w:t>
      </w:r>
      <w:r w:rsidRPr="006C44D9">
        <w:rPr>
          <w:rFonts w:cs="Times New Roman"/>
          <w:szCs w:val="28"/>
        </w:rPr>
        <w:t xml:space="preserve">РК (нарушение неприкосновенности частной жизни и законодательства о </w:t>
      </w:r>
      <w:r>
        <w:rPr>
          <w:rFonts w:cs="Times New Roman"/>
          <w:szCs w:val="28"/>
        </w:rPr>
        <w:t>персональных данных</w:t>
      </w:r>
      <w:r w:rsidRPr="006C44D9">
        <w:rPr>
          <w:rFonts w:cs="Times New Roman"/>
          <w:szCs w:val="28"/>
        </w:rPr>
        <w:t>) и ст.</w:t>
      </w:r>
      <w:r w:rsidR="00317B95">
        <w:rPr>
          <w:rFonts w:cs="Times New Roman"/>
          <w:szCs w:val="28"/>
        </w:rPr>
        <w:t> </w:t>
      </w:r>
      <w:r w:rsidRPr="006C44D9">
        <w:rPr>
          <w:rFonts w:cs="Times New Roman"/>
          <w:szCs w:val="28"/>
        </w:rPr>
        <w:t>211</w:t>
      </w:r>
      <w:r w:rsidR="00415CB3">
        <w:rPr>
          <w:rFonts w:cs="Times New Roman"/>
          <w:szCs w:val="28"/>
        </w:rPr>
        <w:t> </w:t>
      </w:r>
      <w:r w:rsidRPr="006C44D9">
        <w:rPr>
          <w:rFonts w:cs="Times New Roman"/>
          <w:szCs w:val="28"/>
        </w:rPr>
        <w:t>УК</w:t>
      </w:r>
      <w:r w:rsidR="00415CB3">
        <w:rPr>
          <w:rFonts w:cs="Times New Roman"/>
          <w:szCs w:val="28"/>
        </w:rPr>
        <w:t> </w:t>
      </w:r>
      <w:r w:rsidRPr="006C44D9">
        <w:rPr>
          <w:rFonts w:cs="Times New Roman"/>
          <w:szCs w:val="28"/>
        </w:rPr>
        <w:t>РК (неправомерное распространение электронных информационных ресурсов ограниченного доступа)</w:t>
      </w:r>
      <w:r>
        <w:rPr>
          <w:rFonts w:cs="Times New Roman"/>
          <w:szCs w:val="28"/>
        </w:rPr>
        <w:t>.</w:t>
      </w:r>
      <w:r w:rsidRPr="006C44D9">
        <w:rPr>
          <w:rFonts w:cs="Times New Roman"/>
          <w:szCs w:val="28"/>
        </w:rPr>
        <w:t xml:space="preserve"> </w:t>
      </w:r>
      <w:r>
        <w:rPr>
          <w:rFonts w:cs="Times New Roman"/>
          <w:szCs w:val="28"/>
        </w:rPr>
        <w:t>П</w:t>
      </w:r>
      <w:r w:rsidRPr="006C44D9">
        <w:rPr>
          <w:rFonts w:cs="Times New Roman"/>
          <w:szCs w:val="28"/>
        </w:rPr>
        <w:t xml:space="preserve">о отдельным частям предусмотрены штрафы до </w:t>
      </w:r>
      <w:r w:rsidR="005978DB">
        <w:rPr>
          <w:rFonts w:cs="Times New Roman"/>
          <w:szCs w:val="28"/>
        </w:rPr>
        <w:t>2</w:t>
      </w:r>
      <w:r w:rsidRPr="006C44D9">
        <w:rPr>
          <w:rFonts w:cs="Times New Roman"/>
          <w:szCs w:val="28"/>
        </w:rPr>
        <w:t>00</w:t>
      </w:r>
      <w:r w:rsidR="007F710E">
        <w:rPr>
          <w:rFonts w:cs="Times New Roman"/>
          <w:szCs w:val="28"/>
        </w:rPr>
        <w:t> </w:t>
      </w:r>
      <w:r w:rsidRPr="006C44D9">
        <w:rPr>
          <w:rFonts w:cs="Times New Roman"/>
          <w:szCs w:val="28"/>
        </w:rPr>
        <w:t>МРП и лишение свободы</w:t>
      </w:r>
      <w:r w:rsidR="0077781F">
        <w:rPr>
          <w:rFonts w:cs="Times New Roman"/>
          <w:szCs w:val="28"/>
        </w:rPr>
        <w:t xml:space="preserve"> </w:t>
      </w:r>
      <w:r w:rsidR="008C778A">
        <w:rPr>
          <w:rFonts w:cs="Times New Roman"/>
          <w:szCs w:val="28"/>
        </w:rPr>
        <w:t>от тр</w:t>
      </w:r>
      <w:r w:rsidR="00B86364">
        <w:rPr>
          <w:rFonts w:cs="Times New Roman"/>
          <w:szCs w:val="28"/>
        </w:rPr>
        <w:t>е</w:t>
      </w:r>
      <w:r w:rsidR="008C778A">
        <w:rPr>
          <w:rFonts w:cs="Times New Roman"/>
          <w:szCs w:val="28"/>
        </w:rPr>
        <w:t xml:space="preserve">х </w:t>
      </w:r>
      <w:r w:rsidR="0077781F">
        <w:rPr>
          <w:rFonts w:cs="Times New Roman"/>
          <w:szCs w:val="28"/>
        </w:rPr>
        <w:t xml:space="preserve">до </w:t>
      </w:r>
      <w:r w:rsidR="0073085A">
        <w:rPr>
          <w:rFonts w:cs="Times New Roman"/>
          <w:szCs w:val="28"/>
        </w:rPr>
        <w:t>семи</w:t>
      </w:r>
      <w:r w:rsidR="0077781F">
        <w:rPr>
          <w:rFonts w:cs="Times New Roman"/>
          <w:szCs w:val="28"/>
        </w:rPr>
        <w:t xml:space="preserve"> лет</w:t>
      </w:r>
      <w:r w:rsidRPr="006C44D9">
        <w:rPr>
          <w:rFonts w:cs="Times New Roman"/>
          <w:szCs w:val="28"/>
        </w:rPr>
        <w:t xml:space="preserve">. Открытая статистика по применению этих норм ограничена, </w:t>
      </w:r>
      <w:r>
        <w:rPr>
          <w:rFonts w:cs="Times New Roman"/>
          <w:szCs w:val="28"/>
        </w:rPr>
        <w:t>дел</w:t>
      </w:r>
      <w:r w:rsidRPr="006C44D9">
        <w:rPr>
          <w:rFonts w:cs="Times New Roman"/>
          <w:szCs w:val="28"/>
        </w:rPr>
        <w:t xml:space="preserve"> относительно немного, что затрудняет оценку превентивного эффекта санкций. В сравнении с правом ЕС различие оста</w:t>
      </w:r>
      <w:r w:rsidR="00B86364">
        <w:rPr>
          <w:rFonts w:cs="Times New Roman"/>
          <w:szCs w:val="28"/>
        </w:rPr>
        <w:t>е</w:t>
      </w:r>
      <w:r w:rsidRPr="006C44D9">
        <w:rPr>
          <w:rFonts w:cs="Times New Roman"/>
          <w:szCs w:val="28"/>
        </w:rPr>
        <w:t>тся существенным: GDPR допускает штрафы до 20</w:t>
      </w:r>
      <w:r w:rsidR="00F310C8">
        <w:rPr>
          <w:rFonts w:cs="Times New Roman"/>
          <w:szCs w:val="28"/>
        </w:rPr>
        <w:t> </w:t>
      </w:r>
      <w:r w:rsidRPr="006C44D9">
        <w:rPr>
          <w:rFonts w:cs="Times New Roman"/>
          <w:szCs w:val="28"/>
        </w:rPr>
        <w:t>млн</w:t>
      </w:r>
      <w:r w:rsidR="00D84D35">
        <w:rPr>
          <w:rFonts w:cs="Times New Roman"/>
          <w:szCs w:val="28"/>
        </w:rPr>
        <w:t>.</w:t>
      </w:r>
      <w:r w:rsidR="00F310C8">
        <w:rPr>
          <w:rFonts w:cs="Times New Roman"/>
          <w:szCs w:val="28"/>
        </w:rPr>
        <w:t> </w:t>
      </w:r>
      <w:r w:rsidRPr="006C44D9">
        <w:rPr>
          <w:rFonts w:cs="Times New Roman"/>
          <w:szCs w:val="28"/>
        </w:rPr>
        <w:t>евро или 4</w:t>
      </w:r>
      <w:r w:rsidR="007B5209">
        <w:rPr>
          <w:rFonts w:cs="Times New Roman"/>
          <w:szCs w:val="28"/>
        </w:rPr>
        <w:t> </w:t>
      </w:r>
      <w:r w:rsidRPr="006C44D9">
        <w:rPr>
          <w:rFonts w:cs="Times New Roman"/>
          <w:szCs w:val="28"/>
        </w:rPr>
        <w:t>% мирового годового оборота компании, что обеспечивает более высокий сдерживающий эффект.</w:t>
      </w:r>
    </w:p>
    <w:p w14:paraId="2AEDB87F" w14:textId="7BA1059F" w:rsidR="00670EE3" w:rsidRPr="00160333" w:rsidRDefault="00670EE3" w:rsidP="00207C06">
      <w:r w:rsidRPr="00160333">
        <w:t xml:space="preserve">Очевидно, что в условиях цифровизации (программа «Цифровой Казахстан») правовая система должна </w:t>
      </w:r>
      <w:r>
        <w:t xml:space="preserve">была </w:t>
      </w:r>
      <w:r w:rsidRPr="00160333">
        <w:t xml:space="preserve">обеспечивать </w:t>
      </w:r>
      <w:r w:rsidR="00476D10">
        <w:t>«</w:t>
      </w:r>
      <w:r w:rsidRPr="00160333">
        <w:t>баланс</w:t>
      </w:r>
      <w:r w:rsidR="00476D10">
        <w:t>»</w:t>
      </w:r>
      <w:r w:rsidR="00163269">
        <w:rPr>
          <w:rStyle w:val="EndnoteReference"/>
        </w:rPr>
        <w:t xml:space="preserve"> </w:t>
      </w:r>
      <w:r w:rsidRPr="00160333">
        <w:t xml:space="preserve">между развитием информационных технологий и охраной приватности </w:t>
      </w:r>
      <w:r w:rsidR="007E67F0">
        <w:t>физических лиц</w:t>
      </w:r>
      <w:r w:rsidR="00A516A8" w:rsidRPr="00A516A8">
        <w:t xml:space="preserve"> </w:t>
      </w:r>
      <w:r w:rsidR="00A516A8">
        <w:rPr>
          <w:rStyle w:val="EndnoteReference"/>
        </w:rPr>
        <w:t>[</w:t>
      </w:r>
      <w:r w:rsidR="00A516A8">
        <w:rPr>
          <w:rStyle w:val="EndnoteReference"/>
        </w:rPr>
        <w:endnoteReference w:id="112"/>
      </w:r>
      <w:r w:rsidR="00A516A8" w:rsidRPr="00476D10">
        <w:rPr>
          <w:rStyle w:val="EndnoteReference"/>
        </w:rPr>
        <w:t>,</w:t>
      </w:r>
      <w:r w:rsidR="00DD4330">
        <w:t> </w:t>
      </w:r>
      <w:r w:rsidR="00196780" w:rsidRPr="00196780">
        <w:rPr>
          <w:rStyle w:val="EndnoteReference"/>
        </w:rPr>
        <w:t>с.</w:t>
      </w:r>
      <w:r w:rsidR="00DD4330">
        <w:rPr>
          <w:rStyle w:val="EndnoteReference"/>
        </w:rPr>
        <w:t> </w:t>
      </w:r>
      <w:r w:rsidR="00A516A8" w:rsidRPr="00476D10">
        <w:rPr>
          <w:rStyle w:val="EndnoteReference"/>
        </w:rPr>
        <w:t>249,</w:t>
      </w:r>
      <w:r w:rsidR="00DD4330">
        <w:rPr>
          <w:rStyle w:val="EndnoteReference"/>
        </w:rPr>
        <w:t> </w:t>
      </w:r>
      <w:r w:rsidR="00A516A8" w:rsidRPr="00476D10">
        <w:rPr>
          <w:rStyle w:val="EndnoteReference"/>
        </w:rPr>
        <w:t>252</w:t>
      </w:r>
      <w:r w:rsidR="00A516A8">
        <w:rPr>
          <w:rStyle w:val="EndnoteReference"/>
        </w:rPr>
        <w:t>]</w:t>
      </w:r>
      <w:r w:rsidRPr="00160333">
        <w:t xml:space="preserve">. </w:t>
      </w:r>
      <w:r w:rsidR="00B44AC2" w:rsidRPr="00B44AC2">
        <w:t>Отсутствие надлежащих гарантий защиты персональных данных снижает общественное доверие к электронным услугам и государственным информационным системам.</w:t>
      </w:r>
      <w:r w:rsidR="00B44AC2">
        <w:t xml:space="preserve"> </w:t>
      </w:r>
      <w:r w:rsidR="00B44AC2" w:rsidRPr="00B44AC2">
        <w:t>В то же время, избыточное правовое регулирование (непропорциональные ограничения) может препятствовать инновациям.</w:t>
      </w:r>
      <w:r w:rsidRPr="00160333">
        <w:t xml:space="preserve"> Поэтому требуется </w:t>
      </w:r>
      <w:r w:rsidRPr="00A947D7">
        <w:t>сбалансированный подход</w:t>
      </w:r>
      <w:r>
        <w:t xml:space="preserve"> </w:t>
      </w:r>
      <w:r w:rsidR="00185B26">
        <w:noBreakHyphen/>
      </w:r>
      <w:r>
        <w:t xml:space="preserve"> адаптировать</w:t>
      </w:r>
      <w:r w:rsidRPr="00160333">
        <w:t xml:space="preserve"> лучшие международные практики (в том числе принципы и механизмы GDPR, положительный опыт государств Европы и СНГ), учитывая национальные особенности и конституционные ценности.</w:t>
      </w:r>
    </w:p>
    <w:p w14:paraId="135A3016" w14:textId="0E8DA916" w:rsidR="009D0C43" w:rsidRDefault="00E61B01" w:rsidP="00754937">
      <w:pPr>
        <w:rPr>
          <w:b/>
          <w:bCs/>
        </w:rPr>
      </w:pPr>
      <w:r w:rsidRPr="00095408">
        <w:rPr>
          <w:i/>
          <w:iCs/>
        </w:rPr>
        <w:t>Таким образом,</w:t>
      </w:r>
      <w:r>
        <w:rPr>
          <w:b/>
          <w:bCs/>
        </w:rPr>
        <w:t xml:space="preserve"> </w:t>
      </w:r>
      <w:r>
        <w:t>п</w:t>
      </w:r>
      <w:r w:rsidR="009D0C43" w:rsidRPr="009D0C43">
        <w:t xml:space="preserve">о итогам анализа </w:t>
      </w:r>
      <w:r w:rsidR="009D0C43">
        <w:t>и</w:t>
      </w:r>
      <w:r w:rsidR="009D0C43" w:rsidRPr="009D0C43">
        <w:t>сточник</w:t>
      </w:r>
      <w:r w:rsidR="009D0C43">
        <w:t>ов</w:t>
      </w:r>
      <w:r w:rsidR="009D0C43" w:rsidRPr="009D0C43">
        <w:t xml:space="preserve"> и принцип</w:t>
      </w:r>
      <w:r w:rsidR="009D0C43">
        <w:t>ов</w:t>
      </w:r>
      <w:r w:rsidR="009D0C43" w:rsidRPr="009D0C43">
        <w:t xml:space="preserve"> международно-правовой защиты личной информации возможно сформулировать следующие выводы</w:t>
      </w:r>
      <w:r w:rsidR="00B35F99">
        <w:t>.</w:t>
      </w:r>
    </w:p>
    <w:p w14:paraId="562BBE73" w14:textId="33BCD71F" w:rsidR="003A08CD" w:rsidRDefault="0092722D" w:rsidP="00E61B01">
      <w:r>
        <w:t>В п</w:t>
      </w:r>
      <w:r w:rsidR="003A08CD" w:rsidRPr="003A08CD">
        <w:t>ровед</w:t>
      </w:r>
      <w:r w:rsidR="00B86364">
        <w:t>е</w:t>
      </w:r>
      <w:r w:rsidR="003A08CD" w:rsidRPr="003A08CD">
        <w:t>нн</w:t>
      </w:r>
      <w:r>
        <w:t>ом</w:t>
      </w:r>
      <w:r w:rsidR="003A08CD" w:rsidRPr="003A08CD">
        <w:t xml:space="preserve"> а</w:t>
      </w:r>
      <w:r w:rsidR="003A08CD" w:rsidRPr="00095408">
        <w:t>нализ</w:t>
      </w:r>
      <w:r>
        <w:t>е</w:t>
      </w:r>
      <w:r w:rsidR="003A08CD" w:rsidRPr="00095408">
        <w:t xml:space="preserve"> </w:t>
      </w:r>
      <w:r>
        <w:t xml:space="preserve">отмечается </w:t>
      </w:r>
      <w:r w:rsidR="003A08CD" w:rsidRPr="00095408">
        <w:t>формирование комплексной, но фрагментированной системы источников международно-правовой защиты личной информации.</w:t>
      </w:r>
      <w:r w:rsidR="003A08CD" w:rsidRPr="003A08CD">
        <w:t xml:space="preserve"> Данная система эволюционировала от универсальных норм о </w:t>
      </w:r>
      <w:r w:rsidR="00095408">
        <w:t>неприкосновенности частной жизни</w:t>
      </w:r>
      <w:r w:rsidR="003A08CD" w:rsidRPr="003A08CD">
        <w:t xml:space="preserve"> (МПГПП) к специализированным региональным режимам (Конвенция</w:t>
      </w:r>
      <w:r w:rsidR="00A60B27">
        <w:rPr>
          <w:lang w:val="en-US"/>
        </w:rPr>
        <w:t> </w:t>
      </w:r>
      <w:r w:rsidR="003A08CD" w:rsidRPr="003A08CD">
        <w:t>108+, GDPR), обладающим выраженным экстерриториальным эффектом и определяющим глобальные стандарты.</w:t>
      </w:r>
    </w:p>
    <w:p w14:paraId="795B9EF7" w14:textId="7C7C46A8" w:rsidR="00253A59" w:rsidRDefault="00253A59" w:rsidP="00E61B01">
      <w:r w:rsidRPr="008A6A43">
        <w:t>Нормативную основу регулирования составляют</w:t>
      </w:r>
      <w:r w:rsidRPr="00253A59">
        <w:t xml:space="preserve"> основополагающие принципы обработки персональных данных: законность, </w:t>
      </w:r>
      <w:r w:rsidR="00AE4B27">
        <w:t>справедливость</w:t>
      </w:r>
      <w:r w:rsidRPr="00253A59">
        <w:t xml:space="preserve"> и прозрачность, ограничение цели, минимизация данных, точность, ограничение хранения, целостность и конфиденциальность, а также подотч</w:t>
      </w:r>
      <w:r w:rsidR="00B86364">
        <w:t>е</w:t>
      </w:r>
      <w:r w:rsidRPr="00253A59">
        <w:t>тность</w:t>
      </w:r>
      <w:r>
        <w:t>.</w:t>
      </w:r>
    </w:p>
    <w:p w14:paraId="6643E82D" w14:textId="599861E8" w:rsidR="003A08CD" w:rsidRPr="003A08CD" w:rsidRDefault="00674162" w:rsidP="00E61B01">
      <w:r>
        <w:lastRenderedPageBreak/>
        <w:t xml:space="preserve">В РК </w:t>
      </w:r>
      <w:r w:rsidR="003A08CD" w:rsidRPr="008A6A43">
        <w:t>имплементирова</w:t>
      </w:r>
      <w:r>
        <w:t>ны</w:t>
      </w:r>
      <w:r w:rsidR="003A08CD" w:rsidRPr="008A6A43">
        <w:t xml:space="preserve"> базовые международные подходы в национальное законодательство. Однако </w:t>
      </w:r>
      <w:r>
        <w:t>анализ</w:t>
      </w:r>
      <w:r w:rsidR="003A08CD" w:rsidRPr="008A6A43">
        <w:t xml:space="preserve"> выявил ряд системных пробелов, препятствую</w:t>
      </w:r>
      <w:r w:rsidR="003A08CD">
        <w:t>щих эффективной реализации данных стандартов: отсутствие независимого специализированного надзорного органа</w:t>
      </w:r>
      <w:r w:rsidR="00BB3FC6">
        <w:t xml:space="preserve"> по защите персональных данных</w:t>
      </w:r>
      <w:r w:rsidR="003A08CD">
        <w:t xml:space="preserve"> (омбудсмена), ограниченный объ</w:t>
      </w:r>
      <w:r w:rsidR="00B86364">
        <w:t>е</w:t>
      </w:r>
      <w:r w:rsidR="003A08CD">
        <w:t xml:space="preserve">м прав субъектов </w:t>
      </w:r>
      <w:r w:rsidR="00BE02AD">
        <w:t xml:space="preserve">персональных </w:t>
      </w:r>
      <w:r w:rsidR="003A08CD">
        <w:t xml:space="preserve">данных (в частности, отсутствие права на переносимость) и недостаточный сдерживающий эффект санкций по сравнению с передовыми моделями (GDPR). Для обеспечения действенной защиты требуется дальнейшая гармонизация национального права с международными практиками, направленная на устранение выявленных коллизий и усиление </w:t>
      </w:r>
      <w:r w:rsidR="003A08CD" w:rsidRPr="00D158E6">
        <w:t>институциональных гарантий.</w:t>
      </w:r>
      <w:r w:rsidR="00CD465A" w:rsidRPr="00D158E6">
        <w:t xml:space="preserve"> В условиях глобализации и возрастания новых угроз, необходима дальнейшая имплементация международных правовых актов и гармонизация законодательства государств в рамках региональных сообществ</w:t>
      </w:r>
      <w:r w:rsidR="008207FA">
        <w:t>.</w:t>
      </w:r>
    </w:p>
    <w:bookmarkEnd w:id="47"/>
    <w:p w14:paraId="496796B6" w14:textId="591BD84E" w:rsidR="00670EE3" w:rsidRDefault="00570077" w:rsidP="00C23B12">
      <w:r w:rsidRPr="00570077">
        <w:t xml:space="preserve">Рассмотрев ключевые источники и принципы международно-правовой защиты персональных данных, необходимо перейти к обоснованию научного инструментария данной работы. </w:t>
      </w:r>
      <w:r>
        <w:t>В</w:t>
      </w:r>
      <w:r w:rsidRPr="00570077">
        <w:t xml:space="preserve"> подразделе 1.3 представлены</w:t>
      </w:r>
      <w:r>
        <w:t xml:space="preserve"> </w:t>
      </w:r>
      <w:r w:rsidRPr="00570077">
        <w:t>методологические основы исследования защиты персональных данных.</w:t>
      </w:r>
    </w:p>
    <w:p w14:paraId="1C4613C9" w14:textId="77777777" w:rsidR="00570077" w:rsidRPr="00160333" w:rsidRDefault="00570077" w:rsidP="00C23B12"/>
    <w:p w14:paraId="233C4682" w14:textId="1FB7F8DD" w:rsidR="00670EE3" w:rsidRDefault="00670EE3" w:rsidP="0034151F">
      <w:pPr>
        <w:pStyle w:val="Heading2"/>
        <w:tabs>
          <w:tab w:val="left" w:pos="992"/>
        </w:tabs>
      </w:pPr>
      <w:bookmarkStart w:id="57" w:name="_Toc208400054"/>
      <w:bookmarkStart w:id="58" w:name="_Toc213748977"/>
      <w:r w:rsidRPr="00160333">
        <w:t>1.3</w:t>
      </w:r>
      <w:bookmarkEnd w:id="57"/>
      <w:r w:rsidR="0017397B">
        <w:tab/>
      </w:r>
      <w:r w:rsidR="00AE0392" w:rsidRPr="00AE0392">
        <w:t>Методологические основы исследования защиты персональных данных</w:t>
      </w:r>
      <w:bookmarkEnd w:id="58"/>
    </w:p>
    <w:p w14:paraId="47809D5C" w14:textId="77777777" w:rsidR="00995AC6" w:rsidRDefault="00995AC6" w:rsidP="001934D5"/>
    <w:p w14:paraId="495098C1" w14:textId="77777777" w:rsidR="008B6A2F" w:rsidRDefault="008B6A2F" w:rsidP="001934D5">
      <w:r w:rsidRPr="008B6A2F">
        <w:t>Методологическая основа диссертационного исследования обусловлена сложностью, многоаспектностью и динамизмом объекта и предмета научного поиска. Таковыми выступают международно-правовые и внутригосударственные общественные отношения, возникающие в процессе обработки персональных данных в условиях глобальной цифровой трансформации. Исследование международно-правовых аспектов защиты персональных данных в условиях беспрецедентного технологического развития и связанной с ним адаптации (или эволюции) международного правопорядка, требует применения комплексной методологии, способной охватить как формально-юридические (догматические) основы правового регулирования, так и его функциональную эффективность, ценностные (аксиологические) ориентиры и технологический контекст.</w:t>
      </w:r>
    </w:p>
    <w:p w14:paraId="799703DB" w14:textId="0E899A99" w:rsidR="005B0B90" w:rsidRDefault="005B0B90" w:rsidP="001934D5">
      <w:r w:rsidRPr="005B0B90">
        <w:t xml:space="preserve">Глобальное информационное пространство характеризуется трансграничностью информационных потоков, экстерриториальным применением (экстерриториальным охватом) норм отдельных юрисдикций, появлением новых влиятельных негосударственных акторов (глобальных цифровых платформ) и опережающим развитием технологий по отношению к нормативной базе. Это предопределяет необходимость методологического плюрализма, сочетающего достижения общей теории права, международного публичного права, информационного права, а также смежных гуманитарных и технических наук. Отказ от монометодологического подхода обусловлен тем, что ни один метод в отдельности не способен обеспечить полноту и глубину анализа столь комплексного феномена, как правовое регулирование обработки персональных данных в эпоху </w:t>
      </w:r>
      <w:r>
        <w:t>ИИ</w:t>
      </w:r>
      <w:r w:rsidRPr="005B0B90">
        <w:t xml:space="preserve"> и </w:t>
      </w:r>
      <w:r>
        <w:t>б</w:t>
      </w:r>
      <w:r w:rsidRPr="005B0B90">
        <w:t>ольших данных.</w:t>
      </w:r>
    </w:p>
    <w:p w14:paraId="379B07EA" w14:textId="144F0018" w:rsidR="00813BD4" w:rsidRDefault="00813BD4" w:rsidP="001934D5">
      <w:r w:rsidRPr="00813BD4">
        <w:lastRenderedPageBreak/>
        <w:t xml:space="preserve">Методологическая </w:t>
      </w:r>
      <w:r w:rsidR="005B0B90">
        <w:t>структура</w:t>
      </w:r>
      <w:r w:rsidRPr="00813BD4">
        <w:t xml:space="preserve"> исследования выстроена иерархически и включает четыре взаимосвязанных уровня: 1)</w:t>
      </w:r>
      <w:r w:rsidR="00BA78C0">
        <w:t> </w:t>
      </w:r>
      <w:r w:rsidRPr="00813BD4">
        <w:t>философско-мировоззренческий фундамент; 2)</w:t>
      </w:r>
      <w:r w:rsidR="00BA78C0">
        <w:t> </w:t>
      </w:r>
      <w:r w:rsidR="005B0B90" w:rsidRPr="005B0B90">
        <w:t>междисциплинарный подход</w:t>
      </w:r>
      <w:r w:rsidRPr="00813BD4">
        <w:t>; 3)</w:t>
      </w:r>
      <w:r w:rsidR="00BA78C0">
        <w:t> </w:t>
      </w:r>
      <w:r w:rsidRPr="00813BD4">
        <w:t>систему общенаучных и частнонаучных (специальных юридических) методов; 4)</w:t>
      </w:r>
      <w:r w:rsidR="00BA78C0">
        <w:t> </w:t>
      </w:r>
      <w:r w:rsidR="005B0B90" w:rsidRPr="005B0B90">
        <w:t>специализированный комплексный подход к анализу предмета исследования</w:t>
      </w:r>
      <w:r w:rsidRPr="00813BD4">
        <w:t>.</w:t>
      </w:r>
    </w:p>
    <w:p w14:paraId="76C60502" w14:textId="08EDAFEF" w:rsidR="00813BD4" w:rsidRPr="000D7B5F" w:rsidRDefault="00FF788E" w:rsidP="00034089">
      <w:pPr>
        <w:tabs>
          <w:tab w:val="left" w:pos="851"/>
        </w:tabs>
      </w:pPr>
      <w:r w:rsidRPr="00B46BC9">
        <w:rPr>
          <w:b/>
          <w:bCs/>
        </w:rPr>
        <w:t>1.</w:t>
      </w:r>
      <w:r w:rsidR="00034089" w:rsidRPr="00B46BC9">
        <w:rPr>
          <w:b/>
          <w:bCs/>
        </w:rPr>
        <w:tab/>
      </w:r>
      <w:r w:rsidR="00813BD4" w:rsidRPr="00B46BC9">
        <w:rPr>
          <w:b/>
          <w:bCs/>
        </w:rPr>
        <w:t>Философско</w:t>
      </w:r>
      <w:r w:rsidR="00CD6E81" w:rsidRPr="00B46BC9">
        <w:rPr>
          <w:b/>
          <w:bCs/>
        </w:rPr>
        <w:t>-</w:t>
      </w:r>
      <w:r w:rsidR="00813BD4" w:rsidRPr="00B46BC9">
        <w:rPr>
          <w:b/>
          <w:bCs/>
        </w:rPr>
        <w:t>мировоззренческие основы исследования</w:t>
      </w:r>
      <w:r w:rsidR="00C40A2C" w:rsidRPr="00B46BC9">
        <w:rPr>
          <w:b/>
          <w:bCs/>
        </w:rPr>
        <w:t>.</w:t>
      </w:r>
      <w:r w:rsidR="00C40A2C" w:rsidRPr="000D7B5F">
        <w:t xml:space="preserve"> </w:t>
      </w:r>
      <w:r w:rsidR="005B0B90" w:rsidRPr="000D7B5F">
        <w:t>Философско-мировоззренческую основу диссертационного исследования составляет диалектический метод познания социально-правовой действительности</w:t>
      </w:r>
      <w:r w:rsidR="00234195" w:rsidRPr="000D7B5F">
        <w:t xml:space="preserve"> </w:t>
      </w:r>
      <w:r w:rsidR="00570FA7" w:rsidRPr="000D7B5F">
        <w:t>[</w:t>
      </w:r>
      <w:bookmarkStart w:id="59" w:name="_Ref212635977"/>
      <w:r w:rsidR="00570FA7" w:rsidRPr="000D7B5F">
        <w:rPr>
          <w:rStyle w:val="EndnoteReference"/>
        </w:rPr>
        <w:endnoteReference w:id="113"/>
      </w:r>
      <w:bookmarkEnd w:id="59"/>
      <w:r w:rsidR="00570FA7" w:rsidRPr="000D7B5F">
        <w:t>,</w:t>
      </w:r>
      <w:r w:rsidR="009A4FC5">
        <w:t> </w:t>
      </w:r>
      <w:r w:rsidR="00570FA7" w:rsidRPr="000D7B5F">
        <w:t>с.</w:t>
      </w:r>
      <w:r w:rsidR="009A4FC5">
        <w:t> </w:t>
      </w:r>
      <w:r w:rsidR="00570FA7" w:rsidRPr="000D7B5F">
        <w:t>49</w:t>
      </w:r>
      <w:r w:rsidR="009A4FC5">
        <w:noBreakHyphen/>
      </w:r>
      <w:r w:rsidR="00570FA7" w:rsidRPr="000D7B5F">
        <w:t>50]</w:t>
      </w:r>
      <w:r w:rsidR="005B0B90" w:rsidRPr="000D7B5F">
        <w:t xml:space="preserve">. Данный метод позволяет рассматривать международно-правовой режим защиты персональных данных не как статичную совокупность норм, а как динамическую систему, развивающуюся под воздействием технологических, политических и социальных факторов. </w:t>
      </w:r>
      <w:r w:rsidR="00813BD4" w:rsidRPr="000D7B5F">
        <w:t>Применение диалектики обеспечивает соблюдение фундаментальных принципов научного исследования: объективности, всесторонности, конкретности и историзма. Диалектический метод ориентирует на изучение явлений в их развитии, взаимосвязи и противоречивости.</w:t>
      </w:r>
    </w:p>
    <w:p w14:paraId="627AD9A5" w14:textId="77777777" w:rsidR="00666D1E" w:rsidRDefault="00666D1E" w:rsidP="00813BD4">
      <w:r w:rsidRPr="00666D1E">
        <w:t>В частности, закон единства и борьбы противоположностей позволяет выявить внутренние движущие силы развития международно-правового регулирования обработки персональных данных. Диалектический подход обусловливает анализ ключевых противоречий, определяющих развитие исследуемой сферы:</w:t>
      </w:r>
    </w:p>
    <w:p w14:paraId="1D5BAF87" w14:textId="2EF4C75B" w:rsidR="00813BD4" w:rsidRPr="000D7B5F" w:rsidRDefault="008A0929" w:rsidP="00034089">
      <w:pPr>
        <w:tabs>
          <w:tab w:val="left" w:pos="851"/>
        </w:tabs>
      </w:pPr>
      <w:r w:rsidRPr="000D7B5F">
        <w:t>а)</w:t>
      </w:r>
      <w:r w:rsidR="00034089" w:rsidRPr="000D7B5F">
        <w:tab/>
      </w:r>
      <w:r w:rsidR="00666D1E" w:rsidRPr="000D7B5F">
        <w:t xml:space="preserve">Противоречие между глобальным характером потоков персональных данных и национальным (территориальным) характером правового регулирования. </w:t>
      </w:r>
      <w:r w:rsidR="000761D4" w:rsidRPr="000D7B5F">
        <w:t xml:space="preserve">Глобальная </w:t>
      </w:r>
      <w:r w:rsidR="00B61019" w:rsidRPr="000D7B5F">
        <w:t>сфера</w:t>
      </w:r>
      <w:r w:rsidR="00745B86" w:rsidRPr="000D7B5F">
        <w:t xml:space="preserve"> информационно-коммуникационных технологий</w:t>
      </w:r>
      <w:r w:rsidR="000761D4" w:rsidRPr="000D7B5F">
        <w:t>, в силу своей трансграничной архитектуры, нивелирует территориальные ограничения для трансграничной передачи персональных данных.</w:t>
      </w:r>
      <w:r w:rsidR="00666D1E" w:rsidRPr="000D7B5F">
        <w:t xml:space="preserve"> В то же время правовое регулирование оста</w:t>
      </w:r>
      <w:r w:rsidR="00B86364">
        <w:t>е</w:t>
      </w:r>
      <w:r w:rsidR="00666D1E" w:rsidRPr="000D7B5F">
        <w:t xml:space="preserve">тся преимущественно территориальным, основанным на Вестфальской системе суверенных государств. Это порождает сложные коллизии юрисдикций, проблемы экстерриториального применения национальных законов (например, Общего регламента </w:t>
      </w:r>
      <w:r w:rsidR="007F2F90" w:rsidRPr="000D7B5F">
        <w:t xml:space="preserve">ЕС </w:t>
      </w:r>
      <w:r w:rsidR="00666D1E" w:rsidRPr="000D7B5F">
        <w:t xml:space="preserve">о защите </w:t>
      </w:r>
      <w:r w:rsidR="007F2F90" w:rsidRPr="000D7B5F">
        <w:t xml:space="preserve">персональных </w:t>
      </w:r>
      <w:r w:rsidR="00666D1E" w:rsidRPr="000D7B5F">
        <w:t>данных</w:t>
      </w:r>
      <w:r w:rsidR="008E76DC" w:rsidRPr="000D7B5F">
        <w:t xml:space="preserve"> </w:t>
      </w:r>
      <w:r w:rsidR="00666D1E" w:rsidRPr="000D7B5F">
        <w:t xml:space="preserve">(GDPR); </w:t>
      </w:r>
      <w:r w:rsidR="00DC64AC" w:rsidRPr="000D7B5F">
        <w:t xml:space="preserve">Закона КНР «О защите персональной информации» </w:t>
      </w:r>
      <w:r w:rsidR="00666D1E" w:rsidRPr="000D7B5F">
        <w:t xml:space="preserve">и актуализирует международно-правовые дискуссии о содержании концепции «цифрового суверенитета» и пределах юрисдикции государства в киберпространстве. </w:t>
      </w:r>
      <w:r w:rsidR="00E86B03" w:rsidRPr="000D7B5F">
        <w:t xml:space="preserve">В исследовании анализируется, как государства стремятся восстановить контроль над потоками персональных данных через механизмы локализации данных, и какие международно-правовые последствия это </w:t>
      </w:r>
      <w:r w:rsidR="009739EA">
        <w:t>влеч</w:t>
      </w:r>
      <w:r w:rsidR="00B86364">
        <w:t>е</w:t>
      </w:r>
      <w:r w:rsidR="009739EA">
        <w:t>т</w:t>
      </w:r>
      <w:r w:rsidR="00E86B03" w:rsidRPr="000D7B5F">
        <w:t xml:space="preserve">. </w:t>
      </w:r>
      <w:r w:rsidR="00666D1E" w:rsidRPr="000D7B5F">
        <w:t>Диалектический анализ позволяет исследовать эти противоречия как источник развития новых форм международного сотрудничества и гармонизации правовых режимов.</w:t>
      </w:r>
    </w:p>
    <w:p w14:paraId="187FD586" w14:textId="6CBF7D5A" w:rsidR="00813BD4" w:rsidRPr="000D7B5F" w:rsidRDefault="008A0929" w:rsidP="00034089">
      <w:pPr>
        <w:tabs>
          <w:tab w:val="left" w:pos="851"/>
        </w:tabs>
      </w:pPr>
      <w:r w:rsidRPr="000D7B5F">
        <w:t>б)</w:t>
      </w:r>
      <w:r w:rsidR="00034089" w:rsidRPr="000D7B5F">
        <w:tab/>
      </w:r>
      <w:r w:rsidR="008F7381" w:rsidRPr="000D7B5F">
        <w:t xml:space="preserve">Противоречие между необходимостью свободного потока персональных данных и императивом защиты фундаментальных прав человека. Свободный поток персональных данных является условием инновационного развития, международной торговли и реализации свободы выражения мнения (концепция «свободного потока данных с доверием» - </w:t>
      </w:r>
      <w:r w:rsidR="00163010" w:rsidRPr="000D7B5F">
        <w:t xml:space="preserve">в английской версии: </w:t>
      </w:r>
      <w:r w:rsidR="008F7381" w:rsidRPr="000D7B5F">
        <w:rPr>
          <w:i/>
          <w:iCs/>
        </w:rPr>
        <w:t>Data Free Flow with Trust</w:t>
      </w:r>
      <w:r w:rsidR="003B4607" w:rsidRPr="000D7B5F">
        <w:rPr>
          <w:i/>
          <w:iCs/>
        </w:rPr>
        <w:t xml:space="preserve"> - </w:t>
      </w:r>
      <w:r w:rsidR="008F7381" w:rsidRPr="000D7B5F">
        <w:rPr>
          <w:i/>
          <w:iCs/>
        </w:rPr>
        <w:t>DFFT</w:t>
      </w:r>
      <w:r w:rsidR="008F7381" w:rsidRPr="000D7B5F">
        <w:t xml:space="preserve">). </w:t>
      </w:r>
      <w:r w:rsidR="00943E55" w:rsidRPr="000D7B5F">
        <w:t xml:space="preserve">Однако неконтролируемая обработка персональных данных, </w:t>
      </w:r>
      <w:r w:rsidR="00943E55" w:rsidRPr="000D7B5F">
        <w:lastRenderedPageBreak/>
        <w:t xml:space="preserve">особенно с применением технологий </w:t>
      </w:r>
      <w:r w:rsidR="00D156A5" w:rsidRPr="000D7B5F">
        <w:t>ИИ</w:t>
      </w:r>
      <w:r w:rsidR="00943E55" w:rsidRPr="000D7B5F">
        <w:t xml:space="preserve"> и </w:t>
      </w:r>
      <w:r w:rsidR="00654511" w:rsidRPr="000D7B5F">
        <w:t xml:space="preserve">технологий </w:t>
      </w:r>
      <w:r w:rsidR="00943E55" w:rsidRPr="000D7B5F">
        <w:t>обработки больших данных, созда</w:t>
      </w:r>
      <w:r w:rsidR="00B86364">
        <w:t>е</w:t>
      </w:r>
      <w:r w:rsidR="00943E55" w:rsidRPr="000D7B5F">
        <w:t>т системные угрозы для права на неприкосновенность частной жизни, автономии и достоинства личности, а также для демократических институтов (риски манипулирования, алгоритмической дискриминации).</w:t>
      </w:r>
      <w:r w:rsidR="008F7381" w:rsidRPr="000D7B5F">
        <w:t xml:space="preserve"> Исследование направлено на поиск путей разрешения этого противоречия посредством выработки сбалансированных правовых решений и применения принципа пропорциональности как универсального метода оптимизации правового регулирования.</w:t>
      </w:r>
    </w:p>
    <w:p w14:paraId="40CD7CFB" w14:textId="6E6F1CC9" w:rsidR="00813BD4" w:rsidRPr="000D7B5F" w:rsidRDefault="008A0929" w:rsidP="00034089">
      <w:pPr>
        <w:tabs>
          <w:tab w:val="left" w:pos="851"/>
        </w:tabs>
      </w:pPr>
      <w:r w:rsidRPr="000D7B5F">
        <w:t>в)</w:t>
      </w:r>
      <w:r w:rsidR="00034089" w:rsidRPr="000D7B5F">
        <w:tab/>
      </w:r>
      <w:r w:rsidR="00813BD4" w:rsidRPr="000D7B5F">
        <w:t xml:space="preserve">Противоречие между стремительным развитием технологий и инерционностью правотворческих процессов. </w:t>
      </w:r>
      <w:r w:rsidR="007E4C03" w:rsidRPr="000D7B5F">
        <w:t xml:space="preserve">Ускоренное развитие </w:t>
      </w:r>
      <w:r w:rsidR="00557D92" w:rsidRPr="000D7B5F">
        <w:t xml:space="preserve">технологий </w:t>
      </w:r>
      <w:r w:rsidR="007E4C03" w:rsidRPr="000D7B5F">
        <w:t xml:space="preserve">ИИ, машинного обучения, Интернета вещей (в английской версии: </w:t>
      </w:r>
      <w:r w:rsidR="007E4C03" w:rsidRPr="000D7B5F">
        <w:rPr>
          <w:i/>
          <w:iCs/>
          <w:lang w:val="en-US"/>
        </w:rPr>
        <w:t>Internet</w:t>
      </w:r>
      <w:r w:rsidR="007E4C03" w:rsidRPr="000D7B5F">
        <w:rPr>
          <w:i/>
          <w:iCs/>
        </w:rPr>
        <w:t xml:space="preserve"> </w:t>
      </w:r>
      <w:r w:rsidR="007E4C03" w:rsidRPr="000D7B5F">
        <w:rPr>
          <w:i/>
          <w:iCs/>
          <w:lang w:val="en-US"/>
        </w:rPr>
        <w:t>of</w:t>
      </w:r>
      <w:r w:rsidR="007E4C03" w:rsidRPr="000D7B5F">
        <w:rPr>
          <w:i/>
          <w:iCs/>
        </w:rPr>
        <w:t xml:space="preserve"> </w:t>
      </w:r>
      <w:r w:rsidR="007E4C03" w:rsidRPr="000D7B5F">
        <w:rPr>
          <w:i/>
          <w:iCs/>
          <w:lang w:val="en-US"/>
        </w:rPr>
        <w:t>Things</w:t>
      </w:r>
      <w:r w:rsidR="003B4607" w:rsidRPr="000D7B5F">
        <w:rPr>
          <w:i/>
          <w:iCs/>
        </w:rPr>
        <w:t xml:space="preserve"> - </w:t>
      </w:r>
      <w:r w:rsidR="007E4C03" w:rsidRPr="000D7B5F">
        <w:rPr>
          <w:i/>
          <w:iCs/>
        </w:rPr>
        <w:t>IoT</w:t>
      </w:r>
      <w:r w:rsidR="007E4C03" w:rsidRPr="000D7B5F">
        <w:t>) [</w:t>
      </w:r>
      <w:r w:rsidR="007E4C03" w:rsidRPr="000D7B5F">
        <w:rPr>
          <w:rStyle w:val="EndnoteReference"/>
        </w:rPr>
        <w:endnoteReference w:id="114"/>
      </w:r>
      <w:r w:rsidR="007E4C03" w:rsidRPr="000D7B5F">
        <w:t>] и квантовых вычислений [</w:t>
      </w:r>
      <w:r w:rsidR="00B643FC" w:rsidRPr="000D7B5F">
        <w:rPr>
          <w:rStyle w:val="EndnoteReference"/>
        </w:rPr>
        <w:endnoteReference w:id="115"/>
      </w:r>
      <w:r w:rsidR="007E4C03" w:rsidRPr="000D7B5F">
        <w:t>] опережает способность национальных правовых систем и международного права адаптироваться к этим новым вызовам. В результате возникает разрыв между уровнем технологического развития и существующей нормативно-правовой базой.</w:t>
      </w:r>
      <w:r w:rsidR="00813BD4" w:rsidRPr="000D7B5F">
        <w:t xml:space="preserve"> Это приводит к феномену, определяемому в диссертации как «нормативная турбулентность», </w:t>
      </w:r>
      <w:r w:rsidR="007A4239" w:rsidRPr="000D7B5F">
        <w:t>-</w:t>
      </w:r>
      <w:r w:rsidR="00813BD4" w:rsidRPr="000D7B5F">
        <w:t xml:space="preserve"> состоянию ускоренного, но фрагментарного, зачастую реактивного и несистемного нормотворчества, сопровождаемого появлением пробелов и коллизий.</w:t>
      </w:r>
    </w:p>
    <w:p w14:paraId="53677A06" w14:textId="0CC53A95" w:rsidR="00813BD4" w:rsidRDefault="00813BD4" w:rsidP="00813BD4">
      <w:r w:rsidRPr="00813BD4">
        <w:t>Закон перехода количественных изменений в качественные объясняет, как накопление технологических возможностей (рост вычислительных мощностей, объ</w:t>
      </w:r>
      <w:r w:rsidR="00B86364">
        <w:t>е</w:t>
      </w:r>
      <w:r w:rsidRPr="00813BD4">
        <w:t xml:space="preserve">мов </w:t>
      </w:r>
      <w:r w:rsidR="00D358A0" w:rsidRPr="00D358A0">
        <w:t>персональных</w:t>
      </w:r>
      <w:r w:rsidR="00D358A0">
        <w:t xml:space="preserve"> </w:t>
      </w:r>
      <w:r w:rsidRPr="00813BD4">
        <w:t xml:space="preserve">данных) приводит к сдвигам в правовой реальности, требующим формирования новых правовых институтов и трансформации существующих принципов (например, перехода от принципа </w:t>
      </w:r>
      <w:r w:rsidR="00D358A0">
        <w:t>«</w:t>
      </w:r>
      <w:r w:rsidRPr="00813BD4">
        <w:t>согласия</w:t>
      </w:r>
      <w:r w:rsidR="00D358A0">
        <w:t>»</w:t>
      </w:r>
      <w:r w:rsidRPr="00813BD4">
        <w:t xml:space="preserve"> к принципу </w:t>
      </w:r>
      <w:r w:rsidR="00D358A0">
        <w:t>«</w:t>
      </w:r>
      <w:r w:rsidRPr="00813BD4">
        <w:t>подотч</w:t>
      </w:r>
      <w:r w:rsidR="00B86364">
        <w:t>е</w:t>
      </w:r>
      <w:r w:rsidRPr="00813BD4">
        <w:t>тности</w:t>
      </w:r>
      <w:r w:rsidR="00D358A0">
        <w:t>»</w:t>
      </w:r>
      <w:r w:rsidRPr="00813BD4">
        <w:t>)</w:t>
      </w:r>
      <w:r w:rsidR="00C64C4F">
        <w:t xml:space="preserve"> </w:t>
      </w:r>
      <w:r w:rsidR="00C64C4F" w:rsidRPr="005E67FD">
        <w:t>[</w:t>
      </w:r>
      <w:r w:rsidR="00C64C4F" w:rsidRPr="005E67FD">
        <w:rPr>
          <w:rStyle w:val="EndnoteReference"/>
        </w:rPr>
        <w:endnoteReference w:id="116"/>
      </w:r>
      <w:r w:rsidR="005E67FD" w:rsidRPr="005E67FD">
        <w:t>,</w:t>
      </w:r>
      <w:r w:rsidR="00F01CA4">
        <w:t> </w:t>
      </w:r>
      <w:r w:rsidR="005E67FD" w:rsidRPr="005E67FD">
        <w:t>с.</w:t>
      </w:r>
      <w:r w:rsidR="00F01CA4">
        <w:t> </w:t>
      </w:r>
      <w:r w:rsidR="005E67FD" w:rsidRPr="005E67FD">
        <w:t>282</w:t>
      </w:r>
      <w:r w:rsidR="00F01CA4">
        <w:noBreakHyphen/>
      </w:r>
      <w:r w:rsidR="005E67FD" w:rsidRPr="005E67FD">
        <w:t>28</w:t>
      </w:r>
      <w:r w:rsidR="005E67FD" w:rsidRPr="00E75E8F">
        <w:t>5</w:t>
      </w:r>
      <w:r w:rsidR="00C64C4F" w:rsidRPr="00E75E8F">
        <w:t xml:space="preserve">; </w:t>
      </w:r>
      <w:bookmarkStart w:id="60" w:name="_Ref212717871"/>
      <w:r w:rsidR="00C64C4F" w:rsidRPr="00E75E8F">
        <w:rPr>
          <w:rStyle w:val="EndnoteReference"/>
        </w:rPr>
        <w:endnoteReference w:id="117"/>
      </w:r>
      <w:bookmarkEnd w:id="60"/>
      <w:r w:rsidR="00E75E8F" w:rsidRPr="00E75E8F">
        <w:t>,</w:t>
      </w:r>
      <w:r w:rsidR="00F01CA4">
        <w:t> </w:t>
      </w:r>
      <w:r w:rsidR="00E75E8F" w:rsidRPr="00E75E8F">
        <w:t>с.</w:t>
      </w:r>
      <w:r w:rsidR="00F01CA4">
        <w:t> </w:t>
      </w:r>
      <w:r w:rsidR="00E75E8F" w:rsidRPr="00E75E8F">
        <w:t>118</w:t>
      </w:r>
      <w:r w:rsidR="00F01CA4">
        <w:noBreakHyphen/>
      </w:r>
      <w:r w:rsidR="00E75E8F" w:rsidRPr="00E75E8F">
        <w:t>12</w:t>
      </w:r>
      <w:r w:rsidR="00E75E8F" w:rsidRPr="00214C45">
        <w:t>7</w:t>
      </w:r>
      <w:r w:rsidR="00C64C4F" w:rsidRPr="00214C45">
        <w:t xml:space="preserve">; </w:t>
      </w:r>
      <w:r w:rsidR="00C64C4F" w:rsidRPr="00214C45">
        <w:rPr>
          <w:rStyle w:val="EndnoteReference"/>
        </w:rPr>
        <w:endnoteReference w:id="118"/>
      </w:r>
      <w:r w:rsidR="00484DEB" w:rsidRPr="00214C45">
        <w:t>,</w:t>
      </w:r>
      <w:r w:rsidR="00F01CA4">
        <w:t> </w:t>
      </w:r>
      <w:r w:rsidR="00484DEB" w:rsidRPr="00214C45">
        <w:t>с.</w:t>
      </w:r>
      <w:r w:rsidR="00F01CA4">
        <w:t> </w:t>
      </w:r>
      <w:r w:rsidR="00484DEB" w:rsidRPr="00214C45">
        <w:t>310</w:t>
      </w:r>
      <w:r w:rsidR="00C64C4F" w:rsidRPr="00214C45">
        <w:t>]</w:t>
      </w:r>
      <w:r w:rsidRPr="00813BD4">
        <w:t>.</w:t>
      </w:r>
    </w:p>
    <w:p w14:paraId="489EFF92" w14:textId="5EB9DC85" w:rsidR="00D358A0" w:rsidRDefault="00D358A0" w:rsidP="00813BD4">
      <w:r w:rsidRPr="00D358A0">
        <w:t xml:space="preserve">Закон отрицания </w:t>
      </w:r>
      <w:proofErr w:type="spellStart"/>
      <w:r w:rsidR="00CF0C78" w:rsidRPr="00D358A0">
        <w:t>отрицания</w:t>
      </w:r>
      <w:proofErr w:type="spellEnd"/>
      <w:r w:rsidR="00CF0C78" w:rsidRPr="00D358A0">
        <w:t xml:space="preserve"> </w:t>
      </w:r>
      <w:r w:rsidRPr="00D358A0">
        <w:t>позволяет проследить развитие института защиты персональных данных</w:t>
      </w:r>
      <w:r w:rsidR="00336255">
        <w:t xml:space="preserve"> - </w:t>
      </w:r>
      <w:r w:rsidRPr="00D358A0">
        <w:t>от первоначального понимания права на неприкосновенность частной жизни</w:t>
      </w:r>
      <w:r>
        <w:t xml:space="preserve"> </w:t>
      </w:r>
      <w:r w:rsidRPr="00D358A0">
        <w:t>как «права быть оставленным в покое»</w:t>
      </w:r>
      <w:r w:rsidR="00AA1C7C">
        <w:t xml:space="preserve"> </w:t>
      </w:r>
      <w:r w:rsidR="00AA1C7C" w:rsidRPr="00AA1C7C">
        <w:t>[</w:t>
      </w:r>
      <w:r w:rsidR="00AA1C7C">
        <w:fldChar w:fldCharType="begin"/>
      </w:r>
      <w:r w:rsidR="00AA1C7C">
        <w:instrText xml:space="preserve"> NOTEREF _Ref212641509 \h </w:instrText>
      </w:r>
      <w:r w:rsidR="00AA1C7C">
        <w:fldChar w:fldCharType="separate"/>
      </w:r>
      <w:r w:rsidR="00D13041">
        <w:t>22</w:t>
      </w:r>
      <w:r w:rsidR="00AA1C7C">
        <w:fldChar w:fldCharType="end"/>
      </w:r>
      <w:r w:rsidR="00AA1C7C">
        <w:t>,</w:t>
      </w:r>
      <w:r w:rsidR="0039104D">
        <w:t> </w:t>
      </w:r>
      <w:r w:rsidR="00AA1C7C">
        <w:t>с.</w:t>
      </w:r>
      <w:r w:rsidR="0039104D">
        <w:t> </w:t>
      </w:r>
      <w:r w:rsidR="00AA1C7C">
        <w:t>205</w:t>
      </w:r>
      <w:r w:rsidR="00AA1C7C" w:rsidRPr="00AA1C7C">
        <w:t>]</w:t>
      </w:r>
      <w:r w:rsidRPr="00D358A0">
        <w:t xml:space="preserve"> (отрицание неограниченного вмешательства) к концепции активного контроля и права на информационное самоопределение</w:t>
      </w:r>
      <w:r w:rsidR="00AA1C7C">
        <w:t xml:space="preserve"> </w:t>
      </w:r>
      <w:r w:rsidR="00AA1C7C" w:rsidRPr="00AA1C7C">
        <w:t>[</w:t>
      </w:r>
      <w:r w:rsidR="00AA1C7C">
        <w:fldChar w:fldCharType="begin"/>
      </w:r>
      <w:r w:rsidR="00AA1C7C">
        <w:instrText xml:space="preserve"> NOTEREF _Ref212641552 \h </w:instrText>
      </w:r>
      <w:r w:rsidR="00AA1C7C">
        <w:fldChar w:fldCharType="separate"/>
      </w:r>
      <w:r w:rsidR="00D13041">
        <w:t>39</w:t>
      </w:r>
      <w:r w:rsidR="00AA1C7C">
        <w:fldChar w:fldCharType="end"/>
      </w:r>
      <w:r w:rsidR="00AA1C7C" w:rsidRPr="00AA1C7C">
        <w:t>]</w:t>
      </w:r>
      <w:r w:rsidRPr="00D358A0">
        <w:t xml:space="preserve"> (отрицание пассивной защиты в условиях цифровизации), и далее </w:t>
      </w:r>
      <w:r>
        <w:t>-</w:t>
      </w:r>
      <w:r w:rsidRPr="00D358A0">
        <w:t xml:space="preserve"> к формированию комплексных систем управления рисками (подход, основанный на оценке риск</w:t>
      </w:r>
      <w:r>
        <w:t>а</w:t>
      </w:r>
      <w:r w:rsidRPr="00D358A0">
        <w:t>) и структурной защиты прав</w:t>
      </w:r>
      <w:r w:rsidR="00B83917">
        <w:t xml:space="preserve"> и свобод</w:t>
      </w:r>
      <w:r w:rsidRPr="00D358A0">
        <w:t xml:space="preserve"> в эпоху ИИ</w:t>
      </w:r>
      <w:r w:rsidR="0059746F">
        <w:t xml:space="preserve"> </w:t>
      </w:r>
      <w:r w:rsidR="0059746F" w:rsidRPr="001C7EDB">
        <w:t>[</w:t>
      </w:r>
      <w:r w:rsidR="0059746F">
        <w:fldChar w:fldCharType="begin"/>
      </w:r>
      <w:r w:rsidR="0059746F">
        <w:instrText xml:space="preserve"> NOTEREF _Ref212717871 \h </w:instrText>
      </w:r>
      <w:r w:rsidR="0059746F">
        <w:fldChar w:fldCharType="separate"/>
      </w:r>
      <w:r w:rsidR="00D13041">
        <w:t>116</w:t>
      </w:r>
      <w:r w:rsidR="0059746F">
        <w:fldChar w:fldCharType="end"/>
      </w:r>
      <w:r w:rsidR="0059746F">
        <w:t>,</w:t>
      </w:r>
      <w:r w:rsidR="00173643">
        <w:t> </w:t>
      </w:r>
      <w:r w:rsidR="0059746F">
        <w:t>с.</w:t>
      </w:r>
      <w:r w:rsidR="00173643">
        <w:t> </w:t>
      </w:r>
      <w:r w:rsidR="0059746F">
        <w:t>135</w:t>
      </w:r>
      <w:r w:rsidR="00750F41">
        <w:noBreakHyphen/>
      </w:r>
      <w:r w:rsidR="0059746F">
        <w:t>140</w:t>
      </w:r>
      <w:r w:rsidR="0059746F" w:rsidRPr="001C7EDB">
        <w:t>]</w:t>
      </w:r>
      <w:r w:rsidRPr="00D358A0">
        <w:t>.</w:t>
      </w:r>
    </w:p>
    <w:p w14:paraId="1AF40CFB" w14:textId="10A89719" w:rsidR="00813BD4" w:rsidRPr="000D7B5F" w:rsidRDefault="008A0929" w:rsidP="00034089">
      <w:pPr>
        <w:tabs>
          <w:tab w:val="left" w:pos="851"/>
        </w:tabs>
      </w:pPr>
      <w:r w:rsidRPr="000D7B5F">
        <w:t>г)</w:t>
      </w:r>
      <w:r w:rsidR="00034089" w:rsidRPr="000D7B5F">
        <w:tab/>
      </w:r>
      <w:r w:rsidR="00AB7F2D" w:rsidRPr="000D7B5F">
        <w:t>Противоречие между технологическими возможностями и ограниченными когнитивными способностями индивида (субъекта персональных данных). Рост сложности систем обработки персональных данных и непрозрачность алгоритмов создают фундаментальную информационную асимметрию между контрол</w:t>
      </w:r>
      <w:r w:rsidR="00B86364">
        <w:t>е</w:t>
      </w:r>
      <w:r w:rsidR="00AB7F2D" w:rsidRPr="000D7B5F">
        <w:t>рами (</w:t>
      </w:r>
      <w:r w:rsidR="006821E7" w:rsidRPr="000D7B5F">
        <w:t xml:space="preserve">операторами, </w:t>
      </w:r>
      <w:r w:rsidR="00AB7F2D" w:rsidRPr="000D7B5F">
        <w:t>государством, глобальными корпорациями) и субъектами персональных данных. Это затрудняет реализацию права на информационное самоопределени</w:t>
      </w:r>
      <w:r w:rsidR="00B10726" w:rsidRPr="000D7B5F">
        <w:t>е</w:t>
      </w:r>
      <w:r w:rsidR="00AB7F2D" w:rsidRPr="000D7B5F">
        <w:t xml:space="preserve"> и ставит под сомнение эффективность традиционных правовых механизмов, таких как (информированное) согласие.</w:t>
      </w:r>
    </w:p>
    <w:p w14:paraId="46F9D2B4" w14:textId="6076435D" w:rsidR="00AB7F2D" w:rsidRDefault="00AB7F2D" w:rsidP="00813BD4">
      <w:r w:rsidRPr="00AB7F2D">
        <w:t xml:space="preserve">Эпистемологическая позиция исследования базируется на признании объективной реальности международно-правовых явлений и возможности их научного познания. </w:t>
      </w:r>
      <w:r w:rsidR="00B10726" w:rsidRPr="00B10726">
        <w:t xml:space="preserve">Вместе с тем, исследование </w:t>
      </w:r>
      <w:r w:rsidR="00B10726">
        <w:t>сферы информатизации</w:t>
      </w:r>
      <w:r w:rsidR="00B10726" w:rsidRPr="00B10726">
        <w:t xml:space="preserve"> ставит </w:t>
      </w:r>
      <w:r w:rsidR="00B10726" w:rsidRPr="00B10726">
        <w:lastRenderedPageBreak/>
        <w:t>перед юридической наукой новые онтологические и эпистемологические вопросы.</w:t>
      </w:r>
      <w:r w:rsidRPr="00AB7F2D">
        <w:t xml:space="preserve"> Необходимо учитывать особый онтологический статус цифровых объектов (включая персональные данные, алгоритмы, цифровые следы), которые не обладают физической субстанцией, но оказывают реальное воздействие на правоотношения (в том числе связанные с обработкой и защитой персональных данных).</w:t>
      </w:r>
    </w:p>
    <w:p w14:paraId="77D0D541" w14:textId="00CDCC81" w:rsidR="00813BD4" w:rsidRDefault="00813BD4" w:rsidP="00813BD4">
      <w:r w:rsidRPr="00813BD4">
        <w:t xml:space="preserve">Учитывая высокую степень изменчивости </w:t>
      </w:r>
      <w:r w:rsidR="00053EB8">
        <w:t>сферы информатизации</w:t>
      </w:r>
      <w:r w:rsidRPr="00813BD4">
        <w:t>, нелинейность технологического развития и фундаментальную неопредел</w:t>
      </w:r>
      <w:r w:rsidR="00B86364">
        <w:t>е</w:t>
      </w:r>
      <w:r w:rsidRPr="00813BD4">
        <w:t xml:space="preserve">нность, исследование опирается на принципы постнеклассической рациональности. Этот подход предполагает </w:t>
      </w:r>
      <w:r w:rsidR="009739EA">
        <w:t>уч</w:t>
      </w:r>
      <w:r w:rsidR="00B86364">
        <w:t>е</w:t>
      </w:r>
      <w:r w:rsidR="009739EA">
        <w:t>т</w:t>
      </w:r>
      <w:r w:rsidRPr="00813BD4">
        <w:t xml:space="preserve"> контекстуальности знания, междисциплинарности, влияния ценностных установок на процесс познания и необходимости постоянной рефлексии над методологическими основаниями</w:t>
      </w:r>
      <w:r w:rsidR="00D90F4E">
        <w:t xml:space="preserve"> </w:t>
      </w:r>
      <w:r w:rsidR="00D90F4E" w:rsidRPr="002D0492">
        <w:t>[</w:t>
      </w:r>
      <w:r w:rsidR="00D90F4E" w:rsidRPr="002D0492">
        <w:rPr>
          <w:rStyle w:val="EndnoteReference"/>
        </w:rPr>
        <w:endnoteReference w:id="119"/>
      </w:r>
      <w:r w:rsidR="00D90F4E" w:rsidRPr="002D0492">
        <w:t>,</w:t>
      </w:r>
      <w:r w:rsidR="003F68ED">
        <w:t> </w:t>
      </w:r>
      <w:r w:rsidR="00D90F4E" w:rsidRPr="002D0492">
        <w:t>с.</w:t>
      </w:r>
      <w:r w:rsidR="003F68ED">
        <w:t> </w:t>
      </w:r>
      <w:r w:rsidR="00C37397" w:rsidRPr="002D0492">
        <w:t>641</w:t>
      </w:r>
      <w:r w:rsidR="003F68ED">
        <w:noBreakHyphen/>
      </w:r>
      <w:r w:rsidR="00C37397" w:rsidRPr="002D0492">
        <w:t>697</w:t>
      </w:r>
      <w:r w:rsidR="00D90F4E" w:rsidRPr="002D0492">
        <w:t>]</w:t>
      </w:r>
      <w:r w:rsidRPr="00813BD4">
        <w:t xml:space="preserve">. </w:t>
      </w:r>
      <w:r w:rsidR="00AB7F2D" w:rsidRPr="00AB7F2D">
        <w:t xml:space="preserve">В условиях, когда технологии (в частности, технологии обработки персональных данных) не только являются объектом регулирования, но и сами выступают в роли регулятора (концепция </w:t>
      </w:r>
      <w:r w:rsidR="00AB7F2D">
        <w:t>«</w:t>
      </w:r>
      <w:r w:rsidR="00AB7F2D" w:rsidRPr="00B41C68">
        <w:rPr>
          <w:i/>
          <w:iCs/>
        </w:rPr>
        <w:t>regulation by design</w:t>
      </w:r>
      <w:r w:rsidR="00AB7F2D">
        <w:t>»</w:t>
      </w:r>
      <w:r w:rsidR="00AB7F2D" w:rsidRPr="00AB7F2D">
        <w:t>), правовая наука должна адаптировать свой инструментарий для анализа нормативности, встроенной в технологическую архитектуру.</w:t>
      </w:r>
    </w:p>
    <w:p w14:paraId="4C608E82" w14:textId="1F9D32C3" w:rsidR="00AB7F2D" w:rsidRDefault="00AB7F2D" w:rsidP="00813BD4">
      <w:r w:rsidRPr="00AB7F2D">
        <w:t xml:space="preserve">Исследование исходит из </w:t>
      </w:r>
      <w:r w:rsidR="000B79F0" w:rsidRPr="000B79F0">
        <w:t>комплексной</w:t>
      </w:r>
      <w:r w:rsidR="000B79F0">
        <w:t xml:space="preserve"> </w:t>
      </w:r>
      <w:r w:rsidRPr="00AB7F2D">
        <w:t>парадигмы правопонимания, позволяющей сочетать инструментарий юридического позитивизма (при анализе действующих норм международного и национального права) с естественно-правовыми (при оценке ценностных оснований регулирования и его соответствия фундаментальным правам человека, включая право на защиту персональных данных) и социологическими подходами (при анализе эффективности правоприменения и социального контекста)</w:t>
      </w:r>
      <w:r w:rsidR="001118CF">
        <w:t xml:space="preserve"> </w:t>
      </w:r>
      <w:r w:rsidR="001118CF" w:rsidRPr="00F5728B">
        <w:t>[</w:t>
      </w:r>
      <w:r w:rsidR="001118CF" w:rsidRPr="00F5728B">
        <w:rPr>
          <w:rStyle w:val="EndnoteReference"/>
        </w:rPr>
        <w:endnoteReference w:id="120"/>
      </w:r>
      <w:r w:rsidR="001118CF" w:rsidRPr="00F5728B">
        <w:t>,</w:t>
      </w:r>
      <w:r w:rsidR="004A1308">
        <w:t> </w:t>
      </w:r>
      <w:r w:rsidR="001118CF" w:rsidRPr="00F5728B">
        <w:t>с.</w:t>
      </w:r>
      <w:r w:rsidR="004A1308">
        <w:t> </w:t>
      </w:r>
      <w:r w:rsidR="001118CF" w:rsidRPr="00F5728B">
        <w:t>26]</w:t>
      </w:r>
      <w:r w:rsidRPr="00AB7F2D">
        <w:t>.</w:t>
      </w:r>
    </w:p>
    <w:p w14:paraId="49C019D0" w14:textId="7B299A45" w:rsidR="00813BD4" w:rsidRPr="000D7B5F" w:rsidRDefault="00247FC8" w:rsidP="00034089">
      <w:pPr>
        <w:tabs>
          <w:tab w:val="left" w:pos="851"/>
        </w:tabs>
      </w:pPr>
      <w:r w:rsidRPr="00B46BC9">
        <w:rPr>
          <w:b/>
          <w:bCs/>
        </w:rPr>
        <w:t>2.</w:t>
      </w:r>
      <w:r w:rsidR="00034089" w:rsidRPr="00B46BC9">
        <w:rPr>
          <w:b/>
          <w:bCs/>
        </w:rPr>
        <w:tab/>
      </w:r>
      <w:r w:rsidR="00F5541C" w:rsidRPr="00B46BC9">
        <w:rPr>
          <w:b/>
          <w:bCs/>
        </w:rPr>
        <w:t>Междисциплинарный подход к исследованию</w:t>
      </w:r>
      <w:r w:rsidR="00C40A2C" w:rsidRPr="00B46BC9">
        <w:rPr>
          <w:b/>
          <w:bCs/>
        </w:rPr>
        <w:t>.</w:t>
      </w:r>
      <w:r w:rsidR="00C40A2C" w:rsidRPr="000D7B5F">
        <w:t xml:space="preserve"> </w:t>
      </w:r>
      <w:r w:rsidR="00635636" w:rsidRPr="000D7B5F">
        <w:t>Объект диссертационного исследования носит выраженный междисциплинарный характер.</w:t>
      </w:r>
      <w:r w:rsidR="00AB7F2D" w:rsidRPr="000D7B5F">
        <w:t xml:space="preserve"> Международно-правовая защита персональных данных не может быть исследована исключительно в рамках юридической догматики без уч</w:t>
      </w:r>
      <w:r w:rsidR="00B86364">
        <w:t>е</w:t>
      </w:r>
      <w:r w:rsidR="00AB7F2D" w:rsidRPr="000D7B5F">
        <w:t>та технологического, социального, экономического и политического контекстов.</w:t>
      </w:r>
    </w:p>
    <w:p w14:paraId="27A7A481" w14:textId="0CC3489F" w:rsidR="00813BD4" w:rsidRPr="000D7B5F" w:rsidRDefault="00E65265" w:rsidP="00034089">
      <w:pPr>
        <w:tabs>
          <w:tab w:val="left" w:pos="851"/>
        </w:tabs>
      </w:pPr>
      <w:r w:rsidRPr="000D7B5F">
        <w:t>а)</w:t>
      </w:r>
      <w:r w:rsidR="00034089" w:rsidRPr="000D7B5F">
        <w:tab/>
        <w:t>В</w:t>
      </w:r>
      <w:r w:rsidR="00813BD4" w:rsidRPr="000D7B5F">
        <w:t>заимодействие права и технологий (</w:t>
      </w:r>
      <w:r w:rsidR="00AB7F2D" w:rsidRPr="000D7B5F">
        <w:t>т</w:t>
      </w:r>
      <w:r w:rsidR="00813BD4" w:rsidRPr="000D7B5F">
        <w:t xml:space="preserve">ехнико-правовой анализ). Понимание правовых механизмов защиты </w:t>
      </w:r>
      <w:r w:rsidR="00AB7F2D" w:rsidRPr="000D7B5F">
        <w:t xml:space="preserve">персональных </w:t>
      </w:r>
      <w:r w:rsidR="00813BD4" w:rsidRPr="000D7B5F">
        <w:t xml:space="preserve">данных невозможно без осмысления технологических основ их обработки. </w:t>
      </w:r>
      <w:r w:rsidR="00AB7F2D" w:rsidRPr="000D7B5F">
        <w:t>Такие явления, как автоматизированное принятие решений (включая профилирование), машинное обучение, криптографическая защита (включая сквозное шифрование), децентрализованные реестры (блокчейн), непосредственно влияют на содержание и эффективность правовых норм. Исследование опирается на достижения теории информации и кибернетики для анализа таких категорий, как «цифровые следы», «идентифицируемость», «анонимизация» и «псевдонимизация», что позволяет обеспечить технологическую значимость правового анализа и избежать принятия юридически значимых решений на основе устаревших технологических представлений.</w:t>
      </w:r>
    </w:p>
    <w:p w14:paraId="7ACDAB43" w14:textId="5F84D571" w:rsidR="00A87BB8" w:rsidRDefault="00813BD4" w:rsidP="00813BD4">
      <w:r w:rsidRPr="00813BD4">
        <w:t>Особое место занимает технико-правовой анализ, направленный на изучение взаимовлияния правовых норм и технологической архитектуры. В</w:t>
      </w:r>
      <w:r w:rsidR="006C1528">
        <w:t> </w:t>
      </w:r>
      <w:r w:rsidRPr="00813BD4">
        <w:t>рамках этого направления используется концепция «Lex</w:t>
      </w:r>
      <w:r w:rsidR="00552CB8">
        <w:t> </w:t>
      </w:r>
      <w:r w:rsidRPr="00813BD4">
        <w:t>Informatica»</w:t>
      </w:r>
      <w:r w:rsidR="00234195">
        <w:t xml:space="preserve"> </w:t>
      </w:r>
      <w:r w:rsidRPr="00813BD4">
        <w:t xml:space="preserve">или </w:t>
      </w:r>
      <w:r w:rsidR="00763AF5">
        <w:t xml:space="preserve">«код </w:t>
      </w:r>
      <w:r w:rsidR="004D0E7F">
        <w:noBreakHyphen/>
      </w:r>
      <w:r w:rsidR="00763AF5">
        <w:t xml:space="preserve"> это закон» </w:t>
      </w:r>
      <w:r w:rsidRPr="00813BD4">
        <w:t>по Л.</w:t>
      </w:r>
      <w:r w:rsidR="006E3D1E">
        <w:t> </w:t>
      </w:r>
      <w:r w:rsidRPr="00813BD4">
        <w:t>Лессигу</w:t>
      </w:r>
      <w:r w:rsidR="00763AF5">
        <w:t xml:space="preserve"> (в английской версии: </w:t>
      </w:r>
      <w:r w:rsidR="00763AF5" w:rsidRPr="00763AF5">
        <w:rPr>
          <w:i/>
          <w:iCs/>
        </w:rPr>
        <w:t>«Code</w:t>
      </w:r>
      <w:r w:rsidR="00552CB8">
        <w:rPr>
          <w:i/>
          <w:iCs/>
        </w:rPr>
        <w:t> </w:t>
      </w:r>
      <w:r w:rsidR="00763AF5" w:rsidRPr="00763AF5">
        <w:rPr>
          <w:i/>
          <w:iCs/>
        </w:rPr>
        <w:t>is</w:t>
      </w:r>
      <w:r w:rsidR="00552CB8">
        <w:rPr>
          <w:i/>
          <w:iCs/>
        </w:rPr>
        <w:t> </w:t>
      </w:r>
      <w:r w:rsidR="00763AF5" w:rsidRPr="00763AF5">
        <w:rPr>
          <w:i/>
          <w:iCs/>
        </w:rPr>
        <w:t>Law»</w:t>
      </w:r>
      <w:r w:rsidRPr="00813BD4">
        <w:t xml:space="preserve">), согласно </w:t>
      </w:r>
      <w:r w:rsidRPr="00813BD4">
        <w:lastRenderedPageBreak/>
        <w:t>которой программный код и архитектура информационных систем сами по себе выступают формой регулирования поведения, зачастую более эффективной, чем традиционные правовые нормы</w:t>
      </w:r>
      <w:r w:rsidR="00081159">
        <w:t xml:space="preserve"> </w:t>
      </w:r>
      <w:r w:rsidR="00081159" w:rsidRPr="00936ED1">
        <w:t>[</w:t>
      </w:r>
      <w:bookmarkStart w:id="61" w:name="_Ref212916827"/>
      <w:r w:rsidR="00081159" w:rsidRPr="00CE611D">
        <w:rPr>
          <w:rStyle w:val="EndnoteReference"/>
        </w:rPr>
        <w:endnoteReference w:id="121"/>
      </w:r>
      <w:bookmarkEnd w:id="61"/>
      <w:r w:rsidR="00081159" w:rsidRPr="00CE611D">
        <w:t>,</w:t>
      </w:r>
      <w:r w:rsidR="00222536">
        <w:t> </w:t>
      </w:r>
      <w:r w:rsidR="00081159" w:rsidRPr="00CE611D">
        <w:t>с.</w:t>
      </w:r>
      <w:r w:rsidR="00222536">
        <w:t> </w:t>
      </w:r>
      <w:r w:rsidR="00081159" w:rsidRPr="00CE611D">
        <w:t>553</w:t>
      </w:r>
      <w:r w:rsidR="00222536">
        <w:noBreakHyphen/>
      </w:r>
      <w:r w:rsidR="00081159" w:rsidRPr="00CE611D">
        <w:t>556</w:t>
      </w:r>
      <w:r w:rsidR="00081159" w:rsidRPr="00081159">
        <w:t xml:space="preserve">; </w:t>
      </w:r>
      <w:r w:rsidR="00081159" w:rsidRPr="001507C3">
        <w:rPr>
          <w:rStyle w:val="EndnoteReference"/>
        </w:rPr>
        <w:endnoteReference w:id="122"/>
      </w:r>
      <w:r w:rsidR="00081159" w:rsidRPr="001507C3">
        <w:t>,</w:t>
      </w:r>
      <w:r w:rsidR="00222536">
        <w:t> </w:t>
      </w:r>
      <w:r w:rsidR="00081159">
        <w:t>с.</w:t>
      </w:r>
      <w:r w:rsidR="00222536">
        <w:t> </w:t>
      </w:r>
      <w:r w:rsidR="00081159">
        <w:t>1</w:t>
      </w:r>
      <w:r w:rsidR="00222536">
        <w:noBreakHyphen/>
      </w:r>
      <w:r w:rsidR="00081159">
        <w:t>8</w:t>
      </w:r>
      <w:r w:rsidR="00081159" w:rsidRPr="00936ED1">
        <w:t>]</w:t>
      </w:r>
      <w:r w:rsidRPr="00813BD4">
        <w:t>.</w:t>
      </w:r>
    </w:p>
    <w:p w14:paraId="596EEEA7" w14:textId="45B8730B" w:rsidR="00813BD4" w:rsidRDefault="00AB7F2D" w:rsidP="00813BD4">
      <w:r w:rsidRPr="00AB7F2D">
        <w:t xml:space="preserve">Технологическая архитектура может как способствовать защите прав субъектов персональных данных (например, через технологии повышения приватности), так и ограничивать их </w:t>
      </w:r>
      <w:r w:rsidRPr="00B00465">
        <w:t xml:space="preserve">(например, через системы массового наблюдения или манипулятивные интерфейсы </w:t>
      </w:r>
      <w:r w:rsidR="00821AAD" w:rsidRPr="00B00465">
        <w:t>-</w:t>
      </w:r>
      <w:r w:rsidRPr="00B00465">
        <w:t xml:space="preserve"> «т</w:t>
      </w:r>
      <w:r w:rsidR="00B86364">
        <w:t>е</w:t>
      </w:r>
      <w:r w:rsidRPr="00B00465">
        <w:t xml:space="preserve">мные </w:t>
      </w:r>
      <w:r w:rsidR="00AC32DB">
        <w:t>шаблоны</w:t>
      </w:r>
      <w:r w:rsidRPr="00B00465">
        <w:t>»</w:t>
      </w:r>
      <w:r w:rsidR="00821AAD" w:rsidRPr="00B00465">
        <w:t xml:space="preserve"> </w:t>
      </w:r>
      <w:r w:rsidR="00B00465" w:rsidRPr="00B00465">
        <w:t>(в</w:t>
      </w:r>
      <w:r w:rsidR="00BF76A7">
        <w:t> </w:t>
      </w:r>
      <w:r w:rsidR="00B00465" w:rsidRPr="00B00465">
        <w:t>английской версии:</w:t>
      </w:r>
      <w:r w:rsidR="005C257D">
        <w:t> </w:t>
      </w:r>
      <w:r w:rsidR="00AA0929" w:rsidRPr="00AA0929">
        <w:t>«</w:t>
      </w:r>
      <w:r w:rsidRPr="00B00465">
        <w:rPr>
          <w:i/>
          <w:iCs/>
        </w:rPr>
        <w:t>dark</w:t>
      </w:r>
      <w:r w:rsidR="005C257D">
        <w:rPr>
          <w:i/>
          <w:iCs/>
        </w:rPr>
        <w:t> </w:t>
      </w:r>
      <w:r w:rsidRPr="00B00465">
        <w:rPr>
          <w:i/>
          <w:iCs/>
        </w:rPr>
        <w:t>patterns</w:t>
      </w:r>
      <w:r w:rsidR="00AA0929" w:rsidRPr="00AA0929">
        <w:rPr>
          <w:i/>
          <w:iCs/>
        </w:rPr>
        <w:t>»</w:t>
      </w:r>
      <w:r w:rsidRPr="00B00465">
        <w:t>)</w:t>
      </w:r>
      <w:r w:rsidR="00B00465" w:rsidRPr="00B00465">
        <w:t xml:space="preserve"> [</w:t>
      </w:r>
      <w:bookmarkStart w:id="62" w:name="_Ref212733743"/>
      <w:r w:rsidR="00B00465" w:rsidRPr="00B00465">
        <w:rPr>
          <w:rStyle w:val="EndnoteReference"/>
        </w:rPr>
        <w:endnoteReference w:id="123"/>
      </w:r>
      <w:bookmarkEnd w:id="62"/>
      <w:r w:rsidR="00B00465" w:rsidRPr="00B00465">
        <w:t>]</w:t>
      </w:r>
      <w:r w:rsidRPr="00B00465">
        <w:t>.</w:t>
      </w:r>
      <w:r w:rsidR="00C31F4B" w:rsidRPr="00C31F4B">
        <w:t xml:space="preserve"> Технико-правовой анализ применялся для анализа принципов «</w:t>
      </w:r>
      <w:r w:rsidR="00694C2A" w:rsidRPr="00694C2A">
        <w:t>защиты персональных данных на этапе проектирования и по умолчанию</w:t>
      </w:r>
      <w:r w:rsidR="00C31F4B" w:rsidRPr="00C31F4B">
        <w:t>» (</w:t>
      </w:r>
      <w:r w:rsidR="000221EE">
        <w:t xml:space="preserve">в английской версии: </w:t>
      </w:r>
      <w:r w:rsidR="003B4607" w:rsidRPr="000F1420">
        <w:t>«</w:t>
      </w:r>
      <w:r w:rsidR="000221EE" w:rsidRPr="000221EE">
        <w:rPr>
          <w:i/>
          <w:iCs/>
          <w:lang w:val="en-US"/>
        </w:rPr>
        <w:t>d</w:t>
      </w:r>
      <w:r w:rsidR="00C31F4B" w:rsidRPr="000221EE">
        <w:rPr>
          <w:i/>
          <w:iCs/>
        </w:rPr>
        <w:t xml:space="preserve">ata protection by </w:t>
      </w:r>
      <w:r w:rsidR="000221EE" w:rsidRPr="000221EE">
        <w:rPr>
          <w:i/>
          <w:iCs/>
          <w:lang w:val="en-US"/>
        </w:rPr>
        <w:t>d</w:t>
      </w:r>
      <w:r w:rsidR="00C31F4B" w:rsidRPr="000221EE">
        <w:rPr>
          <w:i/>
          <w:iCs/>
        </w:rPr>
        <w:t xml:space="preserve">esign and by </w:t>
      </w:r>
      <w:r w:rsidR="000221EE" w:rsidRPr="000221EE">
        <w:rPr>
          <w:i/>
          <w:iCs/>
          <w:lang w:val="en-US"/>
        </w:rPr>
        <w:t>d</w:t>
      </w:r>
      <w:r w:rsidR="00C31F4B" w:rsidRPr="000221EE">
        <w:rPr>
          <w:i/>
          <w:iCs/>
        </w:rPr>
        <w:t>efault</w:t>
      </w:r>
      <w:r w:rsidR="003B4607" w:rsidRPr="000F1420">
        <w:rPr>
          <w:i/>
          <w:iCs/>
        </w:rPr>
        <w:t>»</w:t>
      </w:r>
      <w:r w:rsidR="00C31F4B" w:rsidRPr="00C31F4B">
        <w:t>, ст.</w:t>
      </w:r>
      <w:r w:rsidR="00187BC5">
        <w:t> </w:t>
      </w:r>
      <w:r w:rsidR="00C31F4B" w:rsidRPr="00C31F4B">
        <w:t xml:space="preserve">25 GDPR) как метода интеграции правовых требований в технологические процессы на стадии их проектирования </w:t>
      </w:r>
      <w:r w:rsidR="00936ED1" w:rsidRPr="008F5427">
        <w:t>[</w:t>
      </w:r>
      <w:r w:rsidR="00936ED1" w:rsidRPr="008F5427">
        <w:rPr>
          <w:rStyle w:val="EndnoteReference"/>
        </w:rPr>
        <w:endnoteReference w:id="124"/>
      </w:r>
      <w:r w:rsidR="008F5427" w:rsidRPr="008F5427">
        <w:t>,</w:t>
      </w:r>
      <w:r w:rsidR="003413C5">
        <w:t> </w:t>
      </w:r>
      <w:r w:rsidR="008F5427" w:rsidRPr="008F5427">
        <w:t>с.</w:t>
      </w:r>
      <w:r w:rsidR="003413C5">
        <w:t> </w:t>
      </w:r>
      <w:r w:rsidR="008F5427" w:rsidRPr="008F5427">
        <w:t>2</w:t>
      </w:r>
      <w:r w:rsidR="003413C5">
        <w:noBreakHyphen/>
      </w:r>
      <w:r w:rsidR="008F5427" w:rsidRPr="008F5427">
        <w:t>5</w:t>
      </w:r>
      <w:r w:rsidR="00936ED1" w:rsidRPr="008F5427">
        <w:t>]</w:t>
      </w:r>
      <w:r w:rsidR="00813BD4" w:rsidRPr="008F5427">
        <w:t>.</w:t>
      </w:r>
    </w:p>
    <w:p w14:paraId="26623991" w14:textId="133B23B5" w:rsidR="00813BD4" w:rsidRPr="000D7B5F" w:rsidRDefault="00E65265" w:rsidP="00034089">
      <w:pPr>
        <w:tabs>
          <w:tab w:val="left" w:pos="851"/>
        </w:tabs>
      </w:pPr>
      <w:r w:rsidRPr="000D7B5F">
        <w:t>б)</w:t>
      </w:r>
      <w:r w:rsidR="00034089" w:rsidRPr="000D7B5F">
        <w:tab/>
        <w:t>В</w:t>
      </w:r>
      <w:r w:rsidR="00813BD4" w:rsidRPr="000D7B5F">
        <w:t xml:space="preserve">заимодействие права и международных отношений. </w:t>
      </w:r>
      <w:r w:rsidR="00602219" w:rsidRPr="000D7B5F">
        <w:t xml:space="preserve">Регулирование трансграничных потоков персональных данных является предметом геополитической конкуренции и международной политики. Различия в подходах ключевых </w:t>
      </w:r>
      <w:r w:rsidR="00BB5BB9" w:rsidRPr="000D7B5F">
        <w:t>юрисдикций</w:t>
      </w:r>
      <w:r w:rsidR="00602219" w:rsidRPr="000D7B5F">
        <w:t xml:space="preserve"> (ЕС, США, КНР) обусловлены не только правовыми традициями, но и стратегическими интересами в сфере цифровой экономики, национальной безопасности и технологического лидерства. Исследование учитывает концепции цифрового суверенитета, информационной безопасности и регуляторной конкуренции для анализа процессов формирования международно-правового режима защиты персональных данных. Особого внимания требует анализ роли негосударственных акторов - глобальных цифровых платформ, которые обладают значительной нормативной властью и влиянием, сопоставимым с влиянием государств, что ставит вопросы об их международной правосубъектности (термин КМП ООН) и ответственности в рамках концепции </w:t>
      </w:r>
      <w:r w:rsidR="007B7110" w:rsidRPr="000D7B5F">
        <w:t>«</w:t>
      </w:r>
      <w:r w:rsidR="00602219" w:rsidRPr="000D7B5F">
        <w:t>глобального управления</w:t>
      </w:r>
      <w:r w:rsidR="007B7110" w:rsidRPr="000D7B5F">
        <w:t>»</w:t>
      </w:r>
      <w:r w:rsidR="00602219" w:rsidRPr="000D7B5F">
        <w:t xml:space="preserve"> (</w:t>
      </w:r>
      <w:r w:rsidR="007B7110" w:rsidRPr="000D7B5F">
        <w:t xml:space="preserve">в английской версии: </w:t>
      </w:r>
      <w:r w:rsidR="002F4FDE" w:rsidRPr="000D7B5F">
        <w:t>«</w:t>
      </w:r>
      <w:r w:rsidR="00602219" w:rsidRPr="000D7B5F">
        <w:rPr>
          <w:i/>
          <w:iCs/>
        </w:rPr>
        <w:t>Global</w:t>
      </w:r>
      <w:r w:rsidR="00BB6FD2">
        <w:rPr>
          <w:i/>
          <w:iCs/>
        </w:rPr>
        <w:t> </w:t>
      </w:r>
      <w:r w:rsidR="00602219" w:rsidRPr="000D7B5F">
        <w:rPr>
          <w:i/>
          <w:iCs/>
        </w:rPr>
        <w:t>Governance</w:t>
      </w:r>
      <w:r w:rsidR="002F4FDE" w:rsidRPr="000D7B5F">
        <w:rPr>
          <w:i/>
          <w:iCs/>
        </w:rPr>
        <w:t>»</w:t>
      </w:r>
      <w:r w:rsidR="00602219" w:rsidRPr="000D7B5F">
        <w:t>)</w:t>
      </w:r>
      <w:r w:rsidR="00886A37" w:rsidRPr="000D7B5F">
        <w:t xml:space="preserve"> [</w:t>
      </w:r>
      <w:r w:rsidR="002264CA" w:rsidRPr="000D7B5F">
        <w:fldChar w:fldCharType="begin"/>
      </w:r>
      <w:r w:rsidR="002264CA" w:rsidRPr="000D7B5F">
        <w:instrText xml:space="preserve"> NOTEREF _Ref207529570 \h </w:instrText>
      </w:r>
      <w:r w:rsidR="000D7B5F">
        <w:instrText xml:space="preserve"> \* MERGEFORMAT </w:instrText>
      </w:r>
      <w:r w:rsidR="002264CA" w:rsidRPr="000D7B5F">
        <w:fldChar w:fldCharType="separate"/>
      </w:r>
      <w:r w:rsidR="00D13041">
        <w:t>18</w:t>
      </w:r>
      <w:r w:rsidR="002264CA" w:rsidRPr="000D7B5F">
        <w:fldChar w:fldCharType="end"/>
      </w:r>
      <w:r w:rsidR="002264CA" w:rsidRPr="000D7B5F">
        <w:t xml:space="preserve">; </w:t>
      </w:r>
      <w:r w:rsidR="00886A37" w:rsidRPr="000D7B5F">
        <w:rPr>
          <w:rStyle w:val="EndnoteReference"/>
        </w:rPr>
        <w:endnoteReference w:id="125"/>
      </w:r>
      <w:r w:rsidR="007B7110" w:rsidRPr="000D7B5F">
        <w:t>,</w:t>
      </w:r>
      <w:r w:rsidR="004E7D4D">
        <w:t> </w:t>
      </w:r>
      <w:r w:rsidR="007B7110" w:rsidRPr="000D7B5F">
        <w:t>с.</w:t>
      </w:r>
      <w:r w:rsidR="004E7D4D">
        <w:t> </w:t>
      </w:r>
      <w:r w:rsidR="007B7110" w:rsidRPr="000D7B5F">
        <w:t>16</w:t>
      </w:r>
      <w:r w:rsidR="004E7D4D">
        <w:noBreakHyphen/>
      </w:r>
      <w:r w:rsidR="007B7110" w:rsidRPr="000D7B5F">
        <w:t>23</w:t>
      </w:r>
      <w:r w:rsidR="00C2044A" w:rsidRPr="000D7B5F">
        <w:t xml:space="preserve">; </w:t>
      </w:r>
      <w:r w:rsidR="00C2044A" w:rsidRPr="000D7B5F">
        <w:rPr>
          <w:rStyle w:val="EndnoteReference"/>
        </w:rPr>
        <w:endnoteReference w:id="126"/>
      </w:r>
      <w:r w:rsidR="00115B48" w:rsidRPr="000D7B5F">
        <w:t>,</w:t>
      </w:r>
      <w:r w:rsidR="004E7D4D">
        <w:t> </w:t>
      </w:r>
      <w:r w:rsidR="00115B48" w:rsidRPr="000D7B5F">
        <w:t>с.</w:t>
      </w:r>
      <w:r w:rsidR="004E7D4D">
        <w:t> </w:t>
      </w:r>
      <w:r w:rsidR="00115B48" w:rsidRPr="000D7B5F">
        <w:t>3</w:t>
      </w:r>
      <w:r w:rsidR="001C68E6" w:rsidRPr="000D7B5F">
        <w:t xml:space="preserve">; </w:t>
      </w:r>
      <w:r w:rsidR="00850BDE" w:rsidRPr="000D7B5F">
        <w:rPr>
          <w:rStyle w:val="EndnoteReference"/>
        </w:rPr>
        <w:endnoteReference w:id="127"/>
      </w:r>
      <w:r w:rsidR="00CA2C05" w:rsidRPr="000D7B5F">
        <w:t>,</w:t>
      </w:r>
      <w:r w:rsidR="004E7D4D">
        <w:t> </w:t>
      </w:r>
      <w:r w:rsidR="002264CA" w:rsidRPr="000D7B5F">
        <w:t>с.</w:t>
      </w:r>
      <w:r w:rsidR="004E7D4D">
        <w:t> </w:t>
      </w:r>
      <w:r w:rsidR="001C68E6" w:rsidRPr="000D7B5F">
        <w:t>25</w:t>
      </w:r>
      <w:r w:rsidR="004E7D4D">
        <w:noBreakHyphen/>
      </w:r>
      <w:r w:rsidR="001C68E6" w:rsidRPr="000D7B5F">
        <w:t>68</w:t>
      </w:r>
      <w:r w:rsidR="002264CA" w:rsidRPr="000D7B5F">
        <w:t xml:space="preserve">; </w:t>
      </w:r>
      <w:r w:rsidR="002264CA" w:rsidRPr="000D7B5F">
        <w:rPr>
          <w:rStyle w:val="EndnoteReference"/>
        </w:rPr>
        <w:endnoteReference w:id="128"/>
      </w:r>
      <w:r w:rsidR="007B4757" w:rsidRPr="000D7B5F">
        <w:t>,</w:t>
      </w:r>
      <w:r w:rsidR="004D7530">
        <w:t> </w:t>
      </w:r>
      <w:r w:rsidR="002264CA" w:rsidRPr="000D7B5F">
        <w:t>с.</w:t>
      </w:r>
      <w:r w:rsidR="004D7530">
        <w:t> </w:t>
      </w:r>
      <w:r w:rsidR="007B4757" w:rsidRPr="000D7B5F">
        <w:t>18</w:t>
      </w:r>
      <w:r w:rsidR="004D7530">
        <w:noBreakHyphen/>
      </w:r>
      <w:r w:rsidR="002264CA" w:rsidRPr="000D7B5F">
        <w:t>21</w:t>
      </w:r>
      <w:r w:rsidR="00886A37" w:rsidRPr="000D7B5F">
        <w:t>]</w:t>
      </w:r>
      <w:r w:rsidR="00602219" w:rsidRPr="000D7B5F">
        <w:t>.</w:t>
      </w:r>
    </w:p>
    <w:p w14:paraId="339EA558" w14:textId="6A2F8C77" w:rsidR="00813BD4" w:rsidRPr="000D7B5F" w:rsidRDefault="00235060" w:rsidP="00034089">
      <w:pPr>
        <w:tabs>
          <w:tab w:val="left" w:pos="851"/>
        </w:tabs>
      </w:pPr>
      <w:r w:rsidRPr="000D7B5F">
        <w:t>в)</w:t>
      </w:r>
      <w:r w:rsidR="00034089" w:rsidRPr="000D7B5F">
        <w:tab/>
        <w:t>В</w:t>
      </w:r>
      <w:r w:rsidR="00813BD4" w:rsidRPr="000D7B5F">
        <w:t xml:space="preserve">заимодействие права, экономики и социологии. Персональные данные приобрели значительную экономическую ценность, став ключевым активом цифровой экономики. </w:t>
      </w:r>
      <w:r w:rsidR="00602219" w:rsidRPr="000D7B5F">
        <w:t xml:space="preserve">В исследовании использовались элементы экономического анализа права для оценки регуляторного воздействия предлагаемых норм, анализа издержек соблюдения законодательства. Обращение к концепциям поведенческой экономики и социологии необходимо для анализа феномена «сетевых эффектов» </w:t>
      </w:r>
      <w:r w:rsidR="0081688E" w:rsidRPr="000D7B5F">
        <w:t>[</w:t>
      </w:r>
      <w:r w:rsidR="0081688E" w:rsidRPr="000D7B5F">
        <w:rPr>
          <w:rStyle w:val="EndnoteReference"/>
        </w:rPr>
        <w:endnoteReference w:id="129"/>
      </w:r>
      <w:r w:rsidR="0081688E" w:rsidRPr="000D7B5F">
        <w:t>,</w:t>
      </w:r>
      <w:r w:rsidR="00B37B44">
        <w:t> </w:t>
      </w:r>
      <w:r w:rsidR="0081688E" w:rsidRPr="000D7B5F">
        <w:t>с.</w:t>
      </w:r>
      <w:r w:rsidR="00B37B44">
        <w:t> </w:t>
      </w:r>
      <w:r w:rsidR="0081688E" w:rsidRPr="000D7B5F">
        <w:t xml:space="preserve">424] </w:t>
      </w:r>
      <w:r w:rsidR="00602219" w:rsidRPr="000D7B5F">
        <w:t>и формирования монополий в «платформенной экономике», что напрямую влияет на распределение власти и рисков в сфере обработки персональных данных</w:t>
      </w:r>
      <w:r w:rsidR="0081688E" w:rsidRPr="000D7B5F">
        <w:t xml:space="preserve"> [</w:t>
      </w:r>
      <w:r w:rsidR="0081688E" w:rsidRPr="000D7B5F">
        <w:rPr>
          <w:rStyle w:val="EndnoteReference"/>
        </w:rPr>
        <w:endnoteReference w:id="130"/>
      </w:r>
      <w:r w:rsidR="0081688E" w:rsidRPr="000D7B5F">
        <w:t>,</w:t>
      </w:r>
      <w:r w:rsidR="00E352EE">
        <w:t> </w:t>
      </w:r>
      <w:r w:rsidR="0081688E" w:rsidRPr="000D7B5F">
        <w:t>с.</w:t>
      </w:r>
      <w:r w:rsidR="00E352EE">
        <w:t> </w:t>
      </w:r>
      <w:r w:rsidR="0081688E" w:rsidRPr="000D7B5F">
        <w:t>780</w:t>
      </w:r>
      <w:r w:rsidR="00240D45">
        <w:noBreakHyphen/>
      </w:r>
      <w:r w:rsidR="0081688E" w:rsidRPr="000D7B5F">
        <w:t>784]</w:t>
      </w:r>
      <w:r w:rsidR="00602219" w:rsidRPr="000D7B5F">
        <w:t>.</w:t>
      </w:r>
    </w:p>
    <w:p w14:paraId="26CA2CE3" w14:textId="584637BE" w:rsidR="00813BD4" w:rsidRPr="000D7B5F" w:rsidRDefault="007D1D40" w:rsidP="00034089">
      <w:pPr>
        <w:tabs>
          <w:tab w:val="left" w:pos="851"/>
        </w:tabs>
      </w:pPr>
      <w:r w:rsidRPr="000D7B5F">
        <w:t>г)</w:t>
      </w:r>
      <w:r w:rsidR="00034089" w:rsidRPr="000D7B5F">
        <w:tab/>
        <w:t>В</w:t>
      </w:r>
      <w:r w:rsidR="00813BD4" w:rsidRPr="000D7B5F">
        <w:t xml:space="preserve">заимодействие права и этики. </w:t>
      </w:r>
      <w:r w:rsidR="00602219" w:rsidRPr="000D7B5F">
        <w:t xml:space="preserve">Развитие </w:t>
      </w:r>
      <w:r w:rsidR="00262A24" w:rsidRPr="000D7B5F">
        <w:t xml:space="preserve">технологий </w:t>
      </w:r>
      <w:r w:rsidR="0033511A" w:rsidRPr="000D7B5F">
        <w:t>ИИ</w:t>
      </w:r>
      <w:r w:rsidR="00602219" w:rsidRPr="000D7B5F">
        <w:t xml:space="preserve"> и технологий наблюдения актуализирует фундаментальные этические вопросы о границах допустимого вмешательства в частную жизнь, справедливости алгоритмических решений и автономии личности. Аксиологический фундамент исследования формируется с уч</w:t>
      </w:r>
      <w:r w:rsidR="00B86364">
        <w:t>е</w:t>
      </w:r>
      <w:r w:rsidR="00602219" w:rsidRPr="000D7B5F">
        <w:t>том современных этических концепций и документов «мягкого права» (например, Рекомендации ЮНЕСКО по этике ИИ, Принципы</w:t>
      </w:r>
      <w:r w:rsidR="005832EC">
        <w:t> </w:t>
      </w:r>
      <w:r w:rsidR="00602219" w:rsidRPr="000D7B5F">
        <w:t>ОЭСР</w:t>
      </w:r>
      <w:r w:rsidR="005832EC">
        <w:t> </w:t>
      </w:r>
      <w:r w:rsidR="00602219" w:rsidRPr="000D7B5F">
        <w:t xml:space="preserve">по ИИ), которые определяют ценностные ориентиры для </w:t>
      </w:r>
      <w:r w:rsidR="00602219" w:rsidRPr="000D7B5F">
        <w:lastRenderedPageBreak/>
        <w:t>развития правового регулирования (включая сферу защиты персональных данных) и часто предшествуют принятию юридически обязывающих норм.</w:t>
      </w:r>
    </w:p>
    <w:p w14:paraId="162FFD4D" w14:textId="52626FA2" w:rsidR="00813BD4" w:rsidRPr="000D7B5F" w:rsidRDefault="00CB34E7" w:rsidP="00034089">
      <w:pPr>
        <w:tabs>
          <w:tab w:val="left" w:pos="851"/>
        </w:tabs>
      </w:pPr>
      <w:r w:rsidRPr="00AC719F">
        <w:rPr>
          <w:b/>
          <w:bCs/>
        </w:rPr>
        <w:t>3.</w:t>
      </w:r>
      <w:r w:rsidR="00034089" w:rsidRPr="00AC719F">
        <w:rPr>
          <w:b/>
          <w:bCs/>
        </w:rPr>
        <w:tab/>
      </w:r>
      <w:r w:rsidR="00813BD4" w:rsidRPr="00AC719F">
        <w:rPr>
          <w:b/>
          <w:bCs/>
        </w:rPr>
        <w:t>Система методов научного познания</w:t>
      </w:r>
      <w:r w:rsidR="008D2BAC" w:rsidRPr="00AC719F">
        <w:rPr>
          <w:b/>
          <w:bCs/>
        </w:rPr>
        <w:t>.</w:t>
      </w:r>
      <w:r w:rsidR="008D2BAC" w:rsidRPr="000D7B5F">
        <w:t xml:space="preserve"> </w:t>
      </w:r>
      <w:r w:rsidR="00DA3743" w:rsidRPr="000D7B5F">
        <w:t>Методологическая структура исследования представляет собой иерархическую систему общенаучных и частнонаучных (специальных юридических) методов, применяемых в комплексе для достижения поставленных целей и задач.</w:t>
      </w:r>
    </w:p>
    <w:p w14:paraId="236CB3F5" w14:textId="265822A8" w:rsidR="0091719E" w:rsidRPr="000D7B5F" w:rsidRDefault="00CB34E7" w:rsidP="00034089">
      <w:pPr>
        <w:tabs>
          <w:tab w:val="left" w:pos="851"/>
        </w:tabs>
      </w:pPr>
      <w:r w:rsidRPr="000D7B5F">
        <w:t>а)</w:t>
      </w:r>
      <w:r w:rsidR="00034089" w:rsidRPr="000D7B5F">
        <w:tab/>
      </w:r>
      <w:r w:rsidR="0091719E" w:rsidRPr="000D7B5F">
        <w:t>Общенаучные методы. К общенаучным методам, применяемым в диссертации, относятся:</w:t>
      </w:r>
    </w:p>
    <w:p w14:paraId="71A71253" w14:textId="47711A21" w:rsidR="0091719E" w:rsidRPr="0091719E" w:rsidRDefault="001D49D7" w:rsidP="00034089">
      <w:pPr>
        <w:tabs>
          <w:tab w:val="left" w:pos="851"/>
        </w:tabs>
      </w:pPr>
      <w:r w:rsidRPr="00363F38">
        <w:t>1)</w:t>
      </w:r>
      <w:r w:rsidR="00363F38">
        <w:tab/>
      </w:r>
      <w:r w:rsidR="0091719E" w:rsidRPr="00363F38">
        <w:t>Анализ и синтез.</w:t>
      </w:r>
      <w:r w:rsidR="0091719E" w:rsidRPr="0091719E">
        <w:t xml:space="preserve"> </w:t>
      </w:r>
      <w:r w:rsidR="00044334" w:rsidRPr="00044334">
        <w:t>Анализ используется для декомпозиции сложных международно-правовых институтов (например, режима GDPR, механизма Конвенции 108+) на составные элементы.</w:t>
      </w:r>
      <w:r w:rsidR="00601BB7" w:rsidRPr="00601BB7">
        <w:t xml:space="preserve"> Синтез позволяет обобщить полученные данные и сформулировать целостные выводы и концепции.</w:t>
      </w:r>
    </w:p>
    <w:p w14:paraId="39C60588" w14:textId="7C3E84D9" w:rsidR="0091719E" w:rsidRPr="0091719E" w:rsidRDefault="001D49D7" w:rsidP="00034089">
      <w:pPr>
        <w:tabs>
          <w:tab w:val="left" w:pos="851"/>
        </w:tabs>
      </w:pPr>
      <w:r w:rsidRPr="00363F38">
        <w:t>2)</w:t>
      </w:r>
      <w:r w:rsidR="00363F38">
        <w:tab/>
      </w:r>
      <w:r w:rsidR="0091719E" w:rsidRPr="00363F38">
        <w:t>Индукция и дедукция.</w:t>
      </w:r>
      <w:r w:rsidR="0091719E" w:rsidRPr="0091719E">
        <w:t xml:space="preserve"> </w:t>
      </w:r>
      <w:r w:rsidR="00601BB7" w:rsidRPr="00601BB7">
        <w:t>Индуктивный метод применяется при обобщении материалов правоприменительной практики; дедуктивный метод используется для проверки теоретических гипотез и применения общих международно-правовых принципов к конкретным ситуациям.</w:t>
      </w:r>
    </w:p>
    <w:p w14:paraId="2CFECB1B" w14:textId="5AB52F75" w:rsidR="0091719E" w:rsidRPr="0091719E" w:rsidRDefault="001D49D7" w:rsidP="00034089">
      <w:pPr>
        <w:tabs>
          <w:tab w:val="left" w:pos="851"/>
        </w:tabs>
      </w:pPr>
      <w:r w:rsidRPr="00363F38">
        <w:t>3)</w:t>
      </w:r>
      <w:r w:rsidR="00034089">
        <w:tab/>
      </w:r>
      <w:r w:rsidR="0091719E" w:rsidRPr="00363F38">
        <w:t>Исторический метод.</w:t>
      </w:r>
      <w:r w:rsidR="0091719E" w:rsidRPr="0091719E">
        <w:t xml:space="preserve"> </w:t>
      </w:r>
      <w:r w:rsidR="00601BB7" w:rsidRPr="00601BB7">
        <w:t>Применение исторического метода (в его общенаучном значении) позволяет проследить эволюцию технологических предпосылок и социальных запросов, обусловивших становление института правовой защиты персональных данных.</w:t>
      </w:r>
    </w:p>
    <w:p w14:paraId="2F59F52C" w14:textId="1287F0F3" w:rsidR="00DA3743" w:rsidRDefault="001D49D7" w:rsidP="00034089">
      <w:pPr>
        <w:tabs>
          <w:tab w:val="left" w:pos="851"/>
        </w:tabs>
      </w:pPr>
      <w:r w:rsidRPr="00363F38">
        <w:t>4)</w:t>
      </w:r>
      <w:r w:rsidR="00034089">
        <w:tab/>
      </w:r>
      <w:r w:rsidR="0091719E" w:rsidRPr="00363F38">
        <w:t>Логический метод.</w:t>
      </w:r>
      <w:r w:rsidR="0091719E" w:rsidRPr="0091719E">
        <w:t xml:space="preserve"> </w:t>
      </w:r>
      <w:r w:rsidR="002E73A1" w:rsidRPr="002E73A1">
        <w:t>Логические при</w:t>
      </w:r>
      <w:r w:rsidR="00B86364">
        <w:t>е</w:t>
      </w:r>
      <w:r w:rsidR="002E73A1" w:rsidRPr="002E73A1">
        <w:t>мы (определение понятий, классификация, систематизация, аргументация) используются для упорядочения понятийно-категориального аппарата исследования.</w:t>
      </w:r>
    </w:p>
    <w:p w14:paraId="53CF2D08" w14:textId="08D09EC6" w:rsidR="0091719E" w:rsidRPr="0091719E" w:rsidRDefault="00B92526" w:rsidP="00034089">
      <w:pPr>
        <w:tabs>
          <w:tab w:val="left" w:pos="851"/>
        </w:tabs>
      </w:pPr>
      <w:r w:rsidRPr="00C97D92">
        <w:t>5)</w:t>
      </w:r>
      <w:r w:rsidR="00034089">
        <w:tab/>
      </w:r>
      <w:r w:rsidR="0091719E" w:rsidRPr="00C97D92">
        <w:t>Метод аналогии</w:t>
      </w:r>
      <w:r w:rsidR="0091719E" w:rsidRPr="0091719E">
        <w:t xml:space="preserve"> </w:t>
      </w:r>
      <w:r w:rsidR="00C97D92" w:rsidRPr="00C97D92">
        <w:t>применяется при анализе возможности применения существующих международно-правовых норм к новым явлениям в сфере информатизации.</w:t>
      </w:r>
    </w:p>
    <w:p w14:paraId="457761D5" w14:textId="45327C6B" w:rsidR="00B807AD" w:rsidRDefault="00B92526" w:rsidP="00034089">
      <w:pPr>
        <w:tabs>
          <w:tab w:val="left" w:pos="851"/>
        </w:tabs>
      </w:pPr>
      <w:r w:rsidRPr="00C97D92">
        <w:t>6)</w:t>
      </w:r>
      <w:r w:rsidR="00C97D92">
        <w:tab/>
      </w:r>
      <w:r w:rsidR="00C97D92" w:rsidRPr="00C97D92">
        <w:t>Метод моделирования используется для построения идеализированных конструкций правовых механизмов (например, модели независимого надзорного органа) и прогнозирования последствий их внедрени</w:t>
      </w:r>
      <w:r w:rsidR="00C97D92" w:rsidRPr="00DC64AC">
        <w:t xml:space="preserve">я </w:t>
      </w:r>
      <w:r w:rsidR="00191F5F" w:rsidRPr="00DC64AC">
        <w:t>[</w:t>
      </w:r>
      <w:r w:rsidR="00191F5F" w:rsidRPr="00DC64AC">
        <w:fldChar w:fldCharType="begin"/>
      </w:r>
      <w:r w:rsidR="00191F5F" w:rsidRPr="00DC64AC">
        <w:instrText xml:space="preserve"> NOTEREF _Ref212635977 \h  \* MERGEFORMAT </w:instrText>
      </w:r>
      <w:r w:rsidR="00191F5F" w:rsidRPr="00DC64AC">
        <w:fldChar w:fldCharType="separate"/>
      </w:r>
      <w:r w:rsidR="00D13041">
        <w:t>112</w:t>
      </w:r>
      <w:r w:rsidR="00191F5F" w:rsidRPr="00DC64AC">
        <w:fldChar w:fldCharType="end"/>
      </w:r>
      <w:r w:rsidR="00DC64AC" w:rsidRPr="00DC64AC">
        <w:t>,</w:t>
      </w:r>
      <w:r w:rsidR="00347D94">
        <w:t> </w:t>
      </w:r>
      <w:r w:rsidR="00DC64AC" w:rsidRPr="00DC64AC">
        <w:t>с.</w:t>
      </w:r>
      <w:r w:rsidR="00347D94">
        <w:t> </w:t>
      </w:r>
      <w:r w:rsidR="00DC64AC" w:rsidRPr="00DC64AC">
        <w:t>510</w:t>
      </w:r>
      <w:r w:rsidR="00191F5F" w:rsidRPr="00DC64AC">
        <w:t>]</w:t>
      </w:r>
      <w:r w:rsidR="0091719E" w:rsidRPr="00DC64AC">
        <w:t>.</w:t>
      </w:r>
    </w:p>
    <w:p w14:paraId="75043A19" w14:textId="74A5B7D7" w:rsidR="0091719E" w:rsidRDefault="00B807AD" w:rsidP="00034089">
      <w:pPr>
        <w:tabs>
          <w:tab w:val="left" w:pos="851"/>
        </w:tabs>
      </w:pPr>
      <w:r w:rsidRPr="00C97D92">
        <w:t>7)</w:t>
      </w:r>
      <w:r w:rsidR="00034089">
        <w:tab/>
      </w:r>
      <w:r w:rsidR="0091719E" w:rsidRPr="00C97D92">
        <w:t>Метод правового прогнозирования.</w:t>
      </w:r>
      <w:r w:rsidR="0091719E" w:rsidRPr="0091719E">
        <w:t xml:space="preserve"> </w:t>
      </w:r>
      <w:r w:rsidR="00C97D92" w:rsidRPr="00C97D92">
        <w:t xml:space="preserve">В условиях «нормативной турбулентности» данный метод позволяет </w:t>
      </w:r>
      <w:r w:rsidR="00381787">
        <w:t>формировать ожидания о</w:t>
      </w:r>
      <w:r w:rsidR="00C97D92" w:rsidRPr="00C97D92">
        <w:t xml:space="preserve"> </w:t>
      </w:r>
      <w:r w:rsidR="00381787">
        <w:t xml:space="preserve">предстоящих </w:t>
      </w:r>
      <w:r w:rsidR="00C97D92" w:rsidRPr="00C97D92">
        <w:t>вызов</w:t>
      </w:r>
      <w:r w:rsidR="00381787">
        <w:t>ах</w:t>
      </w:r>
      <w:r w:rsidR="00C97D92" w:rsidRPr="00C97D92">
        <w:t xml:space="preserve"> (например, влияние квантовых вычислений на криптографию и безопасность персональных данных) и выработать </w:t>
      </w:r>
      <w:r w:rsidR="00E60D08">
        <w:t>соответствующие</w:t>
      </w:r>
      <w:r w:rsidR="00C97D92" w:rsidRPr="00C97D92">
        <w:t xml:space="preserve"> правовые решения.</w:t>
      </w:r>
    </w:p>
    <w:p w14:paraId="0038EA40" w14:textId="05FD71C7" w:rsidR="0091719E" w:rsidRPr="000D7B5F" w:rsidRDefault="002A1BF1" w:rsidP="00034089">
      <w:pPr>
        <w:tabs>
          <w:tab w:val="left" w:pos="851"/>
        </w:tabs>
      </w:pPr>
      <w:r w:rsidRPr="000D7B5F">
        <w:t>б)</w:t>
      </w:r>
      <w:r w:rsidR="00034089" w:rsidRPr="000D7B5F">
        <w:tab/>
      </w:r>
      <w:r w:rsidR="00F5541C" w:rsidRPr="000D7B5F">
        <w:t>Частно</w:t>
      </w:r>
      <w:r w:rsidR="00BB4046" w:rsidRPr="000D7B5F">
        <w:t>-</w:t>
      </w:r>
      <w:r w:rsidR="00F5541C" w:rsidRPr="000D7B5F">
        <w:t>научные (специальные юридические) методы</w:t>
      </w:r>
      <w:r w:rsidR="0091719E" w:rsidRPr="000D7B5F">
        <w:t>. Особое место в методологии диссертаци</w:t>
      </w:r>
      <w:r w:rsidR="00410C16" w:rsidRPr="000D7B5F">
        <w:t>онного исследования</w:t>
      </w:r>
      <w:r w:rsidR="0091719E" w:rsidRPr="000D7B5F">
        <w:t xml:space="preserve"> занимают специально-юридические методы, обеспечивающие строгость и точность правового анализа.</w:t>
      </w:r>
    </w:p>
    <w:p w14:paraId="47A8A1ED" w14:textId="660CFBF6" w:rsidR="0091719E" w:rsidRDefault="00430BB7" w:rsidP="00034089">
      <w:pPr>
        <w:tabs>
          <w:tab w:val="left" w:pos="851"/>
        </w:tabs>
      </w:pPr>
      <w:r w:rsidRPr="00034089">
        <w:t>1)</w:t>
      </w:r>
      <w:r w:rsidR="00034089">
        <w:tab/>
      </w:r>
      <w:r w:rsidR="0091719E" w:rsidRPr="00034089">
        <w:t>Формально-юридический (догматический) метод</w:t>
      </w:r>
      <w:r w:rsidR="0091719E" w:rsidRPr="00C31D3B">
        <w:rPr>
          <w:i/>
          <w:iCs/>
        </w:rPr>
        <w:t>.</w:t>
      </w:r>
      <w:r w:rsidR="0091719E" w:rsidRPr="0091719E">
        <w:t xml:space="preserve"> Данный метод является базовым и направлен на изучение внутреннего строения правовых норм, их толкование, систематизацию и </w:t>
      </w:r>
      <w:r w:rsidR="0091719E" w:rsidRPr="009D6B62">
        <w:t>классификацию</w:t>
      </w:r>
      <w:r w:rsidR="00F14630" w:rsidRPr="009D6B62">
        <w:t xml:space="preserve"> [</w:t>
      </w:r>
      <w:bookmarkStart w:id="63" w:name="_Ref212642704"/>
      <w:r w:rsidR="00623E87" w:rsidRPr="009D6B62">
        <w:rPr>
          <w:rStyle w:val="EndnoteReference"/>
          <w:lang w:val="en-US"/>
        </w:rPr>
        <w:endnoteReference w:id="131"/>
      </w:r>
      <w:bookmarkEnd w:id="63"/>
      <w:r w:rsidR="00DC64AC" w:rsidRPr="009D6B62">
        <w:t>,</w:t>
      </w:r>
      <w:r w:rsidR="00CF0DD7">
        <w:t> </w:t>
      </w:r>
      <w:r w:rsidR="00DC64AC" w:rsidRPr="009D6B62">
        <w:t>с.</w:t>
      </w:r>
      <w:r w:rsidR="00CF0DD7">
        <w:t> </w:t>
      </w:r>
      <w:r w:rsidR="00DC64AC" w:rsidRPr="009D6B62">
        <w:t>79</w:t>
      </w:r>
      <w:r w:rsidR="00CF0DD7">
        <w:noBreakHyphen/>
      </w:r>
      <w:r w:rsidR="00DC64AC">
        <w:t>99,</w:t>
      </w:r>
      <w:r w:rsidR="00CF0DD7">
        <w:t> </w:t>
      </w:r>
      <w:r w:rsidR="00DC64AC">
        <w:t>124</w:t>
      </w:r>
      <w:r w:rsidR="00CF0DD7">
        <w:noBreakHyphen/>
      </w:r>
      <w:r w:rsidR="00DC64AC">
        <w:t>154</w:t>
      </w:r>
      <w:r w:rsidR="00F14630" w:rsidRPr="00401132">
        <w:t>]</w:t>
      </w:r>
      <w:r w:rsidR="0091719E" w:rsidRPr="0091719E">
        <w:t xml:space="preserve">. Он включает анализ правовых дефиниций, юридико-технический анализ структуры нормативных актов (GDPR, </w:t>
      </w:r>
      <w:r w:rsidR="0016326C" w:rsidRPr="0016326C">
        <w:t xml:space="preserve">Закон </w:t>
      </w:r>
      <w:r w:rsidR="0016326C">
        <w:t>КНР</w:t>
      </w:r>
      <w:r w:rsidR="0016326C" w:rsidRPr="0016326C">
        <w:t xml:space="preserve"> «О защите персональной информации»</w:t>
      </w:r>
      <w:r w:rsidR="0091719E" w:rsidRPr="0091719E">
        <w:t xml:space="preserve">, Закон РК «О персональных данных и их защите») для выявления пробелов и коллизий, а также квалификацию новых правовых явлений. </w:t>
      </w:r>
      <w:r w:rsidR="003E227E" w:rsidRPr="003E227E">
        <w:t xml:space="preserve">Этот метод применялся для обоснования невозможности распространения правового </w:t>
      </w:r>
      <w:r w:rsidR="003E227E" w:rsidRPr="003E227E">
        <w:lastRenderedPageBreak/>
        <w:t>режима защиты персональных данных на данные о юридических лицах, исходя из цели регулирования (защита прав физических лиц) и доктрины правосубъектности.</w:t>
      </w:r>
    </w:p>
    <w:p w14:paraId="2FCB847E" w14:textId="0CAFBBB2" w:rsidR="0091719E" w:rsidRDefault="00430BB7" w:rsidP="00FC73CA">
      <w:pPr>
        <w:tabs>
          <w:tab w:val="left" w:pos="851"/>
        </w:tabs>
      </w:pPr>
      <w:r w:rsidRPr="00FC73CA">
        <w:t>2)</w:t>
      </w:r>
      <w:r w:rsidR="00FC73CA">
        <w:tab/>
      </w:r>
      <w:r w:rsidR="0091719E" w:rsidRPr="00FC73CA">
        <w:t>Сравнительно-правовой метод.</w:t>
      </w:r>
      <w:r w:rsidR="0091719E">
        <w:t xml:space="preserve"> </w:t>
      </w:r>
      <w:r w:rsidR="00C63A77" w:rsidRPr="00C63A77">
        <w:t xml:space="preserve">В условиях глобализации и трансграничного характера общественных отношений в сфере обработки персональных данных сравнительно-правовой метод приобретает ключевое значение. </w:t>
      </w:r>
      <w:r w:rsidR="00C63A77">
        <w:t>Метод</w:t>
      </w:r>
      <w:r w:rsidR="00C63A77" w:rsidRPr="00C63A77">
        <w:t xml:space="preserve"> позволяет выявить общие закономерности, национальные особенности и лучшие практики правового регулирования защиты персональных данных. Применение сравнительно-правового метода основано на обоснованном выборе объектов сравнения, представляющих различные регуляторные модели (философии):</w:t>
      </w:r>
    </w:p>
    <w:p w14:paraId="4E1DEDFF" w14:textId="6B8900D6" w:rsidR="0091719E" w:rsidRPr="0091719E" w:rsidRDefault="0091719E" w:rsidP="00445156">
      <w:pPr>
        <w:pStyle w:val="ListParagraph"/>
        <w:numPr>
          <w:ilvl w:val="0"/>
          <w:numId w:val="10"/>
        </w:numPr>
        <w:tabs>
          <w:tab w:val="left" w:pos="851"/>
        </w:tabs>
        <w:ind w:left="0" w:firstLine="567"/>
      </w:pPr>
      <w:r w:rsidRPr="008538AB">
        <w:t>Европейский Союз (ЕС)</w:t>
      </w:r>
      <w:r w:rsidR="00ED7ECC" w:rsidRPr="00ED7ECC">
        <w:rPr>
          <w:i/>
          <w:iCs/>
        </w:rPr>
        <w:t>.</w:t>
      </w:r>
      <w:r w:rsidR="00ED7ECC">
        <w:t xml:space="preserve"> </w:t>
      </w:r>
      <w:r w:rsidR="00F53FA5" w:rsidRPr="00F53FA5">
        <w:t>Представляет всеобъемлющую, правозащитную модель, основанную на защите фундаментальных прав (включая право на защиту персональных данных согласно ст.</w:t>
      </w:r>
      <w:r w:rsidR="007360FF">
        <w:t> </w:t>
      </w:r>
      <w:r w:rsidR="00F53FA5" w:rsidRPr="00F53FA5">
        <w:t>1 GDPR). ЕС активно продвигает свои стандарты на глобальном уровне («Брюссельский эффект»).</w:t>
      </w:r>
    </w:p>
    <w:p w14:paraId="549A7B6D" w14:textId="0D6D2DBC" w:rsidR="0091719E" w:rsidRPr="0091719E" w:rsidRDefault="0091719E" w:rsidP="00445156">
      <w:pPr>
        <w:pStyle w:val="ListParagraph"/>
        <w:numPr>
          <w:ilvl w:val="0"/>
          <w:numId w:val="10"/>
        </w:numPr>
        <w:tabs>
          <w:tab w:val="left" w:pos="851"/>
        </w:tabs>
        <w:ind w:left="0" w:firstLine="567"/>
      </w:pPr>
      <w:r w:rsidRPr="00D92F95">
        <w:t>Соединенные Штаты Америки (США)</w:t>
      </w:r>
      <w:r w:rsidR="00ED7ECC" w:rsidRPr="00D92F95">
        <w:t>.</w:t>
      </w:r>
      <w:r w:rsidRPr="0091719E">
        <w:t xml:space="preserve"> </w:t>
      </w:r>
      <w:r w:rsidR="00F53FA5" w:rsidRPr="00F53FA5">
        <w:t>Характеризуются секторальной (отраслевой), рыночно-ориентированной моделью с фрагментированным регулированием. Анализ США важен ввиду доминирования американских цифровых платформ.</w:t>
      </w:r>
    </w:p>
    <w:p w14:paraId="0B60629E" w14:textId="24573226" w:rsidR="0091719E" w:rsidRPr="0091719E" w:rsidRDefault="0091719E" w:rsidP="00445156">
      <w:pPr>
        <w:pStyle w:val="ListParagraph"/>
        <w:numPr>
          <w:ilvl w:val="0"/>
          <w:numId w:val="10"/>
        </w:numPr>
        <w:tabs>
          <w:tab w:val="left" w:pos="851"/>
        </w:tabs>
        <w:ind w:left="0" w:firstLine="567"/>
      </w:pPr>
      <w:r w:rsidRPr="00D92F95">
        <w:t>Китайская Народная Республика (КНР)</w:t>
      </w:r>
      <w:r w:rsidR="00ED7ECC" w:rsidRPr="00D92F95">
        <w:t>.</w:t>
      </w:r>
      <w:r w:rsidRPr="0091719E">
        <w:t xml:space="preserve"> </w:t>
      </w:r>
      <w:r w:rsidR="00F53FA5" w:rsidRPr="00F53FA5">
        <w:t xml:space="preserve">Представляет государственно-ориентированную модель, где защита персональных данных тесно </w:t>
      </w:r>
      <w:r w:rsidR="00C85E80">
        <w:t>сопряжена</w:t>
      </w:r>
      <w:r w:rsidR="00F53FA5" w:rsidRPr="00F53FA5">
        <w:t xml:space="preserve"> с интересами национальной безопасности и </w:t>
      </w:r>
      <w:r w:rsidR="00C85E80">
        <w:t xml:space="preserve">концепцией </w:t>
      </w:r>
      <w:r w:rsidR="00F53FA5" w:rsidRPr="00F53FA5">
        <w:t>цифров</w:t>
      </w:r>
      <w:r w:rsidR="00C85E80">
        <w:t>ого</w:t>
      </w:r>
      <w:r w:rsidR="00F53FA5" w:rsidRPr="00F53FA5">
        <w:t xml:space="preserve"> суверенитет</w:t>
      </w:r>
      <w:r w:rsidR="00C85E80">
        <w:t>а</w:t>
      </w:r>
      <w:r w:rsidR="00F53FA5">
        <w:t>.</w:t>
      </w:r>
    </w:p>
    <w:p w14:paraId="4BD7C401" w14:textId="79519F02" w:rsidR="0091719E" w:rsidRPr="0091719E" w:rsidRDefault="0091719E" w:rsidP="00445156">
      <w:pPr>
        <w:pStyle w:val="ListParagraph"/>
        <w:numPr>
          <w:ilvl w:val="0"/>
          <w:numId w:val="10"/>
        </w:numPr>
        <w:tabs>
          <w:tab w:val="left" w:pos="851"/>
        </w:tabs>
        <w:ind w:left="0" w:firstLine="567"/>
      </w:pPr>
      <w:r w:rsidRPr="00D92F95">
        <w:t>Республика Казахстан (РК)</w:t>
      </w:r>
      <w:r w:rsidR="00ED7ECC" w:rsidRPr="00D92F95">
        <w:t>.</w:t>
      </w:r>
      <w:r w:rsidRPr="0091719E">
        <w:t xml:space="preserve"> </w:t>
      </w:r>
      <w:r w:rsidR="007478D8" w:rsidRPr="007478D8">
        <w:t>Выступает как пример юрисдикции, активно осуществляющей цифровую трансформацию и ориентированной на имплементацию ключевых международных стандартов (в частности, положений GDPR и Конвенции 108+) в контексте евразийского пространства.</w:t>
      </w:r>
    </w:p>
    <w:p w14:paraId="4E3D3F2C" w14:textId="405749FB" w:rsidR="0091719E" w:rsidRPr="00936ED1" w:rsidRDefault="00922A6B" w:rsidP="0091719E">
      <w:r w:rsidRPr="00922A6B">
        <w:t xml:space="preserve">Сравнение проводилось на двух уровнях: микросравнение (сопоставление конкретных правовых институтов </w:t>
      </w:r>
      <w:r>
        <w:t>-</w:t>
      </w:r>
      <w:r w:rsidRPr="00922A6B">
        <w:t xml:space="preserve"> например, правового режима согласия, объ</w:t>
      </w:r>
      <w:r w:rsidR="00B86364">
        <w:t>е</w:t>
      </w:r>
      <w:r w:rsidRPr="00922A6B">
        <w:t>ма прав субъектов персональных данных, механизмов трансграничной передачи) и макросравнение (анализ общих принципов и ценностных оснований правовых систем). Особое внимание уделено анализу экстерриториального применения (охвата) норм и выявлению тенденций к гармонизации или фрагментации правовых режимов, включая феномен «Брюссельского эффекта»</w:t>
      </w:r>
      <w:r>
        <w:t xml:space="preserve"> </w:t>
      </w:r>
      <w:r w:rsidR="00936ED1" w:rsidRPr="00740F16">
        <w:t>[</w:t>
      </w:r>
      <w:r w:rsidR="00936ED1" w:rsidRPr="00740F16">
        <w:rPr>
          <w:rStyle w:val="EndnoteReference"/>
        </w:rPr>
        <w:endnoteReference w:id="132"/>
      </w:r>
      <w:r w:rsidR="00740F16">
        <w:t>,</w:t>
      </w:r>
      <w:r w:rsidR="00042BD7">
        <w:t> </w:t>
      </w:r>
      <w:r w:rsidR="00740F16">
        <w:t>с.</w:t>
      </w:r>
      <w:r w:rsidR="00042BD7">
        <w:t> </w:t>
      </w:r>
      <w:r w:rsidR="00FA4695" w:rsidRPr="00FA4695">
        <w:t>25</w:t>
      </w:r>
      <w:r w:rsidR="00042BD7">
        <w:noBreakHyphen/>
      </w:r>
      <w:r w:rsidR="00005E2F" w:rsidRPr="00005E2F">
        <w:t>65</w:t>
      </w:r>
      <w:r w:rsidR="00936ED1" w:rsidRPr="00740F16">
        <w:t>]</w:t>
      </w:r>
      <w:r>
        <w:t>.</w:t>
      </w:r>
    </w:p>
    <w:p w14:paraId="6D1CC0AD" w14:textId="4955E22E" w:rsidR="0091719E" w:rsidRDefault="00430BB7" w:rsidP="00FC73CA">
      <w:pPr>
        <w:tabs>
          <w:tab w:val="left" w:pos="851"/>
        </w:tabs>
      </w:pPr>
      <w:r w:rsidRPr="00FC73CA">
        <w:t>3)</w:t>
      </w:r>
      <w:r w:rsidR="00FC73CA">
        <w:tab/>
      </w:r>
      <w:r w:rsidR="0091719E" w:rsidRPr="00FC73CA">
        <w:t>Историко-правовой метод.</w:t>
      </w:r>
      <w:r w:rsidR="0091719E" w:rsidRPr="0091719E">
        <w:t xml:space="preserve"> </w:t>
      </w:r>
      <w:r w:rsidR="00D9666C" w:rsidRPr="00D9666C">
        <w:t xml:space="preserve">Применение данного метода направлено на исследование генезиса и эволюции международно-правового режима защиты персональных данных. Это позволяет выявить исторические предпосылки формирования современных стандартов, проследить логику их развития, включая эволюцию концепции права на неприкосновенность частной жизни (приватности), а также проанализировать этапы становления ключевых международных актов (ОЭСР, </w:t>
      </w:r>
      <w:r w:rsidR="00752AC7">
        <w:t>СЕ</w:t>
      </w:r>
      <w:r w:rsidR="00D9666C" w:rsidRPr="00D9666C">
        <w:t xml:space="preserve">, </w:t>
      </w:r>
      <w:r w:rsidR="00D9666C" w:rsidRPr="00F4337E">
        <w:t>ЕС</w:t>
      </w:r>
      <w:r w:rsidR="00DD4E48">
        <w:t xml:space="preserve"> и др.</w:t>
      </w:r>
      <w:r w:rsidR="00D9666C" w:rsidRPr="00F4337E">
        <w:t>)</w:t>
      </w:r>
      <w:r w:rsidR="00B63816" w:rsidRPr="00F4337E">
        <w:t xml:space="preserve"> [</w:t>
      </w:r>
      <w:r w:rsidR="00BC5BD2" w:rsidRPr="00F4337E">
        <w:rPr>
          <w:rStyle w:val="EndnoteReference"/>
        </w:rPr>
        <w:endnoteReference w:id="133"/>
      </w:r>
      <w:r w:rsidR="00F4337E" w:rsidRPr="00F4337E">
        <w:t>,</w:t>
      </w:r>
      <w:r w:rsidR="00850EEB">
        <w:t> </w:t>
      </w:r>
      <w:r w:rsidR="00F4337E" w:rsidRPr="00F4337E">
        <w:t>с.</w:t>
      </w:r>
      <w:r w:rsidR="00850EEB">
        <w:t> </w:t>
      </w:r>
      <w:r w:rsidR="00F4337E" w:rsidRPr="00F4337E">
        <w:t>25</w:t>
      </w:r>
      <w:r w:rsidR="00850EEB">
        <w:noBreakHyphen/>
      </w:r>
      <w:r w:rsidR="00F4337E" w:rsidRPr="00F4337E">
        <w:t>26</w:t>
      </w:r>
      <w:r w:rsidR="00B63816" w:rsidRPr="00F4337E">
        <w:t>]</w:t>
      </w:r>
      <w:r w:rsidR="00D9666C" w:rsidRPr="00F4337E">
        <w:t>.</w:t>
      </w:r>
    </w:p>
    <w:p w14:paraId="4D3037F0" w14:textId="40B0B556" w:rsidR="0091719E" w:rsidRPr="000D7B5F" w:rsidRDefault="00C31D3B" w:rsidP="00063E07">
      <w:pPr>
        <w:tabs>
          <w:tab w:val="left" w:pos="851"/>
        </w:tabs>
      </w:pPr>
      <w:r w:rsidRPr="000D7B5F">
        <w:t>в)</w:t>
      </w:r>
      <w:r w:rsidR="00063E07" w:rsidRPr="000D7B5F">
        <w:tab/>
      </w:r>
      <w:r w:rsidR="0091719E" w:rsidRPr="000D7B5F">
        <w:t xml:space="preserve">Методы, специфичные для науки международного права. </w:t>
      </w:r>
      <w:r w:rsidR="00D9666C" w:rsidRPr="000D7B5F">
        <w:t>Учитывая специализацию диссертационного исследования, особое внимание уделено методам, применяемым в доктрине международного права и при анализе международно-правовой практики.</w:t>
      </w:r>
    </w:p>
    <w:p w14:paraId="20D091D2" w14:textId="5E2967C6" w:rsidR="0091719E" w:rsidRDefault="00456969" w:rsidP="00063E07">
      <w:pPr>
        <w:tabs>
          <w:tab w:val="left" w:pos="851"/>
        </w:tabs>
      </w:pPr>
      <w:r w:rsidRPr="00063E07">
        <w:lastRenderedPageBreak/>
        <w:t>1)</w:t>
      </w:r>
      <w:r w:rsidR="00063E07">
        <w:tab/>
      </w:r>
      <w:r w:rsidR="0091719E" w:rsidRPr="00063E07">
        <w:t>Методы толкования международных договоров.</w:t>
      </w:r>
      <w:r w:rsidR="0091719E" w:rsidRPr="0091719E">
        <w:t xml:space="preserve"> При анализе международных актов (</w:t>
      </w:r>
      <w:r w:rsidR="00D9666C" w:rsidRPr="00D9666C">
        <w:t>МПГПП</w:t>
      </w:r>
      <w:r w:rsidR="0091719E" w:rsidRPr="0091719E">
        <w:t>, ЕКПЧ, Конвенция</w:t>
      </w:r>
      <w:r w:rsidR="00A60B27">
        <w:rPr>
          <w:lang w:val="en-US"/>
        </w:rPr>
        <w:t> </w:t>
      </w:r>
      <w:r w:rsidR="0091719E" w:rsidRPr="0091719E">
        <w:t>108+, соглашения</w:t>
      </w:r>
      <w:r w:rsidR="00A60B27">
        <w:rPr>
          <w:lang w:val="en-US"/>
        </w:rPr>
        <w:t> </w:t>
      </w:r>
      <w:r w:rsidR="0091719E" w:rsidRPr="0091719E">
        <w:t xml:space="preserve">ВТО) применялись общепризнанные </w:t>
      </w:r>
      <w:r w:rsidR="00D9666C">
        <w:t>правила</w:t>
      </w:r>
      <w:r w:rsidR="0091719E" w:rsidRPr="0091719E">
        <w:t xml:space="preserve"> и способы толкования, кодифицированные в ст</w:t>
      </w:r>
      <w:r w:rsidR="008057E2" w:rsidRPr="008057E2">
        <w:t>.</w:t>
      </w:r>
      <w:r w:rsidR="004E7169">
        <w:t> </w:t>
      </w:r>
      <w:r w:rsidR="0091719E" w:rsidRPr="0091719E">
        <w:t>31</w:t>
      </w:r>
      <w:r w:rsidR="004E7169">
        <w:noBreakHyphen/>
      </w:r>
      <w:r w:rsidR="0091719E" w:rsidRPr="0091719E">
        <w:t xml:space="preserve">33 Венской конвенции о праве международных договоров 1969 </w:t>
      </w:r>
      <w:r w:rsidR="0091719E" w:rsidRPr="008057E2">
        <w:t>года</w:t>
      </w:r>
      <w:r w:rsidR="009840B7" w:rsidRPr="008057E2">
        <w:t xml:space="preserve"> [</w:t>
      </w:r>
      <w:r w:rsidR="009840B7" w:rsidRPr="008057E2">
        <w:rPr>
          <w:rStyle w:val="EndnoteReference"/>
        </w:rPr>
        <w:endnoteReference w:id="134"/>
      </w:r>
      <w:r w:rsidR="009840B7" w:rsidRPr="008057E2">
        <w:t>]</w:t>
      </w:r>
      <w:r w:rsidR="0091719E" w:rsidRPr="008057E2">
        <w:t>: грамматическое</w:t>
      </w:r>
      <w:r w:rsidR="0091719E" w:rsidRPr="0091719E">
        <w:t xml:space="preserve"> (текстуальное), систематическое (контекстуальное) и телеологическое (целевое) толкование.</w:t>
      </w:r>
      <w:r w:rsidR="00BB7B52" w:rsidRPr="00BB7B52">
        <w:t xml:space="preserve"> </w:t>
      </w:r>
      <w:r w:rsidR="0091719E" w:rsidRPr="0091719E">
        <w:t xml:space="preserve">Особое значение придается эволютивному (динамическому) толкованию. Применительно к договорам о правах человека, данный метод имеет решающее значение. Он предполагает толкование положений конвенции в свете современных условий </w:t>
      </w:r>
      <w:r w:rsidR="00F23A2D" w:rsidRPr="00F23A2D">
        <w:t>(доктрина «живого инструмента»)</w:t>
      </w:r>
      <w:r w:rsidR="00F23A2D">
        <w:t>.</w:t>
      </w:r>
      <w:r w:rsidR="00F23A2D" w:rsidRPr="00F23A2D">
        <w:t xml:space="preserve"> </w:t>
      </w:r>
      <w:r w:rsidR="0091719E" w:rsidRPr="0091719E">
        <w:t>Этот метод активно используется ЕСПЧ для адаптации ст</w:t>
      </w:r>
      <w:r w:rsidR="00717E5F">
        <w:t>.</w:t>
      </w:r>
      <w:r w:rsidR="00FC4E22">
        <w:t> </w:t>
      </w:r>
      <w:r w:rsidR="0091719E" w:rsidRPr="0091719E">
        <w:t>8 ЕКПЧ к новым технологическим вызовам</w:t>
      </w:r>
      <w:r w:rsidR="009840B7" w:rsidRPr="009840B7">
        <w:t xml:space="preserve"> [</w:t>
      </w:r>
      <w:r w:rsidR="009840B7">
        <w:rPr>
          <w:rStyle w:val="EndnoteReference"/>
        </w:rPr>
        <w:endnoteReference w:id="135"/>
      </w:r>
      <w:r w:rsidR="009840B7" w:rsidRPr="009840B7">
        <w:t>]</w:t>
      </w:r>
      <w:r w:rsidR="0091719E" w:rsidRPr="0091719E">
        <w:t xml:space="preserve">. </w:t>
      </w:r>
      <w:r w:rsidR="00F23A2D" w:rsidRPr="00F23A2D">
        <w:t>В диссертаци</w:t>
      </w:r>
      <w:r w:rsidR="00F23A2D">
        <w:t>онном исследовании</w:t>
      </w:r>
      <w:r w:rsidR="00F23A2D" w:rsidRPr="00F23A2D">
        <w:t xml:space="preserve"> эволютивное толкование применяется для анализа механизма применения основных прав человека в цифровой среде.</w:t>
      </w:r>
    </w:p>
    <w:p w14:paraId="45DA28EA" w14:textId="44D06148" w:rsidR="00F23A2D" w:rsidRDefault="00707985" w:rsidP="0091088B">
      <w:pPr>
        <w:tabs>
          <w:tab w:val="left" w:pos="851"/>
        </w:tabs>
      </w:pPr>
      <w:r w:rsidRPr="00926EB7">
        <w:t>2)</w:t>
      </w:r>
      <w:r w:rsidR="0091088B" w:rsidRPr="00926EB7">
        <w:tab/>
      </w:r>
      <w:r w:rsidR="00926EB7" w:rsidRPr="00926EB7">
        <w:t>Анализ формирования и содержания норм международного права и «мягкого права».</w:t>
      </w:r>
      <w:r w:rsidR="00926EB7">
        <w:t xml:space="preserve"> </w:t>
      </w:r>
      <w:r w:rsidR="00F23A2D" w:rsidRPr="00F23A2D">
        <w:t xml:space="preserve">В условиях отсутствия универсального кодифицированного договора, регулирующего </w:t>
      </w:r>
      <w:r w:rsidR="009756F8">
        <w:t>ИКТ</w:t>
      </w:r>
      <w:r w:rsidR="00F23A2D" w:rsidRPr="00F23A2D">
        <w:t>, исследуется вопрос о формировании международного обычного права в данной сфере. Применяется двухэлементный подход к выявлению (идентификации) международного обычая: анализ всеобщей практики</w:t>
      </w:r>
      <w:r w:rsidR="00F23A2D">
        <w:t xml:space="preserve"> </w:t>
      </w:r>
      <w:r w:rsidR="00F23A2D" w:rsidRPr="00F23A2D">
        <w:t xml:space="preserve">и признания такой практики в качестве правовой нормы, как это определено в практике Международного Суда ООН </w:t>
      </w:r>
      <w:r w:rsidR="00F23A2D" w:rsidRPr="005D189E">
        <w:t>[</w:t>
      </w:r>
      <w:r w:rsidR="00F23A2D" w:rsidRPr="005D189E">
        <w:rPr>
          <w:rStyle w:val="EndnoteReference"/>
        </w:rPr>
        <w:endnoteReference w:id="136"/>
      </w:r>
      <w:r w:rsidR="00F23A2D" w:rsidRPr="005D189E">
        <w:t>] и кодифицировано</w:t>
      </w:r>
      <w:r w:rsidR="00F23A2D" w:rsidRPr="00F23A2D">
        <w:t xml:space="preserve"> КМП ООН. Анализируется роль актов «мягкого права» (резолюций международных организаций, кодексов поведения, этических принципов) как инструмента восполнения пробелов в условиях «нормативной турбулентности» и как стадии формирования </w:t>
      </w:r>
      <w:r w:rsidR="00BA3659">
        <w:t>предстоящих</w:t>
      </w:r>
      <w:r w:rsidR="00F23A2D" w:rsidRPr="00F23A2D">
        <w:t xml:space="preserve"> юридически обязательных норм (процесс «отверждения»).</w:t>
      </w:r>
    </w:p>
    <w:p w14:paraId="4F7B5FB2" w14:textId="5D951FF3" w:rsidR="00E169B0" w:rsidRPr="00685EFD" w:rsidRDefault="00685EFD" w:rsidP="003A3D11">
      <w:pPr>
        <w:tabs>
          <w:tab w:val="left" w:pos="851"/>
        </w:tabs>
        <w:rPr>
          <w:b/>
          <w:bCs/>
        </w:rPr>
      </w:pPr>
      <w:r w:rsidRPr="003A3D11">
        <w:t>3)</w:t>
      </w:r>
      <w:r w:rsidR="003A3D11">
        <w:tab/>
      </w:r>
      <w:r w:rsidR="00997B3A" w:rsidRPr="003A3D11">
        <w:t>Анализ международной ответственности государств и проблем присвоения (атрибуции) поведения</w:t>
      </w:r>
      <w:r w:rsidR="00997B3A" w:rsidRPr="00685EFD">
        <w:rPr>
          <w:i/>
          <w:iCs/>
        </w:rPr>
        <w:t>.</w:t>
      </w:r>
      <w:r w:rsidR="00997B3A" w:rsidRPr="00685EFD">
        <w:rPr>
          <w:b/>
          <w:bCs/>
        </w:rPr>
        <w:t xml:space="preserve"> </w:t>
      </w:r>
      <w:r w:rsidR="00E169B0" w:rsidRPr="00E169B0">
        <w:t>Особое внимание уделено анализу положений Проекта статей об ответственности государств за международно-противоправные деяния</w:t>
      </w:r>
      <w:r w:rsidR="00D06905">
        <w:t xml:space="preserve"> </w:t>
      </w:r>
      <w:r w:rsidR="00D06905" w:rsidRPr="00D06905">
        <w:t>[</w:t>
      </w:r>
      <w:r w:rsidR="00D06905">
        <w:fldChar w:fldCharType="begin"/>
      </w:r>
      <w:r w:rsidR="00D06905">
        <w:instrText xml:space="preserve"> NOTEREF _Ref207529570 \h </w:instrText>
      </w:r>
      <w:r w:rsidR="00D06905">
        <w:fldChar w:fldCharType="separate"/>
      </w:r>
      <w:r w:rsidR="00D13041">
        <w:t>18</w:t>
      </w:r>
      <w:r w:rsidR="00D06905">
        <w:fldChar w:fldCharType="end"/>
      </w:r>
      <w:r w:rsidR="00D06905" w:rsidRPr="00D06905">
        <w:t>]</w:t>
      </w:r>
      <w:r w:rsidR="00E169B0" w:rsidRPr="00E169B0">
        <w:t>, разработанных КМП ООН, в частности, ст</w:t>
      </w:r>
      <w:r w:rsidR="002E1EE8">
        <w:t>. </w:t>
      </w:r>
      <w:r w:rsidR="00E169B0" w:rsidRPr="00E169B0">
        <w:t>4</w:t>
      </w:r>
      <w:r w:rsidR="002E1EE8">
        <w:noBreakHyphen/>
      </w:r>
      <w:r w:rsidR="00E169B0" w:rsidRPr="00E169B0">
        <w:t>11, касающихся присвоения поведения государству, применительно к трансграничным инцидентам с персональными данными в киберпространстве.</w:t>
      </w:r>
      <w:r w:rsidR="00F5541C" w:rsidRPr="00F5541C">
        <w:t xml:space="preserve"> </w:t>
      </w:r>
      <w:r w:rsidR="00E169B0" w:rsidRPr="00E169B0">
        <w:t xml:space="preserve">Проблема присвоения (атрибуции) является одной из центральных в международном праве применительно к киберпространству. Исследуются критерии «эффективного контроля» </w:t>
      </w:r>
      <w:r w:rsidR="00E169B0" w:rsidRPr="00C75D48">
        <w:t>[</w:t>
      </w:r>
      <w:r w:rsidR="00E169B0" w:rsidRPr="00C75D48">
        <w:rPr>
          <w:rStyle w:val="EndnoteReference"/>
        </w:rPr>
        <w:endnoteReference w:id="137"/>
      </w:r>
      <w:r w:rsidR="00E169B0" w:rsidRPr="00C75D48">
        <w:t>] и</w:t>
      </w:r>
      <w:r w:rsidR="00E169B0" w:rsidRPr="00E169B0">
        <w:t xml:space="preserve"> концепция «должной осмотрительности» (</w:t>
      </w:r>
      <w:r w:rsidR="00E169B0">
        <w:t xml:space="preserve">в английской версии: </w:t>
      </w:r>
      <w:r w:rsidR="002F4FDE" w:rsidRPr="000F1420">
        <w:t>«</w:t>
      </w:r>
      <w:r w:rsidR="00E169B0" w:rsidRPr="00685EFD">
        <w:rPr>
          <w:i/>
          <w:iCs/>
        </w:rPr>
        <w:t>due diligence</w:t>
      </w:r>
      <w:r w:rsidR="002F4FDE" w:rsidRPr="000F1420">
        <w:rPr>
          <w:i/>
          <w:iCs/>
        </w:rPr>
        <w:t>»</w:t>
      </w:r>
      <w:r w:rsidR="00E169B0" w:rsidRPr="00E169B0">
        <w:t>), обязывающая государства предотвращать использование своей территории для совершения международно-противоправных деяний в киберпространстве.</w:t>
      </w:r>
    </w:p>
    <w:p w14:paraId="3A0AAA64" w14:textId="38D1753B" w:rsidR="0091719E" w:rsidRDefault="00150788" w:rsidP="009F599F">
      <w:pPr>
        <w:tabs>
          <w:tab w:val="left" w:pos="851"/>
        </w:tabs>
      </w:pPr>
      <w:r w:rsidRPr="009F599F">
        <w:t>4)</w:t>
      </w:r>
      <w:r w:rsidR="009F599F">
        <w:tab/>
      </w:r>
      <w:r w:rsidR="0091719E" w:rsidRPr="009F599F">
        <w:t>Анализ международной судебной и квазисудебной практики.</w:t>
      </w:r>
      <w:r w:rsidR="0091719E" w:rsidRPr="00150788">
        <w:rPr>
          <w:b/>
          <w:bCs/>
        </w:rPr>
        <w:t xml:space="preserve"> </w:t>
      </w:r>
      <w:r w:rsidR="0091719E" w:rsidRPr="0091719E">
        <w:t>Исследование опирается на анализ решений и консультативных заключений Международного Суда ООН, а также, в значительной степени, на</w:t>
      </w:r>
      <w:r w:rsidR="00E169B0">
        <w:t xml:space="preserve"> </w:t>
      </w:r>
      <w:r w:rsidR="0091719E" w:rsidRPr="0091719E">
        <w:t xml:space="preserve">практику ЕСПЧ и Суда </w:t>
      </w:r>
      <w:r w:rsidR="00A36D56">
        <w:t>ЕС</w:t>
      </w:r>
      <w:r w:rsidR="0091719E" w:rsidRPr="0091719E">
        <w:t>. Практика ЕСПЧ по толкованию ст</w:t>
      </w:r>
      <w:r w:rsidR="00FE1F2D">
        <w:t>.</w:t>
      </w:r>
      <w:r w:rsidR="00BF2355">
        <w:t> </w:t>
      </w:r>
      <w:r w:rsidR="0091719E" w:rsidRPr="0091719E">
        <w:t>8 ЕКПЧ и практика Суда ЕС по применению GDPR (например, дела Schrems</w:t>
      </w:r>
      <w:r w:rsidR="001E5EE7">
        <w:t> </w:t>
      </w:r>
      <w:r w:rsidR="0091719E" w:rsidRPr="0091719E">
        <w:t>I и</w:t>
      </w:r>
      <w:r w:rsidR="001E5EE7">
        <w:t> </w:t>
      </w:r>
      <w:r w:rsidR="0091719E" w:rsidRPr="0091719E">
        <w:t xml:space="preserve">II) являются ключевыми источниками для понимания современных стандартов защиты </w:t>
      </w:r>
      <w:r w:rsidR="00E169B0" w:rsidRPr="00E169B0">
        <w:t>персональных данных</w:t>
      </w:r>
      <w:r w:rsidR="0091719E" w:rsidRPr="0091719E">
        <w:t>.</w:t>
      </w:r>
    </w:p>
    <w:p w14:paraId="49D607EF" w14:textId="77777777" w:rsidR="0026101E" w:rsidRPr="000D7B5F" w:rsidRDefault="0026101E" w:rsidP="0026101E">
      <w:pPr>
        <w:tabs>
          <w:tab w:val="left" w:pos="851"/>
        </w:tabs>
      </w:pPr>
      <w:r w:rsidRPr="000D7B5F">
        <w:t>г) Эмпирические методы и анализ данных.</w:t>
      </w:r>
    </w:p>
    <w:p w14:paraId="5650A751" w14:textId="68828C71" w:rsidR="0026101E" w:rsidRDefault="0026101E" w:rsidP="0026101E">
      <w:pPr>
        <w:tabs>
          <w:tab w:val="left" w:pos="851"/>
        </w:tabs>
      </w:pPr>
      <w:r w:rsidRPr="00721998">
        <w:lastRenderedPageBreak/>
        <w:t>1)</w:t>
      </w:r>
      <w:r>
        <w:tab/>
      </w:r>
      <w:r w:rsidRPr="00721998">
        <w:t>Качественный контент-анализ.</w:t>
      </w:r>
      <w:r w:rsidRPr="0091719E">
        <w:t xml:space="preserve"> </w:t>
      </w:r>
      <w:r w:rsidR="006C7DDB" w:rsidRPr="006C7DDB">
        <w:t>В рамках настоящего исследования данный метод используется для многоуровневого анализа корпуса источников: международных договоров (Конвенция</w:t>
      </w:r>
      <w:r w:rsidR="00B70939">
        <w:rPr>
          <w:lang w:val="en-US"/>
        </w:rPr>
        <w:t> </w:t>
      </w:r>
      <w:r w:rsidR="006C7DDB" w:rsidRPr="006C7DDB">
        <w:t>108+), наднационального права (GDPR), национальных законодательных актов (КНР, США, РК), документов «мягкого права» (рекомендации ОЭСР, ЮНЕСКО), аналитических отч</w:t>
      </w:r>
      <w:r w:rsidR="00B86364">
        <w:t>е</w:t>
      </w:r>
      <w:r w:rsidR="006C7DDB" w:rsidRPr="006C7DDB">
        <w:t>тов и материалов судебной практики (ЕСПЧ, Суд ЕС). Целью применения метода является не только фиксация явного содержания текстов, но и выявление смыслов, доминирующих концептуальных подходов и ценностных ориентаций. Посредством систематического кодирования и категоризации текста выявляются ключевые правовые дефиниции (например, подходы к определению «персональных данных», «идентифицируемости», «риска»), прослеживается эволюция международно-правовых принципов, а также идентифицируются пробелы и коллизии, характеризующие состояние «нормативной турбулентности».</w:t>
      </w:r>
    </w:p>
    <w:p w14:paraId="0521D353" w14:textId="5280D4AB" w:rsidR="007F1479" w:rsidRDefault="0026101E" w:rsidP="0026101E">
      <w:pPr>
        <w:tabs>
          <w:tab w:val="left" w:pos="851"/>
        </w:tabs>
      </w:pPr>
      <w:r w:rsidRPr="00D452E8">
        <w:t>2)</w:t>
      </w:r>
      <w:r w:rsidRPr="00D452E8">
        <w:tab/>
        <w:t>Метод анализа конкретных случаев (кейс-</w:t>
      </w:r>
      <w:proofErr w:type="spellStart"/>
      <w:r w:rsidRPr="00D452E8">
        <w:t>стади</w:t>
      </w:r>
      <w:proofErr w:type="spellEnd"/>
      <w:r w:rsidRPr="00D452E8">
        <w:t>).</w:t>
      </w:r>
      <w:r w:rsidRPr="00E169B0">
        <w:t xml:space="preserve"> </w:t>
      </w:r>
      <w:r w:rsidR="007F1479" w:rsidRPr="007F1479">
        <w:t>Применяется для углубленного, многоаспектного изучения наиболее значимых дел (</w:t>
      </w:r>
      <w:r w:rsidR="00D73A1A">
        <w:t>судебной практики</w:t>
      </w:r>
      <w:r w:rsidR="007F1479" w:rsidRPr="007F1479">
        <w:t xml:space="preserve">) и ситуаций, оказавших существенное влияние на развитие регулирования и правоприменительную практику. Выбор </w:t>
      </w:r>
      <w:r w:rsidR="007D2ACE">
        <w:t>дел</w:t>
      </w:r>
      <w:r w:rsidR="007F1479" w:rsidRPr="007F1479">
        <w:t xml:space="preserve"> обусловлен их репрезентативностью и способностью проиллюстрировать сложные правовые коллизии или технологические вызовы.</w:t>
      </w:r>
      <w:r w:rsidR="007F1479">
        <w:t xml:space="preserve"> </w:t>
      </w:r>
      <w:r w:rsidR="007F1479" w:rsidRPr="007F1479">
        <w:t xml:space="preserve">Ключевые международные судебные прецеденты, определившие вектор развития права (например, дела Schrems I и II в практике Суда ЕС, повлиявшие на режим трансграничной передачи </w:t>
      </w:r>
      <w:r w:rsidR="007D161A">
        <w:t xml:space="preserve">персональных </w:t>
      </w:r>
      <w:r w:rsidR="007F1479" w:rsidRPr="007F1479">
        <w:t xml:space="preserve">данных, или дело </w:t>
      </w:r>
      <w:proofErr w:type="spellStart"/>
      <w:r w:rsidR="007F1479" w:rsidRPr="007F1479">
        <w:t>Delfi</w:t>
      </w:r>
      <w:proofErr w:type="spellEnd"/>
      <w:r w:rsidR="007F1479" w:rsidRPr="007F1479">
        <w:t xml:space="preserve"> AS v. </w:t>
      </w:r>
      <w:proofErr w:type="spellStart"/>
      <w:r w:rsidR="007F1479" w:rsidRPr="007F1479">
        <w:t>Estonia</w:t>
      </w:r>
      <w:proofErr w:type="spellEnd"/>
      <w:r w:rsidR="007F1479" w:rsidRPr="007F1479">
        <w:t xml:space="preserve"> в практике ЕСПЧ об ответственности посредников)</w:t>
      </w:r>
      <w:r w:rsidR="00D53E97">
        <w:t>.</w:t>
      </w:r>
      <w:r w:rsidR="007F1479" w:rsidRPr="007F1479">
        <w:t xml:space="preserve"> Масштабные инциденты нарушения безопасности персональных данных (включая случаи в РК в 2024</w:t>
      </w:r>
      <w:r w:rsidR="00D341D5">
        <w:noBreakHyphen/>
      </w:r>
      <w:r w:rsidR="007F1479" w:rsidRPr="007F1479">
        <w:t>2025 гг., в частности, инцидент, затронувший данные 16 млн</w:t>
      </w:r>
      <w:r w:rsidR="00D53E97">
        <w:t>.</w:t>
      </w:r>
      <w:r w:rsidR="007F1479" w:rsidRPr="007F1479">
        <w:t xml:space="preserve"> субъектов), позволяющие выявить системные пробелы в национальном правоприменении и механизмах контроля.</w:t>
      </w:r>
      <w:r w:rsidR="007F1479">
        <w:t xml:space="preserve"> </w:t>
      </w:r>
      <w:r w:rsidR="007F1479" w:rsidRPr="007F1479">
        <w:t>Данный метод позволяет исследовать функционирование правовых норм в реальном контексте, оценить эффективность существующих механизмов защиты и обосновать необходимость их совершенствования.</w:t>
      </w:r>
    </w:p>
    <w:p w14:paraId="2A5231FF" w14:textId="47B16C4A" w:rsidR="0091719E" w:rsidRPr="000D7B5F" w:rsidRDefault="002F1940" w:rsidP="00C07BF5">
      <w:pPr>
        <w:tabs>
          <w:tab w:val="left" w:pos="851"/>
        </w:tabs>
      </w:pPr>
      <w:r w:rsidRPr="00AC719F">
        <w:rPr>
          <w:b/>
          <w:bCs/>
        </w:rPr>
        <w:t>4.</w:t>
      </w:r>
      <w:r w:rsidR="00C07BF5" w:rsidRPr="00AC719F">
        <w:rPr>
          <w:b/>
          <w:bCs/>
        </w:rPr>
        <w:tab/>
      </w:r>
      <w:r w:rsidR="0091719E" w:rsidRPr="00AC719F">
        <w:rPr>
          <w:b/>
          <w:bCs/>
        </w:rPr>
        <w:t>Специализированн</w:t>
      </w:r>
      <w:r w:rsidR="00B46BC9" w:rsidRPr="00AC719F">
        <w:rPr>
          <w:b/>
          <w:bCs/>
        </w:rPr>
        <w:t>ый</w:t>
      </w:r>
      <w:r w:rsidR="0091719E" w:rsidRPr="00AC719F">
        <w:rPr>
          <w:b/>
          <w:bCs/>
        </w:rPr>
        <w:t xml:space="preserve"> комплексн</w:t>
      </w:r>
      <w:r w:rsidR="00B46BC9" w:rsidRPr="00AC719F">
        <w:rPr>
          <w:b/>
          <w:bCs/>
        </w:rPr>
        <w:t>ый подход</w:t>
      </w:r>
      <w:r w:rsidR="005D1FFD" w:rsidRPr="00AC719F">
        <w:rPr>
          <w:b/>
          <w:bCs/>
        </w:rPr>
        <w:t>.</w:t>
      </w:r>
      <w:r w:rsidR="005D1FFD" w:rsidRPr="000D7B5F">
        <w:t xml:space="preserve"> </w:t>
      </w:r>
      <w:r w:rsidR="00E169B0" w:rsidRPr="000D7B5F">
        <w:t xml:space="preserve">Для решения специфических задач диссертационного исследования, связанных с анализом права в условиях цифровой трансформации и «нормативной турбулентности», применяется комплексная методологическая модель, интегрирующая </w:t>
      </w:r>
      <w:r w:rsidR="00E122DC" w:rsidRPr="000D7B5F">
        <w:t>следующие</w:t>
      </w:r>
      <w:r w:rsidR="00E169B0" w:rsidRPr="000D7B5F">
        <w:t xml:space="preserve"> взаимодополняющи</w:t>
      </w:r>
      <w:r w:rsidR="00E122DC" w:rsidRPr="000D7B5F">
        <w:t>е</w:t>
      </w:r>
      <w:r w:rsidR="00E169B0" w:rsidRPr="000D7B5F">
        <w:t xml:space="preserve"> подход</w:t>
      </w:r>
      <w:r w:rsidR="00831440" w:rsidRPr="000D7B5F">
        <w:t>ы</w:t>
      </w:r>
      <w:r w:rsidR="00E169B0" w:rsidRPr="000D7B5F">
        <w:t>: системный, функциональный, аксиологический</w:t>
      </w:r>
      <w:r w:rsidR="007E5F4F" w:rsidRPr="000D7B5F">
        <w:t xml:space="preserve">, </w:t>
      </w:r>
      <w:r w:rsidR="00E169B0" w:rsidRPr="000D7B5F">
        <w:t>социо-психологический</w:t>
      </w:r>
      <w:r w:rsidR="007E5F4F" w:rsidRPr="000D7B5F">
        <w:t xml:space="preserve"> и, в дополнении, риск-ориентированный.</w:t>
      </w:r>
      <w:r w:rsidR="00E169B0" w:rsidRPr="000D7B5F">
        <w:t xml:space="preserve"> Эта модель позволяет преодолеть ограниченность сугубо формально-юридического (догматического) анализа и обеспечить междисциплинарный синтез.</w:t>
      </w:r>
      <w:r w:rsidR="00D44B19" w:rsidRPr="000D7B5F">
        <w:t xml:space="preserve"> Поэтому автор уделяет основное внимание четыр</w:t>
      </w:r>
      <w:r w:rsidR="00B86364">
        <w:t>е</w:t>
      </w:r>
      <w:r w:rsidR="00D44B19" w:rsidRPr="000D7B5F">
        <w:t>м ключевым методам: системному, функциональному, аксиологическому и социо-психологическому [</w:t>
      </w:r>
      <w:bookmarkStart w:id="64" w:name="_Ref207029138"/>
      <w:r w:rsidR="00D44B19" w:rsidRPr="000D7B5F">
        <w:rPr>
          <w:rStyle w:val="EndnoteReference"/>
        </w:rPr>
        <w:endnoteReference w:id="138"/>
      </w:r>
      <w:bookmarkEnd w:id="64"/>
      <w:r w:rsidR="00D44B19" w:rsidRPr="000D7B5F">
        <w:t>,</w:t>
      </w:r>
      <w:r w:rsidR="00690E0C">
        <w:t> </w:t>
      </w:r>
      <w:r w:rsidR="00D44B19" w:rsidRPr="000D7B5F">
        <w:t>с.</w:t>
      </w:r>
      <w:r w:rsidR="00690E0C">
        <w:t> </w:t>
      </w:r>
      <w:r w:rsidR="00D44B19" w:rsidRPr="000D7B5F">
        <w:t>44].</w:t>
      </w:r>
    </w:p>
    <w:p w14:paraId="2E9587FF" w14:textId="01DE9ADB" w:rsidR="00356B5F" w:rsidRPr="000D7B5F" w:rsidRDefault="002F1940" w:rsidP="00ED321D">
      <w:pPr>
        <w:tabs>
          <w:tab w:val="left" w:pos="851"/>
        </w:tabs>
      </w:pPr>
      <w:r w:rsidRPr="000D7B5F">
        <w:t>а)</w:t>
      </w:r>
      <w:r w:rsidR="00ED321D" w:rsidRPr="000D7B5F">
        <w:tab/>
      </w:r>
      <w:r w:rsidR="00356B5F" w:rsidRPr="000D7B5F">
        <w:t xml:space="preserve">Системный подход позволяет рассматривать сложные правовые явления как единую целостную систему, выявляя взаимосвязи между их элементами. В контексте настоящей работы это означает анализ защиты </w:t>
      </w:r>
      <w:r w:rsidR="00F21CBD" w:rsidRPr="000D7B5F">
        <w:t xml:space="preserve">персональных данных </w:t>
      </w:r>
      <w:r w:rsidR="00356B5F" w:rsidRPr="000D7B5F">
        <w:t xml:space="preserve">в совокупности уровней и компонентов: международных норм, региональных </w:t>
      </w:r>
      <w:r w:rsidR="00356B5F" w:rsidRPr="000D7B5F">
        <w:lastRenderedPageBreak/>
        <w:t xml:space="preserve">стандартов и национального законодательства, а также институциональных механизмов их реализации. Правовые нормы о персональных данных рассматриваются не изолированно, а как части единого международно-правового механизма, где, например, положения GDPR и национального законодательства (в том числе Казахстана) образуют связанную систему регулирования. Применение системного метода способствует формированию единой понятийно-категориальной базы и целостного представления о правовом явлении персональных данных. Так, персональные данные анализируются как правовое явление в системе международного и национального права, что помогает определить их место среди иных объектов правовой охраны и проследить структуру отношений, возникающих при их </w:t>
      </w:r>
      <w:r w:rsidR="00F21CBD" w:rsidRPr="000D7B5F">
        <w:t>обработке</w:t>
      </w:r>
      <w:r w:rsidR="00356B5F" w:rsidRPr="000D7B5F">
        <w:t>. Системный анализ акцентирует необходимость комплексности и полноты исследования данной сферы. В работе с его помощью определяется архитектура «правовой технологии» защиты данных: выявляются все основные элементы (принципы, нормы, институты, процедуры) и их связь друг с другом [</w:t>
      </w:r>
      <w:r w:rsidR="00F21CBD" w:rsidRPr="000D7B5F">
        <w:fldChar w:fldCharType="begin"/>
      </w:r>
      <w:r w:rsidR="00F21CBD" w:rsidRPr="000D7B5F">
        <w:instrText xml:space="preserve"> NOTEREF _Ref212635977 \h </w:instrText>
      </w:r>
      <w:r w:rsidR="000D7B5F">
        <w:instrText xml:space="preserve"> \* MERGEFORMAT </w:instrText>
      </w:r>
      <w:r w:rsidR="00F21CBD" w:rsidRPr="000D7B5F">
        <w:fldChar w:fldCharType="separate"/>
      </w:r>
      <w:r w:rsidR="00D13041">
        <w:t>112</w:t>
      </w:r>
      <w:r w:rsidR="00F21CBD" w:rsidRPr="000D7B5F">
        <w:fldChar w:fldCharType="end"/>
      </w:r>
      <w:r w:rsidR="00356B5F" w:rsidRPr="000D7B5F">
        <w:t>,</w:t>
      </w:r>
      <w:r w:rsidR="009B7DB1">
        <w:t> </w:t>
      </w:r>
      <w:r w:rsidR="00356B5F" w:rsidRPr="000D7B5F">
        <w:t>с.</w:t>
      </w:r>
      <w:r w:rsidR="009B7DB1">
        <w:t> </w:t>
      </w:r>
      <w:r w:rsidR="00356B5F" w:rsidRPr="000D7B5F">
        <w:t xml:space="preserve">47]. Например, системный подход позволяет отразить, как глобальные стандарты (такие как принцип информационного самоопределения в европейском праве) проникают в национальные правовые системы и требуют координации с местными нормами. Кроме того, системный метод применяется для оценки эффективности действующего законодательства: комплексный анализ показывает, достаточно ли согласованы между собой нормы разных уровней (международных конвенций, регламентов ЕС, национальных законов) и как они совместно функционируют для обеспечения права на неприкосновенность частной жизни. Таким образом, системный подход формирует базис исследования, позволяя увидеть защиту </w:t>
      </w:r>
      <w:r w:rsidR="00F21CBD" w:rsidRPr="000D7B5F">
        <w:t xml:space="preserve">персональных данных </w:t>
      </w:r>
      <w:r w:rsidR="00356B5F" w:rsidRPr="000D7B5F">
        <w:t>как единый механизм с многоуровневой структурой и устранить фрагментарность в понимании проблемы.</w:t>
      </w:r>
    </w:p>
    <w:p w14:paraId="417CCD68" w14:textId="7F659A08" w:rsidR="00356B5F" w:rsidRPr="000D7B5F" w:rsidRDefault="002F1940" w:rsidP="00BE4DE4">
      <w:pPr>
        <w:tabs>
          <w:tab w:val="left" w:pos="851"/>
        </w:tabs>
      </w:pPr>
      <w:r w:rsidRPr="000D7B5F">
        <w:t>б)</w:t>
      </w:r>
      <w:r w:rsidR="00BE4DE4" w:rsidRPr="000D7B5F">
        <w:tab/>
      </w:r>
      <w:r w:rsidR="00356B5F" w:rsidRPr="000D7B5F">
        <w:t>Функциональный подход нацелен на изучение роли и назначения правовых норм и институтов, то есть тех функций, которые они выполняют в обществе и правовой системе [</w:t>
      </w:r>
      <w:bookmarkStart w:id="65" w:name="_Ref212635798"/>
      <w:r w:rsidR="0003013A" w:rsidRPr="000D7B5F">
        <w:rPr>
          <w:rStyle w:val="EndnoteReference"/>
        </w:rPr>
        <w:endnoteReference w:id="139"/>
      </w:r>
      <w:bookmarkEnd w:id="65"/>
      <w:r w:rsidR="00356B5F" w:rsidRPr="000D7B5F">
        <w:t>,</w:t>
      </w:r>
      <w:r w:rsidR="000669A2">
        <w:t> </w:t>
      </w:r>
      <w:r w:rsidR="00356B5F" w:rsidRPr="000D7B5F">
        <w:t>с.</w:t>
      </w:r>
      <w:r w:rsidR="000669A2">
        <w:t> </w:t>
      </w:r>
      <w:r w:rsidR="00356B5F" w:rsidRPr="000D7B5F">
        <w:t>342</w:t>
      </w:r>
      <w:r w:rsidR="000669A2">
        <w:noBreakHyphen/>
      </w:r>
      <w:r w:rsidR="00356B5F" w:rsidRPr="000D7B5F">
        <w:t>348;</w:t>
      </w:r>
      <w:r w:rsidR="00234195" w:rsidRPr="000D7B5F">
        <w:t xml:space="preserve"> </w:t>
      </w:r>
      <w:bookmarkStart w:id="66" w:name="_Ref212635805"/>
      <w:r w:rsidR="00F22F05" w:rsidRPr="000D7B5F">
        <w:rPr>
          <w:rStyle w:val="EndnoteReference"/>
        </w:rPr>
        <w:endnoteReference w:id="140"/>
      </w:r>
      <w:bookmarkEnd w:id="66"/>
      <w:r w:rsidR="00356B5F" w:rsidRPr="000D7B5F">
        <w:t>,</w:t>
      </w:r>
      <w:r w:rsidR="000669A2">
        <w:t> </w:t>
      </w:r>
      <w:r w:rsidR="00356B5F" w:rsidRPr="000D7B5F">
        <w:t>с.</w:t>
      </w:r>
      <w:r w:rsidR="000669A2">
        <w:t> </w:t>
      </w:r>
      <w:r w:rsidR="00356B5F" w:rsidRPr="000D7B5F">
        <w:t xml:space="preserve">50]. В сфере защиты персональных данных функциональный метод помогает выяснить, какие социальные потребности удовлетворяет правовое регулирование, и каковы практические результаты действия норм. В диссертации функциональный анализ применяется для оценки того, насколько эффективно действуют механизмы защиты </w:t>
      </w:r>
      <w:r w:rsidR="00CC2FB1" w:rsidRPr="000D7B5F">
        <w:t>персональных данных</w:t>
      </w:r>
      <w:r w:rsidR="00356B5F" w:rsidRPr="000D7B5F">
        <w:t xml:space="preserve">, и какие задачи они решают. </w:t>
      </w:r>
      <w:r w:rsidR="006C0CDB" w:rsidRPr="000D7B5F">
        <w:t>Например, посредством функционального подхода анализируется, каким образом нормы GDPR обеспечивают реализацию прав субъектов данных (право на информацию, на исправление, на удаление данных и т.</w:t>
      </w:r>
      <w:r w:rsidR="00D97C8F">
        <w:t> </w:t>
      </w:r>
      <w:r w:rsidR="006C0CDB" w:rsidRPr="000D7B5F">
        <w:t>д.) и выполняется ли его функция по повышению уровня защиты права на защиту персональных данных в цифровой среде.</w:t>
      </w:r>
      <w:r w:rsidR="00CC2FB1" w:rsidRPr="000D7B5F">
        <w:t xml:space="preserve"> Аналогично исследуется функциональная роль национальных институтов - например, Уполномоченного органа в сфере защиты персональных данных в Казахстане - в системе гарантий прав </w:t>
      </w:r>
      <w:r w:rsidR="002B0D44" w:rsidRPr="000D7B5F">
        <w:t>субъектов персональных данных</w:t>
      </w:r>
      <w:r w:rsidR="00CC2FB1" w:rsidRPr="000D7B5F">
        <w:t xml:space="preserve">. </w:t>
      </w:r>
      <w:r w:rsidR="009E1237" w:rsidRPr="000D7B5F">
        <w:t xml:space="preserve">Такой анализ выявляет практические эффекты правовых норм: снижают ли они риски неправомерной обработки персональных данных, создают ли стимулы к </w:t>
      </w:r>
      <w:r w:rsidR="005A1453" w:rsidRPr="000D7B5F">
        <w:t>справедливому</w:t>
      </w:r>
      <w:r w:rsidR="009E1237" w:rsidRPr="000D7B5F">
        <w:t xml:space="preserve"> поведению операторов, обеспечивают ли надлежащий баланс между свободой выражения мнения и информации и правом </w:t>
      </w:r>
      <w:r w:rsidR="009E1237" w:rsidRPr="000D7B5F">
        <w:lastRenderedPageBreak/>
        <w:t xml:space="preserve">на защиту персональных данных. </w:t>
      </w:r>
      <w:r w:rsidR="00356B5F" w:rsidRPr="000D7B5F">
        <w:t>Кроме того, функциональный метод применяется при рассмотрении феномена цифровых следов: выясняется, какую функцию они выполняют в правовом смысле - например, служат ли цифровые следы доказательствами в суде, индикатором уровня защищ</w:t>
      </w:r>
      <w:r w:rsidR="00B86364">
        <w:t>е</w:t>
      </w:r>
      <w:r w:rsidR="00356B5F" w:rsidRPr="000D7B5F">
        <w:t>нности информации или основанием для новых правовых обязанностей. Анализ функций позволяет определить, требуют ли цифровые следы особого правового режима (с уч</w:t>
      </w:r>
      <w:r w:rsidR="00B86364">
        <w:t>е</w:t>
      </w:r>
      <w:r w:rsidR="00356B5F" w:rsidRPr="000D7B5F">
        <w:t>том их роли как потенциального источника угроз безопасности данных) или достаточно общего режима защиты персональных данных. В итоге функциональный метод в работе дает возможность оценить действенность существующих норм и институтов, обнаружить пробелы в механизме защиты (если какая-то функция не выполняется надлежащим образом) и сформулировать предложения по их совершенствованию.</w:t>
      </w:r>
    </w:p>
    <w:p w14:paraId="6577FA27" w14:textId="70B7927C" w:rsidR="004A4873" w:rsidRPr="000D7B5F" w:rsidRDefault="00B76AEF" w:rsidP="00220F36">
      <w:pPr>
        <w:tabs>
          <w:tab w:val="left" w:pos="851"/>
        </w:tabs>
      </w:pPr>
      <w:r w:rsidRPr="000D7B5F">
        <w:t>в)</w:t>
      </w:r>
      <w:r w:rsidR="00220F36" w:rsidRPr="000D7B5F">
        <w:tab/>
      </w:r>
      <w:r w:rsidR="004A0C91" w:rsidRPr="000D7B5F">
        <w:t>Аксиологический (ценностный) подход позволяет рассматривать правовые явления через призму ценностей и целей, которые лежат в их основе [</w:t>
      </w:r>
      <w:r w:rsidR="001C1471" w:rsidRPr="000D7B5F">
        <w:rPr>
          <w:rStyle w:val="EndnoteReference"/>
        </w:rPr>
        <w:endnoteReference w:id="141"/>
      </w:r>
      <w:r w:rsidR="001C1471" w:rsidRPr="000D7B5F">
        <w:t>,</w:t>
      </w:r>
      <w:r w:rsidR="00CA2B38">
        <w:t> </w:t>
      </w:r>
      <w:r w:rsidR="001C1471" w:rsidRPr="000D7B5F">
        <w:t>с</w:t>
      </w:r>
      <w:r w:rsidR="00E2159F" w:rsidRPr="000D7B5F">
        <w:t>.</w:t>
      </w:r>
      <w:r w:rsidR="00CA2B38">
        <w:t> </w:t>
      </w:r>
      <w:r w:rsidR="00E2159F" w:rsidRPr="000D7B5F">
        <w:t>53</w:t>
      </w:r>
      <w:r w:rsidR="00CA2B38">
        <w:noBreakHyphen/>
      </w:r>
      <w:r w:rsidR="00E2159F" w:rsidRPr="000D7B5F">
        <w:t>60</w:t>
      </w:r>
      <w:r w:rsidR="001C1471" w:rsidRPr="000D7B5F">
        <w:t>;</w:t>
      </w:r>
      <w:r w:rsidR="00CB78E5" w:rsidRPr="000D7B5F">
        <w:rPr>
          <w:rStyle w:val="EndnoteReference"/>
        </w:rPr>
        <w:t xml:space="preserve"> </w:t>
      </w:r>
      <w:r w:rsidR="00CB78E5" w:rsidRPr="000D7B5F">
        <w:rPr>
          <w:rStyle w:val="EndnoteReference"/>
        </w:rPr>
        <w:endnoteReference w:id="142"/>
      </w:r>
      <w:r w:rsidR="004A0C91" w:rsidRPr="000D7B5F">
        <w:t>,</w:t>
      </w:r>
      <w:r w:rsidR="00CA2B38">
        <w:t> </w:t>
      </w:r>
      <w:r w:rsidR="004A0C91" w:rsidRPr="000D7B5F">
        <w:t>с.</w:t>
      </w:r>
      <w:r w:rsidR="00CA2B38">
        <w:t> </w:t>
      </w:r>
      <w:r w:rsidR="004A0C91" w:rsidRPr="000D7B5F">
        <w:t xml:space="preserve">51; </w:t>
      </w:r>
      <w:bookmarkStart w:id="67" w:name="_Ref212635880"/>
      <w:r w:rsidR="00300000" w:rsidRPr="000D7B5F">
        <w:rPr>
          <w:rStyle w:val="EndnoteReference"/>
        </w:rPr>
        <w:endnoteReference w:id="143"/>
      </w:r>
      <w:bookmarkEnd w:id="67"/>
      <w:r w:rsidR="004A0C91" w:rsidRPr="000D7B5F">
        <w:t>,</w:t>
      </w:r>
      <w:r w:rsidR="00CA2B38">
        <w:t> </w:t>
      </w:r>
      <w:r w:rsidR="004A0C91" w:rsidRPr="000D7B5F">
        <w:t>с.</w:t>
      </w:r>
      <w:r w:rsidR="00CA2B38">
        <w:t> </w:t>
      </w:r>
      <w:r w:rsidR="004A0C91" w:rsidRPr="000D7B5F">
        <w:t>778</w:t>
      </w:r>
      <w:r w:rsidR="00CA2B38">
        <w:noBreakHyphen/>
      </w:r>
      <w:r w:rsidR="004A0C91" w:rsidRPr="000D7B5F">
        <w:t>782]. В сфере международно-правовой защиты персональных данных аксиологический метод фокусируется на тех ценностных основаниях, которые обуславливают особый режим охраны персональных данных. Неприкосновенность частной жизни (конфиденциальность), достоинство личности, автономия воли, безопасность и доверие - все эти ценности определяют содержание правовых норм о персональных данных. Посредством аксиологического анализа в диссертации уточняется смысл базовых понятий и принципов: в частности, понятие «персональные данные» раскрывается с уч</w:t>
      </w:r>
      <w:r w:rsidR="00B86364">
        <w:t>е</w:t>
      </w:r>
      <w:r w:rsidR="004A0C91" w:rsidRPr="000D7B5F">
        <w:t>том того, какое значение прида</w:t>
      </w:r>
      <w:r w:rsidR="00B86364">
        <w:t>е</w:t>
      </w:r>
      <w:r w:rsidR="004A0C91" w:rsidRPr="000D7B5F">
        <w:t>тся персональным данным в разных правовых системах и культурах. Например, право на защиту персональных данных в европейском правопорядке рассматривается как производное от фундаментального права на уважение частной и семейной жизни, отраж</w:t>
      </w:r>
      <w:r w:rsidR="00B86364">
        <w:t>е</w:t>
      </w:r>
      <w:r w:rsidR="004A0C91" w:rsidRPr="000D7B5F">
        <w:t>нного в ст</w:t>
      </w:r>
      <w:r w:rsidR="00B83381">
        <w:t>. </w:t>
      </w:r>
      <w:r w:rsidR="004A0C91" w:rsidRPr="000D7B5F">
        <w:t>8 ЕКПЧ [</w:t>
      </w:r>
      <w:r w:rsidR="004A0C91" w:rsidRPr="000D7B5F">
        <w:fldChar w:fldCharType="begin"/>
      </w:r>
      <w:r w:rsidR="004A0C91" w:rsidRPr="000D7B5F">
        <w:instrText xml:space="preserve"> NOTEREF _Ref208306830 \h </w:instrText>
      </w:r>
      <w:r w:rsidR="000D7B5F">
        <w:instrText xml:space="preserve"> \* MERGEFORMAT </w:instrText>
      </w:r>
      <w:r w:rsidR="004A0C91" w:rsidRPr="000D7B5F">
        <w:fldChar w:fldCharType="separate"/>
      </w:r>
      <w:r w:rsidR="00D13041">
        <w:t>49</w:t>
      </w:r>
      <w:r w:rsidR="004A0C91" w:rsidRPr="000D7B5F">
        <w:fldChar w:fldCharType="end"/>
      </w:r>
      <w:r w:rsidR="004A0C91" w:rsidRPr="000D7B5F">
        <w:t>].</w:t>
      </w:r>
      <w:r w:rsidR="0038557B" w:rsidRPr="000D7B5F">
        <w:t xml:space="preserve"> </w:t>
      </w:r>
      <w:r w:rsidR="004A0C91" w:rsidRPr="000D7B5F">
        <w:t>Это свидетельствует о высокой ценности частной жизни (приватности) в аксиологической системе европейского права.</w:t>
      </w:r>
    </w:p>
    <w:p w14:paraId="0CFB0EB9" w14:textId="2EA26711" w:rsidR="004A4873" w:rsidRDefault="004A4873" w:rsidP="004A0C91">
      <w:r w:rsidRPr="004A4873">
        <w:t xml:space="preserve">В более широком контексте выявление ценностных оснований регулирования позволяет понять, как различия в ценностных приоритетах обуславливают </w:t>
      </w:r>
      <w:r w:rsidR="00D80FEE">
        <w:t>фрагментацию</w:t>
      </w:r>
      <w:r w:rsidRPr="004A4873">
        <w:t xml:space="preserve"> национальных моделей регулирования (например, в подходах ЕС, США, КНР). Аксиологический подход позволяет не только выявить и сбалансировать эти противоречивые ценности, но и обосновать критерии пропорциональности и соразмерности при разрешении таких конфликтов, опираясь на практику международных судов.</w:t>
      </w:r>
    </w:p>
    <w:p w14:paraId="0DC33063" w14:textId="386A976F" w:rsidR="004A4873" w:rsidRDefault="004A4873" w:rsidP="004A0C91">
      <w:r w:rsidRPr="004A4873">
        <w:t>Анализ ценностных ориентиров показывает эволюцию права на защиту</w:t>
      </w:r>
      <w:r w:rsidR="00A26E2D">
        <w:t xml:space="preserve"> </w:t>
      </w:r>
      <w:r w:rsidR="0041343F">
        <w:t>персональных</w:t>
      </w:r>
      <w:r w:rsidRPr="004A4873">
        <w:t xml:space="preserve"> данных </w:t>
      </w:r>
      <w:r>
        <w:t>-</w:t>
      </w:r>
      <w:r w:rsidRPr="004A4873">
        <w:t xml:space="preserve"> от восприятия персональных данных как объекта экономического обмена к признанию их элементом личных неимущественных прав, охраняемых в том числе международным правом. Возможно отследить, как менялось отношение общества и государства к персональным данным (например, рост ценности частной жизни (приватности) в цифровую эпоху, появление концепции «право на информационное самоопределение» и др.), и как эти ценностные сдвиги влияют на содержание правовых норм. В частности, аксиологический анализ применяется при сопоставлении подходов ЕС и </w:t>
      </w:r>
      <w:r w:rsidRPr="004A4873">
        <w:lastRenderedPageBreak/>
        <w:t>Республики Казахстан: выявляются ценностные приоритеты (европейский акцент на защиту частной жизни и возможный акцент на государственную безопасность или экономическое развитие в национальном контексте) и оценивается, насколько эти различия препятствуют или, наоборот, стимулируют гармонизацию правовых стандартов.</w:t>
      </w:r>
    </w:p>
    <w:p w14:paraId="62904983" w14:textId="1AA4AB7B" w:rsidR="004A4873" w:rsidRDefault="004A4873" w:rsidP="004A0C91">
      <w:r w:rsidRPr="004A4873">
        <w:t>Кроме того, данный подход используется для обоснования этико-правовых принципов регулирования новых технологий. Он позволяет обосновать концепцию трансформации «вторичных» (процедурных) норм в «первичные» (материальные) в цифровой среде</w:t>
      </w:r>
      <w:r w:rsidR="00B516DC">
        <w:t xml:space="preserve"> </w:t>
      </w:r>
      <w:r w:rsidR="00B516DC" w:rsidRPr="00B516DC">
        <w:t>(субстантивизация процедурных гарантий</w:t>
      </w:r>
      <w:r w:rsidR="00C6595B">
        <w:t>)</w:t>
      </w:r>
      <w:r w:rsidRPr="004A4873">
        <w:t>. В контексте теории Г.</w:t>
      </w:r>
      <w:r w:rsidR="00057AE2">
        <w:t xml:space="preserve"> </w:t>
      </w:r>
      <w:r w:rsidRPr="004A4873">
        <w:t>Л.</w:t>
      </w:r>
      <w:r w:rsidR="00057AE2">
        <w:t xml:space="preserve"> </w:t>
      </w:r>
      <w:r w:rsidRPr="004A4873">
        <w:t>А. Харта показывается, как под воздействием технологий ИИ обеспечение прозрачности и подотч</w:t>
      </w:r>
      <w:r w:rsidR="00B86364">
        <w:t>е</w:t>
      </w:r>
      <w:r w:rsidRPr="004A4873">
        <w:t xml:space="preserve">тности приобретает фундаментальное значение, становясь не просто вспомогательной обязанностью, а самостоятельной юридической ценностью и условием </w:t>
      </w:r>
      <w:r w:rsidR="009F1F1B">
        <w:t>законности</w:t>
      </w:r>
      <w:r w:rsidRPr="004A4873">
        <w:t xml:space="preserve"> цифровых </w:t>
      </w:r>
      <w:r w:rsidRPr="003F797F">
        <w:t>решений [</w:t>
      </w:r>
      <w:r w:rsidR="0097399A" w:rsidRPr="003F797F">
        <w:fldChar w:fldCharType="begin"/>
      </w:r>
      <w:r w:rsidR="0097399A" w:rsidRPr="003F797F">
        <w:instrText xml:space="preserve"> NOTEREF _Ref212642704 \h  \* MERGEFORMAT </w:instrText>
      </w:r>
      <w:r w:rsidR="0097399A" w:rsidRPr="003F797F">
        <w:fldChar w:fldCharType="separate"/>
      </w:r>
      <w:r w:rsidR="00D13041">
        <w:t>130</w:t>
      </w:r>
      <w:r w:rsidR="0097399A" w:rsidRPr="003F797F">
        <w:fldChar w:fldCharType="end"/>
      </w:r>
      <w:r w:rsidR="004F2CB6" w:rsidRPr="003F797F">
        <w:t>,</w:t>
      </w:r>
      <w:r w:rsidR="00FE33A3">
        <w:t> </w:t>
      </w:r>
      <w:r w:rsidR="004F2CB6" w:rsidRPr="003F797F">
        <w:t>с.</w:t>
      </w:r>
      <w:r w:rsidR="00FE33A3">
        <w:t> </w:t>
      </w:r>
      <w:r w:rsidR="004F2CB6" w:rsidRPr="003F797F">
        <w:t>79</w:t>
      </w:r>
      <w:r w:rsidR="00FE33A3">
        <w:noBreakHyphen/>
      </w:r>
      <w:r w:rsidR="004F2CB6" w:rsidRPr="003F797F">
        <w:t>123</w:t>
      </w:r>
      <w:r w:rsidRPr="004A4873">
        <w:t>].</w:t>
      </w:r>
    </w:p>
    <w:p w14:paraId="78D03D06" w14:textId="30979A47" w:rsidR="004A4873" w:rsidRDefault="004A4873" w:rsidP="004A0C91">
      <w:r w:rsidRPr="004A4873">
        <w:t xml:space="preserve">Таким образом, аксиологический метод углубляет теоретическую основу исследования, позволяя обосновать предлагаемые определения и правовые решения ссылкой на разделяемые обществом основополагающие ценности. Он же помогает определить направления совершенствования законодательства </w:t>
      </w:r>
      <w:r w:rsidR="006A741E">
        <w:t>-</w:t>
      </w:r>
      <w:r w:rsidRPr="004A4873">
        <w:t xml:space="preserve"> исходя из идеалов справедливости, свободы и безопасности, которыми должно руководствоваться правотворчество в области цифровых прав.</w:t>
      </w:r>
    </w:p>
    <w:p w14:paraId="29184AE4" w14:textId="0E5C8925" w:rsidR="004A4873" w:rsidRPr="000D7B5F" w:rsidRDefault="00B76AEF" w:rsidP="00975529">
      <w:pPr>
        <w:tabs>
          <w:tab w:val="left" w:pos="851"/>
        </w:tabs>
      </w:pPr>
      <w:r w:rsidRPr="000D7B5F">
        <w:t>г)</w:t>
      </w:r>
      <w:r w:rsidR="00975529" w:rsidRPr="000D7B5F">
        <w:tab/>
      </w:r>
      <w:r w:rsidR="004A4873" w:rsidRPr="000D7B5F">
        <w:t>Социологические и психологические подходы позволяют учесть социальный контекст функционирования норм о защите персональных данных, а также поведенческие аспекты субъектов персональных данных и иных участников их обработки (включая операторов и обработчиков)</w:t>
      </w:r>
      <w:r w:rsidR="00C4537C" w:rsidRPr="000D7B5F">
        <w:t xml:space="preserve"> </w:t>
      </w:r>
      <w:r w:rsidR="00C4537C" w:rsidRPr="000D7B5F">
        <w:rPr>
          <w:rStyle w:val="EndnoteReference"/>
        </w:rPr>
        <w:t>[</w:t>
      </w:r>
      <w:r w:rsidR="00C4537C" w:rsidRPr="000D7B5F">
        <w:rPr>
          <w:rStyle w:val="EndnoteReference"/>
        </w:rPr>
        <w:endnoteReference w:id="144"/>
      </w:r>
      <w:r w:rsidR="00C4537C" w:rsidRPr="000D7B5F">
        <w:rPr>
          <w:rStyle w:val="EndnoteReference"/>
        </w:rPr>
        <w:t>,</w:t>
      </w:r>
      <w:r w:rsidR="00B61518">
        <w:t> </w:t>
      </w:r>
      <w:r w:rsidR="00C4537C" w:rsidRPr="000D7B5F">
        <w:rPr>
          <w:rStyle w:val="EndnoteReference"/>
        </w:rPr>
        <w:t>с.</w:t>
      </w:r>
      <w:r w:rsidR="00B61518">
        <w:rPr>
          <w:rStyle w:val="EndnoteReference"/>
        </w:rPr>
        <w:t> </w:t>
      </w:r>
      <w:r w:rsidR="00C4537C" w:rsidRPr="000D7B5F">
        <w:rPr>
          <w:rStyle w:val="EndnoteReference"/>
        </w:rPr>
        <w:t>6</w:t>
      </w:r>
      <w:r w:rsidR="00B61518">
        <w:noBreakHyphen/>
      </w:r>
      <w:r w:rsidR="00C4537C" w:rsidRPr="000D7B5F">
        <w:rPr>
          <w:rStyle w:val="EndnoteReference"/>
        </w:rPr>
        <w:t>17;</w:t>
      </w:r>
      <w:r w:rsidR="00C4537C" w:rsidRPr="000D7B5F">
        <w:t xml:space="preserve"> </w:t>
      </w:r>
      <w:r w:rsidR="00C4537C" w:rsidRPr="000D7B5F">
        <w:rPr>
          <w:rStyle w:val="EndnoteReference"/>
        </w:rPr>
        <w:endnoteReference w:id="145"/>
      </w:r>
      <w:r w:rsidR="00C4537C" w:rsidRPr="000D7B5F">
        <w:t>,</w:t>
      </w:r>
      <w:r w:rsidR="00B61518">
        <w:t> </w:t>
      </w:r>
      <w:r w:rsidR="00C4537C" w:rsidRPr="000D7B5F">
        <w:t>с.</w:t>
      </w:r>
      <w:r w:rsidR="00B61518">
        <w:t> </w:t>
      </w:r>
      <w:r w:rsidR="00C4537C" w:rsidRPr="000D7B5F">
        <w:t>509</w:t>
      </w:r>
      <w:r w:rsidR="00B61518">
        <w:noBreakHyphen/>
      </w:r>
      <w:r w:rsidR="00C4537C" w:rsidRPr="000D7B5F">
        <w:t xml:space="preserve">513]. </w:t>
      </w:r>
      <w:r w:rsidR="004A4873" w:rsidRPr="000D7B5F">
        <w:t xml:space="preserve">При исследовании международно-правовых аспектов защиты персональных данных социо-психологический метод имеет существенное значение, поскольку реализация (и нарушение) прав субъектов </w:t>
      </w:r>
      <w:r w:rsidR="00665EFC" w:rsidRPr="000D7B5F">
        <w:t xml:space="preserve">персональных </w:t>
      </w:r>
      <w:r w:rsidR="004A4873" w:rsidRPr="000D7B5F">
        <w:t>данных напрямую обусловлена поведением индивидов в информационном обществе.</w:t>
      </w:r>
    </w:p>
    <w:p w14:paraId="6C8252A8" w14:textId="2891AA43" w:rsidR="004A4873" w:rsidRPr="004A4873" w:rsidRDefault="004A4873" w:rsidP="00470928">
      <w:r w:rsidRPr="004A4873">
        <w:t>Социологический компонент метода включает анализ эмпирических данных о практике обработки персональных данных. Сюда входит: статистика инцидентов безопасности и нарушений режима защиты персональных данных; анализ социального восприятия приватности, включая исследование отношения различных социальных групп к сбору и обработке персональных данных и уч</w:t>
      </w:r>
      <w:r w:rsidR="00B86364">
        <w:t>е</w:t>
      </w:r>
      <w:r w:rsidRPr="004A4873">
        <w:t>т феномена «парадокса приватности» (</w:t>
      </w:r>
      <w:r w:rsidR="00C4537C">
        <w:t xml:space="preserve">в английской версии: </w:t>
      </w:r>
      <w:r w:rsidR="006A741E">
        <w:t>«</w:t>
      </w:r>
      <w:r w:rsidRPr="00C4537C">
        <w:rPr>
          <w:i/>
          <w:iCs/>
        </w:rPr>
        <w:t xml:space="preserve">Privacy </w:t>
      </w:r>
      <w:proofErr w:type="spellStart"/>
      <w:r w:rsidRPr="00C4537C">
        <w:rPr>
          <w:i/>
          <w:iCs/>
        </w:rPr>
        <w:t>Paradox</w:t>
      </w:r>
      <w:proofErr w:type="spellEnd"/>
      <w:r w:rsidR="006A741E">
        <w:rPr>
          <w:i/>
          <w:iCs/>
        </w:rPr>
        <w:t>»</w:t>
      </w:r>
      <w:r w:rsidRPr="004A4873">
        <w:t xml:space="preserve">) </w:t>
      </w:r>
      <w:r w:rsidRPr="00D436F6">
        <w:t>[</w:t>
      </w:r>
      <w:r w:rsidR="00C4537C" w:rsidRPr="00D436F6">
        <w:rPr>
          <w:rStyle w:val="EndnoteReference"/>
          <w:lang w:val="en-US"/>
        </w:rPr>
        <w:endnoteReference w:id="146"/>
      </w:r>
      <w:r w:rsidR="00D436F6" w:rsidRPr="00D436F6">
        <w:t>,</w:t>
      </w:r>
      <w:r w:rsidR="00830C7F">
        <w:t> </w:t>
      </w:r>
      <w:r w:rsidR="00D436F6">
        <w:t>с.</w:t>
      </w:r>
      <w:r w:rsidR="00830C7F">
        <w:t> </w:t>
      </w:r>
      <w:r w:rsidR="00D436F6">
        <w:t>126</w:t>
      </w:r>
      <w:r w:rsidR="00830C7F">
        <w:noBreakHyphen/>
      </w:r>
      <w:r w:rsidR="00D436F6">
        <w:t>130</w:t>
      </w:r>
      <w:r w:rsidRPr="004A4873">
        <w:t xml:space="preserve">]; анализ правоприменительной (включая судебную) практики и комплаенс-практик операторов в сфере защиты </w:t>
      </w:r>
      <w:r w:rsidR="004622D4">
        <w:t xml:space="preserve">персональных </w:t>
      </w:r>
      <w:r w:rsidRPr="004A4873">
        <w:t xml:space="preserve">данных. Так, изучение общественного мнения выявляет противоречие между общественным запросом на информацию (интерес государственных органов, операторов и иных лиц в получении расширенного доступа к персональным данным) и потребностью индивидов в обеспечении конфиденциальности и реализации права на защиту своих </w:t>
      </w:r>
      <w:r w:rsidR="00D10696">
        <w:t xml:space="preserve">персональных </w:t>
      </w:r>
      <w:r w:rsidRPr="004A4873">
        <w:t>данных</w:t>
      </w:r>
      <w:r w:rsidR="00C4537C">
        <w:rPr>
          <w:rStyle w:val="EndnoteReference"/>
        </w:rPr>
        <w:t xml:space="preserve"> [</w:t>
      </w:r>
      <w:r w:rsidR="00C4537C" w:rsidRPr="00A158EC">
        <w:rPr>
          <w:rStyle w:val="EndnoteReference"/>
        </w:rPr>
        <w:endnoteReference w:id="147"/>
      </w:r>
      <w:r w:rsidR="00C4537C" w:rsidRPr="00690674">
        <w:t>,</w:t>
      </w:r>
      <w:r w:rsidR="00533E34">
        <w:t> </w:t>
      </w:r>
      <w:r w:rsidR="00C4537C" w:rsidRPr="00196780">
        <w:t>с.</w:t>
      </w:r>
      <w:r w:rsidR="00533E34">
        <w:t> </w:t>
      </w:r>
      <w:r w:rsidR="00C4537C" w:rsidRPr="00690674">
        <w:t>2</w:t>
      </w:r>
      <w:r w:rsidR="00533E34">
        <w:noBreakHyphen/>
      </w:r>
      <w:r w:rsidR="00C4537C" w:rsidRPr="00690674">
        <w:t>9</w:t>
      </w:r>
      <w:r w:rsidR="00C4537C" w:rsidRPr="00FC2520">
        <w:rPr>
          <w:rStyle w:val="EndnoteReference"/>
        </w:rPr>
        <w:t>;</w:t>
      </w:r>
      <w:r w:rsidR="00C4537C" w:rsidRPr="00FC2520">
        <w:t xml:space="preserve"> </w:t>
      </w:r>
      <w:r w:rsidR="00C4537C" w:rsidRPr="00A158EC">
        <w:rPr>
          <w:rStyle w:val="EndnoteReference"/>
        </w:rPr>
        <w:endnoteReference w:id="148"/>
      </w:r>
      <w:r w:rsidR="00C4537C" w:rsidRPr="007C517C">
        <w:t>,</w:t>
      </w:r>
      <w:r w:rsidR="00533E34">
        <w:t> </w:t>
      </w:r>
      <w:r w:rsidR="00C4537C" w:rsidRPr="00196780">
        <w:t>с.</w:t>
      </w:r>
      <w:r w:rsidR="00533E34">
        <w:t> </w:t>
      </w:r>
      <w:r w:rsidR="00C4537C">
        <w:t>144</w:t>
      </w:r>
      <w:r w:rsidR="00C4537C" w:rsidRPr="00681C32">
        <w:t>,</w:t>
      </w:r>
      <w:r w:rsidR="00533E34">
        <w:t> </w:t>
      </w:r>
      <w:r w:rsidR="00C4537C" w:rsidRPr="00681C32">
        <w:t>15</w:t>
      </w:r>
      <w:r w:rsidR="00C4537C" w:rsidRPr="002E2721">
        <w:t>0</w:t>
      </w:r>
      <w:r w:rsidR="00C4537C" w:rsidRPr="00FC2520">
        <w:t xml:space="preserve">; </w:t>
      </w:r>
      <w:r w:rsidR="00C4537C" w:rsidRPr="00A158EC">
        <w:rPr>
          <w:rStyle w:val="EndnoteReference"/>
        </w:rPr>
        <w:endnoteReference w:id="149"/>
      </w:r>
      <w:r w:rsidR="00C4537C" w:rsidRPr="002E2721">
        <w:t>,</w:t>
      </w:r>
      <w:r w:rsidR="00533E34">
        <w:t> </w:t>
      </w:r>
      <w:r w:rsidR="00C4537C" w:rsidRPr="00196780">
        <w:t>с.</w:t>
      </w:r>
      <w:r w:rsidR="00533E34">
        <w:t> </w:t>
      </w:r>
      <w:r w:rsidR="00C4537C" w:rsidRPr="002E2721">
        <w:t>5</w:t>
      </w:r>
      <w:r w:rsidR="00C4537C" w:rsidRPr="00FC2520">
        <w:t xml:space="preserve">; </w:t>
      </w:r>
      <w:r w:rsidR="00C4537C" w:rsidRPr="00A158EC">
        <w:rPr>
          <w:rStyle w:val="EndnoteReference"/>
        </w:rPr>
        <w:endnoteReference w:id="150"/>
      </w:r>
      <w:r w:rsidR="00C4537C" w:rsidRPr="00FC2520">
        <w:t>]</w:t>
      </w:r>
      <w:r w:rsidR="00C4537C">
        <w:t>.</w:t>
      </w:r>
    </w:p>
    <w:p w14:paraId="446A2D91" w14:textId="077B4641" w:rsidR="004A4873" w:rsidRDefault="004A4873" w:rsidP="00470928">
      <w:r w:rsidRPr="004A4873">
        <w:t xml:space="preserve">Психологический аспект дополняет этот анализ, исследуя мотивацию и восприятие субъектов </w:t>
      </w:r>
      <w:r w:rsidR="009C04FD">
        <w:t xml:space="preserve">персональных </w:t>
      </w:r>
      <w:r w:rsidRPr="004A4873">
        <w:t xml:space="preserve">данных. Это включает изучение мотивации </w:t>
      </w:r>
      <w:r w:rsidRPr="004A4873">
        <w:lastRenderedPageBreak/>
        <w:t xml:space="preserve">субъектов правоотношений, в частности психологических механизмов и когнитивных искажений, влияющих на принятие решений пользователями о предоставлении согласия на </w:t>
      </w:r>
      <w:r w:rsidRPr="009103D8">
        <w:t xml:space="preserve">обработку данных. В частности, анализируется, как влияние дизайна интерфейсов (например, «теория подталкивания» </w:t>
      </w:r>
      <w:r w:rsidR="00FD63C6" w:rsidRPr="009103D8">
        <w:t xml:space="preserve">(в английской версии: </w:t>
      </w:r>
      <w:r w:rsidR="003D7517">
        <w:t>«</w:t>
      </w:r>
      <w:r w:rsidR="00875E06">
        <w:rPr>
          <w:i/>
          <w:iCs/>
          <w:lang w:val="en-US"/>
        </w:rPr>
        <w:t>n</w:t>
      </w:r>
      <w:proofErr w:type="spellStart"/>
      <w:r w:rsidRPr="009103D8">
        <w:rPr>
          <w:i/>
          <w:iCs/>
        </w:rPr>
        <w:t>udge</w:t>
      </w:r>
      <w:proofErr w:type="spellEnd"/>
      <w:r w:rsidRPr="009103D8">
        <w:rPr>
          <w:i/>
          <w:iCs/>
        </w:rPr>
        <w:t xml:space="preserve"> </w:t>
      </w:r>
      <w:proofErr w:type="spellStart"/>
      <w:r w:rsidRPr="009103D8">
        <w:rPr>
          <w:i/>
          <w:iCs/>
        </w:rPr>
        <w:t>theory</w:t>
      </w:r>
      <w:proofErr w:type="spellEnd"/>
      <w:r w:rsidR="003D7517">
        <w:rPr>
          <w:i/>
          <w:iCs/>
        </w:rPr>
        <w:t>»</w:t>
      </w:r>
      <w:r w:rsidR="00FD63C6" w:rsidRPr="009103D8">
        <w:t>)</w:t>
      </w:r>
      <w:r w:rsidR="00BD4ACD" w:rsidRPr="009103D8">
        <w:t xml:space="preserve"> [</w:t>
      </w:r>
      <w:r w:rsidR="00BD4ACD" w:rsidRPr="009103D8">
        <w:rPr>
          <w:rStyle w:val="EndnoteReference"/>
        </w:rPr>
        <w:endnoteReference w:id="151"/>
      </w:r>
      <w:r w:rsidR="009103D8" w:rsidRPr="009103D8">
        <w:t>,</w:t>
      </w:r>
      <w:r w:rsidR="00453C9F">
        <w:t> </w:t>
      </w:r>
      <w:r w:rsidR="009103D8" w:rsidRPr="009103D8">
        <w:t>с.</w:t>
      </w:r>
      <w:r w:rsidR="00453C9F">
        <w:t> </w:t>
      </w:r>
      <w:r w:rsidR="009103D8" w:rsidRPr="009103D8">
        <w:t>3,</w:t>
      </w:r>
      <w:r w:rsidR="00453C9F">
        <w:t> </w:t>
      </w:r>
      <w:r w:rsidR="009103D8" w:rsidRPr="009103D8">
        <w:t>83</w:t>
      </w:r>
      <w:r w:rsidR="00453C9F">
        <w:noBreakHyphen/>
      </w:r>
      <w:r w:rsidR="009103D8" w:rsidRPr="009103D8">
        <w:t>86</w:t>
      </w:r>
      <w:r w:rsidR="00BD4ACD" w:rsidRPr="009103D8">
        <w:t>]</w:t>
      </w:r>
      <w:r w:rsidRPr="009103D8">
        <w:t xml:space="preserve"> и «т</w:t>
      </w:r>
      <w:r w:rsidR="00B86364">
        <w:t>е</w:t>
      </w:r>
      <w:r w:rsidRPr="009103D8">
        <w:t xml:space="preserve">мные </w:t>
      </w:r>
      <w:r w:rsidR="006008B9">
        <w:t>шаблоны</w:t>
      </w:r>
      <w:r w:rsidRPr="009103D8">
        <w:t>»</w:t>
      </w:r>
      <w:r w:rsidR="00FD63C6" w:rsidRPr="009103D8">
        <w:t xml:space="preserve"> [</w:t>
      </w:r>
      <w:r w:rsidR="00FD63C6" w:rsidRPr="009103D8">
        <w:fldChar w:fldCharType="begin"/>
      </w:r>
      <w:r w:rsidR="00FD63C6" w:rsidRPr="009103D8">
        <w:instrText xml:space="preserve"> NOTEREF _Ref212733743 \h </w:instrText>
      </w:r>
      <w:r w:rsidR="009103D8">
        <w:instrText xml:space="preserve"> \* MERGEFORMAT </w:instrText>
      </w:r>
      <w:r w:rsidR="00FD63C6" w:rsidRPr="009103D8">
        <w:fldChar w:fldCharType="separate"/>
      </w:r>
      <w:r w:rsidR="00D13041">
        <w:t>122</w:t>
      </w:r>
      <w:r w:rsidR="00FD63C6" w:rsidRPr="009103D8">
        <w:fldChar w:fldCharType="end"/>
      </w:r>
      <w:r w:rsidR="00FD63C6" w:rsidRPr="009103D8">
        <w:t xml:space="preserve">]) </w:t>
      </w:r>
      <w:r w:rsidRPr="009103D8">
        <w:t>сказывается на свободном волеизъявлении субъекта при получении согласия. Также психологический аспект объясняет, как фактор удал</w:t>
      </w:r>
      <w:r w:rsidR="00B86364">
        <w:t>е</w:t>
      </w:r>
      <w:r w:rsidRPr="009103D8">
        <w:t>нности и виртуальности</w:t>
      </w:r>
      <w:r w:rsidRPr="004A4873">
        <w:t xml:space="preserve"> коммуникаций снижает восприятие угрозы и способствует раскрытию конфиденциальной информации.</w:t>
      </w:r>
      <w:r w:rsidR="0046017D" w:rsidRPr="0046017D">
        <w:t xml:space="preserve"> </w:t>
      </w:r>
      <w:r w:rsidRPr="004A4873">
        <w:t xml:space="preserve">В рамках диссертационного исследования данный метод применяется, в частности, для анализа феномена «цифровых следов» </w:t>
      </w:r>
      <w:r w:rsidR="00E71C6C">
        <w:t>-</w:t>
      </w:r>
      <w:r w:rsidRPr="004A4873">
        <w:t xml:space="preserve"> совокупности персональных данных, которую субъект оставляет о себе при использовании </w:t>
      </w:r>
      <w:r w:rsidR="00851821">
        <w:t>информационно-коммуникационных технологий</w:t>
      </w:r>
      <w:r w:rsidRPr="004A4873">
        <w:t xml:space="preserve">. Ранее в работе было </w:t>
      </w:r>
      <w:r w:rsidR="00947F28">
        <w:t>отмечено</w:t>
      </w:r>
      <w:r w:rsidRPr="004A4873">
        <w:t xml:space="preserve"> [</w:t>
      </w:r>
      <w:r w:rsidR="0042499C">
        <w:fldChar w:fldCharType="begin"/>
      </w:r>
      <w:r w:rsidR="0042499C">
        <w:instrText xml:space="preserve"> NOTEREF _Ref207011799 \h </w:instrText>
      </w:r>
      <w:r w:rsidR="0042499C">
        <w:fldChar w:fldCharType="separate"/>
      </w:r>
      <w:r w:rsidR="00D13041">
        <w:t>1</w:t>
      </w:r>
      <w:r w:rsidR="0042499C">
        <w:fldChar w:fldCharType="end"/>
      </w:r>
      <w:r w:rsidRPr="004A4873">
        <w:t>,</w:t>
      </w:r>
      <w:r w:rsidR="003720A3">
        <w:t> </w:t>
      </w:r>
      <w:r w:rsidRPr="004A4873">
        <w:t>c.</w:t>
      </w:r>
      <w:r w:rsidR="003720A3">
        <w:t> </w:t>
      </w:r>
      <w:r w:rsidRPr="004A4873">
        <w:t xml:space="preserve">86], что эти данные («цифровые следы») могут стать объектом несанкционированного доступа или незаконной обработки со стороны третьих лиц в целях, нарушающих права субъектов персональных данных. Эти выводы обуславливают необходимость учета поведенческого фактора при разработке правовых средств защиты: важно понимать, как именно субъекты </w:t>
      </w:r>
      <w:r w:rsidR="00947F28">
        <w:t xml:space="preserve">персональных </w:t>
      </w:r>
      <w:r w:rsidRPr="004A4873">
        <w:t>данных предоставляют (или оставляют) свои данные и каковы ключевые уязвимости в этом процессе.</w:t>
      </w:r>
    </w:p>
    <w:p w14:paraId="13666198" w14:textId="2F553613" w:rsidR="004A4873" w:rsidRDefault="004A4873" w:rsidP="00470928">
      <w:r w:rsidRPr="004A4873">
        <w:t>Социологический метод в исследовании также реализуется через сравнительный анализ правоприменительной практики различных юрисдикций. Изучение решений европейских надзорных органов</w:t>
      </w:r>
      <w:r w:rsidR="0019149E">
        <w:t xml:space="preserve"> по защите персональных данных</w:t>
      </w:r>
      <w:r w:rsidRPr="004A4873">
        <w:t xml:space="preserve"> (в частности, по делам о нарушении GDPR) и Уполномоченного органа Республики Казахстан в сфере защиты персональных данных позволяет выявить тенденции в соблюдении (или нарушении) законодательства о персональных данных. Это обеспечивает эмпирическую базу для выводов о социальных факторах, препятствующих эффективной защите (например, низкая правовая осведомл</w:t>
      </w:r>
      <w:r w:rsidR="00B86364">
        <w:t>е</w:t>
      </w:r>
      <w:r w:rsidRPr="004A4873">
        <w:t xml:space="preserve">нность субъектов данных, экономическая мотивация операторов), и о мерах, способных повлиять на поведение участников обработки </w:t>
      </w:r>
      <w:r w:rsidR="00705B65">
        <w:t xml:space="preserve">персональных </w:t>
      </w:r>
      <w:r w:rsidRPr="004A4873">
        <w:t>данных.</w:t>
      </w:r>
    </w:p>
    <w:p w14:paraId="0DB9FE76" w14:textId="4390E511" w:rsidR="00866EE2" w:rsidRPr="000D7B5F" w:rsidRDefault="00B76AEF" w:rsidP="00716B79">
      <w:pPr>
        <w:tabs>
          <w:tab w:val="left" w:pos="851"/>
        </w:tabs>
      </w:pPr>
      <w:r w:rsidRPr="000D7B5F">
        <w:t>д)</w:t>
      </w:r>
      <w:r w:rsidR="00716B79" w:rsidRPr="000D7B5F">
        <w:tab/>
      </w:r>
      <w:r w:rsidR="00866EE2" w:rsidRPr="000D7B5F">
        <w:t xml:space="preserve">Риск-ориентированный подход. </w:t>
      </w:r>
      <w:r w:rsidR="00D44B19" w:rsidRPr="000D7B5F">
        <w:t xml:space="preserve">В качестве сквозного методологического инструмента, интегрированного из теории управления рисками в современное правовое регулирование (в частности, в GDPR и Регламент ЕС об ИИ), используется риск-ориентированный подход. </w:t>
      </w:r>
      <w:r w:rsidR="0064464E" w:rsidRPr="000D7B5F">
        <w:t xml:space="preserve">Он предполагает </w:t>
      </w:r>
      <w:r w:rsidR="00EE4853" w:rsidRPr="000D7B5F">
        <w:t>классификацию</w:t>
      </w:r>
      <w:r w:rsidR="0064464E" w:rsidRPr="000D7B5F">
        <w:t xml:space="preserve"> регуляторных требований в зависимости от уровня риска для прав и свобод физических лиц, связанного с обработкой персональных данных или использованием системы ИИ </w:t>
      </w:r>
      <w:r w:rsidR="003C3319" w:rsidRPr="000D7B5F">
        <w:t>[</w:t>
      </w:r>
      <w:r w:rsidR="00A573E4" w:rsidRPr="000D7B5F">
        <w:rPr>
          <w:rStyle w:val="EndnoteReference"/>
        </w:rPr>
        <w:endnoteReference w:id="152"/>
      </w:r>
      <w:r w:rsidR="00836628" w:rsidRPr="000D7B5F">
        <w:t>,</w:t>
      </w:r>
      <w:r w:rsidR="00474AFE">
        <w:t> </w:t>
      </w:r>
      <w:r w:rsidR="00836628" w:rsidRPr="000D7B5F">
        <w:t>с.</w:t>
      </w:r>
      <w:r w:rsidR="00474AFE">
        <w:t> </w:t>
      </w:r>
      <w:r w:rsidR="00836628" w:rsidRPr="000D7B5F">
        <w:t>530</w:t>
      </w:r>
      <w:r w:rsidR="003C3319" w:rsidRPr="000D7B5F">
        <w:t>]</w:t>
      </w:r>
      <w:r w:rsidR="00D44B19" w:rsidRPr="000D7B5F">
        <w:t>.</w:t>
      </w:r>
    </w:p>
    <w:p w14:paraId="0A9E1D0E" w14:textId="1C59F0E3" w:rsidR="00D44B19" w:rsidRDefault="00D44B19" w:rsidP="00D44B19">
      <w:r w:rsidRPr="00D44B19">
        <w:t>Применение данного подхода означает методологический сдвиг от предписывающего регулирования к проактивному управлению рисками со стороны операторов (</w:t>
      </w:r>
      <w:r w:rsidRPr="00866B81">
        <w:t>контрол</w:t>
      </w:r>
      <w:r w:rsidR="00B86364">
        <w:t>е</w:t>
      </w:r>
      <w:r w:rsidRPr="00866B81">
        <w:t>ров) [</w:t>
      </w:r>
      <w:r w:rsidRPr="00866B81">
        <w:rPr>
          <w:rStyle w:val="EndnoteReference"/>
        </w:rPr>
        <w:endnoteReference w:id="153"/>
      </w:r>
      <w:r w:rsidRPr="00866B81">
        <w:t>]. Этот</w:t>
      </w:r>
      <w:r w:rsidRPr="00D44B19">
        <w:t xml:space="preserve"> подход лежит в основе таких правовых инструментов, как </w:t>
      </w:r>
      <w:r>
        <w:t>о</w:t>
      </w:r>
      <w:r w:rsidRPr="00D44B19">
        <w:t>ценка воздействия на защиту персональных данных и классификация систем ИИ по уровням риска (в Регламент</w:t>
      </w:r>
      <w:r>
        <w:t>е</w:t>
      </w:r>
      <w:r w:rsidRPr="00D44B19">
        <w:t xml:space="preserve"> ЕС об ИИ).</w:t>
      </w:r>
      <w:r>
        <w:t xml:space="preserve"> </w:t>
      </w:r>
      <w:r w:rsidRPr="00D44B19">
        <w:t>Применение данного подхода позволяет сконцентрировать регуляторные и надзорные усилия на операциях обработки</w:t>
      </w:r>
      <w:r w:rsidR="006A29FC">
        <w:t xml:space="preserve"> персональных данных</w:t>
      </w:r>
      <w:r w:rsidRPr="00D44B19">
        <w:t xml:space="preserve">, представляющих высокий риск, и обеспечить гибкость регулирования для </w:t>
      </w:r>
      <w:r w:rsidRPr="00D44B19">
        <w:lastRenderedPageBreak/>
        <w:t xml:space="preserve">технологий с низким уровнем риска. Это </w:t>
      </w:r>
      <w:r w:rsidR="007D0372">
        <w:t>особенно</w:t>
      </w:r>
      <w:r w:rsidRPr="00D44B19">
        <w:t xml:space="preserve"> важно для поддержания баланса между эффективной защитой персональных данных и стимулированием технологических инноваций.</w:t>
      </w:r>
    </w:p>
    <w:p w14:paraId="04788604" w14:textId="6623812E" w:rsidR="00866EE2" w:rsidRDefault="00E61B01" w:rsidP="00B35F99">
      <w:r w:rsidRPr="008A2CE8">
        <w:rPr>
          <w:i/>
          <w:iCs/>
        </w:rPr>
        <w:t>Таким образом,</w:t>
      </w:r>
      <w:r>
        <w:rPr>
          <w:b/>
          <w:bCs/>
        </w:rPr>
        <w:t xml:space="preserve"> </w:t>
      </w:r>
      <w:r>
        <w:t>п</w:t>
      </w:r>
      <w:r w:rsidR="00866EE2" w:rsidRPr="00866EE2">
        <w:t>редставленн</w:t>
      </w:r>
      <w:r w:rsidR="00311153">
        <w:t>ая</w:t>
      </w:r>
      <w:r w:rsidR="00866EE2" w:rsidRPr="00866EE2">
        <w:t xml:space="preserve"> методологическ</w:t>
      </w:r>
      <w:r w:rsidR="00311153">
        <w:t>ая</w:t>
      </w:r>
      <w:r w:rsidR="00866EE2" w:rsidRPr="00866EE2">
        <w:t xml:space="preserve"> </w:t>
      </w:r>
      <w:r w:rsidR="00311153">
        <w:t>основа</w:t>
      </w:r>
      <w:r w:rsidR="00866EE2" w:rsidRPr="00866EE2">
        <w:t xml:space="preserve"> обеспечивает комплексный и всесторонний характер исследования. </w:t>
      </w:r>
      <w:r w:rsidR="001D4F25">
        <w:t>Применение</w:t>
      </w:r>
      <w:r w:rsidR="00866EE2" w:rsidRPr="00866EE2">
        <w:t xml:space="preserve"> различных методов на разных уровнях анализа позволяет достичь поставленных целей и решить основные задачи диссертаци</w:t>
      </w:r>
      <w:r w:rsidR="00E659E1">
        <w:t>онного исследования</w:t>
      </w:r>
      <w:r w:rsidR="00866EE2" w:rsidRPr="00866EE2">
        <w:t>, обеспечивая синергетический эффект.</w:t>
      </w:r>
      <w:r w:rsidR="00866EE2">
        <w:t xml:space="preserve"> </w:t>
      </w:r>
      <w:r w:rsidR="00866EE2" w:rsidRPr="00866EE2">
        <w:t>В частности, обоснование авторских концепций достигается следующим образом</w:t>
      </w:r>
      <w:r w:rsidR="00B35F99">
        <w:t>.</w:t>
      </w:r>
      <w:r w:rsidR="003852C5">
        <w:t xml:space="preserve"> </w:t>
      </w:r>
      <w:r w:rsidR="00B35F99" w:rsidRPr="008A2CE8">
        <w:t>П</w:t>
      </w:r>
      <w:r w:rsidR="00866EE2" w:rsidRPr="008A2CE8">
        <w:t xml:space="preserve">онятие </w:t>
      </w:r>
      <w:r w:rsidR="00866EE2" w:rsidRPr="009371F4">
        <w:rPr>
          <w:i/>
          <w:iCs/>
        </w:rPr>
        <w:t>«нормативной турбулентности»</w:t>
      </w:r>
      <w:r w:rsidR="00866EE2" w:rsidRPr="008A2CE8">
        <w:t xml:space="preserve"> вводится и обосновывается с помо</w:t>
      </w:r>
      <w:r w:rsidR="00866EE2">
        <w:t>щью системного подхода, сравнительно-правового метода и метода правового прогнозирования</w:t>
      </w:r>
      <w:r w:rsidR="00B35F99">
        <w:t>.</w:t>
      </w:r>
      <w:r w:rsidR="003852C5">
        <w:t xml:space="preserve"> </w:t>
      </w:r>
      <w:r w:rsidR="00B35F99" w:rsidRPr="008A2CE8">
        <w:t>К</w:t>
      </w:r>
      <w:r w:rsidR="00866EE2" w:rsidRPr="008A2CE8">
        <w:t xml:space="preserve">онцепция </w:t>
      </w:r>
      <w:r w:rsidR="00866EE2" w:rsidRPr="009371F4">
        <w:rPr>
          <w:i/>
          <w:iCs/>
        </w:rPr>
        <w:t>трансформации «вторичных» норм в «первичные»</w:t>
      </w:r>
      <w:r w:rsidR="00866EE2" w:rsidRPr="008A2CE8">
        <w:t xml:space="preserve"> </w:t>
      </w:r>
      <w:r w:rsidR="001359BF" w:rsidRPr="008A2CE8">
        <w:t xml:space="preserve">(субстантивизация процедурных гарантий) </w:t>
      </w:r>
      <w:r w:rsidR="00866EE2" w:rsidRPr="008A2CE8">
        <w:t>в цифровой среде обосновывается</w:t>
      </w:r>
      <w:r w:rsidR="00866EE2">
        <w:t xml:space="preserve"> с применением функционального и аксиологического подходов</w:t>
      </w:r>
      <w:r w:rsidR="00B35F99">
        <w:t>.</w:t>
      </w:r>
      <w:r w:rsidR="003852C5">
        <w:t xml:space="preserve"> </w:t>
      </w:r>
      <w:r w:rsidR="00B35F99" w:rsidRPr="008A2CE8">
        <w:t>А</w:t>
      </w:r>
      <w:r w:rsidR="00866EE2" w:rsidRPr="008A2CE8">
        <w:t xml:space="preserve">вторское определение </w:t>
      </w:r>
      <w:r w:rsidR="00866EE2" w:rsidRPr="009371F4">
        <w:rPr>
          <w:i/>
          <w:iCs/>
        </w:rPr>
        <w:t>«цифровых следов»</w:t>
      </w:r>
      <w:r w:rsidR="00866EE2" w:rsidRPr="008A2CE8">
        <w:t xml:space="preserve"> формулируется на основе синтеза формально</w:t>
      </w:r>
      <w:r w:rsidR="00866EE2">
        <w:t>-юридического анализа, системного подхода, технико-правового анализа и социо-психологического метода</w:t>
      </w:r>
      <w:r w:rsidR="00B35F99">
        <w:t>.</w:t>
      </w:r>
      <w:r w:rsidR="003852C5">
        <w:t xml:space="preserve"> </w:t>
      </w:r>
      <w:r w:rsidR="00B35F99" w:rsidRPr="008A2CE8">
        <w:t>П</w:t>
      </w:r>
      <w:r w:rsidR="00866EE2" w:rsidRPr="008A2CE8">
        <w:t xml:space="preserve">онятие </w:t>
      </w:r>
      <w:r w:rsidR="00866EE2" w:rsidRPr="009371F4">
        <w:rPr>
          <w:i/>
          <w:iCs/>
        </w:rPr>
        <w:t>«правовой технологии обеспечения защиты персональных данных»</w:t>
      </w:r>
      <w:r w:rsidR="00866EE2" w:rsidRPr="008A2CE8">
        <w:t xml:space="preserve"> разрабатывается</w:t>
      </w:r>
      <w:r w:rsidR="00866EE2" w:rsidRPr="00F067FD">
        <w:t xml:space="preserve"> с использованием системного и функционального подходов</w:t>
      </w:r>
      <w:r w:rsidR="00B35F99" w:rsidRPr="00F067FD">
        <w:t>.</w:t>
      </w:r>
      <w:r w:rsidR="003852C5">
        <w:t xml:space="preserve"> </w:t>
      </w:r>
      <w:r w:rsidR="00B35F99" w:rsidRPr="008A2CE8">
        <w:t>О</w:t>
      </w:r>
      <w:r w:rsidR="00866EE2" w:rsidRPr="008A2CE8">
        <w:t xml:space="preserve">боснование </w:t>
      </w:r>
      <w:r w:rsidR="00866EE2" w:rsidRPr="009371F4">
        <w:rPr>
          <w:i/>
          <w:iCs/>
        </w:rPr>
        <w:t>невозможности распространения режима персональных данных на сведения о юридических лицах</w:t>
      </w:r>
      <w:r w:rsidR="00866EE2" w:rsidRPr="008A2CE8">
        <w:t xml:space="preserve"> опирается на формально-юридический </w:t>
      </w:r>
      <w:r w:rsidR="00866EE2">
        <w:t>анализ (теория правосубъектности), аксиологический и функциональный подходы.</w:t>
      </w:r>
    </w:p>
    <w:p w14:paraId="7FBEE1CE" w14:textId="39577010" w:rsidR="00465942" w:rsidRDefault="008A2CE8" w:rsidP="00E61B01">
      <w:pPr>
        <w:rPr>
          <w:b/>
          <w:bCs/>
        </w:rPr>
      </w:pPr>
      <w:r w:rsidRPr="008A2CE8">
        <w:t>Соответственно, избранная методология не только обеспечивает научную обоснованность, достоверность и новизну полученных результатов, но и позволяет провести комплексное международно-правовое исследование защиты</w:t>
      </w:r>
      <w:r>
        <w:t xml:space="preserve"> личной информации (</w:t>
      </w:r>
      <w:r w:rsidRPr="008A2CE8">
        <w:t>персональных данных</w:t>
      </w:r>
      <w:r>
        <w:t>)</w:t>
      </w:r>
      <w:r w:rsidRPr="008A2CE8">
        <w:t xml:space="preserve"> в глобальном и национальном информационном пространстве и выработать эффективные предложения по совершенствованию правового регулирования в данной сфере.</w:t>
      </w:r>
    </w:p>
    <w:p w14:paraId="2D6AFB71" w14:textId="2320DA3A" w:rsidR="00465942" w:rsidRDefault="0019592D" w:rsidP="00E61B01">
      <w:r w:rsidRPr="0019592D">
        <w:rPr>
          <w:i/>
          <w:iCs/>
        </w:rPr>
        <w:t>Таким образом,</w:t>
      </w:r>
      <w:r>
        <w:t xml:space="preserve"> п</w:t>
      </w:r>
      <w:r w:rsidR="00465942" w:rsidRPr="00465942">
        <w:t>ровед</w:t>
      </w:r>
      <w:r w:rsidR="00B86364">
        <w:t>е</w:t>
      </w:r>
      <w:r w:rsidR="00465942" w:rsidRPr="00465942">
        <w:t xml:space="preserve">нное исследование теоретических и методологических основ международно-правовой защиты личной информации позволило сформулировать </w:t>
      </w:r>
      <w:r w:rsidR="00465942" w:rsidRPr="00E72976">
        <w:t>следующие обобщающие выводы,</w:t>
      </w:r>
      <w:r w:rsidR="00465942" w:rsidRPr="00465942">
        <w:t xml:space="preserve"> определяющие концептуальные рамки диссертации</w:t>
      </w:r>
      <w:r w:rsidR="00ED1E91">
        <w:t>.</w:t>
      </w:r>
    </w:p>
    <w:p w14:paraId="32ECF30E" w14:textId="77777777" w:rsidR="0064584F" w:rsidRDefault="00465942" w:rsidP="00ED1E91">
      <w:r w:rsidRPr="00465942">
        <w:t>В</w:t>
      </w:r>
      <w:r w:rsidRPr="00ED1E91">
        <w:t xml:space="preserve"> ходе исследования прослежена эволюция международно-правовой доктрины </w:t>
      </w:r>
      <w:r w:rsidR="00ED1E91">
        <w:t>неприкосновенности частной жизни</w:t>
      </w:r>
      <w:r w:rsidRPr="00ED1E91">
        <w:t>, зафиксировавшая фундаментальную трансформацию от пассивной концепции «</w:t>
      </w:r>
      <w:r w:rsidRPr="00465942">
        <w:t xml:space="preserve">права быть оставленным в покое» к активному принципу информационного самоопределения. </w:t>
      </w:r>
      <w:r w:rsidR="00ED4866" w:rsidRPr="00ED4866">
        <w:t>В условиях глобальной цифровизации, характеризующейся формированием «цифровых досье» и рисками алгоритмического профилирования, происходит становление формирование защиты персональных данных как самостоятельного международно-правового института, конкретизирующего фундаментальное право на неприкосновенность частной жизни</w:t>
      </w:r>
      <w:r w:rsidR="00ED4866" w:rsidRPr="00495BD8">
        <w:t>.</w:t>
      </w:r>
    </w:p>
    <w:p w14:paraId="111F8107" w14:textId="3964CFA6" w:rsidR="00465942" w:rsidRDefault="00465942" w:rsidP="00ED1E91">
      <w:r w:rsidRPr="00495BD8">
        <w:rPr>
          <w:i/>
          <w:iCs/>
        </w:rPr>
        <w:t>Установлено,</w:t>
      </w:r>
      <w:r w:rsidRPr="00495BD8">
        <w:t xml:space="preserve"> что в современном международном праве (Конвенция</w:t>
      </w:r>
      <w:r w:rsidR="00B70939">
        <w:rPr>
          <w:lang w:val="en-US"/>
        </w:rPr>
        <w:t> </w:t>
      </w:r>
      <w:r w:rsidRPr="00495BD8">
        <w:t>108+, GDPR) утвердилось универсальное, технологически нейтральное определение персо</w:t>
      </w:r>
      <w:r w:rsidRPr="00465942">
        <w:t xml:space="preserve">нальных данных, основанное на критерии идентифицируемости </w:t>
      </w:r>
      <w:r w:rsidRPr="00465942">
        <w:lastRenderedPageBreak/>
        <w:t>физического лица, что позволяет распространить правовую охрану на широкий спектр сведений, включая цифровые идентификаторы и поведенческие данные.</w:t>
      </w:r>
    </w:p>
    <w:p w14:paraId="39F4258F" w14:textId="1547AB1F" w:rsidR="00465942" w:rsidRDefault="00465942" w:rsidP="00495BD8">
      <w:r w:rsidRPr="001974F8">
        <w:rPr>
          <w:i/>
          <w:iCs/>
        </w:rPr>
        <w:t>Установлено</w:t>
      </w:r>
      <w:r w:rsidRPr="00465942">
        <w:t xml:space="preserve"> формирование комплексной, но фрагментированной многоуровневой системы источников международно-правового регулирования. Данная система эволюционировала от универсальных норм о приватности (МПГПП) к специализированным региональным режимам. Особо выделяется роль GDPR, который, обладая выраженным экстерриториальным эффектом, </w:t>
      </w:r>
      <w:r w:rsidR="00BF2D62">
        <w:t>фактически</w:t>
      </w:r>
      <w:r w:rsidRPr="00465942">
        <w:t xml:space="preserve"> определяет глобальные стандарты комплаенса. Нормативн</w:t>
      </w:r>
      <w:r w:rsidR="00387F33">
        <w:t>ая</w:t>
      </w:r>
      <w:r w:rsidRPr="00465942">
        <w:t xml:space="preserve"> </w:t>
      </w:r>
      <w:r w:rsidR="00387F33">
        <w:t xml:space="preserve">основа </w:t>
      </w:r>
      <w:r w:rsidRPr="00465942">
        <w:t xml:space="preserve">регулирования составляют общепризнанные принципы обработки </w:t>
      </w:r>
      <w:r w:rsidR="00DB0E4F">
        <w:t xml:space="preserve">персональных </w:t>
      </w:r>
      <w:r w:rsidRPr="00465942">
        <w:t xml:space="preserve">данных: законность, </w:t>
      </w:r>
      <w:r w:rsidR="00CF5340">
        <w:t xml:space="preserve">справедливость, </w:t>
      </w:r>
      <w:r w:rsidRPr="00465942">
        <w:t xml:space="preserve">прозрачность, целевое ограничение, минимизация данных, точность, </w:t>
      </w:r>
      <w:r w:rsidR="00AA19E1">
        <w:t xml:space="preserve">целостность и </w:t>
      </w:r>
      <w:r w:rsidRPr="00465942">
        <w:t>конфиденциальность, а также императив подотч</w:t>
      </w:r>
      <w:r w:rsidR="00B86364">
        <w:t>е</w:t>
      </w:r>
      <w:r w:rsidRPr="00465942">
        <w:t>тности</w:t>
      </w:r>
      <w:r w:rsidR="00E53609">
        <w:t xml:space="preserve"> </w:t>
      </w:r>
      <w:r w:rsidRPr="00465942">
        <w:t>контрол</w:t>
      </w:r>
      <w:r w:rsidR="00B86364">
        <w:t>е</w:t>
      </w:r>
      <w:r w:rsidRPr="00465942">
        <w:t>ра</w:t>
      </w:r>
      <w:r w:rsidR="00E53609">
        <w:t xml:space="preserve"> (оператора)</w:t>
      </w:r>
      <w:r w:rsidRPr="00465942">
        <w:t>.</w:t>
      </w:r>
    </w:p>
    <w:p w14:paraId="540F3B8C" w14:textId="19D2DF6E" w:rsidR="00465942" w:rsidRDefault="00465942" w:rsidP="001974F8">
      <w:r w:rsidRPr="001974F8">
        <w:t>Сравнительно-правовой анализ продемонстрировал, что, несмотря на глобальную конвергенцию дефиниций, национальные регуляторные</w:t>
      </w:r>
      <w:r w:rsidRPr="00465942">
        <w:t xml:space="preserve"> модели (ЕС, США, КНР) существенно </w:t>
      </w:r>
      <w:r w:rsidR="00A3693D">
        <w:t>фрагментарны</w:t>
      </w:r>
      <w:r w:rsidRPr="00465942">
        <w:t xml:space="preserve">. Различия обусловлены подходами к балансированию прав субъекта данных, интересов </w:t>
      </w:r>
      <w:r w:rsidR="004B28E0">
        <w:t>частного сектора</w:t>
      </w:r>
      <w:r w:rsidRPr="00465942">
        <w:t xml:space="preserve"> и императивов государственной безопасности, что порождает коллизии юрисдикций и осложняет трансграничные потоки </w:t>
      </w:r>
      <w:r w:rsidR="004B28E0">
        <w:t xml:space="preserve">персональных </w:t>
      </w:r>
      <w:r w:rsidRPr="00465942">
        <w:t xml:space="preserve">данных. Анализ правового режима Республики Казахстан показал имплементацию базовых международных стандартов, однако выявил </w:t>
      </w:r>
      <w:r w:rsidR="0074589D">
        <w:t>существенные</w:t>
      </w:r>
      <w:r w:rsidRPr="00465942">
        <w:t xml:space="preserve"> пробелы, в частности, институциональный дефицит (отсутствие независимого специализированного надзорного органа</w:t>
      </w:r>
      <w:r w:rsidR="000F641E">
        <w:t xml:space="preserve"> по защите персональных данных</w:t>
      </w:r>
      <w:r w:rsidRPr="00465942">
        <w:t>) и недостаточную реализацию современных прав субъектов.</w:t>
      </w:r>
    </w:p>
    <w:p w14:paraId="34E39A6D" w14:textId="3818932D" w:rsidR="00465942" w:rsidRDefault="00465942" w:rsidP="001974F8">
      <w:r w:rsidRPr="001974F8">
        <w:t xml:space="preserve">Ввиду динамизма объекта исследования, обусловленного глобальной цифровой трансформацией, обоснована необходимость применения комплексной методологии, основанной на диалектическом методе и междисциплинарном подходе. Диалектический метод позволил выявить внутренние противоречия, </w:t>
      </w:r>
      <w:r w:rsidR="009B10CA" w:rsidRPr="001974F8">
        <w:t>определяющие</w:t>
      </w:r>
      <w:r w:rsidRPr="00465942">
        <w:t xml:space="preserve"> развитие международно-правового регулирования: конфликт между трансграничным характером информационных потоков и территориальным характером юрисдикции, а также разрыв между темпами технологических инноваций и инерционностью правотворческих процессов («нормативная турбулентность»). </w:t>
      </w:r>
      <w:r w:rsidR="009B10CA">
        <w:t>Применение</w:t>
      </w:r>
      <w:r w:rsidRPr="00465942">
        <w:t xml:space="preserve"> технико-правового анализа обеспечивает уч</w:t>
      </w:r>
      <w:r w:rsidR="00B86364">
        <w:t>е</w:t>
      </w:r>
      <w:r w:rsidRPr="00465942">
        <w:t>т нормативности, встроенной в технологическую архитектуру.</w:t>
      </w:r>
    </w:p>
    <w:p w14:paraId="0F2784AA" w14:textId="7A19268D" w:rsidR="00E77FB8" w:rsidRDefault="00465942" w:rsidP="00E77FB8">
      <w:r w:rsidRPr="00465942">
        <w:t>Сформулированные теоретико-методологические положения создают необходимую основу для последующего анализа правового обеспечения защиты персональных данных в международном и национальном информационном пространстве, что является предметом второго раздела диссертации.</w:t>
      </w:r>
      <w:r w:rsidR="00E77FB8">
        <w:br w:type="page"/>
      </w:r>
    </w:p>
    <w:p w14:paraId="79F0532E" w14:textId="028F9112" w:rsidR="00670EE3" w:rsidRDefault="00AE2158" w:rsidP="00445156">
      <w:pPr>
        <w:pStyle w:val="Heading1"/>
        <w:numPr>
          <w:ilvl w:val="0"/>
          <w:numId w:val="11"/>
        </w:numPr>
        <w:tabs>
          <w:tab w:val="left" w:pos="992"/>
        </w:tabs>
        <w:ind w:left="0" w:firstLine="567"/>
      </w:pPr>
      <w:bookmarkStart w:id="68" w:name="_Toc213748978"/>
      <w:bookmarkStart w:id="69" w:name="X9e0ad10b8432c400f46fc2cbe969b88ea5d7865"/>
      <w:r w:rsidRPr="00AE2158">
        <w:lastRenderedPageBreak/>
        <w:t>МЕЖДУНАРОДНО-ПРАВОВОЙ И НАЦИОНАЛЬНЫЙ РЕЖИМЫ ЗАЩИТЫ ПЕРСОНАЛЬНЫХ ДАННЫХ В ГЛОБАЛЬНОМ ИНФОРМАЦИОННОМ ПРОСТРАНСТВЕ</w:t>
      </w:r>
      <w:bookmarkEnd w:id="68"/>
    </w:p>
    <w:p w14:paraId="2F81A7C3" w14:textId="77777777" w:rsidR="00670EE3" w:rsidRPr="00AB592D" w:rsidRDefault="00670EE3" w:rsidP="00AB592D"/>
    <w:p w14:paraId="154CBD92" w14:textId="1249C516" w:rsidR="00670EE3" w:rsidRDefault="00670EE3" w:rsidP="006E7EC9">
      <w:pPr>
        <w:pStyle w:val="Heading2"/>
        <w:tabs>
          <w:tab w:val="left" w:pos="993"/>
        </w:tabs>
      </w:pPr>
      <w:bookmarkStart w:id="70" w:name="_Toc208400056"/>
      <w:bookmarkStart w:id="71" w:name="_Toc213748979"/>
      <w:r w:rsidRPr="00160333">
        <w:t>2.1</w:t>
      </w:r>
      <w:r w:rsidR="000C7D5E" w:rsidRPr="000164AD">
        <w:t xml:space="preserve"> </w:t>
      </w:r>
      <w:r w:rsidR="000C7D5E" w:rsidRPr="000164AD">
        <w:tab/>
      </w:r>
      <w:r w:rsidR="00B07B31" w:rsidRPr="00B07B31">
        <w:t>Международно</w:t>
      </w:r>
      <w:r w:rsidR="000A7BB0">
        <w:t>-</w:t>
      </w:r>
      <w:r w:rsidR="00B07B31" w:rsidRPr="00B07B31">
        <w:t>правовой статус субъектов отношений по защите персональных данных</w:t>
      </w:r>
      <w:bookmarkEnd w:id="70"/>
      <w:bookmarkEnd w:id="71"/>
    </w:p>
    <w:p w14:paraId="64B36036" w14:textId="77777777" w:rsidR="00670EE3" w:rsidRPr="00685F68" w:rsidRDefault="00670EE3" w:rsidP="00685F68"/>
    <w:p w14:paraId="3C1143F6" w14:textId="19952EA1" w:rsidR="00670EE3" w:rsidRPr="00160333" w:rsidRDefault="007E0C19" w:rsidP="00C6649F">
      <w:r w:rsidRPr="007E0C19">
        <w:t>В современных условиях глобальной цифровизации и международного обмена</w:t>
      </w:r>
      <w:r w:rsidR="00F832C3">
        <w:t xml:space="preserve"> </w:t>
      </w:r>
      <w:r w:rsidRPr="007E0C19">
        <w:t xml:space="preserve">данными вопрос защиты персональных данных затрагивает широкий круг субъектов </w:t>
      </w:r>
      <w:r w:rsidR="00604C85">
        <w:t>-</w:t>
      </w:r>
      <w:r w:rsidRPr="007E0C19">
        <w:t xml:space="preserve"> от физических и юридических лиц до государственных органов и международных организаций.</w:t>
      </w:r>
      <w:r>
        <w:t xml:space="preserve"> </w:t>
      </w:r>
      <w:r w:rsidR="00670EE3" w:rsidRPr="00160333">
        <w:t xml:space="preserve">Традиционно под «персональными данными» понимается информация, относящаяся к </w:t>
      </w:r>
      <w:r w:rsidR="00480105" w:rsidRPr="00160333">
        <w:t>идентифицир</w:t>
      </w:r>
      <w:r w:rsidR="00480105">
        <w:t>ованному или</w:t>
      </w:r>
      <w:r w:rsidR="00234195">
        <w:t xml:space="preserve"> </w:t>
      </w:r>
      <w:r w:rsidR="00670EE3" w:rsidRPr="00160333">
        <w:t>идентифицируемому физическому лицу</w:t>
      </w:r>
      <w:r w:rsidR="00FC2520">
        <w:rPr>
          <w:rStyle w:val="EndnoteReference"/>
          <w:szCs w:val="28"/>
        </w:rPr>
        <w:t xml:space="preserve"> [</w:t>
      </w:r>
      <w:r w:rsidR="00FC2520" w:rsidRPr="006C1505">
        <w:rPr>
          <w:rStyle w:val="EndnoteReference"/>
          <w:szCs w:val="28"/>
        </w:rPr>
        <w:endnoteReference w:id="154"/>
      </w:r>
      <w:r w:rsidR="00780FF0" w:rsidRPr="00780FF0">
        <w:rPr>
          <w:rStyle w:val="EndnoteReference"/>
          <w:szCs w:val="28"/>
        </w:rPr>
        <w:t>,</w:t>
      </w:r>
      <w:r w:rsidR="001A5F13">
        <w:rPr>
          <w:szCs w:val="28"/>
        </w:rPr>
        <w:t> </w:t>
      </w:r>
      <w:r w:rsidR="00196780" w:rsidRPr="00196780">
        <w:rPr>
          <w:rStyle w:val="EndnoteReference"/>
          <w:szCs w:val="28"/>
        </w:rPr>
        <w:t>с.</w:t>
      </w:r>
      <w:r w:rsidR="001A5F13">
        <w:rPr>
          <w:rStyle w:val="EndnoteReference"/>
          <w:szCs w:val="28"/>
        </w:rPr>
        <w:t> </w:t>
      </w:r>
      <w:r w:rsidR="00780FF0" w:rsidRPr="00780FF0">
        <w:rPr>
          <w:rStyle w:val="EndnoteReference"/>
          <w:szCs w:val="28"/>
        </w:rPr>
        <w:t>2</w:t>
      </w:r>
      <w:r w:rsidR="001A5F13">
        <w:rPr>
          <w:szCs w:val="28"/>
        </w:rPr>
        <w:noBreakHyphen/>
      </w:r>
      <w:r w:rsidR="00780FF0" w:rsidRPr="00780FF0">
        <w:rPr>
          <w:rStyle w:val="EndnoteReference"/>
          <w:szCs w:val="28"/>
        </w:rPr>
        <w:t>25</w:t>
      </w:r>
      <w:r w:rsidR="00FC2520" w:rsidRPr="00FC2520">
        <w:rPr>
          <w:szCs w:val="28"/>
        </w:rPr>
        <w:t xml:space="preserve">; </w:t>
      </w:r>
      <w:r w:rsidR="00FC2520" w:rsidRPr="006C1505">
        <w:rPr>
          <w:rStyle w:val="EndnoteReference"/>
          <w:szCs w:val="28"/>
        </w:rPr>
        <w:endnoteReference w:id="155"/>
      </w:r>
      <w:r w:rsidR="00841DB1" w:rsidRPr="00841DB1">
        <w:rPr>
          <w:szCs w:val="28"/>
        </w:rPr>
        <w:t>,</w:t>
      </w:r>
      <w:r w:rsidR="001A5F13">
        <w:rPr>
          <w:szCs w:val="28"/>
        </w:rPr>
        <w:t> </w:t>
      </w:r>
      <w:r w:rsidR="00196780" w:rsidRPr="00196780">
        <w:rPr>
          <w:szCs w:val="28"/>
        </w:rPr>
        <w:t>с.</w:t>
      </w:r>
      <w:r w:rsidR="001A5F13">
        <w:rPr>
          <w:szCs w:val="28"/>
        </w:rPr>
        <w:t> </w:t>
      </w:r>
      <w:r w:rsidR="00841DB1" w:rsidRPr="00841DB1">
        <w:rPr>
          <w:szCs w:val="28"/>
        </w:rPr>
        <w:t>1873</w:t>
      </w:r>
      <w:r w:rsidR="00FC2520" w:rsidRPr="00FC2520">
        <w:rPr>
          <w:szCs w:val="28"/>
        </w:rPr>
        <w:t xml:space="preserve">; </w:t>
      </w:r>
      <w:r w:rsidR="00670EE3" w:rsidRPr="006C1505">
        <w:rPr>
          <w:rStyle w:val="EndnoteReference"/>
          <w:szCs w:val="28"/>
        </w:rPr>
        <w:endnoteReference w:id="156"/>
      </w:r>
      <w:r w:rsidR="00F41100" w:rsidRPr="00F41100">
        <w:rPr>
          <w:szCs w:val="28"/>
        </w:rPr>
        <w:t>,</w:t>
      </w:r>
      <w:r w:rsidR="001A5F13">
        <w:rPr>
          <w:szCs w:val="28"/>
        </w:rPr>
        <w:t> </w:t>
      </w:r>
      <w:r w:rsidR="00196780" w:rsidRPr="00196780">
        <w:rPr>
          <w:szCs w:val="28"/>
        </w:rPr>
        <w:t>с.</w:t>
      </w:r>
      <w:r w:rsidR="001A5F13">
        <w:rPr>
          <w:szCs w:val="28"/>
        </w:rPr>
        <w:t> </w:t>
      </w:r>
      <w:r w:rsidR="003D5ADF" w:rsidRPr="003D5ADF">
        <w:rPr>
          <w:szCs w:val="28"/>
        </w:rPr>
        <w:t>494</w:t>
      </w:r>
      <w:r w:rsidR="00FC2520" w:rsidRPr="00FC2520">
        <w:rPr>
          <w:szCs w:val="28"/>
        </w:rPr>
        <w:t>]</w:t>
      </w:r>
      <w:r w:rsidR="00670EE3" w:rsidRPr="00160333">
        <w:t xml:space="preserve">. Соответственно, классическим главным носителем права на защиту таких данных выступает именно физическое лицо </w:t>
      </w:r>
      <w:r w:rsidR="00670EE3">
        <w:t>-</w:t>
      </w:r>
      <w:r w:rsidR="00670EE3" w:rsidRPr="00160333">
        <w:t xml:space="preserve"> </w:t>
      </w:r>
      <w:r w:rsidR="007E19D4">
        <w:t>субъект</w:t>
      </w:r>
      <w:r w:rsidR="00670EE3" w:rsidRPr="00160333">
        <w:t xml:space="preserve">, чья неприкосновенность </w:t>
      </w:r>
      <w:r w:rsidR="00FA0F6D">
        <w:t>частной</w:t>
      </w:r>
      <w:r w:rsidR="00670EE3" w:rsidRPr="00160333">
        <w:t xml:space="preserve"> жизни охраняются международным правом (ст.12 </w:t>
      </w:r>
      <w:r w:rsidR="00670EE3">
        <w:t xml:space="preserve">ВДПЧ </w:t>
      </w:r>
      <w:r w:rsidR="00670EE3" w:rsidRPr="00160333">
        <w:t>1948 г.</w:t>
      </w:r>
      <w:r w:rsidR="00164555" w:rsidRPr="00164555">
        <w:t xml:space="preserve"> [</w:t>
      </w:r>
      <w:r w:rsidR="00670EE3" w:rsidRPr="00164555">
        <w:fldChar w:fldCharType="begin"/>
      </w:r>
      <w:r w:rsidR="00670EE3" w:rsidRPr="00164555">
        <w:instrText xml:space="preserve"> NOTEREF _Ref208306397 \h  \* MERGEFORMAT </w:instrText>
      </w:r>
      <w:r w:rsidR="00670EE3" w:rsidRPr="00164555">
        <w:fldChar w:fldCharType="separate"/>
      </w:r>
      <w:r w:rsidR="00D13041">
        <w:t>47</w:t>
      </w:r>
      <w:r w:rsidR="00670EE3" w:rsidRPr="00164555">
        <w:fldChar w:fldCharType="end"/>
      </w:r>
      <w:r w:rsidR="00164555" w:rsidRPr="00164555">
        <w:t>]</w:t>
      </w:r>
      <w:r w:rsidR="00670EE3" w:rsidRPr="00160333">
        <w:t>, ст.</w:t>
      </w:r>
      <w:r w:rsidR="003335C7">
        <w:t> </w:t>
      </w:r>
      <w:r w:rsidR="00670EE3" w:rsidRPr="00160333">
        <w:t xml:space="preserve">17 </w:t>
      </w:r>
      <w:r w:rsidR="00670EE3" w:rsidRPr="005316E2">
        <w:t>МПГПП</w:t>
      </w:r>
      <w:r w:rsidR="00670EE3" w:rsidRPr="00160333">
        <w:t xml:space="preserve"> 1966 г.</w:t>
      </w:r>
      <w:r w:rsidR="00164555" w:rsidRPr="00164555">
        <w:t xml:space="preserve"> [</w:t>
      </w:r>
      <w:r w:rsidR="00670EE3" w:rsidRPr="00164555">
        <w:rPr>
          <w:rStyle w:val="EndnoteReference"/>
        </w:rPr>
        <w:fldChar w:fldCharType="begin"/>
      </w:r>
      <w:r w:rsidR="00670EE3" w:rsidRPr="00164555">
        <w:instrText xml:space="preserve"> NOTEREF _Ref208306435 \h </w:instrText>
      </w:r>
      <w:r w:rsidR="00670EE3" w:rsidRPr="00164555">
        <w:rPr>
          <w:rStyle w:val="EndnoteReference"/>
        </w:rPr>
        <w:instrText xml:space="preserve"> \* MERGEFORMAT </w:instrText>
      </w:r>
      <w:r w:rsidR="00670EE3" w:rsidRPr="00164555">
        <w:rPr>
          <w:rStyle w:val="EndnoteReference"/>
        </w:rPr>
      </w:r>
      <w:r w:rsidR="00670EE3" w:rsidRPr="00164555">
        <w:rPr>
          <w:rStyle w:val="EndnoteReference"/>
        </w:rPr>
        <w:fldChar w:fldCharType="separate"/>
      </w:r>
      <w:r w:rsidR="00D13041">
        <w:t>48</w:t>
      </w:r>
      <w:r w:rsidR="00670EE3" w:rsidRPr="00164555">
        <w:rPr>
          <w:rStyle w:val="EndnoteReference"/>
        </w:rPr>
        <w:fldChar w:fldCharType="end"/>
      </w:r>
      <w:r w:rsidR="00164555" w:rsidRPr="00164555">
        <w:rPr>
          <w:rStyle w:val="EndnoteReference"/>
        </w:rPr>
        <w:t>]</w:t>
      </w:r>
      <w:r w:rsidR="00670EE3" w:rsidRPr="00160333">
        <w:t xml:space="preserve">) и национальным законодательством. </w:t>
      </w:r>
      <w:r w:rsidR="00D44B1D" w:rsidRPr="00D44B1D">
        <w:t>Однако в условиях интенсивного развития информационно-коммуникационных технологий и появления новых видов данных, представляющих ценность, вс</w:t>
      </w:r>
      <w:r w:rsidR="00B86364">
        <w:t>е</w:t>
      </w:r>
      <w:r w:rsidR="00D44B1D" w:rsidRPr="00D44B1D">
        <w:t xml:space="preserve"> более </w:t>
      </w:r>
      <w:r w:rsidR="00282F01">
        <w:t>актуальным</w:t>
      </w:r>
      <w:r w:rsidR="00D44B1D" w:rsidRPr="00D44B1D">
        <w:t xml:space="preserve"> встает вопрос: нуждаются ли в особой правовой охране данные, относящиеся не только к физическим лицам, но и к юридическим лицам?</w:t>
      </w:r>
      <w:r w:rsidR="00670EE3" w:rsidRPr="00160333">
        <w:t xml:space="preserve"> </w:t>
      </w:r>
      <w:r w:rsidR="00BA308D">
        <w:t>Далее</w:t>
      </w:r>
      <w:r w:rsidR="00670EE3" w:rsidRPr="00160333">
        <w:t xml:space="preserve"> рассмотрены категории субъектов права на защиту персональных данных </w:t>
      </w:r>
      <w:r w:rsidR="00670EE3">
        <w:t>-</w:t>
      </w:r>
      <w:r w:rsidR="00670EE3" w:rsidRPr="00160333">
        <w:t xml:space="preserve"> физические лица, юридические лица, государство и организации</w:t>
      </w:r>
      <w:r w:rsidR="00D13412">
        <w:rPr>
          <w:rFonts w:cs="Times New Roman"/>
        </w:rPr>
        <w:t>,</w:t>
      </w:r>
      <w:r w:rsidR="00670EE3" w:rsidRPr="00160333">
        <w:t xml:space="preserve"> а также их основные права и обязанности в данной сфере.</w:t>
      </w:r>
    </w:p>
    <w:p w14:paraId="3EEBE01D" w14:textId="07CEDC86" w:rsidR="00670EE3" w:rsidRPr="00160333" w:rsidRDefault="00670EE3" w:rsidP="001E19D1">
      <w:bookmarkStart w:id="72" w:name="X5ea4943d6b0ff24898d0aa8edf700325ee7a503"/>
      <w:r w:rsidRPr="00160333">
        <w:rPr>
          <w:b/>
          <w:bCs/>
        </w:rPr>
        <w:t xml:space="preserve">Физические лица как субъекты права на защиту </w:t>
      </w:r>
      <w:r w:rsidR="002A7728">
        <w:rPr>
          <w:b/>
          <w:bCs/>
        </w:rPr>
        <w:t xml:space="preserve">персональных </w:t>
      </w:r>
      <w:r w:rsidRPr="00160333">
        <w:rPr>
          <w:b/>
          <w:bCs/>
        </w:rPr>
        <w:t>данных</w:t>
      </w:r>
      <w:r>
        <w:rPr>
          <w:b/>
          <w:bCs/>
        </w:rPr>
        <w:t xml:space="preserve">. </w:t>
      </w:r>
      <w:r w:rsidR="00FA0F6D" w:rsidRPr="00FA0F6D">
        <w:t>Физические лица являются субъектами права на защиту персональных данных. Именно им посвящены базовые международно-правовые нормы о неприкосновенности частной жизни.</w:t>
      </w:r>
      <w:r w:rsidRPr="00160333">
        <w:t xml:space="preserve"> В европейской традиции защита </w:t>
      </w:r>
      <w:r w:rsidR="004643F6">
        <w:t>персональных данных</w:t>
      </w:r>
      <w:r w:rsidRPr="00160333">
        <w:t xml:space="preserve"> возникла как развитие права на частную жизнь, и сегодня закреплена, например, в Общем регламенте ЕС о защите </w:t>
      </w:r>
      <w:r w:rsidR="00E95FFE">
        <w:t xml:space="preserve">персональных </w:t>
      </w:r>
      <w:r w:rsidRPr="00160333">
        <w:t xml:space="preserve">данных (GDPR). GDPR прямо указывает, что его правила применяются к данным </w:t>
      </w:r>
      <w:r w:rsidRPr="00CF63B2">
        <w:t>только</w:t>
      </w:r>
      <w:r w:rsidRPr="00160333">
        <w:t xml:space="preserve"> физических лиц: </w:t>
      </w:r>
      <w:r w:rsidRPr="00CF63B2">
        <w:t>«Настоящий Регламент не распространяется на обработку персональных данных, которые касаются юридических лиц…»</w:t>
      </w:r>
      <w:r w:rsidR="00291100" w:rsidRPr="00291100">
        <w:t xml:space="preserve"> </w:t>
      </w:r>
      <w:r w:rsidR="00291100" w:rsidRPr="00E601AD">
        <w:t>[</w:t>
      </w:r>
      <w:r w:rsidR="00FA2110">
        <w:fldChar w:fldCharType="begin"/>
      </w:r>
      <w:r w:rsidR="00FA2110">
        <w:instrText xml:space="preserve"> NOTEREF _Ref207018377 \h </w:instrText>
      </w:r>
      <w:r w:rsidR="00FA2110">
        <w:fldChar w:fldCharType="separate"/>
      </w:r>
      <w:r w:rsidR="00D13041">
        <w:t>4</w:t>
      </w:r>
      <w:r w:rsidR="00FA2110">
        <w:fldChar w:fldCharType="end"/>
      </w:r>
      <w:r w:rsidR="00291100" w:rsidRPr="00E601AD">
        <w:rPr>
          <w:rStyle w:val="EndnoteReference"/>
        </w:rPr>
        <w:t>]</w:t>
      </w:r>
      <w:r w:rsidRPr="00160333">
        <w:t>. Аналогично, законодательство Республики Казахстан</w:t>
      </w:r>
      <w:r w:rsidR="00E601AD" w:rsidRPr="00E601AD">
        <w:t xml:space="preserve"> [</w:t>
      </w:r>
      <w:r w:rsidRPr="00E601AD">
        <w:fldChar w:fldCharType="begin"/>
      </w:r>
      <w:r w:rsidRPr="00E601AD">
        <w:instrText xml:space="preserve"> NOTEREF _Ref207445158 \h  \* MERGEFORMAT </w:instrText>
      </w:r>
      <w:r w:rsidRPr="00E601AD">
        <w:fldChar w:fldCharType="separate"/>
      </w:r>
      <w:r w:rsidR="00D13041">
        <w:t>66</w:t>
      </w:r>
      <w:r w:rsidRPr="00E601AD">
        <w:fldChar w:fldCharType="end"/>
      </w:r>
      <w:r w:rsidR="00E601AD" w:rsidRPr="00E601AD">
        <w:t>]</w:t>
      </w:r>
      <w:r>
        <w:t xml:space="preserve"> </w:t>
      </w:r>
      <w:r w:rsidRPr="00160333">
        <w:t xml:space="preserve">определяет персональные данные как </w:t>
      </w:r>
      <w:r w:rsidR="00512F0C">
        <w:t>(</w:t>
      </w:r>
      <w:r w:rsidR="00201884">
        <w:t>«…</w:t>
      </w:r>
      <w:r w:rsidRPr="00160333">
        <w:t>сведения</w:t>
      </w:r>
      <w:r w:rsidR="00201884" w:rsidRPr="00201884">
        <w:t>, относящиеся к определенному или определяемому</w:t>
      </w:r>
      <w:r w:rsidR="00201884">
        <w:t>…»</w:t>
      </w:r>
      <w:r w:rsidR="00512F0C">
        <w:t>)</w:t>
      </w:r>
      <w:r w:rsidRPr="00160333">
        <w:t xml:space="preserve"> об определ</w:t>
      </w:r>
      <w:r w:rsidR="00B86364">
        <w:t>е</w:t>
      </w:r>
      <w:r w:rsidRPr="00160333">
        <w:t xml:space="preserve">нном физическом лице (субъекте </w:t>
      </w:r>
      <w:r w:rsidR="001C7D81">
        <w:t xml:space="preserve">персональных </w:t>
      </w:r>
      <w:r w:rsidRPr="00160333">
        <w:t xml:space="preserve">данных). Таким образом, во всех этих актах </w:t>
      </w:r>
      <w:r w:rsidRPr="00254972">
        <w:t>закрепляется приоритет прав субъекта персональных данных: личная информация неотделима от конкретного лица и охраняется прежде всего в его интересах.</w:t>
      </w:r>
    </w:p>
    <w:p w14:paraId="7A0180B0" w14:textId="3917D9CC" w:rsidR="00670EE3" w:rsidRPr="00160333" w:rsidRDefault="00670EE3" w:rsidP="001E19D1">
      <w:r w:rsidRPr="00160333">
        <w:t>Права физических лиц в области персональных данных многообразны и закреплены как в международных актах, так и в национальных законах. К</w:t>
      </w:r>
      <w:r w:rsidR="00FC6667">
        <w:t> </w:t>
      </w:r>
      <w:r w:rsidRPr="00160333">
        <w:t xml:space="preserve">основным правомочиям субъекта </w:t>
      </w:r>
      <w:r>
        <w:t>таких</w:t>
      </w:r>
      <w:r w:rsidRPr="00160333">
        <w:t xml:space="preserve"> относятся: право на информированность (знать, какие данные, кем и с какой целью собираются), право на доступ к своим данным, на их исправление, обновление, а в предусмотренных случаях </w:t>
      </w:r>
      <w:r>
        <w:t>-</w:t>
      </w:r>
      <w:r w:rsidRPr="00160333">
        <w:t xml:space="preserve"> и уничтожение (право на забвение). </w:t>
      </w:r>
      <w:r w:rsidR="00512F0C" w:rsidRPr="00512F0C">
        <w:t xml:space="preserve">Кроме того, </w:t>
      </w:r>
      <w:r w:rsidR="00512F0C" w:rsidRPr="00512F0C">
        <w:lastRenderedPageBreak/>
        <w:t>субъект персональных данных вправе требовать от контрол</w:t>
      </w:r>
      <w:r w:rsidR="00B86364">
        <w:t>е</w:t>
      </w:r>
      <w:r w:rsidR="00512F0C" w:rsidRPr="00512F0C">
        <w:t>ров (операторов) и обработчиков соблюдения принципов законности, минимизации данных и конфиденциальности при обработке его персональных данных.</w:t>
      </w:r>
      <w:r w:rsidRPr="00160333">
        <w:t xml:space="preserve"> Эти принципы закреплены, например, в GDPR и </w:t>
      </w:r>
      <w:r w:rsidR="00D01D5B">
        <w:t>имплементированы</w:t>
      </w:r>
      <w:r w:rsidRPr="00160333">
        <w:t xml:space="preserve"> в законодательства многих стран, включая </w:t>
      </w:r>
      <w:r w:rsidR="00B636A8">
        <w:t>РК</w:t>
      </w:r>
      <w:r w:rsidRPr="00160333">
        <w:t xml:space="preserve">. Государства обязуются создать механизмы, позволяющие человеку защищать свои </w:t>
      </w:r>
      <w:r w:rsidR="00AB0334">
        <w:t xml:space="preserve">персональные </w:t>
      </w:r>
      <w:r w:rsidRPr="00160333">
        <w:t xml:space="preserve">данные: уполномоченные органы (например, в ЕС </w:t>
      </w:r>
      <w:r>
        <w:t>-</w:t>
      </w:r>
      <w:r w:rsidRPr="00160333">
        <w:t xml:space="preserve"> независимые надзорные органы по защите </w:t>
      </w:r>
      <w:r w:rsidR="00146EC1">
        <w:t xml:space="preserve">персональных </w:t>
      </w:r>
      <w:r w:rsidRPr="00160333">
        <w:t xml:space="preserve">данных, в РК </w:t>
      </w:r>
      <w:r>
        <w:t>-</w:t>
      </w:r>
      <w:r w:rsidRPr="00160333">
        <w:t xml:space="preserve"> подразделения при министерствах, отвечающие за контроль в сфере персональных данных), судебную защиту, административные процедуры обжалования нарушений.</w:t>
      </w:r>
    </w:p>
    <w:p w14:paraId="26B2DD12" w14:textId="199118BA" w:rsidR="00670EE3" w:rsidRPr="00160333" w:rsidRDefault="00670EE3" w:rsidP="001E19D1">
      <w:r w:rsidRPr="00D46CCE">
        <w:t>Обязанности физических лиц в сфере персональных данных носят ограниченный характер, но закреплены прямо</w:t>
      </w:r>
      <w:r w:rsidR="009648C9">
        <w:t xml:space="preserve"> - </w:t>
      </w:r>
      <w:r w:rsidR="0084723E">
        <w:t>«С</w:t>
      </w:r>
      <w:r w:rsidRPr="00D46CCE">
        <w:t xml:space="preserve">убъект обязан </w:t>
      </w:r>
      <w:r w:rsidR="00E35D2C" w:rsidRPr="00E35D2C">
        <w:t>представлять</w:t>
      </w:r>
      <w:r w:rsidR="00E35D2C">
        <w:t xml:space="preserve"> </w:t>
      </w:r>
      <w:r w:rsidRPr="00D46CCE">
        <w:t xml:space="preserve">свои </w:t>
      </w:r>
      <w:r w:rsidR="008866C8">
        <w:t xml:space="preserve">персональные </w:t>
      </w:r>
      <w:r w:rsidRPr="00D46CCE">
        <w:t xml:space="preserve">данные в случаях, </w:t>
      </w:r>
      <w:r w:rsidR="007A20C9" w:rsidRPr="007A20C9">
        <w:t xml:space="preserve">установленных </w:t>
      </w:r>
      <w:r w:rsidRPr="00D46CCE">
        <w:t>закон</w:t>
      </w:r>
      <w:r w:rsidR="000A619E">
        <w:t>ами Р</w:t>
      </w:r>
      <w:r w:rsidR="0084723E">
        <w:t>еспублики Казахстан</w:t>
      </w:r>
      <w:r w:rsidR="00F663D3">
        <w:t>.</w:t>
      </w:r>
      <w:r w:rsidR="0084723E">
        <w:t>»</w:t>
      </w:r>
      <w:r>
        <w:t xml:space="preserve"> (п.</w:t>
      </w:r>
      <w:r w:rsidR="009B2A4D">
        <w:t> </w:t>
      </w:r>
      <w:r>
        <w:t>2 ст.</w:t>
      </w:r>
      <w:r w:rsidR="009B2A4D">
        <w:t> </w:t>
      </w:r>
      <w:r>
        <w:t xml:space="preserve">24 ЗРК </w:t>
      </w:r>
      <w:r w:rsidR="000A619E">
        <w:t>«</w:t>
      </w:r>
      <w:r>
        <w:t>О персональных данных и их защите</w:t>
      </w:r>
      <w:r w:rsidR="000A619E">
        <w:t>»</w:t>
      </w:r>
      <w:r>
        <w:t>)</w:t>
      </w:r>
      <w:r w:rsidRPr="00D46CCE">
        <w:t xml:space="preserve">, а отзыв согласия не допускается, если это противоречит закону или при наличии неисполненных обязательств. </w:t>
      </w:r>
      <w:r w:rsidR="00F7618C" w:rsidRPr="00F7618C">
        <w:t xml:space="preserve">Вместе с тем, требование соблюдения неприкосновенности частной жизни и запрет злоупотребления правом обеспечиваются смежными нормами </w:t>
      </w:r>
      <w:r w:rsidR="00F7618C">
        <w:t>-</w:t>
      </w:r>
      <w:r w:rsidR="00F7618C" w:rsidRPr="00F7618C">
        <w:t xml:space="preserve"> общими положениями гражданского права и уголовной ответственностью за незаконный сбор или распространение сведений о частной жизни и неправомерный доступ к электронным информационным ресурсам ограниченного доступа.</w:t>
      </w:r>
      <w:r>
        <w:t xml:space="preserve"> </w:t>
      </w:r>
      <w:r w:rsidRPr="00160333">
        <w:t xml:space="preserve">В случае, когда физическое лицо само выступает оператором (например, индивидуальный предприниматель, собирающий </w:t>
      </w:r>
      <w:r w:rsidR="008B5540">
        <w:t xml:space="preserve">персональные </w:t>
      </w:r>
      <w:r w:rsidRPr="00160333">
        <w:t xml:space="preserve">данные клиентов), на него распространяются общие обязанности операторов </w:t>
      </w:r>
      <w:r>
        <w:t>-</w:t>
      </w:r>
      <w:r w:rsidRPr="00160333">
        <w:t xml:space="preserve"> обеспечивать законность и безопасность обработки. </w:t>
      </w:r>
      <w:r w:rsidR="008A6D7F" w:rsidRPr="008A6D7F">
        <w:t xml:space="preserve">Таким образом, роль физического лица в системе защиты персональных данных двояка: с одной стороны, оно является основным субъектом защиты (субъектом персональных данных), с другой </w:t>
      </w:r>
      <w:r w:rsidR="008A6D7F">
        <w:t>-</w:t>
      </w:r>
      <w:r w:rsidR="008A6D7F" w:rsidRPr="008A6D7F">
        <w:t xml:space="preserve"> участником правоотношений, который при определ</w:t>
      </w:r>
      <w:r w:rsidR="00B86364">
        <w:t>е</w:t>
      </w:r>
      <w:r w:rsidR="008A6D7F" w:rsidRPr="008A6D7F">
        <w:t>нных обстоятельствах может нести ответственность (например, за незаконное распространение персональных данных или нарушение тайны переписки, что предусмотрено уголовным и административным законодательством</w:t>
      </w:r>
      <w:r w:rsidR="000D3085">
        <w:t xml:space="preserve"> РК</w:t>
      </w:r>
      <w:r w:rsidR="008A6D7F" w:rsidRPr="008A6D7F">
        <w:t>).</w:t>
      </w:r>
    </w:p>
    <w:p w14:paraId="0D5BE75E" w14:textId="32A55BFA" w:rsidR="00670EE3" w:rsidRPr="00160333" w:rsidRDefault="00670EE3" w:rsidP="001E19D1">
      <w:bookmarkStart w:id="73" w:name="Xad03e36f4fe2a0702a5ebabac29a495afe0bc9b"/>
      <w:bookmarkEnd w:id="72"/>
      <w:r w:rsidRPr="00160333">
        <w:rPr>
          <w:b/>
          <w:bCs/>
        </w:rPr>
        <w:t>Юридические лица и персональные данные организаций</w:t>
      </w:r>
      <w:r>
        <w:rPr>
          <w:b/>
          <w:bCs/>
        </w:rPr>
        <w:t xml:space="preserve">. </w:t>
      </w:r>
      <w:bookmarkStart w:id="74" w:name="_Ref207035027"/>
      <w:r w:rsidRPr="001B1E0F">
        <w:t xml:space="preserve">Традиционно европейское право защиты </w:t>
      </w:r>
      <w:r w:rsidR="00D237FB">
        <w:t xml:space="preserve">персональных </w:t>
      </w:r>
      <w:r w:rsidRPr="001B1E0F">
        <w:t xml:space="preserve">данных адресовано физическим лицам. </w:t>
      </w:r>
      <w:r w:rsidRPr="00627872">
        <w:t>В доктрине действительно обсуждается частичное распространение отдельных гарантий на информацию, относящуюся к юридическим лицам, но это не вед</w:t>
      </w:r>
      <w:r w:rsidR="00B86364">
        <w:t>е</w:t>
      </w:r>
      <w:r w:rsidRPr="00627872">
        <w:t>т к признанию «персональных данных юридических лиц» как самостоятельной категории: для них речь ид</w:t>
      </w:r>
      <w:r w:rsidR="00B86364">
        <w:t>е</w:t>
      </w:r>
      <w:r w:rsidRPr="00627872">
        <w:t>т лишь о</w:t>
      </w:r>
      <w:r w:rsidR="001A68F6">
        <w:t>б</w:t>
      </w:r>
      <w:r w:rsidRPr="00627872">
        <w:t xml:space="preserve"> ограниченной и опосредованной защите вне </w:t>
      </w:r>
      <w:r w:rsidR="00A35D64">
        <w:t>основных положений</w:t>
      </w:r>
      <w:r w:rsidRPr="00627872">
        <w:t xml:space="preserve"> GDPR</w:t>
      </w:r>
      <w:r w:rsidR="00FC2520">
        <w:rPr>
          <w:rStyle w:val="EndnoteReference"/>
        </w:rPr>
        <w:t xml:space="preserve"> [</w:t>
      </w:r>
      <w:bookmarkStart w:id="75" w:name="_Ref212901509"/>
      <w:r w:rsidR="00FC2520">
        <w:rPr>
          <w:rStyle w:val="EndnoteReference"/>
        </w:rPr>
        <w:endnoteReference w:id="157"/>
      </w:r>
      <w:bookmarkEnd w:id="75"/>
      <w:r w:rsidR="007E2D6D" w:rsidRPr="007E2D6D">
        <w:t>,</w:t>
      </w:r>
      <w:r w:rsidR="000E1B28">
        <w:t> </w:t>
      </w:r>
      <w:r w:rsidR="00196780" w:rsidRPr="00196780">
        <w:t>с.</w:t>
      </w:r>
      <w:r w:rsidR="00517DA2">
        <w:rPr>
          <w:lang w:val="en-US"/>
        </w:rPr>
        <w:t> </w:t>
      </w:r>
      <w:r w:rsidR="007E2D6D" w:rsidRPr="007E2D6D">
        <w:t>4</w:t>
      </w:r>
      <w:r w:rsidR="005D03FD" w:rsidRPr="005D03FD">
        <w:t>1</w:t>
      </w:r>
      <w:r w:rsidR="00FC2520" w:rsidRPr="00FC2520">
        <w:rPr>
          <w:rStyle w:val="EndnoteReference"/>
        </w:rPr>
        <w:t>;</w:t>
      </w:r>
      <w:bookmarkStart w:id="76" w:name="_Ref207035193"/>
      <w:bookmarkStart w:id="77" w:name="_Ref207035834"/>
      <w:r w:rsidR="00FC2520" w:rsidRPr="00FC2520">
        <w:t xml:space="preserve"> </w:t>
      </w:r>
      <w:r>
        <w:rPr>
          <w:rStyle w:val="EndnoteReference"/>
        </w:rPr>
        <w:endnoteReference w:id="158"/>
      </w:r>
      <w:bookmarkEnd w:id="76"/>
      <w:bookmarkEnd w:id="77"/>
      <w:r w:rsidR="00ED5290" w:rsidRPr="00ED5290">
        <w:t>,</w:t>
      </w:r>
      <w:r w:rsidR="000E1B28">
        <w:t> </w:t>
      </w:r>
      <w:r w:rsidR="00196780" w:rsidRPr="00196780">
        <w:t>с.</w:t>
      </w:r>
      <w:r w:rsidR="000E1B28">
        <w:t> </w:t>
      </w:r>
      <w:r w:rsidR="00ED5290" w:rsidRPr="00ED5290">
        <w:t>32</w:t>
      </w:r>
      <w:r w:rsidR="00FC2520" w:rsidRPr="00F15320">
        <w:t>]</w:t>
      </w:r>
      <w:r>
        <w:t>. В</w:t>
      </w:r>
      <w:r w:rsidRPr="00627872">
        <w:t>месте с тем допускается частичная защита определ</w:t>
      </w:r>
      <w:r w:rsidR="00B86364">
        <w:t>е</w:t>
      </w:r>
      <w:r w:rsidRPr="00627872">
        <w:t>нных интересов юр</w:t>
      </w:r>
      <w:r w:rsidR="00FE42A2">
        <w:t xml:space="preserve">идических </w:t>
      </w:r>
      <w:r w:rsidRPr="00627872">
        <w:t xml:space="preserve">лиц (конфиденциальность, </w:t>
      </w:r>
      <w:r w:rsidR="00034412">
        <w:t>справедливость</w:t>
      </w:r>
      <w:r w:rsidRPr="00627872">
        <w:t xml:space="preserve"> обработки и т.</w:t>
      </w:r>
      <w:r w:rsidR="00483592">
        <w:t> </w:t>
      </w:r>
      <w:r w:rsidRPr="00627872">
        <w:t>п.)</w:t>
      </w:r>
      <w:bookmarkEnd w:id="74"/>
      <w:r w:rsidRPr="00160333">
        <w:t xml:space="preserve">. Под этой категорией условно понимают совокупность сведений, позволяющих идентифицировать конкретную организацию и имеющих для </w:t>
      </w:r>
      <w:r w:rsidR="009739EA">
        <w:t>не</w:t>
      </w:r>
      <w:r w:rsidR="00B86364">
        <w:t>е</w:t>
      </w:r>
      <w:r w:rsidRPr="00160333">
        <w:t xml:space="preserve"> конфиденциальный характер (например, внутренние документы </w:t>
      </w:r>
      <w:r w:rsidR="00750A90">
        <w:t>организации</w:t>
      </w:r>
      <w:r w:rsidRPr="00160333">
        <w:t>, информация о структуре собственности, коммерческие планы, данные об операциях и контрагентах и т.</w:t>
      </w:r>
      <w:r w:rsidR="00A202A0">
        <w:t> </w:t>
      </w:r>
      <w:r w:rsidRPr="00160333">
        <w:t xml:space="preserve">п.). В классическом праве концепция персональных данных ограничена </w:t>
      </w:r>
      <w:r w:rsidRPr="00160333">
        <w:lastRenderedPageBreak/>
        <w:t xml:space="preserve">информацией о частных лицах </w:t>
      </w:r>
      <w:r>
        <w:t>-</w:t>
      </w:r>
      <w:r w:rsidRPr="00160333">
        <w:t xml:space="preserve"> на том основании, что только человеку присущи право на личную жизнь и особая </w:t>
      </w:r>
      <w:r w:rsidRPr="00EA079C">
        <w:t>психологическая</w:t>
      </w:r>
      <w:r w:rsidRPr="00160333">
        <w:t xml:space="preserve"> связь с собственными данными. Как отмечается в литературе, большинство уч</w:t>
      </w:r>
      <w:r w:rsidR="00B86364">
        <w:t>е</w:t>
      </w:r>
      <w:r w:rsidRPr="00160333">
        <w:t xml:space="preserve">ных полагает невозможным распространение режима персональных данных на организации, указывая, в частности, на отсутствие у юридического лица «психологического» отношения к своим «личным» сведениям и на необходимость разграничения юридических лиц и </w:t>
      </w:r>
      <w:r w:rsidR="00097958">
        <w:t>физических</w:t>
      </w:r>
      <w:r w:rsidRPr="00160333">
        <w:t xml:space="preserve"> с точки зрения обеспечения неприкосновенности личности</w:t>
      </w:r>
      <w:r w:rsidR="003D40E6" w:rsidRPr="003D40E6">
        <w:t xml:space="preserve"> [</w:t>
      </w:r>
      <w:r w:rsidR="00581C6C">
        <w:fldChar w:fldCharType="begin"/>
      </w:r>
      <w:r w:rsidR="00581C6C">
        <w:instrText xml:space="preserve"> NOTEREF _Ref212901509 \h </w:instrText>
      </w:r>
      <w:r w:rsidR="00581C6C">
        <w:fldChar w:fldCharType="separate"/>
      </w:r>
      <w:r w:rsidR="00D13041">
        <w:t>156</w:t>
      </w:r>
      <w:r w:rsidR="00581C6C">
        <w:fldChar w:fldCharType="end"/>
      </w:r>
      <w:r w:rsidR="00220240" w:rsidRPr="00220240">
        <w:t>,</w:t>
      </w:r>
      <w:r w:rsidR="00B46831">
        <w:t> </w:t>
      </w:r>
      <w:r w:rsidR="00196780" w:rsidRPr="00196780">
        <w:t>с.</w:t>
      </w:r>
      <w:r w:rsidR="00B46831">
        <w:t> </w:t>
      </w:r>
      <w:r w:rsidR="00220240" w:rsidRPr="00220240">
        <w:t>42</w:t>
      </w:r>
      <w:r w:rsidR="003D40E6" w:rsidRPr="003D40E6">
        <w:t xml:space="preserve">; </w:t>
      </w:r>
      <w:r w:rsidRPr="003D40E6">
        <w:fldChar w:fldCharType="begin"/>
      </w:r>
      <w:r w:rsidRPr="003D40E6">
        <w:instrText xml:space="preserve"> NOTEREF _Ref207035193 \h </w:instrText>
      </w:r>
      <w:r w:rsidR="003D40E6">
        <w:instrText xml:space="preserve"> \* MERGEFORMAT </w:instrText>
      </w:r>
      <w:r w:rsidRPr="003D40E6">
        <w:fldChar w:fldCharType="separate"/>
      </w:r>
      <w:r w:rsidR="00D13041">
        <w:t>157</w:t>
      </w:r>
      <w:r w:rsidRPr="003D40E6">
        <w:fldChar w:fldCharType="end"/>
      </w:r>
      <w:r w:rsidR="008D54DD" w:rsidRPr="008D54DD">
        <w:t>,</w:t>
      </w:r>
      <w:r w:rsidR="00B46831">
        <w:t> </w:t>
      </w:r>
      <w:r w:rsidR="00196780" w:rsidRPr="00196780">
        <w:t>с.</w:t>
      </w:r>
      <w:r w:rsidR="00B46831">
        <w:t> </w:t>
      </w:r>
      <w:r w:rsidR="008D54DD" w:rsidRPr="008D54DD">
        <w:t>3</w:t>
      </w:r>
      <w:r w:rsidR="008D54DD" w:rsidRPr="00D17EC6">
        <w:t>2</w:t>
      </w:r>
      <w:r w:rsidR="003D40E6" w:rsidRPr="00D20096">
        <w:t>]</w:t>
      </w:r>
      <w:r w:rsidRPr="00160333">
        <w:t xml:space="preserve">. </w:t>
      </w:r>
      <w:r w:rsidR="008B7BBA" w:rsidRPr="008B7BBA">
        <w:t>Действительно, право на неприкосновенность частной жизни исторически направлено на защиту человеческого достоинства физического лица, тогда как юридическое лицо является искусственной правовой конструкцией, лиш</w:t>
      </w:r>
      <w:r w:rsidR="00B86364">
        <w:t>е</w:t>
      </w:r>
      <w:r w:rsidR="008B7BBA" w:rsidRPr="008B7BBA">
        <w:t>нной неотъемлемых атрибутов индивида (таких как сознание и эмоции).</w:t>
      </w:r>
      <w:r w:rsidR="008B7BBA">
        <w:t xml:space="preserve"> </w:t>
      </w:r>
      <w:r w:rsidRPr="00160333">
        <w:t xml:space="preserve">Кроме того, данные о юридических лицах (например, название, регистрационный номер, адрес) во многом носят открытый характер </w:t>
      </w:r>
      <w:r w:rsidR="0027479E">
        <w:noBreakHyphen/>
      </w:r>
      <w:r w:rsidRPr="00160333">
        <w:t xml:space="preserve"> предприятия </w:t>
      </w:r>
      <w:r w:rsidR="00636FAE">
        <w:t>необходимо</w:t>
      </w:r>
      <w:r w:rsidRPr="00160333">
        <w:t xml:space="preserve"> регистрировать, публиковать</w:t>
      </w:r>
      <w:r w:rsidR="007C2B7E">
        <w:t xml:space="preserve"> и раскрывать</w:t>
      </w:r>
      <w:r w:rsidRPr="00160333">
        <w:t xml:space="preserve"> определ</w:t>
      </w:r>
      <w:r w:rsidR="00B86364">
        <w:t>е</w:t>
      </w:r>
      <w:r w:rsidRPr="00160333">
        <w:t>нную информацию в реестрах и т.</w:t>
      </w:r>
      <w:r w:rsidR="00B021B4">
        <w:t> </w:t>
      </w:r>
      <w:r w:rsidRPr="00160333">
        <w:t xml:space="preserve">д., что </w:t>
      </w:r>
      <w:r w:rsidRPr="00C472EB">
        <w:t>формально противоречит</w:t>
      </w:r>
      <w:r>
        <w:t xml:space="preserve"> </w:t>
      </w:r>
      <w:r w:rsidRPr="00160333">
        <w:t>режим</w:t>
      </w:r>
      <w:r>
        <w:t>у</w:t>
      </w:r>
      <w:r w:rsidRPr="00160333">
        <w:t xml:space="preserve"> </w:t>
      </w:r>
      <w:r w:rsidR="006F2FB0" w:rsidRPr="006F2FB0">
        <w:t>защиты персональных данных</w:t>
      </w:r>
      <w:r w:rsidRPr="00160333">
        <w:t>.</w:t>
      </w:r>
    </w:p>
    <w:p w14:paraId="19C7B7C6" w14:textId="4FF4C66B" w:rsidR="00670EE3" w:rsidRPr="00160333" w:rsidRDefault="00202308" w:rsidP="00D4073A">
      <w:r w:rsidRPr="00202308">
        <w:t>Тем не менее, в современных условиях не представляется возможным полностью отказаться от идеи правовой охраны конфиденциальной информации юридических лиц.</w:t>
      </w:r>
      <w:r>
        <w:t xml:space="preserve"> </w:t>
      </w:r>
      <w:r w:rsidR="000F7102" w:rsidRPr="000F7102">
        <w:t xml:space="preserve">Ряд исследователей указывают на принцип равенства физических и юридических лиц как субъектов частного права и на взаимозависимость их интересов, из чего следует, что эволюция законодательства может пойти по пути сближения правовых режимов защиты информации </w:t>
      </w:r>
      <w:r w:rsidR="00F15320" w:rsidRPr="00F15320">
        <w:rPr>
          <w:szCs w:val="28"/>
        </w:rPr>
        <w:t>[</w:t>
      </w:r>
      <w:r w:rsidR="00670EE3" w:rsidRPr="00F15320">
        <w:rPr>
          <w:szCs w:val="28"/>
        </w:rPr>
        <w:fldChar w:fldCharType="begin"/>
      </w:r>
      <w:r w:rsidR="00670EE3" w:rsidRPr="00F15320">
        <w:rPr>
          <w:szCs w:val="28"/>
        </w:rPr>
        <w:instrText xml:space="preserve"> NOTEREF _Ref207035027 \h  \* MERGEFORMAT </w:instrText>
      </w:r>
      <w:r w:rsidR="00670EE3" w:rsidRPr="00F15320">
        <w:rPr>
          <w:szCs w:val="28"/>
        </w:rPr>
      </w:r>
      <w:r w:rsidR="00670EE3" w:rsidRPr="00F15320">
        <w:rPr>
          <w:szCs w:val="28"/>
        </w:rPr>
        <w:fldChar w:fldCharType="separate"/>
      </w:r>
      <w:r w:rsidR="00D13041">
        <w:rPr>
          <w:szCs w:val="28"/>
        </w:rPr>
        <w:t>156</w:t>
      </w:r>
      <w:r w:rsidR="00670EE3" w:rsidRPr="00F15320">
        <w:rPr>
          <w:szCs w:val="28"/>
        </w:rPr>
        <w:fldChar w:fldCharType="end"/>
      </w:r>
      <w:r w:rsidR="00D17EC6" w:rsidRPr="00D17EC6">
        <w:rPr>
          <w:szCs w:val="28"/>
        </w:rPr>
        <w:t>,</w:t>
      </w:r>
      <w:r w:rsidR="00D61BEB">
        <w:rPr>
          <w:szCs w:val="28"/>
        </w:rPr>
        <w:t> </w:t>
      </w:r>
      <w:r w:rsidR="00196780" w:rsidRPr="00196780">
        <w:rPr>
          <w:szCs w:val="28"/>
        </w:rPr>
        <w:t>с.</w:t>
      </w:r>
      <w:r w:rsidR="00D61BEB">
        <w:rPr>
          <w:szCs w:val="28"/>
        </w:rPr>
        <w:t> </w:t>
      </w:r>
      <w:r w:rsidR="00D17EC6" w:rsidRPr="00D17EC6">
        <w:rPr>
          <w:szCs w:val="28"/>
        </w:rPr>
        <w:t>40</w:t>
      </w:r>
      <w:r w:rsidR="00D61BEB">
        <w:rPr>
          <w:szCs w:val="28"/>
        </w:rPr>
        <w:noBreakHyphen/>
      </w:r>
      <w:r w:rsidR="00D17EC6" w:rsidRPr="00D17EC6">
        <w:rPr>
          <w:szCs w:val="28"/>
        </w:rPr>
        <w:t>4</w:t>
      </w:r>
      <w:r w:rsidR="00D17EC6" w:rsidRPr="00294938">
        <w:rPr>
          <w:szCs w:val="28"/>
        </w:rPr>
        <w:t>2</w:t>
      </w:r>
      <w:r w:rsidR="00F15320" w:rsidRPr="00F15320">
        <w:rPr>
          <w:szCs w:val="28"/>
        </w:rPr>
        <w:t xml:space="preserve">; </w:t>
      </w:r>
      <w:r w:rsidR="00670EE3" w:rsidRPr="00F15320">
        <w:rPr>
          <w:rStyle w:val="EndnoteReference"/>
          <w:szCs w:val="28"/>
        </w:rPr>
        <w:endnoteReference w:id="159"/>
      </w:r>
      <w:r w:rsidR="00F15320" w:rsidRPr="00F15320">
        <w:rPr>
          <w:szCs w:val="28"/>
        </w:rPr>
        <w:t>]</w:t>
      </w:r>
      <w:r w:rsidR="00670EE3" w:rsidRPr="00B47D87">
        <w:rPr>
          <w:szCs w:val="28"/>
        </w:rPr>
        <w:t xml:space="preserve">. </w:t>
      </w:r>
      <w:r w:rsidR="003B4C2C" w:rsidRPr="003B4C2C">
        <w:rPr>
          <w:szCs w:val="28"/>
        </w:rPr>
        <w:t>В частности, Рамочная программа АТЭС по защите конфиденциальности (2004</w:t>
      </w:r>
      <w:r w:rsidR="002308C6">
        <w:rPr>
          <w:szCs w:val="28"/>
        </w:rPr>
        <w:t> г.</w:t>
      </w:r>
      <w:r w:rsidR="003B4C2C" w:rsidRPr="003B4C2C">
        <w:rPr>
          <w:szCs w:val="28"/>
        </w:rPr>
        <w:t xml:space="preserve">) направлена на обеспечение баланса между свободным трансграничным потоком данных и защитой персональных данных </w:t>
      </w:r>
      <w:r w:rsidR="00F15320" w:rsidRPr="00F15320">
        <w:rPr>
          <w:szCs w:val="28"/>
        </w:rPr>
        <w:t>[</w:t>
      </w:r>
      <w:r w:rsidR="00670EE3" w:rsidRPr="00F15320">
        <w:rPr>
          <w:szCs w:val="28"/>
        </w:rPr>
        <w:fldChar w:fldCharType="begin"/>
      </w:r>
      <w:r w:rsidR="00670EE3" w:rsidRPr="00F15320">
        <w:rPr>
          <w:szCs w:val="28"/>
        </w:rPr>
        <w:instrText xml:space="preserve"> NOTEREF _Ref209517532 \h  \* MERGEFORMAT </w:instrText>
      </w:r>
      <w:r w:rsidR="00670EE3" w:rsidRPr="00F15320">
        <w:rPr>
          <w:szCs w:val="28"/>
        </w:rPr>
      </w:r>
      <w:r w:rsidR="00670EE3" w:rsidRPr="00F15320">
        <w:rPr>
          <w:szCs w:val="28"/>
        </w:rPr>
        <w:fldChar w:fldCharType="separate"/>
      </w:r>
      <w:r w:rsidR="00D13041">
        <w:rPr>
          <w:szCs w:val="28"/>
        </w:rPr>
        <w:t>91</w:t>
      </w:r>
      <w:r w:rsidR="00670EE3" w:rsidRPr="00F15320">
        <w:rPr>
          <w:szCs w:val="28"/>
        </w:rPr>
        <w:fldChar w:fldCharType="end"/>
      </w:r>
      <w:r w:rsidR="005B0193" w:rsidRPr="005B0193">
        <w:rPr>
          <w:szCs w:val="28"/>
        </w:rPr>
        <w:t>,</w:t>
      </w:r>
      <w:r w:rsidR="006F5CE6">
        <w:rPr>
          <w:szCs w:val="28"/>
        </w:rPr>
        <w:t> </w:t>
      </w:r>
      <w:r w:rsidR="00196780" w:rsidRPr="00196780">
        <w:rPr>
          <w:szCs w:val="28"/>
        </w:rPr>
        <w:t>с.</w:t>
      </w:r>
      <w:r w:rsidR="006F5CE6">
        <w:rPr>
          <w:szCs w:val="28"/>
        </w:rPr>
        <w:t> </w:t>
      </w:r>
      <w:r w:rsidR="005B0193" w:rsidRPr="005B0193">
        <w:rPr>
          <w:szCs w:val="28"/>
        </w:rPr>
        <w:t>3</w:t>
      </w:r>
      <w:r w:rsidR="00F05BC8">
        <w:rPr>
          <w:szCs w:val="28"/>
        </w:rPr>
        <w:noBreakHyphen/>
      </w:r>
      <w:r w:rsidR="005B0193" w:rsidRPr="005B0193">
        <w:rPr>
          <w:szCs w:val="28"/>
        </w:rPr>
        <w:t>4</w:t>
      </w:r>
      <w:r w:rsidR="00F15320" w:rsidRPr="00F15320">
        <w:rPr>
          <w:szCs w:val="28"/>
        </w:rPr>
        <w:t xml:space="preserve">; </w:t>
      </w:r>
      <w:r w:rsidR="00670EE3" w:rsidRPr="00F15320">
        <w:rPr>
          <w:rStyle w:val="EndnoteReference"/>
          <w:szCs w:val="28"/>
        </w:rPr>
        <w:endnoteReference w:id="160"/>
      </w:r>
      <w:r w:rsidR="00450F1B" w:rsidRPr="00450F1B">
        <w:rPr>
          <w:szCs w:val="28"/>
        </w:rPr>
        <w:t>,</w:t>
      </w:r>
      <w:r w:rsidR="006F5CE6">
        <w:rPr>
          <w:szCs w:val="28"/>
        </w:rPr>
        <w:t> </w:t>
      </w:r>
      <w:r w:rsidR="00196780" w:rsidRPr="00196780">
        <w:rPr>
          <w:szCs w:val="28"/>
        </w:rPr>
        <w:t>с.</w:t>
      </w:r>
      <w:r w:rsidR="006F5CE6">
        <w:rPr>
          <w:szCs w:val="28"/>
        </w:rPr>
        <w:t> </w:t>
      </w:r>
      <w:r w:rsidR="007264A2" w:rsidRPr="007264A2">
        <w:rPr>
          <w:szCs w:val="28"/>
        </w:rPr>
        <w:t>42</w:t>
      </w:r>
      <w:r w:rsidR="006F5CE6">
        <w:rPr>
          <w:szCs w:val="28"/>
        </w:rPr>
        <w:noBreakHyphen/>
      </w:r>
      <w:r w:rsidR="007264A2" w:rsidRPr="007264A2">
        <w:rPr>
          <w:szCs w:val="28"/>
        </w:rPr>
        <w:t>4</w:t>
      </w:r>
      <w:r w:rsidR="007264A2" w:rsidRPr="00B02EED">
        <w:rPr>
          <w:szCs w:val="28"/>
        </w:rPr>
        <w:t>6</w:t>
      </w:r>
      <w:r w:rsidR="00F15320" w:rsidRPr="00F15320">
        <w:rPr>
          <w:szCs w:val="28"/>
        </w:rPr>
        <w:t>]</w:t>
      </w:r>
      <w:r w:rsidR="00670EE3" w:rsidRPr="00F15320">
        <w:rPr>
          <w:szCs w:val="28"/>
        </w:rPr>
        <w:t>,</w:t>
      </w:r>
      <w:r w:rsidR="00670EE3" w:rsidRPr="00B47D87">
        <w:rPr>
          <w:szCs w:val="28"/>
        </w:rPr>
        <w:t xml:space="preserve"> а </w:t>
      </w:r>
      <w:r w:rsidR="00A90094">
        <w:rPr>
          <w:szCs w:val="28"/>
        </w:rPr>
        <w:t>Основные положения</w:t>
      </w:r>
      <w:r w:rsidR="00670EE3" w:rsidRPr="00B47D87">
        <w:rPr>
          <w:szCs w:val="28"/>
        </w:rPr>
        <w:t xml:space="preserve"> ОЭСР</w:t>
      </w:r>
      <w:r w:rsidR="00ED2456">
        <w:rPr>
          <w:szCs w:val="28"/>
        </w:rPr>
        <w:t xml:space="preserve">, </w:t>
      </w:r>
      <w:r w:rsidR="00ED2456" w:rsidRPr="00ED2456">
        <w:rPr>
          <w:szCs w:val="28"/>
        </w:rPr>
        <w:t xml:space="preserve">регулирующие </w:t>
      </w:r>
      <w:r w:rsidR="00A90094" w:rsidRPr="00A90094">
        <w:rPr>
          <w:szCs w:val="28"/>
        </w:rPr>
        <w:t>защит</w:t>
      </w:r>
      <w:r w:rsidR="00A90094">
        <w:rPr>
          <w:szCs w:val="28"/>
        </w:rPr>
        <w:t>у</w:t>
      </w:r>
      <w:r w:rsidR="00A90094" w:rsidRPr="00A90094">
        <w:rPr>
          <w:szCs w:val="28"/>
        </w:rPr>
        <w:t xml:space="preserve"> неприкосновенности частной жизни и международны</w:t>
      </w:r>
      <w:r w:rsidR="00A90094">
        <w:rPr>
          <w:szCs w:val="28"/>
        </w:rPr>
        <w:t>е</w:t>
      </w:r>
      <w:r w:rsidR="00A90094" w:rsidRPr="00A90094">
        <w:rPr>
          <w:szCs w:val="28"/>
        </w:rPr>
        <w:t xml:space="preserve"> обмен</w:t>
      </w:r>
      <w:r w:rsidR="00A90094">
        <w:rPr>
          <w:szCs w:val="28"/>
        </w:rPr>
        <w:t>ы</w:t>
      </w:r>
      <w:r w:rsidR="00A90094" w:rsidRPr="00A90094">
        <w:rPr>
          <w:szCs w:val="28"/>
        </w:rPr>
        <w:t xml:space="preserve"> персональными данными </w:t>
      </w:r>
      <w:r w:rsidR="00670EE3" w:rsidRPr="00B47D87">
        <w:rPr>
          <w:szCs w:val="28"/>
        </w:rPr>
        <w:t>(1980</w:t>
      </w:r>
      <w:r w:rsidR="00D149B5">
        <w:rPr>
          <w:szCs w:val="28"/>
        </w:rPr>
        <w:t xml:space="preserve"> г.</w:t>
      </w:r>
      <w:r w:rsidR="00670EE3" w:rsidRPr="00B47D87">
        <w:rPr>
          <w:szCs w:val="28"/>
        </w:rPr>
        <w:t>)</w:t>
      </w:r>
      <w:r w:rsidR="00F15320">
        <w:rPr>
          <w:rStyle w:val="EndnoteReference"/>
          <w:rFonts w:cs="Times New Roman"/>
        </w:rPr>
        <w:t xml:space="preserve"> [</w:t>
      </w:r>
      <w:bookmarkStart w:id="78" w:name="_Ref207454593"/>
      <w:r w:rsidR="00F15320">
        <w:rPr>
          <w:rStyle w:val="EndnoteReference"/>
          <w:rFonts w:cs="Times New Roman"/>
        </w:rPr>
        <w:endnoteReference w:id="161"/>
      </w:r>
      <w:bookmarkEnd w:id="78"/>
      <w:r w:rsidR="00D62AB8" w:rsidRPr="00D62AB8">
        <w:rPr>
          <w:rStyle w:val="EndnoteReference"/>
          <w:rFonts w:cs="Times New Roman"/>
        </w:rPr>
        <w:t>,</w:t>
      </w:r>
      <w:r w:rsidR="00D87ADC">
        <w:rPr>
          <w:rFonts w:cs="Times New Roman"/>
        </w:rPr>
        <w:t> </w:t>
      </w:r>
      <w:r w:rsidR="00196780" w:rsidRPr="00E375C3">
        <w:rPr>
          <w:rStyle w:val="EndnoteReference"/>
          <w:rFonts w:cs="Times New Roman"/>
        </w:rPr>
        <w:t>с.</w:t>
      </w:r>
      <w:r w:rsidR="00D87ADC">
        <w:rPr>
          <w:rStyle w:val="EndnoteReference"/>
          <w:rFonts w:cs="Times New Roman"/>
        </w:rPr>
        <w:t> </w:t>
      </w:r>
      <w:r w:rsidR="00C7724C" w:rsidRPr="00C7724C">
        <w:rPr>
          <w:rFonts w:cs="Times New Roman"/>
        </w:rPr>
        <w:t>3</w:t>
      </w:r>
      <w:r w:rsidR="00D87ADC">
        <w:rPr>
          <w:rFonts w:cs="Times New Roman"/>
        </w:rPr>
        <w:noBreakHyphen/>
      </w:r>
      <w:r w:rsidR="00C7724C" w:rsidRPr="005870DD">
        <w:rPr>
          <w:rFonts w:cs="Times New Roman"/>
        </w:rPr>
        <w:t>4</w:t>
      </w:r>
      <w:r w:rsidR="00F15320">
        <w:rPr>
          <w:rStyle w:val="EndnoteReference"/>
          <w:rFonts w:cs="Times New Roman"/>
        </w:rPr>
        <w:t>]</w:t>
      </w:r>
      <w:r w:rsidR="00670EE3" w:rsidRPr="00B47D87">
        <w:rPr>
          <w:szCs w:val="28"/>
        </w:rPr>
        <w:t xml:space="preserve"> легли</w:t>
      </w:r>
      <w:r w:rsidR="00670EE3">
        <w:t xml:space="preserve"> в основу многих национальных законов о </w:t>
      </w:r>
      <w:r w:rsidR="00ED2456">
        <w:t>приватности (защите персональных данных)</w:t>
      </w:r>
      <w:r w:rsidR="00670EE3">
        <w:t xml:space="preserve">. </w:t>
      </w:r>
      <w:r w:rsidR="00FC138A">
        <w:t>П</w:t>
      </w:r>
      <w:r w:rsidR="00275250" w:rsidRPr="00275250">
        <w:t xml:space="preserve">оскольку с деятельностью организации неразрывно связаны имущественные и неимущественные блага и права физических лиц (таких как акционеры, работники и клиенты), </w:t>
      </w:r>
      <w:r w:rsidR="00275250">
        <w:t xml:space="preserve">то </w:t>
      </w:r>
      <w:r w:rsidR="00275250" w:rsidRPr="00275250">
        <w:t>вред, причин</w:t>
      </w:r>
      <w:r w:rsidR="00B86364">
        <w:t>е</w:t>
      </w:r>
      <w:r w:rsidR="00275250" w:rsidRPr="00275250">
        <w:t>нный в результате нарушения безопасности данных</w:t>
      </w:r>
      <w:r w:rsidR="00275250">
        <w:t xml:space="preserve"> </w:t>
      </w:r>
      <w:r w:rsidR="00275250" w:rsidRPr="00275250">
        <w:t>организации (например, неправомерного распространения персональных данных</w:t>
      </w:r>
      <w:r w:rsidR="00275250">
        <w:t xml:space="preserve"> </w:t>
      </w:r>
      <w:r w:rsidR="00275250" w:rsidRPr="00275250">
        <w:t>или разглашения коммерческой тайны), в конечном сч</w:t>
      </w:r>
      <w:r w:rsidR="00B86364">
        <w:t>е</w:t>
      </w:r>
      <w:r w:rsidR="00275250" w:rsidRPr="00275250">
        <w:t>те причиняется</w:t>
      </w:r>
      <w:r w:rsidR="00275250">
        <w:t xml:space="preserve"> </w:t>
      </w:r>
      <w:r w:rsidR="00275250" w:rsidRPr="00275250">
        <w:t>именно этим физическим лицам.</w:t>
      </w:r>
      <w:r w:rsidR="00670EE3" w:rsidRPr="00160333">
        <w:t xml:space="preserve"> </w:t>
      </w:r>
      <w:r w:rsidR="00247F9C" w:rsidRPr="00247F9C">
        <w:t>Как отмечается в исследовании, определ</w:t>
      </w:r>
      <w:r w:rsidR="00B86364">
        <w:t>е</w:t>
      </w:r>
      <w:r w:rsidR="00247F9C" w:rsidRPr="00247F9C">
        <w:t>нные сведения о юридическом лице требуют защиты конфиденциальности не в меньшей степени, чем персональные данные физических лиц, и поэтому могут потребовать аналогичной правовой защиты</w:t>
      </w:r>
      <w:r w:rsidR="00247F9C">
        <w:t xml:space="preserve"> </w:t>
      </w:r>
      <w:r w:rsidR="00D20096" w:rsidRPr="00D20096">
        <w:t>[</w:t>
      </w:r>
      <w:r w:rsidR="00670EE3" w:rsidRPr="00D20096">
        <w:fldChar w:fldCharType="begin"/>
      </w:r>
      <w:r w:rsidR="00670EE3" w:rsidRPr="00D20096">
        <w:instrText xml:space="preserve"> NOTEREF _Ref207035834 \h  \* MERGEFORMAT </w:instrText>
      </w:r>
      <w:r w:rsidR="00670EE3" w:rsidRPr="00D20096">
        <w:fldChar w:fldCharType="separate"/>
      </w:r>
      <w:r w:rsidR="00D13041">
        <w:t>157</w:t>
      </w:r>
      <w:r w:rsidR="00670EE3" w:rsidRPr="00D20096">
        <w:fldChar w:fldCharType="end"/>
      </w:r>
      <w:r w:rsidR="005870DD" w:rsidRPr="005870DD">
        <w:t>,</w:t>
      </w:r>
      <w:r w:rsidR="00CF0C85">
        <w:t> </w:t>
      </w:r>
      <w:r w:rsidR="00196780" w:rsidRPr="00196780">
        <w:t>с.</w:t>
      </w:r>
      <w:r w:rsidR="00CF0C85">
        <w:t> </w:t>
      </w:r>
      <w:r w:rsidR="005870DD" w:rsidRPr="005870DD">
        <w:t>28,</w:t>
      </w:r>
      <w:r w:rsidR="00CF0C85">
        <w:t> </w:t>
      </w:r>
      <w:r w:rsidR="005870DD" w:rsidRPr="005870DD">
        <w:t>3</w:t>
      </w:r>
      <w:r w:rsidR="00296F96" w:rsidRPr="00296F96">
        <w:t>2</w:t>
      </w:r>
      <w:r w:rsidR="00D20096" w:rsidRPr="00D20096">
        <w:t>]</w:t>
      </w:r>
      <w:r w:rsidR="00670EE3" w:rsidRPr="00556622">
        <w:t>.</w:t>
      </w:r>
      <w:r w:rsidR="00670EE3" w:rsidRPr="00160333">
        <w:t xml:space="preserve"> </w:t>
      </w:r>
      <w:r w:rsidR="00961FF9" w:rsidRPr="00961FF9">
        <w:t xml:space="preserve">В качестве примера </w:t>
      </w:r>
      <w:r w:rsidR="00961FF9">
        <w:t>воз</w:t>
      </w:r>
      <w:r w:rsidR="00961FF9" w:rsidRPr="00961FF9">
        <w:t>можно привести инциденты, связанные с неправомерным разглашением данных. Когда неуполномоченные лица осуществляют разглашение коммерческой тайны</w:t>
      </w:r>
      <w:r w:rsidR="00961FF9">
        <w:t xml:space="preserve"> </w:t>
      </w:r>
      <w:r w:rsidR="00961FF9" w:rsidRPr="00961FF9">
        <w:t>организации или персональных данных е</w:t>
      </w:r>
      <w:r w:rsidR="00B86364">
        <w:t>е</w:t>
      </w:r>
      <w:r w:rsidR="00961FF9" w:rsidRPr="00961FF9">
        <w:t xml:space="preserve"> клиентов, последствиями становятся причинение вреда деловой репутации, материальный ущерб (убытки)</w:t>
      </w:r>
      <w:r w:rsidR="00961FF9">
        <w:t xml:space="preserve"> </w:t>
      </w:r>
      <w:r w:rsidR="00961FF9" w:rsidRPr="00961FF9">
        <w:t>и утрата конкурентного преимущества.</w:t>
      </w:r>
      <w:r w:rsidR="00670EE3" w:rsidRPr="00160333">
        <w:t xml:space="preserve"> </w:t>
      </w:r>
      <w:r w:rsidR="00A92914" w:rsidRPr="00A92914">
        <w:t>По своей правовой природе, неправомерное распространение (разглашение)</w:t>
      </w:r>
      <w:r w:rsidR="00A92914">
        <w:t xml:space="preserve"> </w:t>
      </w:r>
      <w:r w:rsidR="00A92914" w:rsidRPr="00A92914">
        <w:t>конфиденциальных данных</w:t>
      </w:r>
      <w:r w:rsidR="00A92914">
        <w:t xml:space="preserve"> </w:t>
      </w:r>
      <w:r w:rsidR="00A92914" w:rsidRPr="00A92914">
        <w:t xml:space="preserve">юридического лица сопоставимо с нарушением права на неприкосновенность частной жизни для </w:t>
      </w:r>
      <w:r w:rsidR="00A92914" w:rsidRPr="00A92914">
        <w:lastRenderedPageBreak/>
        <w:t>физического лица.</w:t>
      </w:r>
      <w:r w:rsidR="00A92914">
        <w:t xml:space="preserve"> </w:t>
      </w:r>
      <w:r w:rsidR="00A92914" w:rsidRPr="00A92914">
        <w:t>В обоих случаях причиняется вред, однако для юридического лица он выражается преимущественно в материальном ущербе (убытках)</w:t>
      </w:r>
      <w:r w:rsidR="00A92914">
        <w:t xml:space="preserve"> </w:t>
      </w:r>
      <w:r w:rsidR="00A92914" w:rsidRPr="00A92914">
        <w:t xml:space="preserve">и вреде деловой репутации, тогда как для физического лица </w:t>
      </w:r>
      <w:r w:rsidR="00A92914">
        <w:t>-</w:t>
      </w:r>
      <w:r w:rsidR="00A92914" w:rsidRPr="00A92914">
        <w:t xml:space="preserve"> также и в моральном вреде.</w:t>
      </w:r>
    </w:p>
    <w:p w14:paraId="1DE1EA5E" w14:textId="27D3E93B" w:rsidR="00670EE3" w:rsidRPr="00160333" w:rsidRDefault="00A617FA" w:rsidP="00671916">
      <w:r w:rsidRPr="00A617FA">
        <w:rPr>
          <w:b/>
          <w:bCs/>
        </w:rPr>
        <w:t>Применимость критерия идентифицируемости к юридическим лицам</w:t>
      </w:r>
      <w:r w:rsidR="00670EE3" w:rsidRPr="00160333">
        <w:rPr>
          <w:b/>
          <w:bCs/>
        </w:rPr>
        <w:t>.</w:t>
      </w:r>
      <w:r w:rsidR="00670EE3" w:rsidRPr="00160333">
        <w:t xml:space="preserve"> </w:t>
      </w:r>
      <w:r w:rsidR="00B31921">
        <w:t xml:space="preserve">Для </w:t>
      </w:r>
      <w:r w:rsidR="00670EE3" w:rsidRPr="00160333">
        <w:t>обоснова</w:t>
      </w:r>
      <w:r w:rsidR="00B31921">
        <w:t>ния</w:t>
      </w:r>
      <w:r w:rsidR="00670EE3" w:rsidRPr="00160333">
        <w:t xml:space="preserve"> концепци</w:t>
      </w:r>
      <w:r w:rsidR="00B31921">
        <w:t>и</w:t>
      </w:r>
      <w:r w:rsidR="00670EE3" w:rsidRPr="00160333">
        <w:t xml:space="preserve"> «персональных данных юридических лиц», исследователи </w:t>
      </w:r>
      <w:r w:rsidR="00551D51" w:rsidRPr="00551D51">
        <w:t>обращаются к критерию идентификации.</w:t>
      </w:r>
      <w:r w:rsidR="00453D85">
        <w:t xml:space="preserve"> </w:t>
      </w:r>
      <w:r w:rsidR="00670EE3" w:rsidRPr="00160333">
        <w:t xml:space="preserve">Если под персональными понимаются данные, позволяющие установить личность, то у юридического лица также есть своя </w:t>
      </w:r>
      <w:r w:rsidR="00670EE3" w:rsidRPr="00475579">
        <w:t xml:space="preserve">идентичность - наименование, реквизиты, уникальные атрибуты и проч. </w:t>
      </w:r>
      <w:r w:rsidR="004328AC">
        <w:t xml:space="preserve">В </w:t>
      </w:r>
      <w:r w:rsidR="00BB134E">
        <w:t xml:space="preserve">указанной </w:t>
      </w:r>
      <w:r w:rsidR="00F66883">
        <w:t xml:space="preserve">научной </w:t>
      </w:r>
      <w:r w:rsidR="004328AC">
        <w:t>работе отмечается</w:t>
      </w:r>
      <w:r w:rsidR="00670EE3" w:rsidRPr="00475579">
        <w:t>, что определ</w:t>
      </w:r>
      <w:r w:rsidR="00B86364">
        <w:t>е</w:t>
      </w:r>
      <w:r w:rsidR="00670EE3" w:rsidRPr="00475579">
        <w:t>нные сведения о юридическом лице являются «идентифицирующими свойствами» этого субъекта</w:t>
      </w:r>
      <w:r w:rsidR="00F15320">
        <w:rPr>
          <w:rStyle w:val="EndnoteReference"/>
        </w:rPr>
        <w:t xml:space="preserve"> [</w:t>
      </w:r>
      <w:bookmarkStart w:id="79" w:name="_Ref207036318"/>
      <w:r w:rsidR="00F15320" w:rsidRPr="00475579">
        <w:rPr>
          <w:rStyle w:val="EndnoteReference"/>
        </w:rPr>
        <w:endnoteReference w:id="162"/>
      </w:r>
      <w:bookmarkEnd w:id="79"/>
      <w:r w:rsidR="00027D25" w:rsidRPr="00027D25">
        <w:rPr>
          <w:rStyle w:val="EndnoteReference"/>
        </w:rPr>
        <w:t>,</w:t>
      </w:r>
      <w:r w:rsidR="00DE499C">
        <w:t> </w:t>
      </w:r>
      <w:r w:rsidR="00196780" w:rsidRPr="00196780">
        <w:t>с.</w:t>
      </w:r>
      <w:r w:rsidR="00DE499C">
        <w:t> </w:t>
      </w:r>
      <w:r w:rsidR="00027D25" w:rsidRPr="00027D25">
        <w:t>44,</w:t>
      </w:r>
      <w:r w:rsidR="00DE499C">
        <w:t> </w:t>
      </w:r>
      <w:r w:rsidR="00027D25" w:rsidRPr="00027D25">
        <w:t>4</w:t>
      </w:r>
      <w:r w:rsidR="00027D25" w:rsidRPr="00196780">
        <w:t>8</w:t>
      </w:r>
      <w:r w:rsidR="00F15320">
        <w:rPr>
          <w:rStyle w:val="EndnoteReference"/>
        </w:rPr>
        <w:t>]</w:t>
      </w:r>
      <w:r w:rsidR="00670EE3" w:rsidRPr="00475579">
        <w:t xml:space="preserve">. Например, регистрационный номер компании, номер лицензии, адрес </w:t>
      </w:r>
      <w:r w:rsidR="00F14776">
        <w:t>веб-</w:t>
      </w:r>
      <w:r w:rsidR="00670EE3" w:rsidRPr="00475579">
        <w:t>сайта - вс</w:t>
      </w:r>
      <w:r w:rsidR="00B86364">
        <w:t>е</w:t>
      </w:r>
      <w:r w:rsidR="00670EE3" w:rsidRPr="00475579">
        <w:t xml:space="preserve"> это данные, однозначно связывающие информацию с конкретной организацией. В этом смысле они функционально подобны персональны</w:t>
      </w:r>
      <w:r w:rsidR="00670EE3" w:rsidRPr="00160333">
        <w:t xml:space="preserve">м данным </w:t>
      </w:r>
      <w:r w:rsidR="001C2E39">
        <w:t>физических лиц</w:t>
      </w:r>
      <w:r w:rsidR="00670EE3" w:rsidRPr="00160333">
        <w:t xml:space="preserve"> (как ФИО, ИИН и т.</w:t>
      </w:r>
      <w:r w:rsidR="00B37AC5">
        <w:t> </w:t>
      </w:r>
      <w:r w:rsidR="00670EE3" w:rsidRPr="00160333">
        <w:t>п.). Однако существующие нормы прямо не устанавливают, что такие сведения юридического лица охраняются аналогично персональным данных физ</w:t>
      </w:r>
      <w:r w:rsidR="00AF6FD9">
        <w:t xml:space="preserve">ических </w:t>
      </w:r>
      <w:r w:rsidR="00670EE3" w:rsidRPr="00160333">
        <w:t>лиц. Более того, публичный характер ключевой идентифицирующей информации о</w:t>
      </w:r>
      <w:r w:rsidR="00793CEE">
        <w:t>б</w:t>
      </w:r>
      <w:r w:rsidR="00670EE3" w:rsidRPr="00160333">
        <w:t xml:space="preserve"> </w:t>
      </w:r>
      <w:r w:rsidR="00793CEE">
        <w:t xml:space="preserve">организациях </w:t>
      </w:r>
      <w:r w:rsidR="00670EE3" w:rsidRPr="00160333">
        <w:t>(наименование</w:t>
      </w:r>
      <w:r w:rsidR="00670EE3" w:rsidRPr="004F7C78">
        <w:t xml:space="preserve"> </w:t>
      </w:r>
      <w:r w:rsidR="00670EE3">
        <w:t>организации</w:t>
      </w:r>
      <w:r w:rsidR="00670EE3" w:rsidRPr="00160333">
        <w:t>, БИН в РК, местонахождение</w:t>
      </w:r>
      <w:r w:rsidR="00670EE3">
        <w:t xml:space="preserve"> и проч.</w:t>
      </w:r>
      <w:r w:rsidR="00670EE3" w:rsidRPr="00160333">
        <w:t xml:space="preserve">) противоречит режиму ограниченного доступа, присущему персональным данным. </w:t>
      </w:r>
      <w:r w:rsidR="00A47098" w:rsidRPr="00A47098">
        <w:t xml:space="preserve">Поэтому сторонники новой концепции делают акцент не на общедоступных сведениях (реквизитах), а на конфиденциальной информации </w:t>
      </w:r>
      <w:r w:rsidR="000F15B0">
        <w:t>-</w:t>
      </w:r>
      <w:r w:rsidR="00A47098" w:rsidRPr="00A47098">
        <w:t xml:space="preserve"> тех сведениях, которые связаны с конкретным юридическим лицом, но обычно не подлежат разглашению без соответствующей санкции и неправомерное распространение которых способно причинить вред (включая материальный ущерб или вред деловой репутации) этому юридическому лицу.</w:t>
      </w:r>
      <w:r w:rsidR="00670EE3" w:rsidRPr="00160333">
        <w:t xml:space="preserve"> Например, внутренняя документация, база клиентов, сведения о финансовых показателях до их официального раскрытия </w:t>
      </w:r>
      <w:r w:rsidR="00670EE3">
        <w:t>-</w:t>
      </w:r>
      <w:r w:rsidR="00670EE3" w:rsidRPr="00160333">
        <w:t xml:space="preserve"> вс</w:t>
      </w:r>
      <w:r w:rsidR="00B86364">
        <w:t>е</w:t>
      </w:r>
      <w:r w:rsidR="00670EE3" w:rsidRPr="00160333">
        <w:t xml:space="preserve"> это прямо не подпадает под традиционные категории тайны (не всегда составляет именно коммерческую тайну в узком смысле), но имеет для организации чувствительную природу.</w:t>
      </w:r>
    </w:p>
    <w:p w14:paraId="7EE8DDE7" w14:textId="78FC6057" w:rsidR="00670EE3" w:rsidRPr="00160333" w:rsidRDefault="00B451C4" w:rsidP="00671916">
      <w:r w:rsidRPr="00B451C4">
        <w:rPr>
          <w:b/>
          <w:bCs/>
        </w:rPr>
        <w:t>Потенциальный вред и уязвимость юридических лиц как основание для защиты информации</w:t>
      </w:r>
      <w:r w:rsidR="00670EE3" w:rsidRPr="00160333">
        <w:rPr>
          <w:b/>
          <w:bCs/>
        </w:rPr>
        <w:t>.</w:t>
      </w:r>
      <w:r w:rsidR="00670EE3" w:rsidRPr="00160333">
        <w:t xml:space="preserve"> </w:t>
      </w:r>
      <w:r w:rsidR="00B87B2C" w:rsidRPr="00B87B2C">
        <w:t xml:space="preserve">Существенным аргументом в пользу защиты данных организаций является их способность нести убытки, то есть потенциальная уязвимость к негативным последствиям неправомерного разглашения информации. </w:t>
      </w:r>
      <w:r w:rsidR="00670EE3" w:rsidRPr="00160333">
        <w:t>Если признать, что раскрытие определ</w:t>
      </w:r>
      <w:r w:rsidR="00B86364">
        <w:t>е</w:t>
      </w:r>
      <w:r w:rsidR="00670EE3" w:rsidRPr="00160333">
        <w:t>нных сведений о</w:t>
      </w:r>
      <w:r w:rsidR="00D70A45">
        <w:t>б</w:t>
      </w:r>
      <w:r w:rsidR="00670EE3" w:rsidRPr="00160333">
        <w:t xml:space="preserve"> </w:t>
      </w:r>
      <w:r w:rsidR="00D70A45">
        <w:t xml:space="preserve">организации </w:t>
      </w:r>
      <w:r w:rsidR="00670EE3" w:rsidRPr="00160333">
        <w:t xml:space="preserve">приводит к ущербу (репутационному, материальному) для </w:t>
      </w:r>
      <w:r w:rsidR="009739EA">
        <w:t>не</w:t>
      </w:r>
      <w:r w:rsidR="00B86364">
        <w:t>е</w:t>
      </w:r>
      <w:r w:rsidR="00670EE3" w:rsidRPr="00160333">
        <w:t xml:space="preserve">, то </w:t>
      </w:r>
      <w:r w:rsidR="00670EE3">
        <w:t>возникает</w:t>
      </w:r>
      <w:r w:rsidR="00670EE3" w:rsidRPr="00160333">
        <w:t xml:space="preserve"> вопрос</w:t>
      </w:r>
      <w:r w:rsidR="00670EE3">
        <w:t xml:space="preserve"> - </w:t>
      </w:r>
      <w:r w:rsidR="00670EE3" w:rsidRPr="00160333">
        <w:t>достаточно ли действующих правовых механизмов для возмещения этого ущерба и предотвращения подобных ситуаций? В настоящее время подобные случаи регулируются нормами о коммерческой тайне, недобросовестной конкуренции, гражданско-правовой ответственностью за убытки и т.</w:t>
      </w:r>
      <w:r w:rsidR="002211F5">
        <w:t> </w:t>
      </w:r>
      <w:r w:rsidR="00670EE3" w:rsidRPr="00160333">
        <w:t xml:space="preserve">д. Например, если конкурент незаконно получил и разгласил секретные сведения о бизнес-плане </w:t>
      </w:r>
      <w:r w:rsidR="00670EE3">
        <w:t>организации</w:t>
      </w:r>
      <w:r w:rsidR="00670EE3" w:rsidRPr="00160333">
        <w:t xml:space="preserve">, </w:t>
      </w:r>
      <w:r w:rsidR="00670EE3">
        <w:t xml:space="preserve">то </w:t>
      </w:r>
      <w:r w:rsidR="00670EE3" w:rsidRPr="00160333">
        <w:t xml:space="preserve">последняя может требовать возмещения убытков. Однако режим персональных данных мог бы предложить превентивные меры защиты, аналогичные тем, что существуют для физических лиц: специальные требования к хранению и обработке таких сведений, контроль </w:t>
      </w:r>
      <w:r w:rsidR="00670EE3" w:rsidRPr="00160333">
        <w:lastRenderedPageBreak/>
        <w:t xml:space="preserve">со стороны уполномоченных органов, </w:t>
      </w:r>
      <w:r w:rsidR="00663007" w:rsidRPr="00663007">
        <w:t>юридическая ответственность</w:t>
      </w:r>
      <w:r w:rsidR="00663007">
        <w:t xml:space="preserve"> </w:t>
      </w:r>
      <w:r w:rsidR="00663007" w:rsidRPr="00663007">
        <w:t>за неправомерное распространение (разглашение)</w:t>
      </w:r>
      <w:r w:rsidR="00663007">
        <w:t xml:space="preserve"> </w:t>
      </w:r>
      <w:r w:rsidR="00663007" w:rsidRPr="00663007">
        <w:t>данных, возникающая независимо от наличия или условий договорных обязательств</w:t>
      </w:r>
      <w:r w:rsidR="00663007">
        <w:t xml:space="preserve"> </w:t>
      </w:r>
      <w:r w:rsidR="00663007" w:rsidRPr="00663007">
        <w:t>между сторонами</w:t>
      </w:r>
      <w:r w:rsidR="00670EE3" w:rsidRPr="00160333">
        <w:t xml:space="preserve"> и пр. Пока же вопрос оста</w:t>
      </w:r>
      <w:r w:rsidR="00B86364">
        <w:t>е</w:t>
      </w:r>
      <w:r w:rsidR="00670EE3" w:rsidRPr="00160333">
        <w:t xml:space="preserve">тся дискуссионным </w:t>
      </w:r>
      <w:r w:rsidR="00670EE3">
        <w:t>-</w:t>
      </w:r>
      <w:r w:rsidR="00670EE3" w:rsidRPr="00160333">
        <w:t xml:space="preserve"> как отмечается, единого мнения о том, следует ли считать данные юридических лиц «персональными» и охранять их по той же модели, </w:t>
      </w:r>
      <w:r w:rsidR="00670EE3" w:rsidRPr="007B1F23">
        <w:t>ещ</w:t>
      </w:r>
      <w:r w:rsidR="00B86364">
        <w:t>е</w:t>
      </w:r>
      <w:r w:rsidR="00670EE3" w:rsidRPr="007B1F23">
        <w:t xml:space="preserve"> не выработано</w:t>
      </w:r>
      <w:r w:rsidR="00D20096" w:rsidRPr="00D20096">
        <w:t xml:space="preserve"> [</w:t>
      </w:r>
      <w:r w:rsidR="00670EE3" w:rsidRPr="00D20096">
        <w:fldChar w:fldCharType="begin"/>
      </w:r>
      <w:r w:rsidR="00670EE3" w:rsidRPr="00D20096">
        <w:instrText xml:space="preserve"> NOTEREF _Ref207036318 \h  \* MERGEFORMAT </w:instrText>
      </w:r>
      <w:r w:rsidR="00670EE3" w:rsidRPr="00D20096">
        <w:fldChar w:fldCharType="separate"/>
      </w:r>
      <w:r w:rsidR="00D13041">
        <w:t>161</w:t>
      </w:r>
      <w:r w:rsidR="00670EE3" w:rsidRPr="00D20096">
        <w:fldChar w:fldCharType="end"/>
      </w:r>
      <w:r w:rsidR="00196780">
        <w:t>,</w:t>
      </w:r>
      <w:r w:rsidR="00342358">
        <w:t> </w:t>
      </w:r>
      <w:r w:rsidR="00196780">
        <w:t>с.</w:t>
      </w:r>
      <w:r w:rsidR="00342358">
        <w:t> </w:t>
      </w:r>
      <w:r w:rsidR="00196780">
        <w:t>45</w:t>
      </w:r>
      <w:r w:rsidR="00D20096" w:rsidRPr="00D20096">
        <w:t>]</w:t>
      </w:r>
      <w:r w:rsidR="00670EE3" w:rsidRPr="00160333">
        <w:t>. Тем не менее, тенденции цифровой эпохи подталкивают к переосмыслению классических подходов.</w:t>
      </w:r>
    </w:p>
    <w:p w14:paraId="006E7AFA" w14:textId="434BECF2" w:rsidR="00670EE3" w:rsidRPr="00160333" w:rsidRDefault="005576A9" w:rsidP="00671916">
      <w:bookmarkStart w:id="80" w:name="Xd2ff197104f4a32eddc674055d2e7f228919805"/>
      <w:bookmarkEnd w:id="73"/>
      <w:r w:rsidRPr="005576A9">
        <w:rPr>
          <w:b/>
          <w:bCs/>
        </w:rPr>
        <w:t>Двойственный статус государства и обязанности организаций по защите персональных данных</w:t>
      </w:r>
      <w:r>
        <w:rPr>
          <w:b/>
          <w:bCs/>
        </w:rPr>
        <w:t xml:space="preserve">. </w:t>
      </w:r>
      <w:r w:rsidR="00670EE3" w:rsidRPr="00C75160">
        <w:t>Государственные органы выступают в сфере</w:t>
      </w:r>
      <w:r w:rsidR="003859CD">
        <w:t xml:space="preserve"> защиты</w:t>
      </w:r>
      <w:r w:rsidR="00670EE3" w:rsidRPr="00C75160">
        <w:t xml:space="preserve"> </w:t>
      </w:r>
      <w:r w:rsidR="00426EA0">
        <w:t>персональных данных</w:t>
      </w:r>
      <w:r w:rsidR="00670EE3" w:rsidRPr="00C75160">
        <w:t xml:space="preserve"> в двух </w:t>
      </w:r>
      <w:r w:rsidR="00670EE3">
        <w:t>функциях</w:t>
      </w:r>
      <w:r w:rsidR="00670EE3" w:rsidRPr="00C75160">
        <w:t>.</w:t>
      </w:r>
      <w:r w:rsidR="00E25B9E" w:rsidRPr="00E25B9E">
        <w:t xml:space="preserve"> </w:t>
      </w:r>
      <w:r w:rsidR="00670EE3" w:rsidRPr="00C75160">
        <w:t>Во-первых, как гаранты и регуляторы выполнения международно-правовых и национальных норм о защит</w:t>
      </w:r>
      <w:r w:rsidR="00670EE3" w:rsidRPr="00160333">
        <w:t xml:space="preserve">е </w:t>
      </w:r>
      <w:r w:rsidR="00D4597B">
        <w:t xml:space="preserve">персональных </w:t>
      </w:r>
      <w:r w:rsidR="00670EE3" w:rsidRPr="00160333">
        <w:t xml:space="preserve">данных. Государство </w:t>
      </w:r>
      <w:r w:rsidR="00670EE3">
        <w:t>-</w:t>
      </w:r>
      <w:r w:rsidR="00670EE3" w:rsidRPr="00160333">
        <w:t xml:space="preserve"> основной субъект международного права </w:t>
      </w:r>
      <w:r w:rsidR="00670EE3">
        <w:t>-</w:t>
      </w:r>
      <w:r w:rsidR="00670EE3" w:rsidRPr="00160333">
        <w:t xml:space="preserve"> принимает на себя обязательства по соблюдению права на </w:t>
      </w:r>
      <w:r w:rsidR="009937D9" w:rsidRPr="009937D9">
        <w:t>неприкосновенность частной жизни</w:t>
      </w:r>
      <w:r w:rsidR="00670EE3" w:rsidRPr="00160333">
        <w:t xml:space="preserve">, внедряет соответствующее законодательство, учреждает надзорные органы. Например, государства </w:t>
      </w:r>
      <w:r w:rsidR="00670EE3">
        <w:t>-</w:t>
      </w:r>
      <w:r w:rsidR="00670EE3" w:rsidRPr="00160333">
        <w:t xml:space="preserve"> участники Конвенции Совета Европы №</w:t>
      </w:r>
      <w:r w:rsidR="009634F0">
        <w:t xml:space="preserve"> </w:t>
      </w:r>
      <w:r w:rsidR="00670EE3" w:rsidRPr="00160333">
        <w:t>108</w:t>
      </w:r>
      <w:r w:rsidR="00F14776">
        <w:t xml:space="preserve"> </w:t>
      </w:r>
      <w:r w:rsidR="000A42D0">
        <w:t xml:space="preserve">от </w:t>
      </w:r>
      <w:r w:rsidR="00670EE3" w:rsidRPr="00160333">
        <w:t>1981 г., модернизированной Протоколом 2018 г.</w:t>
      </w:r>
      <w:r w:rsidR="00F15320">
        <w:rPr>
          <w:rStyle w:val="EndnoteReference"/>
        </w:rPr>
        <w:t xml:space="preserve"> [</w:t>
      </w:r>
      <w:r w:rsidR="00DF6167">
        <w:rPr>
          <w:rStyle w:val="EndnoteReference"/>
          <w:lang w:val="en-US"/>
        </w:rPr>
        <w:fldChar w:fldCharType="begin"/>
      </w:r>
      <w:r w:rsidR="00DF6167" w:rsidRPr="00D27B07">
        <w:rPr>
          <w:rStyle w:val="EndnoteReference"/>
        </w:rPr>
        <w:instrText xml:space="preserve"> </w:instrText>
      </w:r>
      <w:r w:rsidR="00DF6167">
        <w:rPr>
          <w:rStyle w:val="EndnoteReference"/>
          <w:lang w:val="en-US"/>
        </w:rPr>
        <w:instrText>NOTEREF</w:instrText>
      </w:r>
      <w:r w:rsidR="00DF6167" w:rsidRPr="00D27B07">
        <w:rPr>
          <w:rStyle w:val="EndnoteReference"/>
        </w:rPr>
        <w:instrText xml:space="preserve"> _</w:instrText>
      </w:r>
      <w:r w:rsidR="00DF6167">
        <w:rPr>
          <w:rStyle w:val="EndnoteReference"/>
          <w:lang w:val="en-US"/>
        </w:rPr>
        <w:instrText>Ref</w:instrText>
      </w:r>
      <w:r w:rsidR="00DF6167" w:rsidRPr="00D27B07">
        <w:rPr>
          <w:rStyle w:val="EndnoteReference"/>
        </w:rPr>
        <w:instrText>213604891 \</w:instrText>
      </w:r>
      <w:r w:rsidR="00DF6167">
        <w:rPr>
          <w:rStyle w:val="EndnoteReference"/>
          <w:lang w:val="en-US"/>
        </w:rPr>
        <w:instrText>h</w:instrText>
      </w:r>
      <w:r w:rsidR="00DF6167" w:rsidRPr="00D27B07">
        <w:rPr>
          <w:rStyle w:val="EndnoteReference"/>
        </w:rPr>
        <w:instrText xml:space="preserve"> </w:instrText>
      </w:r>
      <w:r w:rsidR="00DF6167">
        <w:rPr>
          <w:rStyle w:val="EndnoteReference"/>
          <w:lang w:val="en-US"/>
        </w:rPr>
      </w:r>
      <w:r w:rsidR="00DF6167">
        <w:rPr>
          <w:rStyle w:val="EndnoteReference"/>
          <w:lang w:val="en-US"/>
        </w:rPr>
        <w:fldChar w:fldCharType="separate"/>
      </w:r>
      <w:r w:rsidR="00D13041" w:rsidRPr="00D13041">
        <w:rPr>
          <w:rStyle w:val="EndnoteReference"/>
        </w:rPr>
        <w:t>14</w:t>
      </w:r>
      <w:r w:rsidR="00DF6167">
        <w:rPr>
          <w:rStyle w:val="EndnoteReference"/>
          <w:lang w:val="en-US"/>
        </w:rPr>
        <w:fldChar w:fldCharType="end"/>
      </w:r>
      <w:r w:rsidR="00DF6167" w:rsidRPr="00DF6167">
        <w:t xml:space="preserve">; </w:t>
      </w:r>
      <w:r w:rsidR="00F15320">
        <w:rPr>
          <w:rStyle w:val="EndnoteReference"/>
        </w:rPr>
        <w:endnoteReference w:id="163"/>
      </w:r>
      <w:r w:rsidR="00F15320">
        <w:rPr>
          <w:rStyle w:val="EndnoteReference"/>
        </w:rPr>
        <w:t>]</w:t>
      </w:r>
      <w:r w:rsidR="00670EE3" w:rsidRPr="00160333">
        <w:t xml:space="preserve">) </w:t>
      </w:r>
      <w:r w:rsidR="00670EE3">
        <w:t>-</w:t>
      </w:r>
      <w:r w:rsidR="00670EE3" w:rsidRPr="00160333">
        <w:t xml:space="preserve"> обязаны внутри страны</w:t>
      </w:r>
      <w:r w:rsidR="00670EE3">
        <w:t xml:space="preserve"> </w:t>
      </w:r>
      <w:r w:rsidR="00792C43">
        <w:t>имплементировать</w:t>
      </w:r>
      <w:r w:rsidR="00670EE3">
        <w:t xml:space="preserve"> необходимые меры</w:t>
      </w:r>
      <w:r w:rsidR="00670EE3" w:rsidRPr="00160333">
        <w:t>, обеспечивающ</w:t>
      </w:r>
      <w:r w:rsidR="00670EE3">
        <w:t>ие</w:t>
      </w:r>
      <w:r w:rsidR="00670EE3" w:rsidRPr="00160333">
        <w:t xml:space="preserve"> соблюдение базовых принципов обработки персональных данных. В Республике Казахстан функция контроля возложена на уполномоченный орган</w:t>
      </w:r>
      <w:r w:rsidR="00670EE3" w:rsidRPr="00563C16">
        <w:t xml:space="preserve"> </w:t>
      </w:r>
      <w:r w:rsidR="00670EE3" w:rsidRPr="00F60845">
        <w:t>-</w:t>
      </w:r>
      <w:r w:rsidR="00670EE3">
        <w:t xml:space="preserve"> </w:t>
      </w:r>
      <w:r w:rsidR="00670EE3" w:rsidRPr="00A357E2">
        <w:t>Министерство искусственного интеллекта и цифрового развития</w:t>
      </w:r>
      <w:r w:rsidR="003911EF">
        <w:t xml:space="preserve"> РК</w:t>
      </w:r>
      <w:r w:rsidR="00670EE3" w:rsidRPr="00A357E2">
        <w:t xml:space="preserve"> (ранее</w:t>
      </w:r>
      <w:r w:rsidR="00670EE3">
        <w:t xml:space="preserve"> - </w:t>
      </w:r>
      <w:r w:rsidR="00670EE3" w:rsidRPr="00A357E2">
        <w:t>МЦРИАП)</w:t>
      </w:r>
      <w:r w:rsidR="00670EE3">
        <w:t>. П</w:t>
      </w:r>
      <w:r w:rsidR="00670EE3" w:rsidRPr="00547FB7">
        <w:t>рофильный надзор осуществляет Комитет по информационной безопасности</w:t>
      </w:r>
      <w:r w:rsidR="00670EE3">
        <w:t xml:space="preserve">, однако </w:t>
      </w:r>
      <w:r w:rsidR="00670EE3" w:rsidRPr="00C978B7">
        <w:t xml:space="preserve">в юрисдикции </w:t>
      </w:r>
      <w:r w:rsidR="00D02A17">
        <w:t>Международного финансового центра «Астана» (</w:t>
      </w:r>
      <w:r w:rsidR="00670EE3" w:rsidRPr="00C978B7">
        <w:t>МФЦА</w:t>
      </w:r>
      <w:r w:rsidR="00D02A17">
        <w:t>)</w:t>
      </w:r>
      <w:r w:rsidR="00670EE3" w:rsidRPr="00C978B7">
        <w:t xml:space="preserve"> действует отдельный режим с самостоятельным регулятором </w:t>
      </w:r>
      <w:r w:rsidR="00670EE3">
        <w:t>-</w:t>
      </w:r>
      <w:r w:rsidR="00670EE3" w:rsidRPr="00C978B7">
        <w:t xml:space="preserve"> Комиссар по защите </w:t>
      </w:r>
      <w:r w:rsidR="00CD671C">
        <w:t xml:space="preserve">персональных </w:t>
      </w:r>
      <w:r w:rsidR="00670EE3" w:rsidRPr="00C978B7">
        <w:t>данных</w:t>
      </w:r>
      <w:r w:rsidR="00F15320">
        <w:rPr>
          <w:rStyle w:val="EndnoteReference"/>
        </w:rPr>
        <w:t xml:space="preserve"> [</w:t>
      </w:r>
      <w:bookmarkStart w:id="81" w:name="_Ref207203400"/>
      <w:r w:rsidR="00F15320">
        <w:rPr>
          <w:rStyle w:val="EndnoteReference"/>
        </w:rPr>
        <w:endnoteReference w:id="164"/>
      </w:r>
      <w:bookmarkStart w:id="82" w:name="_Ref207205245"/>
      <w:bookmarkEnd w:id="81"/>
      <w:r w:rsidR="00F352C2">
        <w:rPr>
          <w:rStyle w:val="EndnoteReference"/>
        </w:rPr>
        <w:t>,</w:t>
      </w:r>
      <w:r w:rsidR="002607E7">
        <w:t> </w:t>
      </w:r>
      <w:r w:rsidR="00F352C2">
        <w:rPr>
          <w:rStyle w:val="EndnoteReference"/>
        </w:rPr>
        <w:t>с.</w:t>
      </w:r>
      <w:r w:rsidR="002607E7">
        <w:rPr>
          <w:rStyle w:val="EndnoteReference"/>
        </w:rPr>
        <w:t> </w:t>
      </w:r>
      <w:r w:rsidR="00F352C2">
        <w:t>5,</w:t>
      </w:r>
      <w:r w:rsidR="002607E7">
        <w:t> </w:t>
      </w:r>
      <w:r w:rsidR="00F352C2">
        <w:t>23</w:t>
      </w:r>
      <w:r w:rsidR="00F15320" w:rsidRPr="00F15320">
        <w:t xml:space="preserve">; </w:t>
      </w:r>
      <w:r w:rsidR="00670EE3">
        <w:rPr>
          <w:rStyle w:val="EndnoteReference"/>
        </w:rPr>
        <w:endnoteReference w:id="165"/>
      </w:r>
      <w:bookmarkEnd w:id="82"/>
      <w:r w:rsidR="00F352C2">
        <w:t>,</w:t>
      </w:r>
      <w:r w:rsidR="002607E7">
        <w:t> </w:t>
      </w:r>
      <w:r w:rsidR="00F352C2">
        <w:t>с.</w:t>
      </w:r>
      <w:r w:rsidR="00D71BB6">
        <w:t> </w:t>
      </w:r>
      <w:r w:rsidR="00F352C2">
        <w:t>3</w:t>
      </w:r>
      <w:r w:rsidR="00F15320" w:rsidRPr="00F15320">
        <w:t>]</w:t>
      </w:r>
      <w:r w:rsidR="00670EE3" w:rsidRPr="00160333">
        <w:t xml:space="preserve">. Органы власти издают подзаконные акты, разъяснения, проводят проверки операторов, рассматривают обращения </w:t>
      </w:r>
      <w:r w:rsidR="00E70B23">
        <w:t>физических лиц</w:t>
      </w:r>
      <w:r w:rsidR="00670EE3" w:rsidRPr="00160333">
        <w:t xml:space="preserve"> о нарушении их прав на </w:t>
      </w:r>
      <w:r w:rsidR="00E70B23">
        <w:t xml:space="preserve">защиту персональных </w:t>
      </w:r>
      <w:r w:rsidR="00670EE3" w:rsidRPr="00160333">
        <w:t>данны</w:t>
      </w:r>
      <w:r w:rsidR="00E70B23">
        <w:t>х</w:t>
      </w:r>
      <w:r w:rsidR="00670EE3" w:rsidRPr="00160333">
        <w:t xml:space="preserve">. </w:t>
      </w:r>
      <w:r w:rsidR="00BE5FA2" w:rsidRPr="00BE5FA2">
        <w:t xml:space="preserve">Одновременно государство само является крупнейшим оператором, осуществляющим обработку персональных данных </w:t>
      </w:r>
      <w:r w:rsidR="001C6E9F">
        <w:t>-</w:t>
      </w:r>
      <w:r w:rsidR="00BE5FA2" w:rsidRPr="00BE5FA2">
        <w:t xml:space="preserve"> в регистрах населения, налоговых и таможенных базах, системах безопасности и иных государственных информационных ресурсах.</w:t>
      </w:r>
      <w:r w:rsidR="00670EE3" w:rsidRPr="00160333">
        <w:t xml:space="preserve"> </w:t>
      </w:r>
      <w:r w:rsidR="007B655B" w:rsidRPr="007B655B">
        <w:t xml:space="preserve">Во-вторых, государство само является крупнейшим оператором, осуществляющим обработку персональных данных в государственных регистрах населения, налоговых и таможенных базах, системах общественной безопасности и иных информационных ресурсах. Следовательно, второй правовой статус государства </w:t>
      </w:r>
      <w:r w:rsidR="007B655B">
        <w:t>-</w:t>
      </w:r>
      <w:r w:rsidR="007B655B" w:rsidRPr="007B655B">
        <w:t xml:space="preserve"> это статус собственника и (или) оператора персональных данных, на которого в полной мере распространяются требования по обеспечению законности и безопасности </w:t>
      </w:r>
      <w:r w:rsidR="00206938">
        <w:t xml:space="preserve">их </w:t>
      </w:r>
      <w:r w:rsidR="007B655B" w:rsidRPr="007B655B">
        <w:t>обработки. Государственные органы обязаны принимать необходимые меры по защите персональных данных (включая обеспечение их конфиденциальности и предотвращение несанкционированного доступа) наравне с негосударственными организациями. Более того, к ним предъявляются повышенные требования, поскольку обработка персональных данных осуществляется в рамках реализации властных полномочий и оказания государственных услуг.</w:t>
      </w:r>
    </w:p>
    <w:p w14:paraId="297066F1" w14:textId="3C7B460E" w:rsidR="00670EE3" w:rsidRPr="00160333" w:rsidRDefault="00670EE3" w:rsidP="00671916">
      <w:r w:rsidRPr="00160333">
        <w:t xml:space="preserve">Государство также выполняет </w:t>
      </w:r>
      <w:r w:rsidR="00075855">
        <w:t>«</w:t>
      </w:r>
      <w:r w:rsidRPr="006A305D">
        <w:t>балансирующую</w:t>
      </w:r>
      <w:r w:rsidR="00075855">
        <w:t>» (регулятивную)</w:t>
      </w:r>
      <w:r w:rsidRPr="006A305D">
        <w:t xml:space="preserve"> роль</w:t>
      </w:r>
      <w:r>
        <w:t>,</w:t>
      </w:r>
      <w:r w:rsidRPr="00160333">
        <w:t xml:space="preserve"> </w:t>
      </w:r>
      <w:r w:rsidRPr="00F00763">
        <w:t>обеспечива</w:t>
      </w:r>
      <w:r>
        <w:t>я</w:t>
      </w:r>
      <w:r w:rsidRPr="00F00763">
        <w:t xml:space="preserve"> баланс интересов личности, общества и </w:t>
      </w:r>
      <w:r w:rsidR="004A541D">
        <w:t>частного сектора</w:t>
      </w:r>
      <w:r w:rsidRPr="00F00763">
        <w:t xml:space="preserve"> в вопросах </w:t>
      </w:r>
      <w:r w:rsidRPr="00F00763">
        <w:lastRenderedPageBreak/>
        <w:t>информационной безопасности</w:t>
      </w:r>
      <w:r w:rsidRPr="00160333">
        <w:t xml:space="preserve">. </w:t>
      </w:r>
      <w:r w:rsidR="00375C64" w:rsidRPr="00375C64">
        <w:t xml:space="preserve">В источниках права </w:t>
      </w:r>
      <w:r w:rsidR="00D3728E">
        <w:t xml:space="preserve">отмечается </w:t>
      </w:r>
      <w:r w:rsidR="00375C64" w:rsidRPr="00375C64">
        <w:t>относительный характер права на защиту персональных данных и необходимость обеспечения баланса между этим правом, правом на свободу выражения мнения и информации и иными законными интересами</w:t>
      </w:r>
      <w:r w:rsidR="003A0F8E">
        <w:t xml:space="preserve"> </w:t>
      </w:r>
      <w:r w:rsidRPr="00E8071D">
        <w:rPr>
          <w:szCs w:val="28"/>
        </w:rPr>
        <w:t>(</w:t>
      </w:r>
      <w:proofErr w:type="spellStart"/>
      <w:r w:rsidRPr="00E8071D">
        <w:rPr>
          <w:szCs w:val="28"/>
        </w:rPr>
        <w:t>преамб</w:t>
      </w:r>
      <w:proofErr w:type="spellEnd"/>
      <w:r w:rsidRPr="00E8071D">
        <w:rPr>
          <w:szCs w:val="28"/>
        </w:rPr>
        <w:t>.</w:t>
      </w:r>
      <w:r w:rsidR="00861AE7">
        <w:rPr>
          <w:szCs w:val="28"/>
        </w:rPr>
        <w:t> </w:t>
      </w:r>
      <w:r w:rsidRPr="00E8071D">
        <w:rPr>
          <w:szCs w:val="28"/>
        </w:rPr>
        <w:t>4,</w:t>
      </w:r>
      <w:r w:rsidR="00861AE7">
        <w:rPr>
          <w:szCs w:val="28"/>
        </w:rPr>
        <w:t> </w:t>
      </w:r>
      <w:r w:rsidRPr="00E8071D">
        <w:rPr>
          <w:szCs w:val="28"/>
        </w:rPr>
        <w:t>47,</w:t>
      </w:r>
      <w:r w:rsidR="00861AE7">
        <w:rPr>
          <w:szCs w:val="28"/>
        </w:rPr>
        <w:t> </w:t>
      </w:r>
      <w:r w:rsidRPr="00E8071D">
        <w:rPr>
          <w:szCs w:val="28"/>
        </w:rPr>
        <w:t xml:space="preserve">153 </w:t>
      </w:r>
      <w:r w:rsidRPr="00E8071D">
        <w:rPr>
          <w:szCs w:val="28"/>
          <w:lang w:val="en-US"/>
        </w:rPr>
        <w:t>GDPR</w:t>
      </w:r>
      <w:r w:rsidR="00036E12" w:rsidRPr="00036E12">
        <w:rPr>
          <w:szCs w:val="28"/>
        </w:rPr>
        <w:t xml:space="preserve"> [</w:t>
      </w:r>
      <w:r w:rsidRPr="00036E12">
        <w:rPr>
          <w:szCs w:val="28"/>
          <w:lang w:val="en-US"/>
        </w:rPr>
        <w:fldChar w:fldCharType="begin"/>
      </w:r>
      <w:r w:rsidRPr="00036E12">
        <w:rPr>
          <w:szCs w:val="28"/>
        </w:rPr>
        <w:instrText xml:space="preserve"> </w:instrText>
      </w:r>
      <w:r w:rsidRPr="00036E12">
        <w:rPr>
          <w:szCs w:val="28"/>
          <w:lang w:val="en-US"/>
        </w:rPr>
        <w:instrText>NOTEREF</w:instrText>
      </w:r>
      <w:r w:rsidRPr="00036E12">
        <w:rPr>
          <w:szCs w:val="28"/>
        </w:rPr>
        <w:instrText xml:space="preserve"> _</w:instrText>
      </w:r>
      <w:r w:rsidRPr="00036E12">
        <w:rPr>
          <w:szCs w:val="28"/>
          <w:lang w:val="en-US"/>
        </w:rPr>
        <w:instrText>Ref</w:instrText>
      </w:r>
      <w:r w:rsidRPr="00036E12">
        <w:rPr>
          <w:szCs w:val="28"/>
        </w:rPr>
        <w:instrText>207018377 \</w:instrText>
      </w:r>
      <w:r w:rsidRPr="00036E12">
        <w:rPr>
          <w:szCs w:val="28"/>
          <w:lang w:val="en-US"/>
        </w:rPr>
        <w:instrText>h</w:instrText>
      </w:r>
      <w:r w:rsidRPr="00036E12">
        <w:rPr>
          <w:szCs w:val="28"/>
        </w:rPr>
        <w:instrText xml:space="preserve">  \* </w:instrText>
      </w:r>
      <w:r w:rsidRPr="00036E12">
        <w:rPr>
          <w:szCs w:val="28"/>
          <w:lang w:val="en-US"/>
        </w:rPr>
        <w:instrText>MERGEFORMAT</w:instrText>
      </w:r>
      <w:r w:rsidRPr="00036E12">
        <w:rPr>
          <w:szCs w:val="28"/>
        </w:rPr>
        <w:instrText xml:space="preserve"> </w:instrText>
      </w:r>
      <w:r w:rsidRPr="00036E12">
        <w:rPr>
          <w:szCs w:val="28"/>
          <w:lang w:val="en-US"/>
        </w:rPr>
      </w:r>
      <w:r w:rsidRPr="00036E12">
        <w:rPr>
          <w:szCs w:val="28"/>
          <w:lang w:val="en-US"/>
        </w:rPr>
        <w:fldChar w:fldCharType="separate"/>
      </w:r>
      <w:r w:rsidR="00D13041" w:rsidRPr="00D13041">
        <w:rPr>
          <w:szCs w:val="28"/>
        </w:rPr>
        <w:t>4</w:t>
      </w:r>
      <w:r w:rsidRPr="00036E12">
        <w:rPr>
          <w:szCs w:val="28"/>
          <w:lang w:val="en-US"/>
        </w:rPr>
        <w:fldChar w:fldCharType="end"/>
      </w:r>
      <w:r w:rsidR="00036E12" w:rsidRPr="00036E12">
        <w:rPr>
          <w:szCs w:val="28"/>
        </w:rPr>
        <w:t>]</w:t>
      </w:r>
      <w:r w:rsidRPr="00E8071D">
        <w:rPr>
          <w:szCs w:val="28"/>
        </w:rPr>
        <w:t>; п.</w:t>
      </w:r>
      <w:r w:rsidR="00C13158">
        <w:rPr>
          <w:szCs w:val="28"/>
        </w:rPr>
        <w:t> </w:t>
      </w:r>
      <w:r w:rsidRPr="00E8071D">
        <w:rPr>
          <w:szCs w:val="28"/>
        </w:rPr>
        <w:t>1</w:t>
      </w:r>
      <w:r w:rsidR="00C13158">
        <w:rPr>
          <w:szCs w:val="28"/>
        </w:rPr>
        <w:t> </w:t>
      </w:r>
      <w:r w:rsidRPr="00E8071D">
        <w:rPr>
          <w:szCs w:val="28"/>
        </w:rPr>
        <w:t>ст.</w:t>
      </w:r>
      <w:r w:rsidR="00861AE7">
        <w:rPr>
          <w:szCs w:val="28"/>
        </w:rPr>
        <w:t> </w:t>
      </w:r>
      <w:r w:rsidRPr="00E8071D">
        <w:rPr>
          <w:szCs w:val="28"/>
        </w:rPr>
        <w:t>52 Хартии ЕС об основных правах</w:t>
      </w:r>
      <w:r w:rsidR="00F15320">
        <w:rPr>
          <w:rStyle w:val="EndnoteReference"/>
          <w:szCs w:val="28"/>
        </w:rPr>
        <w:t xml:space="preserve"> [</w:t>
      </w:r>
      <w:r w:rsidR="00F15320" w:rsidRPr="00E8071D">
        <w:rPr>
          <w:rStyle w:val="EndnoteReference"/>
          <w:szCs w:val="28"/>
        </w:rPr>
        <w:endnoteReference w:id="166"/>
      </w:r>
      <w:r w:rsidR="00F15320">
        <w:rPr>
          <w:rStyle w:val="EndnoteReference"/>
          <w:szCs w:val="28"/>
        </w:rPr>
        <w:t>]</w:t>
      </w:r>
      <w:r w:rsidRPr="00E8071D">
        <w:rPr>
          <w:szCs w:val="28"/>
        </w:rPr>
        <w:t>). При установлении требований к защите</w:t>
      </w:r>
      <w:r w:rsidRPr="00160333">
        <w:t xml:space="preserve"> данных принципиально обеспечить </w:t>
      </w:r>
      <w:r w:rsidRPr="00B162EE">
        <w:t>баланс</w:t>
      </w:r>
      <w:r w:rsidRPr="00160333">
        <w:t xml:space="preserve"> интересов: меры должны быть соразмерны и разумны, чтобы, с одной стороны, не создавать чрезмерных препятствий развитию рынка и инноваций, а с другой </w:t>
      </w:r>
      <w:r>
        <w:t>-</w:t>
      </w:r>
      <w:r w:rsidRPr="00160333">
        <w:t xml:space="preserve"> не оставлять без защиты права субъектов данных. </w:t>
      </w:r>
      <w:r w:rsidR="00BD4AAB" w:rsidRPr="00BD4AAB">
        <w:t>В этой системе отношений</w:t>
      </w:r>
      <w:r w:rsidR="00BD4AAB">
        <w:t xml:space="preserve"> участвуют </w:t>
      </w:r>
      <w:r w:rsidRPr="00160333">
        <w:t xml:space="preserve">и сами государства, преследующие свои публичные интересы (национальная безопасность, общественный порядок). </w:t>
      </w:r>
      <w:r w:rsidR="002679AA" w:rsidRPr="002679AA">
        <w:t>Современное законодательство о защите персональных данных, в частности GDPR, представляет собой сложную систему компромиссов, где права субъектов персональных данных могут быть ограничены в целях соблюдения общественного интереса и права на свободу выражения мнения и информации, а обязанность контрол</w:t>
      </w:r>
      <w:r w:rsidR="00B86364">
        <w:t>е</w:t>
      </w:r>
      <w:r w:rsidR="002679AA" w:rsidRPr="002679AA">
        <w:t>ров (операторов) по защите данных уравновешивается признанием их права осуществлять обработку при наличии законного интереса.</w:t>
      </w:r>
      <w:r>
        <w:t xml:space="preserve"> </w:t>
      </w:r>
      <w:r w:rsidRPr="00160333">
        <w:t xml:space="preserve">В итоге </w:t>
      </w:r>
      <w:r w:rsidRPr="00963825">
        <w:t>круг субъектов</w:t>
      </w:r>
      <w:r w:rsidRPr="00160333">
        <w:t xml:space="preserve"> в сфере защиты персональных данных включает: </w:t>
      </w:r>
      <w:r>
        <w:t xml:space="preserve">1) </w:t>
      </w:r>
      <w:r w:rsidRPr="00160333">
        <w:t xml:space="preserve">физических лиц </w:t>
      </w:r>
      <w:r>
        <w:t>-</w:t>
      </w:r>
      <w:r w:rsidRPr="00160333">
        <w:t xml:space="preserve"> носителей охраняемых прав; 2) организации (компании) </w:t>
      </w:r>
      <w:r>
        <w:t>-</w:t>
      </w:r>
      <w:r w:rsidRPr="00160333">
        <w:t xml:space="preserve"> операторов информации, несущих обязанности и отстаивающих свои интересы в свободе экономической деятельности; 3) государство </w:t>
      </w:r>
      <w:r>
        <w:t>-</w:t>
      </w:r>
      <w:r w:rsidRPr="00160333">
        <w:t xml:space="preserve"> законодателя, арбитра и одновременно заинтересованное лицо, требующее данные для управленческих целей.</w:t>
      </w:r>
      <w:r w:rsidRPr="00563C16">
        <w:t xml:space="preserve"> </w:t>
      </w:r>
      <w:r w:rsidRPr="00160333">
        <w:t xml:space="preserve">Как верно отмечает </w:t>
      </w:r>
      <w:r>
        <w:t>Э</w:t>
      </w:r>
      <w:r w:rsidRPr="00160333">
        <w:t>.</w:t>
      </w:r>
      <w:r w:rsidR="00DD33F6">
        <w:t xml:space="preserve"> </w:t>
      </w:r>
      <w:r w:rsidRPr="00160333">
        <w:t xml:space="preserve">В. Талапина, примирить столь разных участников и их интересы сложно, но крайне важно для эффективности правового </w:t>
      </w:r>
      <w:r w:rsidRPr="00534E23">
        <w:rPr>
          <w:szCs w:val="28"/>
        </w:rPr>
        <w:t>регулирования</w:t>
      </w:r>
      <w:r w:rsidR="00F15320">
        <w:rPr>
          <w:rStyle w:val="EndnoteReference"/>
          <w:szCs w:val="28"/>
        </w:rPr>
        <w:t xml:space="preserve"> [</w:t>
      </w:r>
      <w:r w:rsidR="00F15320" w:rsidRPr="00534E23">
        <w:rPr>
          <w:rStyle w:val="EndnoteReference"/>
          <w:szCs w:val="28"/>
        </w:rPr>
        <w:endnoteReference w:id="167"/>
      </w:r>
      <w:r w:rsidR="00DF6C3A">
        <w:rPr>
          <w:rStyle w:val="EndnoteReference"/>
          <w:szCs w:val="28"/>
        </w:rPr>
        <w:t>,</w:t>
      </w:r>
      <w:r w:rsidR="00BC6857">
        <w:rPr>
          <w:szCs w:val="28"/>
        </w:rPr>
        <w:t> </w:t>
      </w:r>
      <w:r w:rsidR="00DF6C3A">
        <w:rPr>
          <w:rStyle w:val="EndnoteReference"/>
          <w:szCs w:val="28"/>
        </w:rPr>
        <w:t>с.</w:t>
      </w:r>
      <w:r w:rsidR="00BC6857">
        <w:rPr>
          <w:rStyle w:val="EndnoteReference"/>
          <w:szCs w:val="28"/>
        </w:rPr>
        <w:t> </w:t>
      </w:r>
      <w:r w:rsidR="00DF6C3A">
        <w:rPr>
          <w:rStyle w:val="EndnoteReference"/>
          <w:szCs w:val="28"/>
        </w:rPr>
        <w:t>7</w:t>
      </w:r>
      <w:r w:rsidR="00F15320" w:rsidRPr="00F15320">
        <w:rPr>
          <w:rStyle w:val="EndnoteReference"/>
          <w:szCs w:val="28"/>
        </w:rPr>
        <w:t>;</w:t>
      </w:r>
      <w:r w:rsidR="00F15320" w:rsidRPr="00F15320">
        <w:rPr>
          <w:szCs w:val="28"/>
        </w:rPr>
        <w:t xml:space="preserve"> </w:t>
      </w:r>
      <w:r w:rsidRPr="00534E23">
        <w:rPr>
          <w:rStyle w:val="EndnoteReference"/>
          <w:szCs w:val="28"/>
        </w:rPr>
        <w:endnoteReference w:id="168"/>
      </w:r>
      <w:r w:rsidR="006E3039">
        <w:rPr>
          <w:szCs w:val="28"/>
        </w:rPr>
        <w:t>,</w:t>
      </w:r>
      <w:r w:rsidR="00BC6857">
        <w:rPr>
          <w:szCs w:val="28"/>
        </w:rPr>
        <w:t> </w:t>
      </w:r>
      <w:r w:rsidR="006E3039">
        <w:rPr>
          <w:szCs w:val="28"/>
        </w:rPr>
        <w:t>с.</w:t>
      </w:r>
      <w:r w:rsidR="00BC6857">
        <w:rPr>
          <w:szCs w:val="28"/>
        </w:rPr>
        <w:t> </w:t>
      </w:r>
      <w:r w:rsidR="006E3039">
        <w:rPr>
          <w:szCs w:val="28"/>
        </w:rPr>
        <w:t>31</w:t>
      </w:r>
      <w:r w:rsidR="00F15320" w:rsidRPr="00F15320">
        <w:rPr>
          <w:szCs w:val="28"/>
        </w:rPr>
        <w:t>]</w:t>
      </w:r>
      <w:r w:rsidRPr="00534E23">
        <w:rPr>
          <w:szCs w:val="28"/>
        </w:rPr>
        <w:t>.</w:t>
      </w:r>
    </w:p>
    <w:p w14:paraId="582A0624" w14:textId="108157A0" w:rsidR="00670EE3" w:rsidRPr="00160333" w:rsidRDefault="00D84D99" w:rsidP="00671916">
      <w:r>
        <w:rPr>
          <w:b/>
          <w:bCs/>
        </w:rPr>
        <w:t>О</w:t>
      </w:r>
      <w:r w:rsidR="00633122" w:rsidRPr="00633122">
        <w:rPr>
          <w:b/>
          <w:bCs/>
        </w:rPr>
        <w:t>рганизации (коммерческие, в том числе публичные компании</w:t>
      </w:r>
      <w:r w:rsidR="00633122">
        <w:rPr>
          <w:b/>
          <w:bCs/>
        </w:rPr>
        <w:t xml:space="preserve"> </w:t>
      </w:r>
      <w:r w:rsidR="00633122" w:rsidRPr="00633122">
        <w:rPr>
          <w:b/>
          <w:bCs/>
        </w:rPr>
        <w:t>или эмитенты, ценные бумаги которых включены в официальный список (прошли листинг) фондовой биржи, и некоммерческие)</w:t>
      </w:r>
      <w:r w:rsidR="00633122">
        <w:rPr>
          <w:b/>
          <w:bCs/>
        </w:rPr>
        <w:t xml:space="preserve"> </w:t>
      </w:r>
      <w:r w:rsidR="00670EE3" w:rsidRPr="00160333">
        <w:t xml:space="preserve">в контексте защиты </w:t>
      </w:r>
      <w:r w:rsidR="009A3C06">
        <w:t xml:space="preserve">персональных </w:t>
      </w:r>
      <w:r w:rsidR="00670EE3" w:rsidRPr="00160333">
        <w:t xml:space="preserve">данных обычно выступают как </w:t>
      </w:r>
      <w:r w:rsidR="00670EE3" w:rsidRPr="00810211">
        <w:t>операторы</w:t>
      </w:r>
      <w:r w:rsidR="00670EE3" w:rsidRPr="00160333">
        <w:t xml:space="preserve"> (контрол</w:t>
      </w:r>
      <w:r w:rsidR="00B86364">
        <w:t>е</w:t>
      </w:r>
      <w:r w:rsidR="00670EE3" w:rsidRPr="00160333">
        <w:t xml:space="preserve">ры) </w:t>
      </w:r>
      <w:r w:rsidR="00670EE3" w:rsidRPr="006F2A96">
        <w:t xml:space="preserve">персональных данных физических лиц. </w:t>
      </w:r>
      <w:r w:rsidR="00182DB9" w:rsidRPr="006F2A96">
        <w:t>Особую роль играют информационные посредники (провайдеры), поскольку они обладают технической возможностью воздействовать на информационный обмен. В мировой практике сложилось три основных подхода к их ответственности за действия пользователей: полная ответственность, условная ответственность (например, в ЕС) и иммунитет (преимущественно в США) [</w:t>
      </w:r>
      <w:r w:rsidR="00016890" w:rsidRPr="006F2A96">
        <w:fldChar w:fldCharType="begin"/>
      </w:r>
      <w:r w:rsidR="00016890" w:rsidRPr="006F2A96">
        <w:instrText xml:space="preserve"> NOTEREF _Ref213352497 \h </w:instrText>
      </w:r>
      <w:r w:rsidR="006F2A96">
        <w:instrText xml:space="preserve"> \* MERGEFORMAT </w:instrText>
      </w:r>
      <w:r w:rsidR="00016890" w:rsidRPr="006F2A96">
        <w:fldChar w:fldCharType="separate"/>
      </w:r>
      <w:r w:rsidR="00D13041">
        <w:t>5</w:t>
      </w:r>
      <w:r w:rsidR="00016890" w:rsidRPr="006F2A96">
        <w:fldChar w:fldCharType="end"/>
      </w:r>
      <w:r w:rsidR="00182DB9" w:rsidRPr="006F2A96">
        <w:t>,</w:t>
      </w:r>
      <w:r w:rsidR="00177666">
        <w:t> </w:t>
      </w:r>
      <w:r w:rsidR="00182DB9" w:rsidRPr="006F2A96">
        <w:t>с.</w:t>
      </w:r>
      <w:r w:rsidR="00177666">
        <w:t> </w:t>
      </w:r>
      <w:r w:rsidR="00182DB9" w:rsidRPr="006F2A96">
        <w:t>18</w:t>
      </w:r>
      <w:r w:rsidR="00177666">
        <w:noBreakHyphen/>
      </w:r>
      <w:r w:rsidR="00182DB9" w:rsidRPr="006F2A96">
        <w:t xml:space="preserve">21]. </w:t>
      </w:r>
      <w:r w:rsidR="007E4630" w:rsidRPr="006F2A96">
        <w:t>Именно на них возлагается основной объ</w:t>
      </w:r>
      <w:r w:rsidR="00B86364">
        <w:t>е</w:t>
      </w:r>
      <w:r w:rsidR="007E4630" w:rsidRPr="006F2A96">
        <w:t>м обязанностей по соблюдению</w:t>
      </w:r>
      <w:r w:rsidR="007E4630" w:rsidRPr="007E4630">
        <w:t xml:space="preserve"> законодательства о защите персональных данных.</w:t>
      </w:r>
      <w:r w:rsidR="00670EE3" w:rsidRPr="00160333">
        <w:t xml:space="preserve"> В соответствии с принципами, заложенными в международных нормах и национальных законах, организации должны: собирать и обрабатывать только те данные, которые необходимы для конкретной законной цели (принцип минимизации); получать согласие субъекта </w:t>
      </w:r>
      <w:r w:rsidR="00C4185C">
        <w:t xml:space="preserve">персональных данных </w:t>
      </w:r>
      <w:r w:rsidR="00670EE3" w:rsidRPr="00160333">
        <w:t xml:space="preserve">или иное законное основание на обработку; обеспечивать точность данных и </w:t>
      </w:r>
      <w:r w:rsidR="00121F32">
        <w:t>актуализацию</w:t>
      </w:r>
      <w:r w:rsidR="00670EE3" w:rsidRPr="00160333">
        <w:t>; принимать меры для сохранности данных и предотвращения несанкционированного доступа; не передавать данные третьим лицам без оснований и т.</w:t>
      </w:r>
      <w:r w:rsidR="00663CA8">
        <w:t> </w:t>
      </w:r>
      <w:r w:rsidR="00670EE3" w:rsidRPr="00160333">
        <w:t xml:space="preserve">д. Эти обязательства в совокупности часто </w:t>
      </w:r>
      <w:r w:rsidR="00670EE3" w:rsidRPr="00810211">
        <w:t>называют цифровым комплаенсом</w:t>
      </w:r>
      <w:r w:rsidR="00670EE3" w:rsidRPr="00160333">
        <w:t xml:space="preserve">, то есть соблюдением организациями требований </w:t>
      </w:r>
      <w:r w:rsidR="00670EE3" w:rsidRPr="00160333">
        <w:lastRenderedPageBreak/>
        <w:t>информационного законодательства. Невыполнение обязанностей влеч</w:t>
      </w:r>
      <w:r w:rsidR="00B86364">
        <w:t>е</w:t>
      </w:r>
      <w:r w:rsidR="00670EE3" w:rsidRPr="00160333">
        <w:t xml:space="preserve">т юридическую ответственность: административные штрафы, санкции вплоть до приостановления деятельности (например, </w:t>
      </w:r>
      <w:r w:rsidR="00670EE3">
        <w:t>ст.</w:t>
      </w:r>
      <w:r w:rsidR="002E5D96">
        <w:t> </w:t>
      </w:r>
      <w:r w:rsidR="00670EE3">
        <w:t xml:space="preserve">83 </w:t>
      </w:r>
      <w:r w:rsidR="00670EE3" w:rsidRPr="00160333">
        <w:t>GDPR предусматривает штрафы до 20 млн</w:t>
      </w:r>
      <w:r w:rsidR="009610B8">
        <w:t>.</w:t>
      </w:r>
      <w:r w:rsidR="00670EE3" w:rsidRPr="00160333">
        <w:t xml:space="preserve"> евро или 4</w:t>
      </w:r>
      <w:r w:rsidR="0084620D">
        <w:t> </w:t>
      </w:r>
      <w:r w:rsidR="00670EE3" w:rsidRPr="00160333">
        <w:t xml:space="preserve">% </w:t>
      </w:r>
      <w:r w:rsidR="00670EE3">
        <w:t xml:space="preserve">мирового годового </w:t>
      </w:r>
      <w:r w:rsidR="00670EE3" w:rsidRPr="00160333">
        <w:t>оборота компании за грубые нарушения</w:t>
      </w:r>
      <w:r w:rsidR="00C410F1" w:rsidRPr="00C410F1">
        <w:t xml:space="preserve"> [</w:t>
      </w:r>
      <w:r w:rsidR="00670EE3" w:rsidRPr="00C410F1">
        <w:fldChar w:fldCharType="begin"/>
      </w:r>
      <w:r w:rsidR="00670EE3" w:rsidRPr="00C410F1">
        <w:instrText xml:space="preserve"> NOTEREF _Ref207018377 \h  \* MERGEFORMAT </w:instrText>
      </w:r>
      <w:r w:rsidR="00670EE3" w:rsidRPr="00C410F1">
        <w:fldChar w:fldCharType="separate"/>
      </w:r>
      <w:r w:rsidR="00D13041">
        <w:t>4</w:t>
      </w:r>
      <w:r w:rsidR="00670EE3" w:rsidRPr="00C410F1">
        <w:fldChar w:fldCharType="end"/>
      </w:r>
      <w:r w:rsidR="00C410F1" w:rsidRPr="00C410F1">
        <w:t>]</w:t>
      </w:r>
      <w:r w:rsidR="00670EE3" w:rsidRPr="00160333">
        <w:t xml:space="preserve">). Такой строгий режим стимулирует </w:t>
      </w:r>
      <w:r w:rsidR="007E4630">
        <w:t>организации</w:t>
      </w:r>
      <w:r w:rsidR="00670EE3" w:rsidRPr="00160333">
        <w:t xml:space="preserve"> внедрять у себя политики конфиденциальности, проводить обучение персонала, улучшать </w:t>
      </w:r>
      <w:r w:rsidR="00036AE8">
        <w:t xml:space="preserve">систему </w:t>
      </w:r>
      <w:r w:rsidR="00670EE3" w:rsidRPr="00160333">
        <w:t>кибербезопасност</w:t>
      </w:r>
      <w:r w:rsidR="00036AE8">
        <w:t>и</w:t>
      </w:r>
      <w:r w:rsidR="00670EE3" w:rsidRPr="00160333">
        <w:t xml:space="preserve"> </w:t>
      </w:r>
      <w:r w:rsidR="00670EE3">
        <w:t>-</w:t>
      </w:r>
      <w:r w:rsidR="00670EE3" w:rsidRPr="00160333">
        <w:t xml:space="preserve"> фактически создавать внутрикорпоративную культуру защиты </w:t>
      </w:r>
      <w:r w:rsidR="00877EB7">
        <w:t xml:space="preserve">персональных </w:t>
      </w:r>
      <w:r w:rsidR="00670EE3" w:rsidRPr="00160333">
        <w:t>данных.</w:t>
      </w:r>
    </w:p>
    <w:p w14:paraId="5F3A6935" w14:textId="4465F3B2" w:rsidR="00670EE3" w:rsidRPr="00160333" w:rsidRDefault="00670EE3" w:rsidP="00A61317">
      <w:r w:rsidRPr="00160333">
        <w:t xml:space="preserve">Важно </w:t>
      </w:r>
      <w:r w:rsidR="00F94203">
        <w:t>отметить</w:t>
      </w:r>
      <w:r w:rsidRPr="00160333">
        <w:t xml:space="preserve">, что меры цифрового комплаенса и кибербезопасности, принимаемые организациями, защищают не только персональные данные клиентов или сотрудников, </w:t>
      </w:r>
      <w:r w:rsidRPr="00C0137E">
        <w:t xml:space="preserve">но и ценную информацию о самих </w:t>
      </w:r>
      <w:r w:rsidR="00917597">
        <w:t>организациях</w:t>
      </w:r>
      <w:r w:rsidRPr="00C0137E">
        <w:t>. Практика</w:t>
      </w:r>
      <w:r w:rsidRPr="00160333">
        <w:t xml:space="preserve"> показывает, что кибератаки на </w:t>
      </w:r>
      <w:r w:rsidR="003513E7">
        <w:t>организации</w:t>
      </w:r>
      <w:r w:rsidRPr="00160333">
        <w:t xml:space="preserve"> нацелены как на кражу персональных данных, так и на хищение коммерческой информации (ноу-хау, маркетинговых планов, финансовых записей</w:t>
      </w:r>
      <w:r>
        <w:t xml:space="preserve"> и проч.</w:t>
      </w:r>
      <w:r w:rsidRPr="00160333">
        <w:t>). Поэтому требование закона о защищ</w:t>
      </w:r>
      <w:r w:rsidR="00B86364">
        <w:t>е</w:t>
      </w:r>
      <w:r w:rsidRPr="00160333">
        <w:t xml:space="preserve">нности информационных систем в равной мере работает на благо </w:t>
      </w:r>
      <w:r w:rsidR="00964F13">
        <w:t>как</w:t>
      </w:r>
      <w:r w:rsidRPr="00160333">
        <w:t xml:space="preserve"> частной жизни </w:t>
      </w:r>
      <w:r w:rsidR="002D5B77">
        <w:t>физических лиц</w:t>
      </w:r>
      <w:r w:rsidR="00964F13">
        <w:t>, так</w:t>
      </w:r>
      <w:r>
        <w:t xml:space="preserve"> </w:t>
      </w:r>
      <w:r w:rsidRPr="00160333">
        <w:t xml:space="preserve">и корпоративной безопасности. Например, в </w:t>
      </w:r>
      <w:r>
        <w:t>ЕС</w:t>
      </w:r>
      <w:r w:rsidRPr="00160333">
        <w:t xml:space="preserve"> действует </w:t>
      </w:r>
      <w:r w:rsidR="00881C53">
        <w:t>Д</w:t>
      </w:r>
      <w:r w:rsidRPr="00160333">
        <w:t>иректива NIS2 (</w:t>
      </w:r>
      <w:r w:rsidR="007775AB">
        <w:t xml:space="preserve">Директива </w:t>
      </w:r>
      <w:r w:rsidR="00F70161">
        <w:t>(</w:t>
      </w:r>
      <w:r w:rsidR="007775AB">
        <w:t>ЕС</w:t>
      </w:r>
      <w:r w:rsidR="00F70161">
        <w:t>)</w:t>
      </w:r>
      <w:r w:rsidR="007775AB">
        <w:t xml:space="preserve"> </w:t>
      </w:r>
      <w:r w:rsidRPr="00160333">
        <w:t>2022/2555</w:t>
      </w:r>
      <w:r w:rsidR="00D92350">
        <w:t xml:space="preserve"> </w:t>
      </w:r>
      <w:r w:rsidR="00D92350" w:rsidRPr="00D92350">
        <w:t>от 14</w:t>
      </w:r>
      <w:r w:rsidR="004A6D48">
        <w:t> </w:t>
      </w:r>
      <w:r w:rsidR="00D92350" w:rsidRPr="00D92350">
        <w:t>декабря 2022 г. о мерах по обеспечению высокого общего уровня кибербезопасности на территории Союза</w:t>
      </w:r>
      <w:r w:rsidR="00F15320">
        <w:rPr>
          <w:rStyle w:val="EndnoteReference"/>
        </w:rPr>
        <w:t xml:space="preserve"> [</w:t>
      </w:r>
      <w:r w:rsidR="00F15320">
        <w:rPr>
          <w:rStyle w:val="EndnoteReference"/>
        </w:rPr>
        <w:endnoteReference w:id="169"/>
      </w:r>
      <w:r w:rsidR="00F15320">
        <w:rPr>
          <w:rStyle w:val="EndnoteReference"/>
        </w:rPr>
        <w:t>]</w:t>
      </w:r>
      <w:r w:rsidR="00463FEC">
        <w:rPr>
          <w:rStyle w:val="EndnoteReference"/>
        </w:rPr>
        <w:t>)</w:t>
      </w:r>
      <w:r w:rsidRPr="00160333">
        <w:t xml:space="preserve">, которая обязывает широкий круг </w:t>
      </w:r>
      <w:r w:rsidRPr="000F5474">
        <w:t xml:space="preserve">критически важных </w:t>
      </w:r>
      <w:r w:rsidR="0007651C">
        <w:t xml:space="preserve">секторов </w:t>
      </w:r>
      <w:r w:rsidRPr="000F5474">
        <w:t>и важных органи</w:t>
      </w:r>
      <w:r w:rsidRPr="00C81730">
        <w:t>заций (транспорт, энергетика, здравоохранение, цифровые сервисы и др.) внедрять повышенные меры кибербезопасности и регулярно отчитываться о</w:t>
      </w:r>
      <w:r w:rsidR="004A3EB8">
        <w:t>б</w:t>
      </w:r>
      <w:r w:rsidRPr="00C81730">
        <w:t xml:space="preserve"> инцидентах</w:t>
      </w:r>
      <w:r w:rsidR="00EF5FCF" w:rsidRPr="00EF5FCF">
        <w:t xml:space="preserve"> </w:t>
      </w:r>
      <w:r w:rsidR="00EF5FCF">
        <w:rPr>
          <w:rStyle w:val="EndnoteReference"/>
        </w:rPr>
        <w:t>[</w:t>
      </w:r>
      <w:r w:rsidR="00EF5FCF" w:rsidRPr="003D5279">
        <w:rPr>
          <w:rStyle w:val="EndnoteReference"/>
        </w:rPr>
        <w:endnoteReference w:id="170"/>
      </w:r>
      <w:r w:rsidR="00EF5FCF">
        <w:rPr>
          <w:rStyle w:val="EndnoteReference"/>
        </w:rPr>
        <w:t>,</w:t>
      </w:r>
      <w:r w:rsidR="00713B24">
        <w:t> </w:t>
      </w:r>
      <w:r w:rsidR="00EF5FCF">
        <w:rPr>
          <w:rStyle w:val="EndnoteReference"/>
        </w:rPr>
        <w:t>с.</w:t>
      </w:r>
      <w:r w:rsidR="00713B24">
        <w:rPr>
          <w:rStyle w:val="EndnoteReference"/>
        </w:rPr>
        <w:t> </w:t>
      </w:r>
      <w:r w:rsidR="00EF5FCF" w:rsidRPr="00EF5FCF">
        <w:rPr>
          <w:rStyle w:val="EndnoteReference"/>
        </w:rPr>
        <w:t>8</w:t>
      </w:r>
      <w:r w:rsidR="00EF5FCF">
        <w:rPr>
          <w:rStyle w:val="EndnoteReference"/>
        </w:rPr>
        <w:t>,</w:t>
      </w:r>
      <w:r w:rsidR="00713B24">
        <w:rPr>
          <w:rStyle w:val="EndnoteReference"/>
        </w:rPr>
        <w:t> </w:t>
      </w:r>
      <w:r w:rsidR="00EF5FCF">
        <w:rPr>
          <w:rStyle w:val="EndnoteReference"/>
        </w:rPr>
        <w:t>1</w:t>
      </w:r>
      <w:r w:rsidR="00EF5FCF" w:rsidRPr="00EF5FCF">
        <w:rPr>
          <w:rStyle w:val="EndnoteReference"/>
        </w:rPr>
        <w:t>0]</w:t>
      </w:r>
      <w:r w:rsidRPr="00C81730">
        <w:t xml:space="preserve">. Цель - защитить именно критическую информационную инфраструктуру, которая часто находится в руках частных </w:t>
      </w:r>
      <w:r w:rsidR="00A01A2B">
        <w:t xml:space="preserve">организаций, </w:t>
      </w:r>
      <w:r w:rsidRPr="00C81730">
        <w:t>от киберугроз, ведь сбой на таких объектах угрожает общественным интересам. В Казахстане существует Закон «Об информатизации»</w:t>
      </w:r>
      <w:r w:rsidR="00C409E1" w:rsidRPr="00C409E1">
        <w:t xml:space="preserve"> [</w:t>
      </w:r>
      <w:r w:rsidRPr="00C409E1">
        <w:fldChar w:fldCharType="begin"/>
      </w:r>
      <w:r w:rsidRPr="00C409E1">
        <w:instrText xml:space="preserve"> NOTEREF _Ref207447358 \h  \* MERGEFORMAT </w:instrText>
      </w:r>
      <w:r w:rsidRPr="00C409E1">
        <w:fldChar w:fldCharType="separate"/>
      </w:r>
      <w:r w:rsidR="00D13041">
        <w:t>98</w:t>
      </w:r>
      <w:r w:rsidRPr="00C409E1">
        <w:fldChar w:fldCharType="end"/>
      </w:r>
      <w:r w:rsidR="00C409E1" w:rsidRPr="00C409E1">
        <w:t>]</w:t>
      </w:r>
      <w:r w:rsidRPr="00C81730">
        <w:t xml:space="preserve">), вводящий обязанности для владельцев объектов такой инфраструктуры по защите своих систем и данных. Таким образом, смыкаются два аспекта: защита персональных данных и общая информационная безопасность организаций. </w:t>
      </w:r>
      <w:r w:rsidR="00A96302" w:rsidRPr="00A96302">
        <w:t>Если на ранних этапах развития законодательства о защите персональных данных субъект предпринимательства воспринимался преимущественно как источник рисков для прав и свобод физических лиц (субъектов персональных данных), то в настоящее время он сам вс</w:t>
      </w:r>
      <w:r w:rsidR="00B86364">
        <w:t>е</w:t>
      </w:r>
      <w:r w:rsidR="00A96302" w:rsidRPr="00A96302">
        <w:t xml:space="preserve"> чаще призна</w:t>
      </w:r>
      <w:r w:rsidR="00B86364">
        <w:t>е</w:t>
      </w:r>
      <w:r w:rsidR="00A96302" w:rsidRPr="00A96302">
        <w:t>тся потерпевшей стороной в результате кибератак, нуждающейся в защите своих информационных активов.</w:t>
      </w:r>
    </w:p>
    <w:p w14:paraId="44D3A6DD" w14:textId="21D790B7" w:rsidR="00670EE3" w:rsidRPr="00160333" w:rsidRDefault="00670EE3" w:rsidP="00671916">
      <w:bookmarkStart w:id="83" w:name="X197032a72c5940e199a0551630040e2676f7211"/>
      <w:bookmarkEnd w:id="80"/>
      <w:r w:rsidRPr="00160333">
        <w:rPr>
          <w:b/>
          <w:bCs/>
        </w:rPr>
        <w:t>Существующие правовые механизмы охраны данных организаций</w:t>
      </w:r>
      <w:r>
        <w:rPr>
          <w:b/>
          <w:bCs/>
        </w:rPr>
        <w:t xml:space="preserve">. </w:t>
      </w:r>
      <w:r w:rsidRPr="00160333">
        <w:t xml:space="preserve">Хотя юридические лица формально не наделены «правом на персональные данные», их важная информация уже защищается законом в иных формах. В Республике Казахстан охраняются несколько категорий сведений о юридических лицах, имеющих конфиденциальный </w:t>
      </w:r>
      <w:r w:rsidRPr="000F5474">
        <w:t>характер: коммерческая тайна, служебная тайна, банковская тайна, налоговая тайна и др. Эти</w:t>
      </w:r>
      <w:r w:rsidRPr="00160333">
        <w:t xml:space="preserve"> режимы создают правовую основу для неприкосновенности значимой для организации информации.</w:t>
      </w:r>
    </w:p>
    <w:p w14:paraId="06B53D36" w14:textId="660126E4" w:rsidR="00670EE3" w:rsidRPr="00160333" w:rsidRDefault="00670EE3" w:rsidP="00315F7D">
      <w:r w:rsidRPr="000F5474">
        <w:t>Коммерческая тайна</w:t>
      </w:r>
      <w:r w:rsidRPr="00160333">
        <w:t xml:space="preserve"> </w:t>
      </w:r>
      <w:r>
        <w:t>-</w:t>
      </w:r>
      <w:r w:rsidRPr="00160333">
        <w:t xml:space="preserve"> согласно Гражданскому кодексу РК, это сведения, имеющие </w:t>
      </w:r>
      <w:r>
        <w:t xml:space="preserve">«…действительную или потенциальную коммерческую ценность в силу неизвестности </w:t>
      </w:r>
      <w:r w:rsidR="00B65CAC">
        <w:t>е</w:t>
      </w:r>
      <w:r w:rsidR="00B86364">
        <w:t>е</w:t>
      </w:r>
      <w:r>
        <w:t xml:space="preserve"> третьим лицам, к ней нет свободного доступа </w:t>
      </w:r>
      <w:proofErr w:type="gramStart"/>
      <w:r>
        <w:t>на законном основании</w:t>
      </w:r>
      <w:proofErr w:type="gramEnd"/>
      <w:r>
        <w:t xml:space="preserve"> и обладатель информации принимает меры к охране </w:t>
      </w:r>
      <w:r w:rsidR="00B65CAC">
        <w:t>е</w:t>
      </w:r>
      <w:r w:rsidR="00B86364">
        <w:t>е</w:t>
      </w:r>
      <w:r>
        <w:t xml:space="preserve"> </w:t>
      </w:r>
      <w:r>
        <w:lastRenderedPageBreak/>
        <w:t>конфиденциальности</w:t>
      </w:r>
      <w:r w:rsidR="00CD7BC1">
        <w:t>.</w:t>
      </w:r>
      <w:r>
        <w:t>»</w:t>
      </w:r>
      <w:r w:rsidRPr="00160333">
        <w:t xml:space="preserve">. </w:t>
      </w:r>
      <w:r w:rsidR="0011747F" w:rsidRPr="0011747F">
        <w:t>Иными словами, сюда относятся сведения, составляющие коммерческую тайну (секреты производства (ноу</w:t>
      </w:r>
      <w:r w:rsidR="005A2A9A">
        <w:noBreakHyphen/>
      </w:r>
      <w:r w:rsidR="0011747F" w:rsidRPr="0011747F">
        <w:t xml:space="preserve">хау), бизнес-планы, техническая документация, сведения о контрагентах) </w:t>
      </w:r>
      <w:r w:rsidR="0011747F">
        <w:t>-</w:t>
      </w:r>
      <w:r w:rsidR="0011747F" w:rsidRPr="0011747F">
        <w:t xml:space="preserve"> то есть информация, которую организация сохраняет в режиме конфиденциальности для обеспечения конкурентного преимущества.</w:t>
      </w:r>
      <w:r w:rsidRPr="00160333">
        <w:t xml:space="preserve"> </w:t>
      </w:r>
      <w:r w:rsidR="00F2392A" w:rsidRPr="00F2392A">
        <w:t xml:space="preserve">Если информация отвечает признакам коммерческой тайны (наличие ценности, отсутствие свободного доступа к ней, принятие мер к охране </w:t>
      </w:r>
      <w:r w:rsidR="00B65CAC">
        <w:t>е</w:t>
      </w:r>
      <w:r w:rsidR="00B86364">
        <w:t>е</w:t>
      </w:r>
      <w:r w:rsidR="00F2392A" w:rsidRPr="00F2392A">
        <w:t xml:space="preserve"> конфиденциальности), то е</w:t>
      </w:r>
      <w:r w:rsidR="00B86364">
        <w:t>е</w:t>
      </w:r>
      <w:r w:rsidR="00F2392A" w:rsidRPr="00F2392A">
        <w:t xml:space="preserve"> неправомерное получение или разглашение </w:t>
      </w:r>
      <w:r w:rsidR="009739EA">
        <w:t>влеч</w:t>
      </w:r>
      <w:r w:rsidR="00B86364">
        <w:t>е</w:t>
      </w:r>
      <w:r w:rsidR="009739EA">
        <w:t>т</w:t>
      </w:r>
      <w:r w:rsidR="00F2392A" w:rsidRPr="00F2392A">
        <w:t xml:space="preserve"> установленную законом ответственность: виновное лицо обязано возместить убытки, а в предусмотренных случаях наступает и уголовная ответственность за незаконные получение, разглашение или использование сведений, составляющих коммерческую тайну (ст.</w:t>
      </w:r>
      <w:r w:rsidR="00CE2675">
        <w:t> </w:t>
      </w:r>
      <w:r w:rsidR="00F2392A" w:rsidRPr="00F2392A">
        <w:t>223 УК РК).</w:t>
      </w:r>
      <w:r w:rsidR="00891D17">
        <w:t xml:space="preserve"> </w:t>
      </w:r>
      <w:r w:rsidRPr="00160333">
        <w:t xml:space="preserve">Аналогичные положения действуют и в международном масштабе </w:t>
      </w:r>
      <w:r>
        <w:t>-</w:t>
      </w:r>
      <w:r w:rsidRPr="00160333">
        <w:t xml:space="preserve"> например, ст</w:t>
      </w:r>
      <w:r>
        <w:t>.</w:t>
      </w:r>
      <w:r w:rsidR="00270CBC">
        <w:t> </w:t>
      </w:r>
      <w:r w:rsidRPr="00160333">
        <w:t xml:space="preserve">39 </w:t>
      </w:r>
      <w:r w:rsidRPr="00EE7785">
        <w:t>Соглашени</w:t>
      </w:r>
      <w:r>
        <w:t>я</w:t>
      </w:r>
      <w:r w:rsidRPr="00EE7785">
        <w:t xml:space="preserve"> по торговым аспектам прав интеллектуальной собственности </w:t>
      </w:r>
      <w:r w:rsidRPr="0019686C">
        <w:t>Всемирн</w:t>
      </w:r>
      <w:r>
        <w:t>ой</w:t>
      </w:r>
      <w:r w:rsidRPr="0019686C">
        <w:t xml:space="preserve"> торгов</w:t>
      </w:r>
      <w:r>
        <w:t>ой</w:t>
      </w:r>
      <w:r w:rsidRPr="0019686C">
        <w:t xml:space="preserve"> организаци</w:t>
      </w:r>
      <w:r>
        <w:t>и</w:t>
      </w:r>
      <w:r w:rsidRPr="0019686C">
        <w:t xml:space="preserve"> </w:t>
      </w:r>
      <w:r>
        <w:t>(ТРИПС)</w:t>
      </w:r>
      <w:r w:rsidR="00F15320">
        <w:rPr>
          <w:rStyle w:val="EndnoteReference"/>
        </w:rPr>
        <w:t xml:space="preserve"> [</w:t>
      </w:r>
      <w:r w:rsidR="00F15320">
        <w:rPr>
          <w:rStyle w:val="EndnoteReference"/>
        </w:rPr>
        <w:endnoteReference w:id="171"/>
      </w:r>
      <w:r w:rsidR="00F15320">
        <w:rPr>
          <w:rStyle w:val="EndnoteReference"/>
        </w:rPr>
        <w:t>]</w:t>
      </w:r>
      <w:r w:rsidRPr="00160333">
        <w:t xml:space="preserve"> обязывает страны защищать </w:t>
      </w:r>
      <w:r w:rsidRPr="000F5474">
        <w:t>нераскрытую информацию</w:t>
      </w:r>
      <w:r w:rsidRPr="00160333">
        <w:t xml:space="preserve">, позволяющую вести конкурентную деятельность. В США понятие </w:t>
      </w:r>
      <w:r>
        <w:t>«</w:t>
      </w:r>
      <w:r w:rsidRPr="00160333">
        <w:t>коммерческ</w:t>
      </w:r>
      <w:r>
        <w:t>ая</w:t>
      </w:r>
      <w:r w:rsidRPr="00160333">
        <w:t xml:space="preserve"> тайн</w:t>
      </w:r>
      <w:r>
        <w:t>а»</w:t>
      </w:r>
      <w:r w:rsidRPr="000F5474">
        <w:t xml:space="preserve"> </w:t>
      </w:r>
      <w:r>
        <w:t>(</w:t>
      </w:r>
      <w:r w:rsidR="00A953A1">
        <w:t xml:space="preserve">в </w:t>
      </w:r>
      <w:r>
        <w:t>англ</w:t>
      </w:r>
      <w:r w:rsidR="00A953A1">
        <w:t>ийской версии:</w:t>
      </w:r>
      <w:r>
        <w:t xml:space="preserve"> </w:t>
      </w:r>
      <w:r w:rsidR="002F4FDE" w:rsidRPr="000F1420">
        <w:t>«</w:t>
      </w:r>
      <w:proofErr w:type="spellStart"/>
      <w:r w:rsidRPr="00A953A1">
        <w:rPr>
          <w:i/>
          <w:iCs/>
        </w:rPr>
        <w:t>trade</w:t>
      </w:r>
      <w:proofErr w:type="spellEnd"/>
      <w:r w:rsidRPr="00A953A1">
        <w:rPr>
          <w:i/>
          <w:iCs/>
        </w:rPr>
        <w:t xml:space="preserve"> </w:t>
      </w:r>
      <w:proofErr w:type="spellStart"/>
      <w:r w:rsidRPr="00A953A1">
        <w:rPr>
          <w:i/>
          <w:iCs/>
        </w:rPr>
        <w:t>secret</w:t>
      </w:r>
      <w:proofErr w:type="spellEnd"/>
      <w:r w:rsidR="002F4FDE" w:rsidRPr="000F1420">
        <w:rPr>
          <w:i/>
          <w:iCs/>
        </w:rPr>
        <w:t>»</w:t>
      </w:r>
      <w:r w:rsidRPr="00160333">
        <w:t xml:space="preserve">) определяется очень широко </w:t>
      </w:r>
      <w:r>
        <w:t>-</w:t>
      </w:r>
      <w:r w:rsidRPr="00160333">
        <w:t xml:space="preserve"> как </w:t>
      </w:r>
      <w:r w:rsidRPr="000F5474">
        <w:t xml:space="preserve">«любая финансовая, деловая, научно-техническая, экономическая или инженерная информация… если владелец принимает разумные меры к </w:t>
      </w:r>
      <w:r w:rsidR="00B65CAC">
        <w:t>е</w:t>
      </w:r>
      <w:r w:rsidR="00B86364">
        <w:t>е</w:t>
      </w:r>
      <w:r w:rsidRPr="000F5474">
        <w:t xml:space="preserve"> секретности</w:t>
      </w:r>
      <w:r>
        <w:t>,</w:t>
      </w:r>
      <w:r w:rsidRPr="000F5474">
        <w:t xml:space="preserve"> и она имеет самостоятельную ценность от </w:t>
      </w:r>
      <w:proofErr w:type="spellStart"/>
      <w:r w:rsidRPr="000F5474">
        <w:t>непубличности</w:t>
      </w:r>
      <w:proofErr w:type="spellEnd"/>
      <w:r w:rsidRPr="000F5474">
        <w:t>»</w:t>
      </w:r>
      <w:r w:rsidR="00F15320">
        <w:rPr>
          <w:rStyle w:val="EndnoteReference"/>
        </w:rPr>
        <w:t xml:space="preserve"> [</w:t>
      </w:r>
      <w:r w:rsidR="00F15320" w:rsidRPr="000F5474">
        <w:rPr>
          <w:rStyle w:val="EndnoteReference"/>
        </w:rPr>
        <w:endnoteReference w:id="172"/>
      </w:r>
      <w:r w:rsidR="00F15320">
        <w:rPr>
          <w:rStyle w:val="EndnoteReference"/>
        </w:rPr>
        <w:t>]</w:t>
      </w:r>
      <w:r w:rsidRPr="00160333">
        <w:t xml:space="preserve">. Эта широкая формулировка, данная в законе США о коммерческой тайне (Economic </w:t>
      </w:r>
      <w:proofErr w:type="spellStart"/>
      <w:r w:rsidRPr="00160333">
        <w:t>Espionage</w:t>
      </w:r>
      <w:proofErr w:type="spellEnd"/>
      <w:r w:rsidRPr="00160333">
        <w:t xml:space="preserve"> Act, 18</w:t>
      </w:r>
      <w:r w:rsidR="00640853">
        <w:t> </w:t>
      </w:r>
      <w:r w:rsidRPr="00160333">
        <w:t>U.S.</w:t>
      </w:r>
      <w:r w:rsidR="009C336F">
        <w:t> </w:t>
      </w:r>
      <w:r w:rsidRPr="00160333">
        <w:t>C</w:t>
      </w:r>
      <w:r w:rsidR="009C336F">
        <w:rPr>
          <w:lang w:val="en-US"/>
        </w:rPr>
        <w:t>ode</w:t>
      </w:r>
      <w:r w:rsidR="00640853">
        <w:t> </w:t>
      </w:r>
      <w:r w:rsidRPr="00160333">
        <w:t>§</w:t>
      </w:r>
      <w:r w:rsidR="00640853">
        <w:t> </w:t>
      </w:r>
      <w:r w:rsidRPr="00160333">
        <w:t>1839)</w:t>
      </w:r>
      <w:r w:rsidR="00F15320">
        <w:rPr>
          <w:rStyle w:val="EndnoteReference"/>
        </w:rPr>
        <w:t xml:space="preserve"> [</w:t>
      </w:r>
      <w:r w:rsidR="00F15320">
        <w:rPr>
          <w:rStyle w:val="EndnoteReference"/>
        </w:rPr>
        <w:endnoteReference w:id="173"/>
      </w:r>
      <w:r w:rsidR="00F15320">
        <w:rPr>
          <w:rStyle w:val="EndnoteReference"/>
        </w:rPr>
        <w:t>]</w:t>
      </w:r>
      <w:r w:rsidRPr="00160333">
        <w:t>, охватывает практически все виды данных предприятий при условии, что они не общедоступны. Таким образом, через институт коммерческой тайны уже обеспечивается охрана существенной части сведений, относящихся к юридическим лицам, прежде всего, в сфере предпринимательства и инноваций.</w:t>
      </w:r>
    </w:p>
    <w:p w14:paraId="71F9FAAF" w14:textId="3984D8D0" w:rsidR="00670EE3" w:rsidRPr="00160333" w:rsidRDefault="00670EE3" w:rsidP="00671916">
      <w:r w:rsidRPr="000F5474">
        <w:t>Служебная тайна</w:t>
      </w:r>
      <w:r w:rsidRPr="00160333">
        <w:t xml:space="preserve"> в </w:t>
      </w:r>
      <w:r w:rsidR="00075C4D">
        <w:t>законодательстве</w:t>
      </w:r>
      <w:r w:rsidRPr="00160333">
        <w:t xml:space="preserve"> </w:t>
      </w:r>
      <w:r w:rsidR="00075C4D">
        <w:t xml:space="preserve">РК </w:t>
      </w:r>
      <w:r>
        <w:t>-</w:t>
      </w:r>
      <w:r w:rsidRPr="00160333">
        <w:t xml:space="preserve"> это информация ограниченного доступа внутри организации или ведомства, распространение которой нежелательно для самого субъекта. Понятие служебной тайны обычно связывается с государственными органами (например, внутренние документы </w:t>
      </w:r>
      <w:r w:rsidR="00AB1EF6">
        <w:t>государственных органов</w:t>
      </w:r>
      <w:r w:rsidRPr="00160333">
        <w:t xml:space="preserve">, </w:t>
      </w:r>
      <w:r w:rsidR="000E6B88">
        <w:t>служебная переписка</w:t>
      </w:r>
      <w:r w:rsidR="00844196">
        <w:t xml:space="preserve"> и проч.</w:t>
      </w:r>
      <w:r w:rsidRPr="00160333">
        <w:t>), однако может применяться и в корпоративном секторе (например, внутренняя политика компании, содержание совещаний, иные рабочие материалы не для публичного распространения). Гражданский кодекс ставит служебную тайну в один ряд с коммерческой, предоставляя ей аналогичную защиту. Нарушение служебной тайны работниками может рассматриваться как дисциплинарный проступок или даже как разглашение коммерческих сведений, если информация ценна для конкурентов.</w:t>
      </w:r>
    </w:p>
    <w:p w14:paraId="1E130303" w14:textId="1C093D15" w:rsidR="00670EE3" w:rsidRPr="00160333" w:rsidRDefault="00670EE3" w:rsidP="00671916">
      <w:r w:rsidRPr="000F5474">
        <w:t>Банковская тайна</w:t>
      </w:r>
      <w:r w:rsidRPr="00160333">
        <w:t xml:space="preserve"> охраняется специальным законодательством о банках и банковской деятельности. В РК Закон «О банках и банковской деятельности»</w:t>
      </w:r>
      <w:r w:rsidR="008F7594" w:rsidRPr="008F7594">
        <w:t xml:space="preserve"> [</w:t>
      </w:r>
      <w:r w:rsidRPr="008F7594">
        <w:fldChar w:fldCharType="begin"/>
      </w:r>
      <w:r w:rsidRPr="008F7594">
        <w:instrText xml:space="preserve"> NOTEREF _Ref207447437 \h  \* MERGEFORMAT </w:instrText>
      </w:r>
      <w:r w:rsidRPr="008F7594">
        <w:fldChar w:fldCharType="separate"/>
      </w:r>
      <w:r w:rsidR="00D13041">
        <w:t>107</w:t>
      </w:r>
      <w:r w:rsidRPr="008F7594">
        <w:fldChar w:fldCharType="end"/>
      </w:r>
      <w:r w:rsidR="008F7594" w:rsidRPr="008F7594">
        <w:t>]</w:t>
      </w:r>
      <w:r w:rsidRPr="00160333">
        <w:t xml:space="preserve"> запрещает разглашение сведений о счетах и вкладах клиентов банка без их согласия либо специального разрешения (например, по запросу правоохранительных органов). Под защитой находится информация как о физических, так и о юридических лицах </w:t>
      </w:r>
      <w:r>
        <w:t>-</w:t>
      </w:r>
      <w:r w:rsidRPr="00160333">
        <w:t xml:space="preserve"> клиентах банка. Например, операции по сч</w:t>
      </w:r>
      <w:r w:rsidR="00B86364">
        <w:t>е</w:t>
      </w:r>
      <w:r w:rsidRPr="00160333">
        <w:t xml:space="preserve">ту компании, остатки средств, банковская корреспонденция </w:t>
      </w:r>
      <w:r>
        <w:t>-</w:t>
      </w:r>
      <w:r w:rsidRPr="00160333">
        <w:t xml:space="preserve"> вс</w:t>
      </w:r>
      <w:r w:rsidR="00B86364">
        <w:t>е</w:t>
      </w:r>
      <w:r w:rsidRPr="00160333">
        <w:t xml:space="preserve"> это </w:t>
      </w:r>
      <w:r w:rsidRPr="00160333">
        <w:lastRenderedPageBreak/>
        <w:t xml:space="preserve">составляет банковскую тайну. </w:t>
      </w:r>
      <w:r w:rsidR="00D01538" w:rsidRPr="00D01538">
        <w:t>Участник финансового рынка обязан обеспечивать защиту охраняемой законом тайны (банковской, коммерческой, тайны предоставления микрокредита и иной). Нарушение этого требования влеч</w:t>
      </w:r>
      <w:r w:rsidR="00B86364">
        <w:t>е</w:t>
      </w:r>
      <w:r w:rsidR="00D01538" w:rsidRPr="00D01538">
        <w:t>т применение уполномоченным органом мер надзорного реагирования, вплоть до отзыва лицензии.</w:t>
      </w:r>
      <w:r w:rsidRPr="00160333">
        <w:t xml:space="preserve"> Аналогичные нормы </w:t>
      </w:r>
      <w:r w:rsidR="00B11813">
        <w:t>существуют</w:t>
      </w:r>
      <w:r w:rsidRPr="00160333">
        <w:t xml:space="preserve"> практически во всех странах, поскольку доверие к банковской системе строится на сохранении </w:t>
      </w:r>
      <w:r w:rsidR="001C536B">
        <w:t>конфиденциальности</w:t>
      </w:r>
      <w:r w:rsidRPr="00160333">
        <w:t xml:space="preserve"> финансовых данных клиентов.</w:t>
      </w:r>
    </w:p>
    <w:p w14:paraId="5A67523F" w14:textId="09AA4F2E" w:rsidR="00670EE3" w:rsidRPr="00160333" w:rsidRDefault="00670EE3" w:rsidP="00873B17">
      <w:r w:rsidRPr="00873B17">
        <w:t>В соответствии с</w:t>
      </w:r>
      <w:r w:rsidR="00EB2140">
        <w:t>о</w:t>
      </w:r>
      <w:r w:rsidRPr="00873B17">
        <w:t xml:space="preserve"> ст.</w:t>
      </w:r>
      <w:r w:rsidR="00CF7CC0">
        <w:t> </w:t>
      </w:r>
      <w:r w:rsidRPr="00873B17">
        <w:t>30 Налогового кодекса РК</w:t>
      </w:r>
      <w:r w:rsidR="00F15320">
        <w:rPr>
          <w:rStyle w:val="EndnoteReference"/>
        </w:rPr>
        <w:t xml:space="preserve"> [</w:t>
      </w:r>
      <w:r w:rsidR="00F15320">
        <w:rPr>
          <w:rStyle w:val="EndnoteReference"/>
        </w:rPr>
        <w:endnoteReference w:id="174"/>
      </w:r>
      <w:r w:rsidR="00F15320">
        <w:rPr>
          <w:rStyle w:val="EndnoteReference"/>
        </w:rPr>
        <w:t>]</w:t>
      </w:r>
      <w:r>
        <w:t xml:space="preserve"> </w:t>
      </w:r>
      <w:r w:rsidRPr="00873B17">
        <w:t xml:space="preserve">любые сведения о налогоплательщике, полученные налоговыми органами, составляют налоговую тайну и не подлежат разглашению, за исключением прямо предусмотренного Кодексом перечня (например, суммы уплаченных налогов и платежей, суммы возврата НДС, сведения о задолженности и мерах ответственности и др.). Следовательно, финансовая и хозяйственная информация, представляемая </w:t>
      </w:r>
      <w:r w:rsidR="00BC5D09">
        <w:t>организацией</w:t>
      </w:r>
      <w:r w:rsidRPr="00873B17">
        <w:t xml:space="preserve"> в налоговые органы (налоговые декларации, бухгалтерская отч</w:t>
      </w:r>
      <w:r w:rsidR="00B86364">
        <w:t>е</w:t>
      </w:r>
      <w:r w:rsidRPr="00873B17">
        <w:t>тность, данные о доходах и расходах), охраняется как налоговая тайна, если иное не установлено законом (обязанность публикации, межведомственный обмен, запрос суда или правоохранительных органов).</w:t>
      </w:r>
      <w:r>
        <w:t xml:space="preserve"> </w:t>
      </w:r>
      <w:r w:rsidRPr="00873B17">
        <w:t>Налоговые органы и иные лица, имеющие доступ к сведениям, составляющим налоговую тайну, не вправе их раскрывать. Режим налоговой тайны установлен ст.</w:t>
      </w:r>
      <w:r w:rsidR="00176AF0">
        <w:t> </w:t>
      </w:r>
      <w:r w:rsidRPr="00873B17">
        <w:t>30 НК РК: тайной является любая информация о налогоплательщике, полученная налоговым органом, за исключением перечисленных в Кодексе открытых сведений. За</w:t>
      </w:r>
      <w:r w:rsidR="00B050F5">
        <w:rPr>
          <w:lang w:val="en-US"/>
        </w:rPr>
        <w:t> </w:t>
      </w:r>
      <w:r w:rsidRPr="00873B17">
        <w:t>разглашение предусмотрена административная ответственность по ст.</w:t>
      </w:r>
      <w:r w:rsidR="00C23F87">
        <w:t> </w:t>
      </w:r>
      <w:r w:rsidRPr="00873B17">
        <w:t>473</w:t>
      </w:r>
      <w:r w:rsidR="0076172B">
        <w:t> </w:t>
      </w:r>
      <w:r w:rsidRPr="00873B17">
        <w:t>КоАП</w:t>
      </w:r>
      <w:r w:rsidR="009B01AC">
        <w:t> </w:t>
      </w:r>
      <w:r w:rsidRPr="00873B17">
        <w:t>РК; в отдельных случаях возможно привлечение к уголовной ответственности (ст.</w:t>
      </w:r>
      <w:r w:rsidR="000B11B7">
        <w:t> </w:t>
      </w:r>
      <w:r w:rsidRPr="00873B17">
        <w:t>223</w:t>
      </w:r>
      <w:r w:rsidR="002A18D5">
        <w:t> </w:t>
      </w:r>
      <w:r w:rsidRPr="00873B17">
        <w:t>УК</w:t>
      </w:r>
      <w:r w:rsidR="002A18D5">
        <w:t> </w:t>
      </w:r>
      <w:r w:rsidRPr="00873B17">
        <w:t>РК). Таким образом, значительный массив передаваемой в налоговые органы информации о</w:t>
      </w:r>
      <w:r w:rsidR="00891D50">
        <w:t>б</w:t>
      </w:r>
      <w:r w:rsidRPr="00873B17">
        <w:t xml:space="preserve"> </w:t>
      </w:r>
      <w:r w:rsidR="00891D50">
        <w:t xml:space="preserve">организациях </w:t>
      </w:r>
      <w:r w:rsidRPr="00873B17">
        <w:t>защищается законом, хотя и в разных правовых режимах (налоговая, коммерческая, банковская тайна).</w:t>
      </w:r>
    </w:p>
    <w:p w14:paraId="48CB11A7" w14:textId="3148606C" w:rsidR="00670EE3" w:rsidRPr="00160333" w:rsidRDefault="00670EE3" w:rsidP="00671916">
      <w:r w:rsidRPr="00160333">
        <w:t xml:space="preserve">Кроме указанных, в Казахстане и других странах действуют режимы </w:t>
      </w:r>
      <w:r w:rsidRPr="00186D47">
        <w:t>служебной тайны</w:t>
      </w:r>
      <w:r w:rsidRPr="00160333">
        <w:t xml:space="preserve"> (для госслужащих и работников отдельных отраслей), </w:t>
      </w:r>
      <w:r w:rsidRPr="00186D47">
        <w:t>адвокатской тайны</w:t>
      </w:r>
      <w:r w:rsidRPr="00160333">
        <w:t xml:space="preserve"> (охрана информации, доверенной юридическим консультантам), </w:t>
      </w:r>
      <w:r w:rsidRPr="00186D47">
        <w:t>тайны связи</w:t>
      </w:r>
      <w:r w:rsidRPr="00160333">
        <w:t xml:space="preserve"> (конфиденциальность переписки, переговоров, распространяющаяся и на организации). К последнему важно добавить: </w:t>
      </w:r>
      <w:r w:rsidRPr="00186D47">
        <w:t>секретность коммуникаций</w:t>
      </w:r>
      <w:r w:rsidRPr="00160333">
        <w:t xml:space="preserve"> юридических лиц также призна</w:t>
      </w:r>
      <w:r w:rsidR="00B86364">
        <w:t>е</w:t>
      </w:r>
      <w:r w:rsidRPr="00160333">
        <w:t>тся правом. Например, в Европейском союзе Директива 2002/58/EC (</w:t>
      </w:r>
      <w:r w:rsidR="002E523D" w:rsidRPr="002E523D">
        <w:t>о конфиденциальности и электронных средствах связи</w:t>
      </w:r>
      <w:r w:rsidRPr="00160333">
        <w:t>)</w:t>
      </w:r>
      <w:r w:rsidR="00F15320">
        <w:rPr>
          <w:rStyle w:val="EndnoteReference"/>
        </w:rPr>
        <w:t xml:space="preserve"> </w:t>
      </w:r>
      <w:r w:rsidR="00094F74">
        <w:rPr>
          <w:rStyle w:val="EndnoteReference"/>
        </w:rPr>
        <w:t xml:space="preserve">(2002 г.) </w:t>
      </w:r>
      <w:r w:rsidR="00F15320">
        <w:rPr>
          <w:rStyle w:val="EndnoteReference"/>
        </w:rPr>
        <w:t>[</w:t>
      </w:r>
      <w:r w:rsidR="00F15320">
        <w:rPr>
          <w:rStyle w:val="EndnoteReference"/>
        </w:rPr>
        <w:endnoteReference w:id="175"/>
      </w:r>
      <w:r w:rsidR="00F15320">
        <w:rPr>
          <w:rStyle w:val="EndnoteReference"/>
        </w:rPr>
        <w:t>]</w:t>
      </w:r>
      <w:r w:rsidRPr="00160333">
        <w:t xml:space="preserve"> распространяет режим тайны связи на </w:t>
      </w:r>
      <w:r w:rsidRPr="00186D47">
        <w:t>юридических лиц</w:t>
      </w:r>
      <w:r w:rsidRPr="00160333">
        <w:t xml:space="preserve"> наряду с физическими, гарантируя конфиденциальность электронных сообщений организаций. </w:t>
      </w:r>
      <w:r w:rsidRPr="00335E4D">
        <w:t>То есть переписка компании и служебные переговоры охраняются режимом тайны связи (в том числе для юридических лиц),</w:t>
      </w:r>
      <w:r>
        <w:t xml:space="preserve"> </w:t>
      </w:r>
      <w:r w:rsidRPr="00335E4D">
        <w:t>но в праве ЕС эта защита сформулирована как охрана их законных интересов, а не как право на частную жизнь</w:t>
      </w:r>
      <w:r w:rsidRPr="00160333">
        <w:t>.</w:t>
      </w:r>
    </w:p>
    <w:p w14:paraId="31711A8C" w14:textId="579CBCDB" w:rsidR="00670EE3" w:rsidRPr="00E23001" w:rsidRDefault="00670EE3" w:rsidP="00671916">
      <w:r w:rsidRPr="00160333">
        <w:t xml:space="preserve">Таким образом, на национальном и международном уровнях уже существует </w:t>
      </w:r>
      <w:r w:rsidRPr="00D5408E">
        <w:t>массив норм</w:t>
      </w:r>
      <w:r w:rsidRPr="00160333">
        <w:t xml:space="preserve">, охраняющих данные, связанные с юридическими лицами. </w:t>
      </w:r>
      <w:r w:rsidR="00B97957" w:rsidRPr="00B97957">
        <w:t>Однако они разрозненны, фрагментарны и не образуют целостного правового института, подобного институту защиты персональных данных физических лиц.</w:t>
      </w:r>
      <w:r w:rsidR="00B97957">
        <w:t xml:space="preserve"> </w:t>
      </w:r>
      <w:r>
        <w:t>Возникает</w:t>
      </w:r>
      <w:r w:rsidRPr="00160333">
        <w:t xml:space="preserve"> вопрос: </w:t>
      </w:r>
      <w:r>
        <w:t>предоставляет</w:t>
      </w:r>
      <w:r w:rsidRPr="00160333">
        <w:t xml:space="preserve"> ли практический смысл </w:t>
      </w:r>
      <w:r w:rsidRPr="00160333">
        <w:lastRenderedPageBreak/>
        <w:t>введени</w:t>
      </w:r>
      <w:r>
        <w:t>е</w:t>
      </w:r>
      <w:r w:rsidRPr="00160333">
        <w:t xml:space="preserve"> специального статуса «персональных данных юридического лица»? С</w:t>
      </w:r>
      <w:r w:rsidR="00A4019E">
        <w:t> </w:t>
      </w:r>
      <w:r w:rsidRPr="00160333">
        <w:t xml:space="preserve">одной стороны, признание такового могло бы заполнить пробелы </w:t>
      </w:r>
      <w:r>
        <w:t>-</w:t>
      </w:r>
      <w:r w:rsidRPr="00160333">
        <w:t xml:space="preserve"> например, защитить </w:t>
      </w:r>
      <w:r w:rsidRPr="000D7AC1">
        <w:t>репутационно значимую информацию</w:t>
      </w:r>
      <w:r w:rsidRPr="00160333">
        <w:t>, которая не подпадает под критерии коммерческой тайны. Ведь известно, что закон защищает деловую репутацию организаций</w:t>
      </w:r>
      <w:r w:rsidR="00993F3A">
        <w:t xml:space="preserve"> - </w:t>
      </w:r>
      <w:r w:rsidRPr="00160333">
        <w:t>юридическое лицо вправе требовать опровержения порочащих сведений и возмещения ущерба</w:t>
      </w:r>
      <w:r w:rsidR="00F15320">
        <w:rPr>
          <w:rStyle w:val="EndnoteReference"/>
        </w:rPr>
        <w:t xml:space="preserve"> [</w:t>
      </w:r>
      <w:r w:rsidR="00F15320">
        <w:rPr>
          <w:rStyle w:val="EndnoteReference"/>
        </w:rPr>
        <w:endnoteReference w:id="176"/>
      </w:r>
      <w:r w:rsidR="00F15320">
        <w:rPr>
          <w:rStyle w:val="EndnoteReference"/>
        </w:rPr>
        <w:t>]</w:t>
      </w:r>
      <w:r w:rsidRPr="00160333">
        <w:t xml:space="preserve">. </w:t>
      </w:r>
      <w:r w:rsidR="006F6ED5" w:rsidRPr="006F6ED5">
        <w:t xml:space="preserve">В этом смысле сведения, идентифицирующие юридическое лицо и носящие негативный характер (например, отзывы, рейтинги), затрагивают нематериальное благо </w:t>
      </w:r>
      <w:r w:rsidR="006F6ED5">
        <w:t>-</w:t>
      </w:r>
      <w:r w:rsidR="006F6ED5" w:rsidRPr="006F6ED5">
        <w:t xml:space="preserve"> деловую репутацию </w:t>
      </w:r>
      <w:r w:rsidR="006F6ED5">
        <w:t>-</w:t>
      </w:r>
      <w:r w:rsidR="006F6ED5" w:rsidRPr="006F6ED5">
        <w:t xml:space="preserve"> и, соответственно, подлежат защите, установленной законодательством.</w:t>
      </w:r>
    </w:p>
    <w:p w14:paraId="17F4926C" w14:textId="79E46D10" w:rsidR="00670EE3" w:rsidRPr="003C18CC" w:rsidRDefault="00670EE3" w:rsidP="008221F5">
      <w:bookmarkStart w:id="84" w:name="Xbd3a6326020b5d9802b35bbe871a4a9dac0a3db"/>
      <w:bookmarkEnd w:id="83"/>
      <w:r w:rsidRPr="00160333">
        <w:rPr>
          <w:b/>
          <w:bCs/>
        </w:rPr>
        <w:t>Применимость принципов GDPR и национального законодательства к «персонифицируемым» организациям</w:t>
      </w:r>
      <w:r>
        <w:rPr>
          <w:b/>
          <w:bCs/>
        </w:rPr>
        <w:t xml:space="preserve">. </w:t>
      </w:r>
      <w:r w:rsidR="008221F5" w:rsidRPr="008221F5">
        <w:t>Хотя сфера действия GDPR распространяется на персональные данные физических лиц и не распространяется на сведения о юридических лицах, отдельные его принципы и механизмы обеспечения соответствия (комплаенс) оказывают косвенное влияние на обработку данных организаций.</w:t>
      </w:r>
      <w:r w:rsidR="008221F5">
        <w:t xml:space="preserve"> </w:t>
      </w:r>
      <w:r w:rsidR="008221F5" w:rsidRPr="008221F5">
        <w:t>Так, принципы ограничения цели и минимизации данных (пп.</w:t>
      </w:r>
      <w:r w:rsidR="00501A91">
        <w:t> «</w:t>
      </w:r>
      <w:r w:rsidR="008221F5" w:rsidRPr="008221F5">
        <w:t>b</w:t>
      </w:r>
      <w:r w:rsidR="00501A91">
        <w:t>»</w:t>
      </w:r>
      <w:r w:rsidR="008221F5" w:rsidRPr="008221F5">
        <w:t>,</w:t>
      </w:r>
      <w:r w:rsidR="00501A91">
        <w:t> «</w:t>
      </w:r>
      <w:r w:rsidR="008221F5" w:rsidRPr="008221F5">
        <w:t>c</w:t>
      </w:r>
      <w:r w:rsidR="00501A91">
        <w:t>»</w:t>
      </w:r>
      <w:r w:rsidR="008221F5" w:rsidRPr="008221F5">
        <w:t xml:space="preserve"> п.</w:t>
      </w:r>
      <w:r w:rsidR="00501A91">
        <w:t> </w:t>
      </w:r>
      <w:r w:rsidR="008221F5" w:rsidRPr="008221F5">
        <w:t>1 ст.</w:t>
      </w:r>
      <w:r w:rsidR="00501A91">
        <w:t> </w:t>
      </w:r>
      <w:r w:rsidR="008221F5" w:rsidRPr="008221F5">
        <w:t>5</w:t>
      </w:r>
      <w:r w:rsidR="00501A91">
        <w:t> </w:t>
      </w:r>
      <w:r w:rsidR="008221F5" w:rsidRPr="008221F5">
        <w:t>GDPR) предполагают сбор только необходимого объ</w:t>
      </w:r>
      <w:r w:rsidR="00B86364">
        <w:t>е</w:t>
      </w:r>
      <w:r w:rsidR="008221F5" w:rsidRPr="008221F5">
        <w:t>ма информации; принцип подотч</w:t>
      </w:r>
      <w:r w:rsidR="00B86364">
        <w:t>е</w:t>
      </w:r>
      <w:r w:rsidR="008221F5" w:rsidRPr="008221F5">
        <w:t>тности (п.</w:t>
      </w:r>
      <w:r w:rsidR="00A123B0">
        <w:t> </w:t>
      </w:r>
      <w:r w:rsidR="008221F5" w:rsidRPr="008221F5">
        <w:t>2</w:t>
      </w:r>
      <w:r w:rsidR="00A123B0">
        <w:t> </w:t>
      </w:r>
      <w:r w:rsidR="008221F5" w:rsidRPr="008221F5">
        <w:t>ст.</w:t>
      </w:r>
      <w:r w:rsidR="00A123B0">
        <w:t> </w:t>
      </w:r>
      <w:r w:rsidR="008221F5" w:rsidRPr="008221F5">
        <w:t>5 и ст.</w:t>
      </w:r>
      <w:r w:rsidR="00A123B0">
        <w:t> </w:t>
      </w:r>
      <w:r w:rsidR="008221F5" w:rsidRPr="008221F5">
        <w:t>24)</w:t>
      </w:r>
      <w:r w:rsidR="00B622B6">
        <w:t xml:space="preserve"> </w:t>
      </w:r>
      <w:r w:rsidR="008221F5" w:rsidRPr="008221F5">
        <w:t>обязывает документировать соответствие; а требование безопасности обработки</w:t>
      </w:r>
      <w:r w:rsidR="006C2EF1">
        <w:t> </w:t>
      </w:r>
      <w:r w:rsidR="008221F5" w:rsidRPr="008221F5">
        <w:t>(ст.</w:t>
      </w:r>
      <w:r w:rsidR="007C1439">
        <w:t> </w:t>
      </w:r>
      <w:r w:rsidR="008221F5" w:rsidRPr="008221F5">
        <w:t>32)</w:t>
      </w:r>
      <w:r w:rsidR="003A6069">
        <w:t xml:space="preserve"> </w:t>
      </w:r>
      <w:r w:rsidR="008221F5" w:rsidRPr="008221F5">
        <w:t>обуславливает необходимость внедрения технических и организационных мер, которые на практике также укрепляют защиту и иных массивов данных, включая коммерческую тайну.</w:t>
      </w:r>
      <w:r w:rsidR="008221F5">
        <w:t xml:space="preserve"> </w:t>
      </w:r>
      <w:r w:rsidRPr="008E4E06">
        <w:t xml:space="preserve">В ряде случаев </w:t>
      </w:r>
      <w:r w:rsidR="00243779">
        <w:t>организации</w:t>
      </w:r>
      <w:r w:rsidRPr="008E4E06">
        <w:t xml:space="preserve"> назначают уполномоченно</w:t>
      </w:r>
      <w:r w:rsidR="007C2C50">
        <w:t>е лицо</w:t>
      </w:r>
      <w:r w:rsidRPr="008E4E06">
        <w:t xml:space="preserve"> по защите </w:t>
      </w:r>
      <w:r w:rsidR="007C2C50">
        <w:t xml:space="preserve">персональных </w:t>
      </w:r>
      <w:r w:rsidRPr="008E4E06">
        <w:t>данных (ст.</w:t>
      </w:r>
      <w:r w:rsidR="00F054DD">
        <w:t> </w:t>
      </w:r>
      <w:r w:rsidRPr="008E4E06">
        <w:t xml:space="preserve">37), выстраивая единый </w:t>
      </w:r>
      <w:r w:rsidR="004C4A5A">
        <w:t>«</w:t>
      </w:r>
      <w:r w:rsidRPr="008E4E06">
        <w:t>контур</w:t>
      </w:r>
      <w:r w:rsidR="004C4A5A">
        <w:t>»</w:t>
      </w:r>
      <w:r w:rsidRPr="008E4E06">
        <w:t xml:space="preserve"> управления данными. Иными словами, соблюдение</w:t>
      </w:r>
      <w:r w:rsidRPr="00A84B59">
        <w:t xml:space="preserve"> норм о персональных данных часто повышает общую культуру управления информацией, хотя сами правила GDPR не предназначены для прямой защиты данных юридических лиц</w:t>
      </w:r>
      <w:r>
        <w:t>.</w:t>
      </w:r>
    </w:p>
    <w:p w14:paraId="12F745C8" w14:textId="63123FFE" w:rsidR="00670EE3" w:rsidRDefault="00F36A0E" w:rsidP="00671916">
      <w:r w:rsidRPr="00F36A0E">
        <w:t>На национальном уровне наблюдается тенденция сближения регуляторных подходов.</w:t>
      </w:r>
      <w:r w:rsidR="00670EE3" w:rsidRPr="00160333">
        <w:t xml:space="preserve"> Например, положения о </w:t>
      </w:r>
      <w:r w:rsidR="00670EE3" w:rsidRPr="007A05EC">
        <w:t>локализации данных</w:t>
      </w:r>
      <w:r w:rsidR="00670EE3" w:rsidRPr="00160333">
        <w:t xml:space="preserve"> сначала появились применительно к персональным данным </w:t>
      </w:r>
      <w:r w:rsidR="00584A8D">
        <w:t>физически</w:t>
      </w:r>
      <w:r w:rsidR="00EF7583">
        <w:t>х лиц</w:t>
      </w:r>
      <w:r w:rsidR="00670EE3" w:rsidRPr="00160333">
        <w:t xml:space="preserve"> (требование хранить персональные данные внутри страны</w:t>
      </w:r>
      <w:r w:rsidR="00A82AEF">
        <w:t xml:space="preserve"> </w:t>
      </w:r>
      <w:r w:rsidR="001D5DD6">
        <w:t>(</w:t>
      </w:r>
      <w:r w:rsidR="00670EE3">
        <w:t>п.</w:t>
      </w:r>
      <w:r w:rsidR="007035A3">
        <w:t> </w:t>
      </w:r>
      <w:r w:rsidR="00670EE3">
        <w:t xml:space="preserve">2 </w:t>
      </w:r>
      <w:r w:rsidR="00670EE3" w:rsidRPr="00160333">
        <w:t>ст.</w:t>
      </w:r>
      <w:r w:rsidR="007035A3">
        <w:t> </w:t>
      </w:r>
      <w:r w:rsidR="00670EE3">
        <w:t>12</w:t>
      </w:r>
      <w:r w:rsidR="00670EE3" w:rsidRPr="00160333">
        <w:t xml:space="preserve"> </w:t>
      </w:r>
      <w:r w:rsidR="00670EE3">
        <w:t xml:space="preserve">ЗРК </w:t>
      </w:r>
      <w:r w:rsidR="00E34F09">
        <w:t>«О</w:t>
      </w:r>
      <w:r w:rsidR="00670EE3" w:rsidRPr="00160333">
        <w:t xml:space="preserve"> персональных данных</w:t>
      </w:r>
      <w:r w:rsidR="00670EE3">
        <w:t xml:space="preserve"> и их защите</w:t>
      </w:r>
      <w:r w:rsidR="00E34F09">
        <w:t>»</w:t>
      </w:r>
      <w:r w:rsidR="00670EE3" w:rsidRPr="00160333">
        <w:t>)</w:t>
      </w:r>
      <w:r w:rsidR="001D5DD6">
        <w:t>)</w:t>
      </w:r>
      <w:r w:rsidR="00670EE3" w:rsidRPr="00160333">
        <w:t>, а затем аналогичный подход применяется к определ</w:t>
      </w:r>
      <w:r w:rsidR="00B86364">
        <w:t>е</w:t>
      </w:r>
      <w:r w:rsidR="00670EE3" w:rsidRPr="00160333">
        <w:t xml:space="preserve">нным категориям данных о деятельности </w:t>
      </w:r>
      <w:r w:rsidR="00F8039B">
        <w:t>организаций</w:t>
      </w:r>
      <w:r w:rsidR="00670EE3" w:rsidRPr="00160333">
        <w:t xml:space="preserve"> (например, требование локально хранить бухгалтерскую информацию, государственные электронные базы данных</w:t>
      </w:r>
      <w:r w:rsidR="00670EE3">
        <w:t xml:space="preserve"> (ст.</w:t>
      </w:r>
      <w:r w:rsidR="00C23145">
        <w:t> </w:t>
      </w:r>
      <w:r w:rsidR="00670EE3">
        <w:t xml:space="preserve">42 ЗРК </w:t>
      </w:r>
      <w:r w:rsidR="00E34F09">
        <w:t>«</w:t>
      </w:r>
      <w:r w:rsidR="00670EE3">
        <w:t>Об информатизации</w:t>
      </w:r>
      <w:r w:rsidR="00E34F09">
        <w:t>»</w:t>
      </w:r>
      <w:r w:rsidR="00670EE3">
        <w:t>)</w:t>
      </w:r>
      <w:r w:rsidR="00670EE3" w:rsidRPr="00160333">
        <w:t xml:space="preserve"> и т.</w:t>
      </w:r>
      <w:r w:rsidR="00C23145">
        <w:t> </w:t>
      </w:r>
      <w:r w:rsidR="00670EE3" w:rsidRPr="00160333">
        <w:t xml:space="preserve">д.). </w:t>
      </w:r>
      <w:r w:rsidR="00670EE3">
        <w:t>Л</w:t>
      </w:r>
      <w:r w:rsidR="00670EE3" w:rsidRPr="00A57169">
        <w:t>окализация возникает из Закона «О персональных данных и их защите»</w:t>
      </w:r>
      <w:r w:rsidR="00670EE3">
        <w:t xml:space="preserve"> - </w:t>
      </w:r>
      <w:r w:rsidR="00670EE3" w:rsidRPr="00A57169">
        <w:t>если бухгалтерская информация содержит персональные данные (</w:t>
      </w:r>
      <w:r w:rsidR="00A54F06">
        <w:t xml:space="preserve">персональные данные </w:t>
      </w:r>
      <w:r w:rsidR="00670EE3" w:rsidRPr="00A57169">
        <w:t>сотрудник</w:t>
      </w:r>
      <w:r w:rsidR="00A54F06">
        <w:t>ов</w:t>
      </w:r>
      <w:r w:rsidR="00670EE3" w:rsidRPr="00A57169">
        <w:t>, контрагент</w:t>
      </w:r>
      <w:r w:rsidR="00A54F06">
        <w:t>ов</w:t>
      </w:r>
      <w:r w:rsidR="00670EE3" w:rsidRPr="00A57169">
        <w:t>-физ</w:t>
      </w:r>
      <w:r w:rsidR="005312CE">
        <w:t>ических лиц</w:t>
      </w:r>
      <w:r w:rsidR="00670EE3" w:rsidRPr="00A57169">
        <w:t xml:space="preserve"> и т.</w:t>
      </w:r>
      <w:r w:rsidR="004371A7">
        <w:t> </w:t>
      </w:r>
      <w:r w:rsidR="00670EE3" w:rsidRPr="00A57169">
        <w:t>п.), то хранение таких персональных данных должно осуществляться «</w:t>
      </w:r>
      <w:r w:rsidR="00670EE3">
        <w:t>…</w:t>
      </w:r>
      <w:r w:rsidR="00670EE3" w:rsidRPr="00A57169">
        <w:t>в базе, находящейся на территории Республики Казахстан</w:t>
      </w:r>
      <w:r w:rsidR="00670EE3">
        <w:t>.</w:t>
      </w:r>
      <w:r w:rsidR="00670EE3" w:rsidRPr="00A57169">
        <w:t>» (п.</w:t>
      </w:r>
      <w:r w:rsidR="009F305B">
        <w:t> </w:t>
      </w:r>
      <w:r w:rsidR="00670EE3" w:rsidRPr="00A57169">
        <w:t>2</w:t>
      </w:r>
      <w:r w:rsidR="009F305B">
        <w:t> </w:t>
      </w:r>
      <w:r w:rsidR="00670EE3" w:rsidRPr="00A57169">
        <w:t>ст.</w:t>
      </w:r>
      <w:r w:rsidR="009F305B">
        <w:t> </w:t>
      </w:r>
      <w:r w:rsidR="00670EE3" w:rsidRPr="00A57169">
        <w:t>12)</w:t>
      </w:r>
      <w:r w:rsidR="00670EE3" w:rsidRPr="00563C16">
        <w:t>.</w:t>
      </w:r>
    </w:p>
    <w:p w14:paraId="141CFF9C" w14:textId="25D4CCE9" w:rsidR="00670EE3" w:rsidRDefault="00670EE3" w:rsidP="00671916">
      <w:r w:rsidRPr="008D6D6C">
        <w:t>Из-за территориальных правил GDPR (ст.</w:t>
      </w:r>
      <w:r w:rsidR="00381E81">
        <w:t> </w:t>
      </w:r>
      <w:r w:rsidRPr="008D6D6C">
        <w:t xml:space="preserve">3) организации, </w:t>
      </w:r>
      <w:r w:rsidR="0020064E">
        <w:t xml:space="preserve">зарегистрированные в РК, </w:t>
      </w:r>
      <w:r w:rsidRPr="008D6D6C">
        <w:t>которые предлагают товары</w:t>
      </w:r>
      <w:r w:rsidRPr="00563C16">
        <w:t>/</w:t>
      </w:r>
      <w:r w:rsidRPr="008D6D6C">
        <w:t xml:space="preserve">услуги лицам в ЕС или </w:t>
      </w:r>
      <w:r w:rsidR="00B37DD8">
        <w:t>отслеживают</w:t>
      </w:r>
      <w:r w:rsidRPr="008D6D6C">
        <w:t xml:space="preserve"> их поведение в ЕС, по</w:t>
      </w:r>
      <w:r w:rsidR="00001E03">
        <w:t>д</w:t>
      </w:r>
      <w:r w:rsidRPr="008D6D6C">
        <w:t xml:space="preserve">падают под требования GDPR и вынуждены </w:t>
      </w:r>
      <w:r>
        <w:t>привести в соответствие</w:t>
      </w:r>
      <w:r w:rsidRPr="008D6D6C">
        <w:t xml:space="preserve"> свои процессы защиты персональных данных. Аналогично, обрабатывая данные иностранных физических лиц, </w:t>
      </w:r>
      <w:r w:rsidR="00C96BDF">
        <w:t>организации</w:t>
      </w:r>
      <w:r w:rsidRPr="008D6D6C">
        <w:t xml:space="preserve"> в </w:t>
      </w:r>
      <w:r w:rsidRPr="008D6D6C">
        <w:lastRenderedPageBreak/>
        <w:t xml:space="preserve">РК могут попасть под юрисдикцию соответствующих зарубежных законов (включая GDPR </w:t>
      </w:r>
      <w:r>
        <w:t>-</w:t>
      </w:r>
      <w:r w:rsidRPr="008D6D6C">
        <w:t xml:space="preserve"> при соблюдении критериев ст.</w:t>
      </w:r>
      <w:r w:rsidR="00323A9F">
        <w:t> </w:t>
      </w:r>
      <w:r w:rsidRPr="008D6D6C">
        <w:t>3).</w:t>
      </w:r>
    </w:p>
    <w:p w14:paraId="0760AAE6" w14:textId="4E873EAE" w:rsidR="00670EE3" w:rsidRDefault="00670EE3" w:rsidP="00671916">
      <w:r w:rsidRPr="00EE1C69">
        <w:t xml:space="preserve">Несмотря на отсутствие общего режима «персональных данных юридических лиц», отдельные принципы обращения с данными (минимизация, ограничение цели, </w:t>
      </w:r>
      <w:r w:rsidR="00DB6D2C">
        <w:t>конфиденциальность</w:t>
      </w:r>
      <w:r w:rsidRPr="00EE1C69">
        <w:t>, подотч</w:t>
      </w:r>
      <w:r w:rsidR="00B86364">
        <w:t>е</w:t>
      </w:r>
      <w:r w:rsidRPr="00EE1C69">
        <w:t xml:space="preserve">тность) могут использоваться как ориентиры при работе с информацией об организациях. </w:t>
      </w:r>
      <w:r w:rsidR="007B0CD2" w:rsidRPr="007B0CD2">
        <w:t xml:space="preserve">При этом право на доступ и право на исправление сведений для юридических лиц уже реализованы фрагментарно </w:t>
      </w:r>
      <w:r w:rsidR="007B0CD2" w:rsidRPr="00225850">
        <w:t>-</w:t>
      </w:r>
      <w:r w:rsidR="007B0CD2" w:rsidRPr="007B0CD2">
        <w:t xml:space="preserve"> через установленные процедуры в государственных реестрах, кредитных бюро и посредством обращений в государственные органы, но универсального права, сопоставимого с правом субъекта персональных данных на доступ (ст</w:t>
      </w:r>
      <w:r w:rsidR="007B0CD2">
        <w:t>.</w:t>
      </w:r>
      <w:r w:rsidR="00C73947">
        <w:t> </w:t>
      </w:r>
      <w:r w:rsidR="007B0CD2" w:rsidRPr="007B0CD2">
        <w:t>15</w:t>
      </w:r>
      <w:r w:rsidR="00C73947">
        <w:t> </w:t>
      </w:r>
      <w:r w:rsidR="007B0CD2" w:rsidRPr="007B0CD2">
        <w:t>GDPR), не существует.</w:t>
      </w:r>
      <w:r w:rsidRPr="00EE1C69">
        <w:t xml:space="preserve"> </w:t>
      </w:r>
      <w:r w:rsidR="004C3027" w:rsidRPr="004C3027">
        <w:t>Идеи о применении модели согласия к распространению конфиденциальных сведений о юридических лицах требуют тщательной проработки, чтобы не вступать в противоречие с установленной законодательством обязанностью по раскрытию информации</w:t>
      </w:r>
      <w:r w:rsidR="004C3027">
        <w:t>.</w:t>
      </w:r>
      <w:r w:rsidR="004C3027" w:rsidRPr="004C3027">
        <w:t xml:space="preserve"> </w:t>
      </w:r>
      <w:r w:rsidR="004C3027">
        <w:t>П</w:t>
      </w:r>
      <w:r w:rsidR="004C3027" w:rsidRPr="004C3027">
        <w:t>редставляется более целесообразным развивать существующие правовые режимы</w:t>
      </w:r>
      <w:r w:rsidRPr="00EE1C69">
        <w:t xml:space="preserve"> (коммерческая, банковская и налоговая тайна) и секторные процедуры исправления неточных сведений</w:t>
      </w:r>
      <w:r w:rsidR="00F15320">
        <w:rPr>
          <w:rStyle w:val="EndnoteReference"/>
        </w:rPr>
        <w:t xml:space="preserve"> [</w:t>
      </w:r>
      <w:r w:rsidR="00F15320">
        <w:rPr>
          <w:rStyle w:val="EndnoteReference"/>
        </w:rPr>
        <w:endnoteReference w:id="177"/>
      </w:r>
      <w:r w:rsidR="00F15320" w:rsidRPr="00F15320">
        <w:t>;</w:t>
      </w:r>
      <w:r w:rsidR="00ED145F" w:rsidRPr="00ED145F">
        <w:t xml:space="preserve"> </w:t>
      </w:r>
      <w:r>
        <w:rPr>
          <w:rStyle w:val="EndnoteReference"/>
        </w:rPr>
        <w:endnoteReference w:id="178"/>
      </w:r>
      <w:r w:rsidR="00ED145F" w:rsidRPr="00ED145F">
        <w:t>]</w:t>
      </w:r>
      <w:r w:rsidRPr="00EE1C69">
        <w:t>.</w:t>
      </w:r>
    </w:p>
    <w:p w14:paraId="4CCF5113" w14:textId="7E961860" w:rsidR="00A27322" w:rsidRDefault="00B02CA2" w:rsidP="00671916">
      <w:pPr>
        <w:rPr>
          <w:b/>
          <w:bCs/>
        </w:rPr>
      </w:pPr>
      <w:r w:rsidRPr="004453B6">
        <w:rPr>
          <w:i/>
          <w:iCs/>
        </w:rPr>
        <w:t>Таким образом,</w:t>
      </w:r>
      <w:r w:rsidRPr="00B02CA2">
        <w:t xml:space="preserve"> п</w:t>
      </w:r>
      <w:r w:rsidR="00A27322" w:rsidRPr="00A27322">
        <w:t xml:space="preserve">о итогам анализа правового статуса субъектов в сфере защиты </w:t>
      </w:r>
      <w:r w:rsidR="00896037">
        <w:t>персональных данных</w:t>
      </w:r>
      <w:r w:rsidR="00A27322" w:rsidRPr="00A27322">
        <w:t xml:space="preserve"> </w:t>
      </w:r>
      <w:r w:rsidR="00A27322">
        <w:t>возможно сформулировать</w:t>
      </w:r>
      <w:r w:rsidR="00A27322" w:rsidRPr="00A27322">
        <w:t xml:space="preserve"> следующие выводы</w:t>
      </w:r>
      <w:r>
        <w:t>.</w:t>
      </w:r>
    </w:p>
    <w:p w14:paraId="1072327C" w14:textId="03A6DC44" w:rsidR="00A27322" w:rsidRPr="004453B6" w:rsidRDefault="00A27322" w:rsidP="00B02CA2">
      <w:r w:rsidRPr="004453B6">
        <w:t>В современном международном праве (GDPR, Конвенция</w:t>
      </w:r>
      <w:r w:rsidR="00B70939">
        <w:rPr>
          <w:lang w:val="en-US"/>
        </w:rPr>
        <w:t> </w:t>
      </w:r>
      <w:r w:rsidRPr="004453B6">
        <w:t>108+) и национальных правопорядках субъектом права на защиту персональных данных призна</w:t>
      </w:r>
      <w:r w:rsidR="00B86364">
        <w:t>е</w:t>
      </w:r>
      <w:r w:rsidRPr="004453B6">
        <w:t>тся исключительно физическое лицо. Данная позиция основана на аксиоме о том, что право на информационное самоопределение является неотъемлемым атрибутом человеческого достоинства и неприкосновенности частной жизни, не присущим юридическим лицам.</w:t>
      </w:r>
    </w:p>
    <w:p w14:paraId="208AB2D0" w14:textId="2CF22217" w:rsidR="00A27322" w:rsidRPr="004453B6" w:rsidRDefault="00A27322" w:rsidP="00B02CA2">
      <w:r w:rsidRPr="004453B6">
        <w:t>Юридические лица не обладают статусом субъектов персональных данных. Несмотря на доктринальные дискуссии, распространение соответствующего правового режима на организации не нашло нормативного закрепления. Защита их законных интересов в отношении конфиденциальной информации обеспечивается посредством специализированных правовых институтов (коммерческая, банковская тайна, тайна связи).</w:t>
      </w:r>
    </w:p>
    <w:p w14:paraId="60128AB2" w14:textId="0E50A87B" w:rsidR="00A27322" w:rsidRPr="004453B6" w:rsidRDefault="00A27322" w:rsidP="00C127C9">
      <w:r w:rsidRPr="004453B6">
        <w:t xml:space="preserve">Государственные органы и </w:t>
      </w:r>
      <w:r w:rsidR="006F73B0" w:rsidRPr="004453B6">
        <w:t xml:space="preserve">организации (коммерческие, в том числе публичные компании или эмитенты, ценные бумаги которых включены в официальный список (прошли листинг) фондовой биржи, и некоммерческие) </w:t>
      </w:r>
      <w:r w:rsidRPr="004453B6">
        <w:t>организации выступают в качестве операторов (контрол</w:t>
      </w:r>
      <w:r w:rsidR="00B86364">
        <w:t>е</w:t>
      </w:r>
      <w:r w:rsidRPr="004453B6">
        <w:t xml:space="preserve">ров) </w:t>
      </w:r>
      <w:r w:rsidR="00C127C9" w:rsidRPr="004453B6">
        <w:t xml:space="preserve">персональных </w:t>
      </w:r>
      <w:r w:rsidRPr="004453B6">
        <w:t>данных, неся бремя обеспечения цифрового комплаенса.</w:t>
      </w:r>
      <w:r w:rsidR="00C127C9" w:rsidRPr="004453B6">
        <w:t xml:space="preserve"> </w:t>
      </w:r>
      <w:r w:rsidRPr="004453B6">
        <w:t>Имплементация принципов защиты персональных данных (подотч</w:t>
      </w:r>
      <w:r w:rsidR="00B86364">
        <w:t>е</w:t>
      </w:r>
      <w:r w:rsidRPr="004453B6">
        <w:t xml:space="preserve">тность, </w:t>
      </w:r>
      <w:r w:rsidR="00256BD4" w:rsidRPr="004453B6">
        <w:t>целостность и конфиденциальность</w:t>
      </w:r>
      <w:r w:rsidRPr="004453B6">
        <w:t xml:space="preserve">) способствует </w:t>
      </w:r>
      <w:r w:rsidR="009160F5" w:rsidRPr="004453B6">
        <w:t>сближению</w:t>
      </w:r>
      <w:r w:rsidRPr="004453B6">
        <w:t xml:space="preserve"> стандартов информационной безопасности, косвенно усиливая защиту информационных активов организаций, однако не вед</w:t>
      </w:r>
      <w:r w:rsidR="00B86364">
        <w:t>е</w:t>
      </w:r>
      <w:r w:rsidRPr="004453B6">
        <w:t>т к уравниванию правового статуса физических и юридических лиц.</w:t>
      </w:r>
    </w:p>
    <w:p w14:paraId="7F9A044F" w14:textId="1F5FAA64" w:rsidR="00CD635F" w:rsidRDefault="005E297C" w:rsidP="00671916">
      <w:r w:rsidRPr="005E297C">
        <w:t>Определив международно-правовой статус субъектов отношений по защите персональных данных, перейдем к анализу правовых средств, формирующих этот режим. В подразделе 2.2 рассматриваются международно-правовые инструменты и проблемные аспекты защиты персональных данных.</w:t>
      </w:r>
    </w:p>
    <w:p w14:paraId="13EFD525" w14:textId="5BF5931C" w:rsidR="00670EE3" w:rsidRDefault="00670EE3" w:rsidP="006E7EC9">
      <w:pPr>
        <w:pStyle w:val="Heading2"/>
        <w:tabs>
          <w:tab w:val="left" w:pos="992"/>
        </w:tabs>
      </w:pPr>
      <w:bookmarkStart w:id="85" w:name="_Toc208400057"/>
      <w:bookmarkStart w:id="86" w:name="_Toc213748980"/>
      <w:bookmarkEnd w:id="69"/>
      <w:bookmarkEnd w:id="84"/>
      <w:r w:rsidRPr="00160333">
        <w:lastRenderedPageBreak/>
        <w:t>2.2</w:t>
      </w:r>
      <w:r w:rsidR="000C7D5E" w:rsidRPr="000C7D5E">
        <w:t xml:space="preserve"> </w:t>
      </w:r>
      <w:r w:rsidR="000C7D5E">
        <w:tab/>
      </w:r>
      <w:r w:rsidR="00D061AA">
        <w:t>Международно-</w:t>
      </w:r>
      <w:r w:rsidR="0081459C">
        <w:t>п</w:t>
      </w:r>
      <w:r w:rsidRPr="00160333">
        <w:t xml:space="preserve">равовые </w:t>
      </w:r>
      <w:r w:rsidRPr="004951B9">
        <w:t>инструменты</w:t>
      </w:r>
      <w:r w:rsidRPr="00563C16">
        <w:t xml:space="preserve"> </w:t>
      </w:r>
      <w:r w:rsidRPr="00160333">
        <w:t>и проблемные аспекты защиты персональных данных</w:t>
      </w:r>
      <w:bookmarkStart w:id="87" w:name="Xbeef6d01c68eb88026daf557dbe360e1a86c399"/>
      <w:bookmarkEnd w:id="85"/>
      <w:bookmarkEnd w:id="86"/>
    </w:p>
    <w:p w14:paraId="7AD80A9F" w14:textId="77777777" w:rsidR="00670EE3" w:rsidRDefault="00670EE3" w:rsidP="00671916">
      <w:pPr>
        <w:rPr>
          <w:b/>
          <w:bCs/>
        </w:rPr>
      </w:pPr>
    </w:p>
    <w:p w14:paraId="71830F2A" w14:textId="33F5ADA6" w:rsidR="00670EE3" w:rsidRPr="00160333" w:rsidRDefault="00670EE3" w:rsidP="00671916">
      <w:r w:rsidRPr="00160333">
        <w:rPr>
          <w:b/>
          <w:bCs/>
        </w:rPr>
        <w:t>Правовые механизмы регулирования обработки персональных данных.</w:t>
      </w:r>
      <w:r w:rsidRPr="00160333">
        <w:t xml:space="preserve"> Современное международное право выработало ряд правовых инструментов</w:t>
      </w:r>
      <w:r>
        <w:t xml:space="preserve"> </w:t>
      </w:r>
      <w:r w:rsidRPr="00160333">
        <w:t xml:space="preserve">для регулирования обработки персональных данных. </w:t>
      </w:r>
      <w:r w:rsidR="0091498E" w:rsidRPr="0091498E">
        <w:t>К ключевым механизмам относятся правовые основания обработки персональных данных, процедуры оценки рисков (включая оценку воздействия на защиту персональных данных), а также принцип подотч</w:t>
      </w:r>
      <w:r w:rsidR="00B86364">
        <w:t>е</w:t>
      </w:r>
      <w:r w:rsidR="0091498E" w:rsidRPr="0091498E">
        <w:t>тности</w:t>
      </w:r>
      <w:r w:rsidR="0091498E">
        <w:t>.</w:t>
      </w:r>
      <w:r w:rsidRPr="00160333">
        <w:t xml:space="preserve"> В первую очередь, законность обработки обеспечивается наличием </w:t>
      </w:r>
      <w:r w:rsidRPr="006207E3">
        <w:t>правовых оснований</w:t>
      </w:r>
      <w:r w:rsidRPr="00160333">
        <w:t xml:space="preserve"> </w:t>
      </w:r>
      <w:r>
        <w:t>-</w:t>
      </w:r>
      <w:r w:rsidRPr="00160333">
        <w:t xml:space="preserve"> условий, при которых сбор и </w:t>
      </w:r>
      <w:r w:rsidR="000A4ECE">
        <w:t>обработка</w:t>
      </w:r>
      <w:r w:rsidRPr="00160333">
        <w:t xml:space="preserve"> персональных данных допускаются.</w:t>
      </w:r>
    </w:p>
    <w:p w14:paraId="324FD161" w14:textId="3474F3BB" w:rsidR="00670EE3" w:rsidRDefault="00670EE3" w:rsidP="00D01909">
      <w:r w:rsidRPr="00F65C62">
        <w:t xml:space="preserve">В GDPR перечень оснований установлен </w:t>
      </w:r>
      <w:r>
        <w:t>п.</w:t>
      </w:r>
      <w:r w:rsidR="00116F45">
        <w:t> </w:t>
      </w:r>
      <w:r>
        <w:t xml:space="preserve">1 </w:t>
      </w:r>
      <w:r w:rsidRPr="00F65C62">
        <w:t>ст.</w:t>
      </w:r>
      <w:r w:rsidR="00116F45">
        <w:t> </w:t>
      </w:r>
      <w:r w:rsidRPr="00F65C62">
        <w:t>6: согласие, исполнение договора, юридическая обязанность, жизненно важные интересы, выполнение задачи в общественных интересах</w:t>
      </w:r>
      <w:r w:rsidR="003A4F32">
        <w:t xml:space="preserve">, </w:t>
      </w:r>
      <w:r w:rsidRPr="00F65C62">
        <w:t>осуществление публичных полномочий, а также законные интересы контрол</w:t>
      </w:r>
      <w:r w:rsidR="00B86364">
        <w:t>е</w:t>
      </w:r>
      <w:r w:rsidRPr="00F65C62">
        <w:t>ра при соблюдении баланса с правами субъекта. Для отдельных «особых категорий» действует ст.</w:t>
      </w:r>
      <w:r w:rsidR="00453669">
        <w:t> </w:t>
      </w:r>
      <w:r w:rsidRPr="00F65C62">
        <w:t>9, в т.</w:t>
      </w:r>
      <w:r w:rsidR="00453669">
        <w:t> </w:t>
      </w:r>
      <w:r w:rsidRPr="00F65C62">
        <w:t>ч. обработка в общественных интересах в сфере здравоохранения (например, эпиднадзор) при гарантиях защиты прав. Вопросы правоохранительной деятельности в ЕС регулируются не GDPR, а Директивой 2016/680</w:t>
      </w:r>
      <w:r w:rsidR="00C92419">
        <w:t xml:space="preserve"> </w:t>
      </w:r>
      <w:r w:rsidR="00996BBD">
        <w:t>(2016 г.)</w:t>
      </w:r>
      <w:r w:rsidRPr="00F65C62">
        <w:t xml:space="preserve"> (</w:t>
      </w:r>
      <w:r w:rsidR="00996BBD">
        <w:t>в английской версии:</w:t>
      </w:r>
      <w:r w:rsidR="00996BBD" w:rsidRPr="006243C7">
        <w:t xml:space="preserve"> </w:t>
      </w:r>
      <w:r w:rsidRPr="00996BBD">
        <w:rPr>
          <w:i/>
          <w:iCs/>
        </w:rPr>
        <w:t>L</w:t>
      </w:r>
      <w:proofErr w:type="spellStart"/>
      <w:r w:rsidR="00996BBD" w:rsidRPr="00996BBD">
        <w:rPr>
          <w:i/>
          <w:iCs/>
          <w:lang w:val="en-US"/>
        </w:rPr>
        <w:t>aw</w:t>
      </w:r>
      <w:proofErr w:type="spellEnd"/>
      <w:r w:rsidR="00996BBD" w:rsidRPr="006243C7">
        <w:rPr>
          <w:i/>
          <w:iCs/>
        </w:rPr>
        <w:t xml:space="preserve"> </w:t>
      </w:r>
      <w:r w:rsidR="00996BBD" w:rsidRPr="00996BBD">
        <w:rPr>
          <w:i/>
          <w:iCs/>
          <w:lang w:val="en-US"/>
        </w:rPr>
        <w:t>Enforcement</w:t>
      </w:r>
      <w:r w:rsidR="00996BBD" w:rsidRPr="006243C7">
        <w:rPr>
          <w:i/>
          <w:iCs/>
        </w:rPr>
        <w:t xml:space="preserve"> </w:t>
      </w:r>
      <w:r w:rsidR="00996BBD" w:rsidRPr="00996BBD">
        <w:rPr>
          <w:i/>
          <w:iCs/>
          <w:lang w:val="en-US"/>
        </w:rPr>
        <w:t>Directive</w:t>
      </w:r>
      <w:r w:rsidR="00E6684D" w:rsidRPr="006243C7">
        <w:rPr>
          <w:i/>
          <w:iCs/>
        </w:rPr>
        <w:t xml:space="preserve"> - </w:t>
      </w:r>
      <w:r w:rsidR="00E6684D">
        <w:rPr>
          <w:i/>
          <w:iCs/>
          <w:lang w:val="en-US"/>
        </w:rPr>
        <w:t>LED</w:t>
      </w:r>
      <w:r w:rsidRPr="00F65C62">
        <w:t>)</w:t>
      </w:r>
      <w:r w:rsidR="003912EF">
        <w:rPr>
          <w:rStyle w:val="EndnoteReference"/>
        </w:rPr>
        <w:t xml:space="preserve"> [</w:t>
      </w:r>
      <w:r w:rsidR="003912EF">
        <w:rPr>
          <w:rStyle w:val="EndnoteReference"/>
        </w:rPr>
        <w:endnoteReference w:id="179"/>
      </w:r>
      <w:r w:rsidR="003912EF">
        <w:rPr>
          <w:rStyle w:val="EndnoteReference"/>
        </w:rPr>
        <w:t>]</w:t>
      </w:r>
      <w:r w:rsidRPr="00F65C62">
        <w:t xml:space="preserve">. </w:t>
      </w:r>
      <w:r w:rsidR="00FD7E8E" w:rsidRPr="00FD7E8E">
        <w:t>В Республике Казахстан сбор и обработка персональных данных осуществляются с согласия субъекта (п.</w:t>
      </w:r>
      <w:r w:rsidR="00340299">
        <w:t> </w:t>
      </w:r>
      <w:r w:rsidR="00FD7E8E" w:rsidRPr="00FD7E8E">
        <w:t>1 ст.</w:t>
      </w:r>
      <w:r w:rsidR="00340299">
        <w:t> </w:t>
      </w:r>
      <w:r w:rsidR="00FD7E8E" w:rsidRPr="00FD7E8E">
        <w:t>7 ЗРK «О</w:t>
      </w:r>
      <w:r w:rsidR="004A675A">
        <w:t> </w:t>
      </w:r>
      <w:r w:rsidR="00FD7E8E" w:rsidRPr="00FD7E8E">
        <w:t>персональных данных и их защите»), за исключением случаев, перечисленных в ст.</w:t>
      </w:r>
      <w:r w:rsidR="005B59A1">
        <w:t> </w:t>
      </w:r>
      <w:r w:rsidR="00FD7E8E" w:rsidRPr="00FD7E8E">
        <w:t>9 данного Закона (в частности, при оказании государственных услуг, осуществлении статистической или законной журналистской деятельности)</w:t>
      </w:r>
      <w:r w:rsidR="00FD7E8E">
        <w:t xml:space="preserve">. </w:t>
      </w:r>
      <w:r w:rsidRPr="00F65C62">
        <w:t>Наличие надлежащего основания служит балансом между правом на частную жизнь и потребностями государства и бизнеса в обработке данных.</w:t>
      </w:r>
      <w:r>
        <w:t xml:space="preserve"> </w:t>
      </w:r>
      <w:r w:rsidRPr="00D01909">
        <w:t>В финансовом секторе Казахстана действует специализированный центр обмена данными по плат</w:t>
      </w:r>
      <w:r w:rsidR="00B86364">
        <w:t>е</w:t>
      </w:r>
      <w:r w:rsidRPr="00D01909">
        <w:t>жным транзакциям с признаками мошенничества (</w:t>
      </w:r>
      <w:r>
        <w:t>а</w:t>
      </w:r>
      <w:r w:rsidRPr="00D01909">
        <w:t xml:space="preserve">нтифрод-центр Национального </w:t>
      </w:r>
      <w:r w:rsidR="00733C98">
        <w:t>Б</w:t>
      </w:r>
      <w:r w:rsidRPr="00D01909">
        <w:t>анка Р</w:t>
      </w:r>
      <w:r w:rsidR="00B3438C">
        <w:t xml:space="preserve">еспублики </w:t>
      </w:r>
      <w:r w:rsidRPr="00D01909">
        <w:t>К</w:t>
      </w:r>
      <w:r w:rsidR="00B3438C">
        <w:t>азахстан</w:t>
      </w:r>
      <w:r w:rsidR="003912EF">
        <w:rPr>
          <w:rStyle w:val="EndnoteReference"/>
        </w:rPr>
        <w:t xml:space="preserve"> [</w:t>
      </w:r>
      <w:bookmarkStart w:id="88" w:name="_Ref209265344"/>
      <w:r w:rsidR="003912EF">
        <w:rPr>
          <w:rStyle w:val="EndnoteReference"/>
        </w:rPr>
        <w:endnoteReference w:id="180"/>
      </w:r>
      <w:bookmarkEnd w:id="88"/>
      <w:r w:rsidR="003912EF">
        <w:rPr>
          <w:rStyle w:val="EndnoteReference"/>
        </w:rPr>
        <w:t>]</w:t>
      </w:r>
      <w:r w:rsidRPr="00D01909">
        <w:t>), обеспечивающий межведомственное взаимодействие организаций финансового рынка, операторов связи и правоохранительных органов при обработке сведений, включая обезличенные персональные данные. Правила центра предусматривают возврат средств на основании уведомления органа уголовного преследования, санкционированного прокурором</w:t>
      </w:r>
      <w:r>
        <w:t>.</w:t>
      </w:r>
      <w:r w:rsidRPr="00D01909">
        <w:t xml:space="preserve"> </w:t>
      </w:r>
      <w:r>
        <w:t>В</w:t>
      </w:r>
      <w:r w:rsidRPr="00D01909">
        <w:t xml:space="preserve">месте с тем в грифе согласования </w:t>
      </w:r>
      <w:r w:rsidR="001039C4" w:rsidRPr="001039C4">
        <w:t xml:space="preserve">Генеральная прокуратура Республики Казахстан </w:t>
      </w:r>
      <w:r w:rsidRPr="00D01909">
        <w:t xml:space="preserve">не указана, что </w:t>
      </w:r>
      <w:r>
        <w:t xml:space="preserve">потенциально </w:t>
      </w:r>
      <w:r w:rsidRPr="00D01909">
        <w:t>указывает на институциональн</w:t>
      </w:r>
      <w:r>
        <w:t>ый</w:t>
      </w:r>
      <w:r w:rsidRPr="00D01909">
        <w:t xml:space="preserve"> </w:t>
      </w:r>
      <w:r>
        <w:t xml:space="preserve">пробел </w:t>
      </w:r>
      <w:r w:rsidRPr="00D01909">
        <w:t xml:space="preserve">и требует оценки с точки зрения достаточности гарантий прав </w:t>
      </w:r>
      <w:r w:rsidR="00BA71BC">
        <w:t xml:space="preserve">и свобод </w:t>
      </w:r>
      <w:r w:rsidR="00B25469">
        <w:t>личност</w:t>
      </w:r>
      <w:r w:rsidR="00FE0F8D">
        <w:t>и</w:t>
      </w:r>
      <w:r w:rsidRPr="00D01909">
        <w:t>.</w:t>
      </w:r>
    </w:p>
    <w:p w14:paraId="1FA0B842" w14:textId="141C8DE5" w:rsidR="00670EE3" w:rsidRDefault="00670EE3" w:rsidP="007F6284">
      <w:r w:rsidRPr="00B94FC2">
        <w:t xml:space="preserve">Помимо </w:t>
      </w:r>
      <w:r w:rsidR="00AE7864">
        <w:t>законности</w:t>
      </w:r>
      <w:r w:rsidRPr="00B94FC2">
        <w:t xml:space="preserve"> обработки через правовое основание, важным правовым инструментом защиты персональных данных является предварительная оценка воздействия на защиту </w:t>
      </w:r>
      <w:r w:rsidR="00DE34D2">
        <w:t xml:space="preserve">персональных </w:t>
      </w:r>
      <w:r w:rsidRPr="00B94FC2">
        <w:t xml:space="preserve">данных (далее </w:t>
      </w:r>
      <w:r w:rsidR="00C14498">
        <w:noBreakHyphen/>
      </w:r>
      <w:r w:rsidRPr="00B94FC2">
        <w:t xml:space="preserve"> «оценка»). В </w:t>
      </w:r>
      <w:r>
        <w:t>ЕС</w:t>
      </w:r>
      <w:r w:rsidRPr="00B94FC2">
        <w:t xml:space="preserve"> процедура прямо закреплена: оценка проводится до начала обработки, когда предполагаемая обработка способна повлечь высокий риск для прав и свобод</w:t>
      </w:r>
      <w:r w:rsidR="00866EDB">
        <w:t xml:space="preserve"> </w:t>
      </w:r>
      <w:r w:rsidR="007731A2">
        <w:t>субъектов</w:t>
      </w:r>
      <w:r>
        <w:t>.</w:t>
      </w:r>
      <w:r w:rsidRPr="00B94FC2">
        <w:t xml:space="preserve"> </w:t>
      </w:r>
      <w:r>
        <w:t>Т</w:t>
      </w:r>
      <w:r w:rsidRPr="00B94FC2">
        <w:t>ипичные признаки включают</w:t>
      </w:r>
      <w:r>
        <w:t>:</w:t>
      </w:r>
      <w:r w:rsidRPr="00B94FC2">
        <w:t xml:space="preserve"> 1)</w:t>
      </w:r>
      <w:r w:rsidR="003277C2">
        <w:rPr>
          <w:lang w:val="en-US"/>
        </w:rPr>
        <w:t> </w:t>
      </w:r>
      <w:r w:rsidRPr="00B94FC2">
        <w:t xml:space="preserve">систематическую и обширную оценку личных аспектов (включая </w:t>
      </w:r>
      <w:r>
        <w:t>составление профилей</w:t>
      </w:r>
      <w:r w:rsidRPr="00B94FC2">
        <w:t>)</w:t>
      </w:r>
      <w:r>
        <w:t>;</w:t>
      </w:r>
      <w:r w:rsidRPr="00B94FC2">
        <w:t xml:space="preserve"> 2)</w:t>
      </w:r>
      <w:r w:rsidR="007F006F">
        <w:rPr>
          <w:lang w:val="en-US"/>
        </w:rPr>
        <w:t> </w:t>
      </w:r>
      <w:r w:rsidRPr="00B94FC2">
        <w:t>крупномасштабную обработку особых категорий данных</w:t>
      </w:r>
      <w:r>
        <w:t>;</w:t>
      </w:r>
      <w:r w:rsidRPr="00B94FC2">
        <w:t xml:space="preserve"> </w:t>
      </w:r>
      <w:r w:rsidRPr="00B94FC2">
        <w:lastRenderedPageBreak/>
        <w:t>3)</w:t>
      </w:r>
      <w:r w:rsidR="003277C2">
        <w:rPr>
          <w:lang w:val="en-US"/>
        </w:rPr>
        <w:t> </w:t>
      </w:r>
      <w:r w:rsidRPr="00B94FC2">
        <w:t>систематическое наблюдение за общественно доступными территориями в крупном масштабе; при сохранении высокого остаточного риска предусмотрена предварительная консультация с надзорным органом. Оценка включает описание операций обработки, анализ необходимости и соразмерности, выявление рисков и определение мер по их снижению. Данный превентивный механизм стал частью международной практики и постепенно интегрируется в национальные режимы вне ЕС. В Республике Казахстан специального требования об обязательной оценке воздействия законом не установлено</w:t>
      </w:r>
      <w:r>
        <w:t>.</w:t>
      </w:r>
      <w:r w:rsidRPr="00B94FC2">
        <w:t xml:space="preserve"> </w:t>
      </w:r>
      <w:r>
        <w:t>В</w:t>
      </w:r>
      <w:r w:rsidRPr="00B94FC2">
        <w:t>месте с тем с 2024 года введены процедурные правила уведомления уполномоченного органа о нарушении безопасности персональных данных в течение одного рабочего дня, а также механизм оповещения субъектов через инфраструктуру «электронного правительства», что усиливает риск-ориентированность надзора.</w:t>
      </w:r>
    </w:p>
    <w:p w14:paraId="2E9449BA" w14:textId="2204FAF9" w:rsidR="00670EE3" w:rsidRDefault="00670EE3" w:rsidP="00173E80">
      <w:r w:rsidRPr="008561BF">
        <w:rPr>
          <w:b/>
          <w:bCs/>
        </w:rPr>
        <w:t xml:space="preserve">Превентивные меры и </w:t>
      </w:r>
      <w:r w:rsidR="00815C76" w:rsidRPr="00815C76">
        <w:rPr>
          <w:b/>
          <w:bCs/>
        </w:rPr>
        <w:t>защит</w:t>
      </w:r>
      <w:r w:rsidR="00815C76">
        <w:rPr>
          <w:b/>
          <w:bCs/>
        </w:rPr>
        <w:t>а</w:t>
      </w:r>
      <w:r w:rsidR="00815C76" w:rsidRPr="00815C76">
        <w:rPr>
          <w:b/>
          <w:bCs/>
        </w:rPr>
        <w:t xml:space="preserve"> персональных данных на этапе проектирования и по умолчанию</w:t>
      </w:r>
      <w:r w:rsidRPr="008561BF">
        <w:rPr>
          <w:b/>
          <w:bCs/>
        </w:rPr>
        <w:t>.</w:t>
      </w:r>
      <w:r>
        <w:t xml:space="preserve"> На принципиальном уровне GDPR закрепляет принципы </w:t>
      </w:r>
      <w:r w:rsidRPr="00814FD0">
        <w:t>защит</w:t>
      </w:r>
      <w:r>
        <w:t>ы</w:t>
      </w:r>
      <w:r w:rsidRPr="00814FD0">
        <w:t xml:space="preserve"> </w:t>
      </w:r>
      <w:r w:rsidR="000A63D0">
        <w:t xml:space="preserve">персональных </w:t>
      </w:r>
      <w:r w:rsidRPr="00814FD0">
        <w:t xml:space="preserve">данных на этапе проектирования и по умолчанию </w:t>
      </w:r>
      <w:r w:rsidRPr="001F4779">
        <w:rPr>
          <w:lang w:val="en-US"/>
        </w:rPr>
        <w:t>(</w:t>
      </w:r>
      <w:r w:rsidR="001F4779">
        <w:t>в</w:t>
      </w:r>
      <w:r w:rsidR="001F4779" w:rsidRPr="001F4779">
        <w:rPr>
          <w:lang w:val="en-US"/>
        </w:rPr>
        <w:t xml:space="preserve"> </w:t>
      </w:r>
      <w:r w:rsidR="001F4779">
        <w:t>английской</w:t>
      </w:r>
      <w:r w:rsidR="001F4779" w:rsidRPr="001F4779">
        <w:rPr>
          <w:lang w:val="en-US"/>
        </w:rPr>
        <w:t xml:space="preserve"> </w:t>
      </w:r>
      <w:r w:rsidR="001F4779">
        <w:t>версии</w:t>
      </w:r>
      <w:r w:rsidR="001F4779" w:rsidRPr="001F4779">
        <w:rPr>
          <w:lang w:val="en-US"/>
        </w:rPr>
        <w:t>:</w:t>
      </w:r>
      <w:r w:rsidR="00F550FB" w:rsidRPr="001F4779">
        <w:rPr>
          <w:lang w:val="en-US"/>
        </w:rPr>
        <w:t xml:space="preserve"> </w:t>
      </w:r>
      <w:r w:rsidR="002F4FDE">
        <w:rPr>
          <w:lang w:val="en-US"/>
        </w:rPr>
        <w:t>«</w:t>
      </w:r>
      <w:r w:rsidRPr="001F4779">
        <w:rPr>
          <w:i/>
          <w:iCs/>
          <w:lang w:val="en-US"/>
        </w:rPr>
        <w:t xml:space="preserve">data protection by design and </w:t>
      </w:r>
      <w:r w:rsidR="001F4779">
        <w:rPr>
          <w:i/>
          <w:iCs/>
          <w:lang w:val="en-US"/>
        </w:rPr>
        <w:t xml:space="preserve">by </w:t>
      </w:r>
      <w:r w:rsidRPr="001F4779">
        <w:rPr>
          <w:i/>
          <w:iCs/>
          <w:lang w:val="en-US"/>
        </w:rPr>
        <w:t>default</w:t>
      </w:r>
      <w:r w:rsidR="002F4FDE">
        <w:rPr>
          <w:i/>
          <w:iCs/>
          <w:lang w:val="en-US"/>
        </w:rPr>
        <w:t>»</w:t>
      </w:r>
      <w:r w:rsidRPr="001F4779">
        <w:rPr>
          <w:lang w:val="en-US"/>
        </w:rPr>
        <w:t xml:space="preserve">). </w:t>
      </w:r>
      <w:r>
        <w:t>Контрол</w:t>
      </w:r>
      <w:r w:rsidR="00B86364">
        <w:t>е</w:t>
      </w:r>
      <w:r>
        <w:t>р должен проектировать процессы и системы</w:t>
      </w:r>
      <w:r w:rsidR="00F80C1A" w:rsidRPr="00F80C1A">
        <w:t xml:space="preserve"> </w:t>
      </w:r>
      <w:r w:rsidR="00F80C1A">
        <w:t>так</w:t>
      </w:r>
      <w:r>
        <w:t xml:space="preserve">, чтобы по умолчанию обрабатывались лишь необходимые </w:t>
      </w:r>
      <w:r w:rsidR="000A63D0">
        <w:t xml:space="preserve">персональные </w:t>
      </w:r>
      <w:r>
        <w:t>данные и их доступ был ограничен целям обработки (ст.</w:t>
      </w:r>
      <w:r w:rsidR="00227A1B">
        <w:t> </w:t>
      </w:r>
      <w:r>
        <w:t>25). На уровне реализации это подкрепляется обязанностью обеспечивать безопасность обработки с уч</w:t>
      </w:r>
      <w:r w:rsidR="00B86364">
        <w:t>е</w:t>
      </w:r>
      <w:r>
        <w:t>том риска (ст.</w:t>
      </w:r>
      <w:r w:rsidR="00227A1B">
        <w:t> </w:t>
      </w:r>
      <w:r>
        <w:t>32), что включает, в числе прочего, шифрование персональных данных, управление доступом, регулярное тестирование и оценку эффективности мер безопасности, журналирование и план реагирования на инциденты. Закон РК об информатизации</w:t>
      </w:r>
      <w:r w:rsidR="00615118" w:rsidRPr="00615118">
        <w:t xml:space="preserve"> [</w:t>
      </w:r>
      <w:r w:rsidRPr="00615118">
        <w:fldChar w:fldCharType="begin"/>
      </w:r>
      <w:r w:rsidRPr="00615118">
        <w:instrText xml:space="preserve"> NOTEREF _Ref207447358 \h  \* MERGEFORMAT </w:instrText>
      </w:r>
      <w:r w:rsidRPr="00615118">
        <w:fldChar w:fldCharType="separate"/>
      </w:r>
      <w:r w:rsidR="00D13041">
        <w:t>98</w:t>
      </w:r>
      <w:r w:rsidRPr="00615118">
        <w:fldChar w:fldCharType="end"/>
      </w:r>
      <w:r w:rsidR="00615118" w:rsidRPr="00615118">
        <w:t>]</w:t>
      </w:r>
      <w:r>
        <w:t xml:space="preserve"> требует, чтобы персональные данные хранились в базе данных, расположенной на территории РК (локализация), а также возлагает на </w:t>
      </w:r>
      <w:r w:rsidR="00410AEC">
        <w:t>собственника</w:t>
      </w:r>
      <w:r w:rsidR="001F0870">
        <w:t xml:space="preserve"> (и</w:t>
      </w:r>
      <w:r w:rsidR="001F0870" w:rsidRPr="001F0870">
        <w:t>/</w:t>
      </w:r>
      <w:r w:rsidR="001F0870">
        <w:t xml:space="preserve">или </w:t>
      </w:r>
      <w:r>
        <w:t>оператора</w:t>
      </w:r>
      <w:r w:rsidR="001F0870">
        <w:t>)</w:t>
      </w:r>
      <w:r>
        <w:t xml:space="preserve"> обязанность принимать меры по защите персональных данных по правилам, утвержд</w:t>
      </w:r>
      <w:r w:rsidR="00B86364">
        <w:t>е</w:t>
      </w:r>
      <w:r>
        <w:t xml:space="preserve">нным правительством. С 2024 года действуют правила уведомления субъектов о нарушениях безопасности, а также установлен срок </w:t>
      </w:r>
      <w:r w:rsidR="00E046C0">
        <w:t>в один</w:t>
      </w:r>
      <w:r>
        <w:t xml:space="preserve"> рабочий день для уведомления уполномоченного органа о факте нарушения. </w:t>
      </w:r>
      <w:r w:rsidRPr="00887E87">
        <w:t>Дополнительно в РК действу</w:t>
      </w:r>
      <w:r>
        <w:t>ю</w:t>
      </w:r>
      <w:r w:rsidRPr="00887E87">
        <w:t xml:space="preserve">т </w:t>
      </w:r>
      <w:r>
        <w:t>нормы</w:t>
      </w:r>
      <w:r w:rsidRPr="00887E87">
        <w:t xml:space="preserve"> взаимодействия с исследователями </w:t>
      </w:r>
      <w:r>
        <w:t xml:space="preserve">по информационной безопасности, </w:t>
      </w:r>
      <w:r w:rsidRPr="00887E87">
        <w:t>создающ</w:t>
      </w:r>
      <w:r w:rsidR="00E046C0">
        <w:t>ие</w:t>
      </w:r>
      <w:r w:rsidRPr="00887E87">
        <w:t xml:space="preserve"> формализованный канал сообщений об уязвимостях и сроки их обработки, что усиливает превентивный характер мер безопасности</w:t>
      </w:r>
      <w:r w:rsidR="003912EF">
        <w:rPr>
          <w:rStyle w:val="EndnoteReference"/>
        </w:rPr>
        <w:t xml:space="preserve"> [</w:t>
      </w:r>
      <w:r w:rsidR="003912EF">
        <w:rPr>
          <w:rStyle w:val="EndnoteReference"/>
        </w:rPr>
        <w:endnoteReference w:id="181"/>
      </w:r>
      <w:r w:rsidR="003912EF">
        <w:rPr>
          <w:rStyle w:val="EndnoteReference"/>
        </w:rPr>
        <w:t>]</w:t>
      </w:r>
      <w:r>
        <w:t xml:space="preserve">. </w:t>
      </w:r>
      <w:r w:rsidR="00171671">
        <w:t>В а</w:t>
      </w:r>
      <w:r w:rsidRPr="00B65352">
        <w:t>ктуальн</w:t>
      </w:r>
      <w:r w:rsidR="00171671">
        <w:t>ой</w:t>
      </w:r>
      <w:r w:rsidRPr="00B65352">
        <w:t xml:space="preserve"> статистик</w:t>
      </w:r>
      <w:r w:rsidR="00171671">
        <w:t>е</w:t>
      </w:r>
      <w:r w:rsidRPr="00B65352">
        <w:t xml:space="preserve"> </w:t>
      </w:r>
      <w:r w:rsidR="00171671">
        <w:t>отмечается</w:t>
      </w:r>
      <w:r w:rsidRPr="00B65352">
        <w:t xml:space="preserve"> ценность проактивных мер: по отч</w:t>
      </w:r>
      <w:r w:rsidR="00B86364">
        <w:t>е</w:t>
      </w:r>
      <w:r w:rsidRPr="00B65352">
        <w:t xml:space="preserve">ту IBM </w:t>
      </w:r>
      <w:r w:rsidR="0084522E">
        <w:t>«</w:t>
      </w:r>
      <w:r w:rsidRPr="00B65352">
        <w:t xml:space="preserve">Cost of a Data Breach </w:t>
      </w:r>
      <w:r w:rsidR="002D2AD6">
        <w:rPr>
          <w:lang w:val="en-US"/>
        </w:rPr>
        <w:t>Report</w:t>
      </w:r>
      <w:r w:rsidR="002D2AD6" w:rsidRPr="002D2AD6">
        <w:t xml:space="preserve"> </w:t>
      </w:r>
      <w:r w:rsidRPr="00B65352">
        <w:t>2025</w:t>
      </w:r>
      <w:r w:rsidR="0084522E">
        <w:t>»</w:t>
      </w:r>
      <w:r w:rsidR="003912EF">
        <w:rPr>
          <w:rStyle w:val="EndnoteReference"/>
        </w:rPr>
        <w:t xml:space="preserve"> [</w:t>
      </w:r>
      <w:r w:rsidR="003912EF">
        <w:rPr>
          <w:rStyle w:val="EndnoteReference"/>
        </w:rPr>
        <w:endnoteReference w:id="182"/>
      </w:r>
      <w:r w:rsidR="003912EF">
        <w:rPr>
          <w:rStyle w:val="EndnoteReference"/>
        </w:rPr>
        <w:t>]</w:t>
      </w:r>
      <w:r w:rsidRPr="00B65352">
        <w:t xml:space="preserve"> </w:t>
      </w:r>
      <w:r w:rsidR="00FF3138" w:rsidRPr="00FF3138">
        <w:t xml:space="preserve">среднемировой размер ущерба </w:t>
      </w:r>
      <w:r w:rsidR="00FF3138">
        <w:t xml:space="preserve">от </w:t>
      </w:r>
      <w:r w:rsidR="00BF48DA" w:rsidRPr="00BF48DA">
        <w:t xml:space="preserve">нарушения безопасности персональных </w:t>
      </w:r>
      <w:r>
        <w:t>в 2025 году</w:t>
      </w:r>
      <w:r w:rsidRPr="00B65352">
        <w:t xml:space="preserve"> составил 4,44</w:t>
      </w:r>
      <w:r w:rsidR="00D460D6">
        <w:t> </w:t>
      </w:r>
      <w:r w:rsidRPr="00B65352">
        <w:t>млн</w:t>
      </w:r>
      <w:r w:rsidR="002C47B2">
        <w:t>.</w:t>
      </w:r>
      <w:r w:rsidR="0084620D">
        <w:t> долл. США</w:t>
      </w:r>
      <w:r w:rsidRPr="00B65352">
        <w:t xml:space="preserve"> (</w:t>
      </w:r>
      <w:r w:rsidR="00126D4A">
        <w:noBreakHyphen/>
      </w:r>
      <w:r w:rsidRPr="00B65352">
        <w:t>9</w:t>
      </w:r>
      <w:r w:rsidR="0084620D">
        <w:t> </w:t>
      </w:r>
      <w:r w:rsidRPr="00B65352">
        <w:t>%</w:t>
      </w:r>
      <w:r w:rsidR="00FD7616">
        <w:t> </w:t>
      </w:r>
      <w:r w:rsidRPr="00B65352">
        <w:t>к</w:t>
      </w:r>
      <w:r w:rsidR="00FD7616">
        <w:t> </w:t>
      </w:r>
      <w:r w:rsidRPr="00B65352">
        <w:t>2024</w:t>
      </w:r>
      <w:r w:rsidR="005C1640">
        <w:t> </w:t>
      </w:r>
      <w:r w:rsidRPr="00B65352">
        <w:t>г.), при этом организации без надлежащего управления ИИ чаще сталкивались с инцидентами и б</w:t>
      </w:r>
      <w:r>
        <w:t>о</w:t>
      </w:r>
      <w:r w:rsidRPr="00B65352">
        <w:t>льшими затратами.</w:t>
      </w:r>
    </w:p>
    <w:p w14:paraId="148A0049" w14:textId="4D506F71" w:rsidR="00670EE3" w:rsidRPr="00563C16" w:rsidRDefault="00670EE3" w:rsidP="000971B4">
      <w:r w:rsidRPr="008561BF">
        <w:rPr>
          <w:b/>
          <w:bCs/>
        </w:rPr>
        <w:t>Принцип подотч</w:t>
      </w:r>
      <w:r w:rsidR="00B86364">
        <w:rPr>
          <w:b/>
          <w:bCs/>
        </w:rPr>
        <w:t>е</w:t>
      </w:r>
      <w:r w:rsidRPr="008561BF">
        <w:rPr>
          <w:b/>
          <w:bCs/>
        </w:rPr>
        <w:t>тности</w:t>
      </w:r>
      <w:r>
        <w:rPr>
          <w:b/>
          <w:bCs/>
        </w:rPr>
        <w:t xml:space="preserve">. </w:t>
      </w:r>
      <w:r>
        <w:t xml:space="preserve">Пункт 2 </w:t>
      </w:r>
      <w:r w:rsidRPr="008561BF">
        <w:t>ст</w:t>
      </w:r>
      <w:r>
        <w:t xml:space="preserve">атьи </w:t>
      </w:r>
      <w:r w:rsidRPr="008561BF">
        <w:t>5</w:t>
      </w:r>
      <w:r>
        <w:t xml:space="preserve"> </w:t>
      </w:r>
      <w:r w:rsidRPr="008561BF">
        <w:t>GDPR возлагает на контрол</w:t>
      </w:r>
      <w:r w:rsidR="00B86364">
        <w:t>е</w:t>
      </w:r>
      <w:r w:rsidRPr="008561BF">
        <w:t xml:space="preserve">ра не только обязанность соблюдать принципы обработки, </w:t>
      </w:r>
      <w:r w:rsidRPr="00D127D7">
        <w:t>но и обязанность доказывать такое соблюдение</w:t>
      </w:r>
      <w:r w:rsidRPr="008561BF">
        <w:t>. Практическая реализация включает поддержание надлежащей документации и процедур комплаенса: реестр операций обработки (</w:t>
      </w:r>
      <w:r>
        <w:t>ст</w:t>
      </w:r>
      <w:r w:rsidRPr="008561BF">
        <w:t>.</w:t>
      </w:r>
      <w:r w:rsidR="006A2C44">
        <w:t> </w:t>
      </w:r>
      <w:r w:rsidRPr="008561BF">
        <w:t>30 GDPR), политики и регламенты, протоколы обучений, результаты аудитов/оценок, фиксацию согласий и пр</w:t>
      </w:r>
      <w:r>
        <w:t>.</w:t>
      </w:r>
      <w:r w:rsidR="003912EF">
        <w:rPr>
          <w:rStyle w:val="EndnoteReference"/>
        </w:rPr>
        <w:t xml:space="preserve"> [</w:t>
      </w:r>
      <w:r w:rsidR="003912EF">
        <w:rPr>
          <w:rStyle w:val="EndnoteReference"/>
        </w:rPr>
        <w:endnoteReference w:id="183"/>
      </w:r>
      <w:r w:rsidR="003912EF">
        <w:rPr>
          <w:rStyle w:val="EndnoteReference"/>
        </w:rPr>
        <w:t>]</w:t>
      </w:r>
      <w:r w:rsidRPr="008561BF">
        <w:t xml:space="preserve">. </w:t>
      </w:r>
      <w:r w:rsidRPr="00025577">
        <w:t xml:space="preserve">Этот массив доказательств предназначен для представления надзорному органу или суду и дополняется </w:t>
      </w:r>
      <w:r w:rsidRPr="00025577">
        <w:lastRenderedPageBreak/>
        <w:t>общим режимом ответственности, включая административные штрафы (ст.</w:t>
      </w:r>
      <w:r w:rsidR="00444DD4">
        <w:t> </w:t>
      </w:r>
      <w:r w:rsidRPr="00025577">
        <w:t>83</w:t>
      </w:r>
      <w:r w:rsidR="00444DD4">
        <w:t> </w:t>
      </w:r>
      <w:r w:rsidRPr="00025577">
        <w:t xml:space="preserve">GDPR). Надзорные органы </w:t>
      </w:r>
      <w:r w:rsidR="0004634D">
        <w:t xml:space="preserve">по защите персональных данных </w:t>
      </w:r>
      <w:r w:rsidRPr="00025577">
        <w:t xml:space="preserve">ожидают от </w:t>
      </w:r>
      <w:r w:rsidR="004077A4">
        <w:t>организаций</w:t>
      </w:r>
      <w:r w:rsidRPr="00025577">
        <w:t xml:space="preserve"> </w:t>
      </w:r>
      <w:r w:rsidRPr="00C656D1">
        <w:t>проактивного и проверяемого</w:t>
      </w:r>
      <w:r>
        <w:t xml:space="preserve"> </w:t>
      </w:r>
      <w:r w:rsidRPr="00025577">
        <w:t>соблюдения требований, с подотч</w:t>
      </w:r>
      <w:r w:rsidR="00B86364">
        <w:t>е</w:t>
      </w:r>
      <w:r w:rsidRPr="00025577">
        <w:t>тностью, встроенной в проектирование и функционирование процессов.</w:t>
      </w:r>
    </w:p>
    <w:p w14:paraId="6943D1EE" w14:textId="23A4DD53" w:rsidR="00670EE3" w:rsidRPr="00563C16" w:rsidRDefault="003475CE" w:rsidP="000971B4">
      <w:r w:rsidRPr="003475CE">
        <w:t>В условиях широкого использования частной модерации контента и принятия автоматизированных решений особенно важно обеспечить прозрачность и проверяемость оснований для принятия соответствующих мер.</w:t>
      </w:r>
      <w:r>
        <w:t xml:space="preserve"> </w:t>
      </w:r>
      <w:r w:rsidR="00EC09E9" w:rsidRPr="00EC09E9">
        <w:t>Принятые решения должны сопровождаться раскрытием примен</w:t>
      </w:r>
      <w:r w:rsidR="00B86364">
        <w:t>е</w:t>
      </w:r>
      <w:r w:rsidR="00EC09E9" w:rsidRPr="00EC09E9">
        <w:t xml:space="preserve">нных критериев и обоснования, допускать возможность независимой проверки (аудита) и основываться на заранее установленных, прозрачных и доступных правилах (в том числе при использовании систем </w:t>
      </w:r>
      <w:r w:rsidR="00A36840">
        <w:t>ИИ</w:t>
      </w:r>
      <w:r w:rsidR="00EC09E9" w:rsidRPr="00EC09E9">
        <w:t xml:space="preserve"> </w:t>
      </w:r>
      <w:r w:rsidR="00E57CB0">
        <w:t>-</w:t>
      </w:r>
      <w:r w:rsidR="00EC09E9" w:rsidRPr="00EC09E9">
        <w:t xml:space="preserve"> обеспечивать объяснимость принятия решений</w:t>
      </w:r>
      <w:r w:rsidR="00EC09E9" w:rsidRPr="00EC09E9">
        <w:rPr>
          <w:rStyle w:val="EndnoteReference"/>
        </w:rPr>
        <w:t xml:space="preserve"> </w:t>
      </w:r>
      <w:r w:rsidR="003912EF">
        <w:rPr>
          <w:rStyle w:val="EndnoteReference"/>
        </w:rPr>
        <w:t>[</w:t>
      </w:r>
      <w:r w:rsidR="003912EF">
        <w:rPr>
          <w:rStyle w:val="EndnoteReference"/>
        </w:rPr>
        <w:endnoteReference w:id="184"/>
      </w:r>
      <w:r w:rsidR="00B34EB1">
        <w:rPr>
          <w:rStyle w:val="EndnoteReference"/>
        </w:rPr>
        <w:t>,</w:t>
      </w:r>
      <w:r w:rsidR="00B8021C">
        <w:t> </w:t>
      </w:r>
      <w:r w:rsidR="00B34EB1">
        <w:rPr>
          <w:rStyle w:val="EndnoteReference"/>
        </w:rPr>
        <w:t>с.</w:t>
      </w:r>
      <w:r w:rsidR="00B8021C">
        <w:rPr>
          <w:rStyle w:val="EndnoteReference"/>
        </w:rPr>
        <w:t> </w:t>
      </w:r>
      <w:r w:rsidR="00B34EB1">
        <w:t>399</w:t>
      </w:r>
      <w:r w:rsidR="003912EF">
        <w:rPr>
          <w:rStyle w:val="EndnoteReference"/>
        </w:rPr>
        <w:t>]</w:t>
      </w:r>
      <w:r w:rsidR="00670EE3" w:rsidRPr="000971B4">
        <w:t xml:space="preserve">). </w:t>
      </w:r>
      <w:r w:rsidR="00A2736D" w:rsidRPr="00A2736D">
        <w:t>Такая модель обеспечивает соблюдение принципов законности, прозрачности, подотч</w:t>
      </w:r>
      <w:r w:rsidR="00B86364">
        <w:t>е</w:t>
      </w:r>
      <w:r w:rsidR="00A2736D" w:rsidRPr="00A2736D">
        <w:t>тности,</w:t>
      </w:r>
      <w:r w:rsidR="006262E3">
        <w:t xml:space="preserve"> </w:t>
      </w:r>
      <w:r w:rsidR="00A2736D" w:rsidRPr="00A2736D">
        <w:t xml:space="preserve">позволяет распределить обязанности между государством и </w:t>
      </w:r>
      <w:r w:rsidR="00A2736D">
        <w:t>онлайн-</w:t>
      </w:r>
      <w:r w:rsidR="00A2736D" w:rsidRPr="00A2736D">
        <w:t>платформами, преобразуя модерацию в процесс, основания которого являются проверяемыми и который подлежит внешнему аудиту.</w:t>
      </w:r>
    </w:p>
    <w:p w14:paraId="0B752A26" w14:textId="3BAD66CD" w:rsidR="00670EE3" w:rsidRPr="00563C16" w:rsidRDefault="00670EE3" w:rsidP="000971B4">
      <w:r w:rsidRPr="00E4265A">
        <w:t xml:space="preserve">Показательно, что в деле </w:t>
      </w:r>
      <w:proofErr w:type="spellStart"/>
      <w:r w:rsidRPr="00E4265A">
        <w:t>Delfi</w:t>
      </w:r>
      <w:proofErr w:type="spellEnd"/>
      <w:r w:rsidRPr="00E4265A">
        <w:t xml:space="preserve"> AS v. </w:t>
      </w:r>
      <w:proofErr w:type="spellStart"/>
      <w:r w:rsidRPr="00E4265A">
        <w:t>Estonia</w:t>
      </w:r>
      <w:proofErr w:type="spellEnd"/>
      <w:r w:rsidRPr="00E4265A">
        <w:t xml:space="preserve"> </w:t>
      </w:r>
      <w:r>
        <w:t>ЕСПЧ</w:t>
      </w:r>
      <w:r w:rsidRPr="00E4265A">
        <w:t xml:space="preserve"> признал допустимым возложение на </w:t>
      </w:r>
      <w:r w:rsidR="00D21032">
        <w:t xml:space="preserve">владельцев </w:t>
      </w:r>
      <w:r w:rsidRPr="00E4265A">
        <w:t>интернет-</w:t>
      </w:r>
      <w:r w:rsidR="00D21032">
        <w:t>ресурса</w:t>
      </w:r>
      <w:r w:rsidRPr="00E4265A">
        <w:t xml:space="preserve"> ответственности за </w:t>
      </w:r>
      <w:r w:rsidRPr="00B10E17">
        <w:t>очевидно</w:t>
      </w:r>
      <w:r>
        <w:t xml:space="preserve"> </w:t>
      </w:r>
      <w:r w:rsidRPr="00E4265A">
        <w:t>противоправные пользовательские высказывания и фактически ожидал от оператора превентивных и оперативных мер контроля (включая регистрацию пользователей, предварительную модерацию и ускоренный последующий обзор), оценив такое вмешательство как «обоснованное и соразмерное» ограничение свободы выражения по ст</w:t>
      </w:r>
      <w:r w:rsidR="00FF5FAE">
        <w:t>.</w:t>
      </w:r>
      <w:r w:rsidR="008E44B0">
        <w:t> </w:t>
      </w:r>
      <w:r w:rsidRPr="00E4265A">
        <w:t>10 Конвенции</w:t>
      </w:r>
      <w:r w:rsidR="005D27FF">
        <w:t xml:space="preserve"> ЕКПЧ</w:t>
      </w:r>
      <w:r w:rsidR="003912EF">
        <w:rPr>
          <w:rStyle w:val="EndnoteReference"/>
        </w:rPr>
        <w:t xml:space="preserve"> [</w:t>
      </w:r>
      <w:r w:rsidR="003912EF">
        <w:rPr>
          <w:rStyle w:val="EndnoteReference"/>
        </w:rPr>
        <w:endnoteReference w:id="185"/>
      </w:r>
      <w:r w:rsidR="003912EF">
        <w:rPr>
          <w:rStyle w:val="EndnoteReference"/>
        </w:rPr>
        <w:t>]</w:t>
      </w:r>
      <w:r w:rsidRPr="00E4265A">
        <w:t>. Вместе с тем М</w:t>
      </w:r>
      <w:r w:rsidR="00BE1F74">
        <w:t xml:space="preserve">арт </w:t>
      </w:r>
      <w:r w:rsidRPr="00E4265A">
        <w:t xml:space="preserve">Суси обоснованно критикует данный подход за опору на общие правовые положения и перенос стандартов </w:t>
      </w:r>
      <w:r w:rsidR="00BB467C" w:rsidRPr="006243C7">
        <w:t>«</w:t>
      </w:r>
      <w:r w:rsidRPr="00E4265A">
        <w:t>традиционной печати</w:t>
      </w:r>
      <w:r w:rsidR="00BB467C" w:rsidRPr="006243C7">
        <w:t>»</w:t>
      </w:r>
      <w:r w:rsidRPr="00E4265A">
        <w:t xml:space="preserve"> в сетевую</w:t>
      </w:r>
      <w:r w:rsidR="00B77F2F">
        <w:t xml:space="preserve"> (онлайн)</w:t>
      </w:r>
      <w:r w:rsidRPr="00E4265A">
        <w:t xml:space="preserve"> среду, что снижает требование предсказуемости правового регулирования и созда</w:t>
      </w:r>
      <w:r w:rsidR="00B86364">
        <w:t>е</w:t>
      </w:r>
      <w:r w:rsidRPr="00E4265A">
        <w:t>т неопредел</w:t>
      </w:r>
      <w:r w:rsidR="00B86364">
        <w:t>е</w:t>
      </w:r>
      <w:r w:rsidRPr="00E4265A">
        <w:t>нность границ ответственности посредников</w:t>
      </w:r>
      <w:r w:rsidR="003912EF">
        <w:rPr>
          <w:rStyle w:val="EndnoteReference"/>
        </w:rPr>
        <w:t xml:space="preserve"> [</w:t>
      </w:r>
      <w:r w:rsidR="003912EF">
        <w:rPr>
          <w:rStyle w:val="EndnoteReference"/>
        </w:rPr>
        <w:endnoteReference w:id="186"/>
      </w:r>
      <w:r w:rsidR="008B4C2D">
        <w:t>,</w:t>
      </w:r>
      <w:r w:rsidR="00246A89">
        <w:t> </w:t>
      </w:r>
      <w:r w:rsidR="008B4C2D">
        <w:t>с.</w:t>
      </w:r>
      <w:r w:rsidR="00246A89">
        <w:t> </w:t>
      </w:r>
      <w:r w:rsidR="008B4C2D">
        <w:t>298</w:t>
      </w:r>
      <w:r w:rsidR="00246A89">
        <w:noBreakHyphen/>
      </w:r>
      <w:r w:rsidR="008B4C2D">
        <w:t>301</w:t>
      </w:r>
      <w:r w:rsidR="003912EF">
        <w:rPr>
          <w:rStyle w:val="EndnoteReference"/>
        </w:rPr>
        <w:t>]</w:t>
      </w:r>
      <w:r w:rsidRPr="00E4265A">
        <w:t>.</w:t>
      </w:r>
    </w:p>
    <w:p w14:paraId="5E5D89EF" w14:textId="25DF4814" w:rsidR="00670EE3" w:rsidRPr="00160333" w:rsidRDefault="00670EE3" w:rsidP="00FF3138">
      <w:r>
        <w:t>В РК у</w:t>
      </w:r>
      <w:r w:rsidRPr="008561BF">
        <w:t xml:space="preserve">полномоченным органом в сфере персональных данных является </w:t>
      </w:r>
      <w:r w:rsidRPr="005F0533">
        <w:t xml:space="preserve">Министерство искусственного интеллекта и цифрового развития </w:t>
      </w:r>
      <w:r w:rsidR="00006E94">
        <w:t xml:space="preserve">РК </w:t>
      </w:r>
      <w:r w:rsidRPr="005F0533">
        <w:t>(ранее - МЦРИАП)</w:t>
      </w:r>
      <w:r>
        <w:t>.</w:t>
      </w:r>
      <w:r w:rsidRPr="008561BF">
        <w:t xml:space="preserve"> </w:t>
      </w:r>
      <w:r>
        <w:t>Е</w:t>
      </w:r>
      <w:r w:rsidRPr="008561BF">
        <w:t>го надзорные и контрольные полномочия закреплены законом и подзаконными актами, которые в 2023</w:t>
      </w:r>
      <w:r w:rsidR="0089171F">
        <w:noBreakHyphen/>
      </w:r>
      <w:r w:rsidRPr="008561BF">
        <w:t>2024 г</w:t>
      </w:r>
      <w:r>
        <w:t>одах</w:t>
      </w:r>
      <w:r w:rsidRPr="008561BF">
        <w:t xml:space="preserve"> также ввели проверочные листы и процедуры уведомления о нарушениях безопасности</w:t>
      </w:r>
      <w:r w:rsidR="003912EF">
        <w:rPr>
          <w:rStyle w:val="EndnoteReference"/>
        </w:rPr>
        <w:t xml:space="preserve"> [</w:t>
      </w:r>
      <w:r w:rsidR="003912EF">
        <w:rPr>
          <w:rStyle w:val="EndnoteReference"/>
        </w:rPr>
        <w:endnoteReference w:id="187"/>
      </w:r>
      <w:r w:rsidR="003912EF">
        <w:rPr>
          <w:rStyle w:val="EndnoteReference"/>
        </w:rPr>
        <w:t>]</w:t>
      </w:r>
      <w:r w:rsidRPr="008561BF">
        <w:t>.</w:t>
      </w:r>
      <w:r w:rsidR="00FF3138">
        <w:t xml:space="preserve"> </w:t>
      </w:r>
      <w:r w:rsidR="00895F3F" w:rsidRPr="00895F3F">
        <w:t>Правоприменительная практика свидетельствует об учащении случаев привлечения к административной ответственности</w:t>
      </w:r>
      <w:r w:rsidR="00FF3138">
        <w:t xml:space="preserve"> </w:t>
      </w:r>
      <w:r w:rsidR="00FF3138" w:rsidRPr="00FF3138">
        <w:t>(в частности, по ст</w:t>
      </w:r>
      <w:r w:rsidR="00346AED">
        <w:t>.</w:t>
      </w:r>
      <w:r w:rsidR="00024AC6">
        <w:t> </w:t>
      </w:r>
      <w:r w:rsidR="00FF3138" w:rsidRPr="00FF3138">
        <w:t>79</w:t>
      </w:r>
      <w:r w:rsidR="00EA6F5D">
        <w:t> </w:t>
      </w:r>
      <w:r w:rsidR="00FF3138" w:rsidRPr="00FF3138">
        <w:t>КоАП</w:t>
      </w:r>
      <w:r w:rsidR="00B5448F">
        <w:t> </w:t>
      </w:r>
      <w:r w:rsidR="00FF3138" w:rsidRPr="00FF3138">
        <w:t>РК).</w:t>
      </w:r>
      <w:r w:rsidR="00FF3138">
        <w:t xml:space="preserve"> </w:t>
      </w:r>
      <w:r w:rsidR="00FF3138" w:rsidRPr="00FF3138">
        <w:t>Зафиксированы случаи наложения административных взысканий в виде штрафа</w:t>
      </w:r>
      <w:r w:rsidR="00FF3138">
        <w:t xml:space="preserve"> </w:t>
      </w:r>
      <w:r w:rsidR="00FF3138" w:rsidRPr="00FF3138">
        <w:t>в размере 100 МРП за факты неправомерного распространения персональных данных (включая дела, получившие общественный резонанс</w:t>
      </w:r>
      <w:r w:rsidR="00FF3138">
        <w:t xml:space="preserve"> </w:t>
      </w:r>
      <w:r w:rsidR="00FF3138" w:rsidRPr="00FF3138">
        <w:t>в 2024 г.), при этом о применении мер взыскания к ряду юридических лиц сообщалось и в 2021 году</w:t>
      </w:r>
      <w:r w:rsidR="00FF3138">
        <w:t xml:space="preserve"> </w:t>
      </w:r>
      <w:r w:rsidR="003912EF">
        <w:rPr>
          <w:rStyle w:val="EndnoteReference"/>
        </w:rPr>
        <w:t>[</w:t>
      </w:r>
      <w:r w:rsidR="003912EF">
        <w:rPr>
          <w:rStyle w:val="EndnoteReference"/>
        </w:rPr>
        <w:endnoteReference w:id="188"/>
      </w:r>
      <w:r w:rsidR="003912EF">
        <w:rPr>
          <w:rStyle w:val="EndnoteReference"/>
        </w:rPr>
        <w:t>]</w:t>
      </w:r>
      <w:r>
        <w:t xml:space="preserve">. </w:t>
      </w:r>
      <w:r w:rsidR="00970D26" w:rsidRPr="00970D26">
        <w:t>В целом принцип подотч</w:t>
      </w:r>
      <w:r w:rsidR="00B86364">
        <w:t>е</w:t>
      </w:r>
      <w:r w:rsidR="00970D26" w:rsidRPr="00970D26">
        <w:t>тности представляет собой системный механизм контроля, интегрирующий иные элементы: наличие законных оснований обработки, оценку рисков, применение организационно-технических мер безопасности и способность контрол</w:t>
      </w:r>
      <w:r w:rsidR="00B86364">
        <w:t>е</w:t>
      </w:r>
      <w:r w:rsidR="00970D26" w:rsidRPr="00970D26">
        <w:t>ра (оператора) продемонстрировать надлежащее управление рисками и соблюдение прав субъектов</w:t>
      </w:r>
      <w:r w:rsidR="003912EF">
        <w:rPr>
          <w:rStyle w:val="EndnoteReference"/>
        </w:rPr>
        <w:t xml:space="preserve"> [</w:t>
      </w:r>
      <w:r w:rsidR="003912EF">
        <w:rPr>
          <w:rStyle w:val="EndnoteReference"/>
        </w:rPr>
        <w:endnoteReference w:id="189"/>
      </w:r>
      <w:r w:rsidR="00BF6DC9">
        <w:rPr>
          <w:rStyle w:val="EndnoteReference"/>
        </w:rPr>
        <w:t>,</w:t>
      </w:r>
      <w:r w:rsidR="001444EA">
        <w:t> </w:t>
      </w:r>
      <w:r w:rsidR="00BF6DC9">
        <w:rPr>
          <w:rStyle w:val="EndnoteReference"/>
        </w:rPr>
        <w:t>с.</w:t>
      </w:r>
      <w:r w:rsidR="001444EA">
        <w:rPr>
          <w:rStyle w:val="EndnoteReference"/>
        </w:rPr>
        <w:t> </w:t>
      </w:r>
      <w:r w:rsidR="00BF6DC9">
        <w:rPr>
          <w:rStyle w:val="EndnoteReference"/>
        </w:rPr>
        <w:t>8</w:t>
      </w:r>
      <w:r w:rsidR="001444EA">
        <w:noBreakHyphen/>
      </w:r>
      <w:r w:rsidR="00BF6DC9">
        <w:t>12</w:t>
      </w:r>
      <w:r w:rsidR="003912EF" w:rsidRPr="003912EF">
        <w:rPr>
          <w:rStyle w:val="EndnoteReference"/>
        </w:rPr>
        <w:t>;</w:t>
      </w:r>
      <w:r w:rsidR="003912EF" w:rsidRPr="003912EF">
        <w:t xml:space="preserve"> </w:t>
      </w:r>
      <w:r>
        <w:rPr>
          <w:rStyle w:val="EndnoteReference"/>
        </w:rPr>
        <w:endnoteReference w:id="190"/>
      </w:r>
      <w:r w:rsidR="009C3796">
        <w:t>,</w:t>
      </w:r>
      <w:r w:rsidR="001444EA">
        <w:t> </w:t>
      </w:r>
      <w:r w:rsidR="009C3796">
        <w:t>с.</w:t>
      </w:r>
      <w:r w:rsidR="001444EA">
        <w:t> </w:t>
      </w:r>
      <w:r w:rsidR="009C3796">
        <w:t>14</w:t>
      </w:r>
      <w:r w:rsidR="001444EA">
        <w:noBreakHyphen/>
      </w:r>
      <w:r w:rsidR="009C3796">
        <w:t>28</w:t>
      </w:r>
      <w:r w:rsidR="003912EF" w:rsidRPr="00FB5BE6">
        <w:t>]</w:t>
      </w:r>
      <w:r w:rsidRPr="00E23200">
        <w:t>.</w:t>
      </w:r>
    </w:p>
    <w:p w14:paraId="4581902F" w14:textId="11C8F0CD" w:rsidR="00670EE3" w:rsidRPr="00160333" w:rsidRDefault="00670EE3" w:rsidP="007F6284">
      <w:r w:rsidRPr="00160333">
        <w:rPr>
          <w:b/>
          <w:bCs/>
        </w:rPr>
        <w:lastRenderedPageBreak/>
        <w:t xml:space="preserve">Проблемные аспекты и вызовы в сфере защиты </w:t>
      </w:r>
      <w:r w:rsidR="0031357F">
        <w:rPr>
          <w:rFonts w:cs="Times New Roman"/>
          <w:b/>
          <w:bCs/>
        </w:rPr>
        <w:t xml:space="preserve">персональных </w:t>
      </w:r>
      <w:r w:rsidRPr="00160333">
        <w:rPr>
          <w:b/>
          <w:bCs/>
        </w:rPr>
        <w:t>данных.</w:t>
      </w:r>
      <w:r w:rsidRPr="00160333">
        <w:t xml:space="preserve"> </w:t>
      </w:r>
      <w:r w:rsidR="005A3614" w:rsidRPr="005A3614">
        <w:t>Несмотря на наличие развитого инструментария правового регулирования, на практике сохраняются существенные проблемные аспекты, требующие совершенствования правовых норм и подходов.</w:t>
      </w:r>
      <w:r w:rsidRPr="00160333">
        <w:t xml:space="preserve"> Рассмотрим основные из них: 1)</w:t>
      </w:r>
      <w:r w:rsidR="00A3458C">
        <w:t> </w:t>
      </w:r>
      <w:r w:rsidR="005A3614">
        <w:t>п</w:t>
      </w:r>
      <w:r w:rsidR="005A3614" w:rsidRPr="005A3614">
        <w:t xml:space="preserve">оручение обработки </w:t>
      </w:r>
      <w:r w:rsidR="005A3614">
        <w:t xml:space="preserve">персональных </w:t>
      </w:r>
      <w:r w:rsidR="005A3614" w:rsidRPr="005A3614">
        <w:t>данных</w:t>
      </w:r>
      <w:r w:rsidR="00234195">
        <w:t xml:space="preserve"> </w:t>
      </w:r>
      <w:r w:rsidR="005A3614" w:rsidRPr="005A3614">
        <w:t>и связанные с этим трансграничные передачи</w:t>
      </w:r>
      <w:r w:rsidR="00441AF1">
        <w:t xml:space="preserve"> (аутсорсинг)</w:t>
      </w:r>
      <w:r w:rsidRPr="00160333">
        <w:t xml:space="preserve">; 2) деятельность </w:t>
      </w:r>
      <w:r w:rsidR="00426ACF">
        <w:t xml:space="preserve">электронных торговых </w:t>
      </w:r>
      <w:r w:rsidR="000772EC">
        <w:t>площадок</w:t>
      </w:r>
      <w:r w:rsidRPr="00160333">
        <w:t>; 3) цифровая идентификация (e-ID) и е</w:t>
      </w:r>
      <w:r w:rsidR="00B86364">
        <w:t>е</w:t>
      </w:r>
      <w:r w:rsidRPr="00160333">
        <w:t xml:space="preserve"> влияние на приватность; 4)</w:t>
      </w:r>
      <w:r w:rsidR="00A3458C">
        <w:t> </w:t>
      </w:r>
      <w:r w:rsidRPr="00160333">
        <w:t>роль цифровых следов.</w:t>
      </w:r>
    </w:p>
    <w:p w14:paraId="1EADA4D1" w14:textId="71A7BA34" w:rsidR="00670EE3" w:rsidRDefault="005A3614" w:rsidP="007F6284">
      <w:r>
        <w:rPr>
          <w:b/>
          <w:bCs/>
        </w:rPr>
        <w:t>Поручение</w:t>
      </w:r>
      <w:r w:rsidR="00670EE3" w:rsidRPr="006C2AB4">
        <w:rPr>
          <w:b/>
          <w:bCs/>
        </w:rPr>
        <w:t xml:space="preserve"> обработки персональных данных</w:t>
      </w:r>
      <w:r w:rsidR="00670EE3" w:rsidRPr="00160333">
        <w:rPr>
          <w:i/>
          <w:iCs/>
        </w:rPr>
        <w:t>.</w:t>
      </w:r>
      <w:r w:rsidR="00670EE3" w:rsidRPr="00160333">
        <w:t xml:space="preserve"> В условиях глобализации бизнес-процессов </w:t>
      </w:r>
      <w:r w:rsidR="00FF2382">
        <w:t>организации</w:t>
      </w:r>
      <w:r w:rsidR="00670EE3" w:rsidRPr="00160333">
        <w:t xml:space="preserve"> часто привлекают сторонние организации для обработки персональных данных </w:t>
      </w:r>
      <w:r w:rsidR="00670EE3" w:rsidRPr="00563C16">
        <w:t>-</w:t>
      </w:r>
      <w:r w:rsidR="00670EE3" w:rsidRPr="00160333">
        <w:t xml:space="preserve"> от облачных сервисов хранения до сторонних колл-центров и маркетинговых агентств. Такая передача функций может повышать эффективность, однако порождает юридические вопросы распределения ответственности и контроля. Согласно общей норме (в том числе закрепленной в ст.</w:t>
      </w:r>
      <w:r w:rsidR="005A7650">
        <w:t> </w:t>
      </w:r>
      <w:r w:rsidR="00670EE3" w:rsidRPr="00160333">
        <w:t xml:space="preserve">28 GDPR и аналогичных правилах), если оператор поручает обработку </w:t>
      </w:r>
      <w:r w:rsidR="005F6E69">
        <w:t xml:space="preserve">персональных </w:t>
      </w:r>
      <w:r w:rsidR="00670EE3" w:rsidRPr="00160333">
        <w:t>данных внешнему лицу (</w:t>
      </w:r>
      <w:r w:rsidR="00670EE3">
        <w:t>обработчику</w:t>
      </w:r>
      <w:r w:rsidR="00670EE3" w:rsidRPr="00160333">
        <w:t xml:space="preserve">), </w:t>
      </w:r>
      <w:r w:rsidR="00670EE3">
        <w:t xml:space="preserve">то </w:t>
      </w:r>
      <w:r w:rsidR="00670EE3" w:rsidRPr="00160333">
        <w:t xml:space="preserve">он обязан обеспечить, чтобы тот соблюдал все требования защиты </w:t>
      </w:r>
      <w:r w:rsidR="005F6E69">
        <w:t xml:space="preserve">этих </w:t>
      </w:r>
      <w:r w:rsidR="00670EE3" w:rsidRPr="00160333">
        <w:t xml:space="preserve">данных, обычно через заключение </w:t>
      </w:r>
      <w:r w:rsidR="00670EE3" w:rsidRPr="008C5570">
        <w:t>соглашени</w:t>
      </w:r>
      <w:r w:rsidR="00EF1A4A">
        <w:t>я</w:t>
      </w:r>
      <w:r w:rsidR="00670EE3" w:rsidRPr="008C5570">
        <w:t xml:space="preserve"> об обработке </w:t>
      </w:r>
      <w:r w:rsidR="00971218">
        <w:t xml:space="preserve">персональных </w:t>
      </w:r>
      <w:r w:rsidR="00670EE3" w:rsidRPr="008C5570">
        <w:t>данных</w:t>
      </w:r>
      <w:r w:rsidR="00670EE3" w:rsidRPr="00160333">
        <w:t xml:space="preserve">. </w:t>
      </w:r>
      <w:r w:rsidR="007B55D8" w:rsidRPr="007B55D8">
        <w:t>Контрол</w:t>
      </w:r>
      <w:r w:rsidR="00B86364">
        <w:t>е</w:t>
      </w:r>
      <w:r w:rsidR="007B55D8" w:rsidRPr="007B55D8">
        <w:t>р (оператор) должен тщательно выбирать обработчика, предоставляющего достаточные гарантии принятия соответствующих технических и организационных мер для обеспечения безопасности обработки, и нес</w:t>
      </w:r>
      <w:r w:rsidR="00B86364">
        <w:t>е</w:t>
      </w:r>
      <w:r w:rsidR="007B55D8" w:rsidRPr="007B55D8">
        <w:t>т ответственность перед субъектом персональных данных за действия этого обработчика.</w:t>
      </w:r>
      <w:r w:rsidR="007B55D8">
        <w:t xml:space="preserve"> </w:t>
      </w:r>
      <w:r w:rsidR="00670EE3">
        <w:t>Например, в России о</w:t>
      </w:r>
      <w:r w:rsidR="00670EE3" w:rsidRPr="00C52B13">
        <w:t>ператор вправе</w:t>
      </w:r>
      <w:r w:rsidR="005F1358">
        <w:t>:</w:t>
      </w:r>
      <w:r w:rsidR="00670EE3" w:rsidRPr="00C52B13">
        <w:t xml:space="preserve"> поручить обработку иному лицу; лицо, обрабатывающее </w:t>
      </w:r>
      <w:r w:rsidR="00923299">
        <w:t xml:space="preserve">персональные </w:t>
      </w:r>
      <w:r w:rsidR="00670EE3" w:rsidRPr="00C52B13">
        <w:t>данные по поручению оператора, не обязано получать отдельное согласие; оператор нес</w:t>
      </w:r>
      <w:r w:rsidR="00B86364">
        <w:t>е</w:t>
      </w:r>
      <w:r w:rsidR="00670EE3" w:rsidRPr="00C52B13">
        <w:t>т ответственность за его действия (</w:t>
      </w:r>
      <w:proofErr w:type="spellStart"/>
      <w:r w:rsidR="00670EE3">
        <w:t>ч</w:t>
      </w:r>
      <w:r w:rsidR="00646C66">
        <w:t>ч</w:t>
      </w:r>
      <w:proofErr w:type="spellEnd"/>
      <w:r w:rsidR="00670EE3">
        <w:t>.</w:t>
      </w:r>
      <w:r w:rsidR="00D635DA">
        <w:t> </w:t>
      </w:r>
      <w:r w:rsidR="00670EE3">
        <w:t>4</w:t>
      </w:r>
      <w:r w:rsidR="00D635DA">
        <w:noBreakHyphen/>
      </w:r>
      <w:r w:rsidR="00670EE3">
        <w:t>5</w:t>
      </w:r>
      <w:r w:rsidR="0003615D">
        <w:t> </w:t>
      </w:r>
      <w:r w:rsidR="00670EE3" w:rsidRPr="00C52B13">
        <w:t>ст.</w:t>
      </w:r>
      <w:r w:rsidR="00D635DA">
        <w:t> </w:t>
      </w:r>
      <w:r w:rsidR="00670EE3" w:rsidRPr="00C52B13">
        <w:t>6</w:t>
      </w:r>
      <w:r w:rsidR="00D635DA">
        <w:t> </w:t>
      </w:r>
      <w:r w:rsidR="00DD0494" w:rsidRPr="00DD0494">
        <w:t>Федеральн</w:t>
      </w:r>
      <w:r w:rsidR="00DD0494">
        <w:t>ого</w:t>
      </w:r>
      <w:r w:rsidR="00DD0494" w:rsidRPr="00DD0494">
        <w:t xml:space="preserve"> закон</w:t>
      </w:r>
      <w:r w:rsidR="00DD0494">
        <w:t>а</w:t>
      </w:r>
      <w:r w:rsidR="00DD0494" w:rsidRPr="00DD0494">
        <w:t xml:space="preserve"> от 27 июля 2006 года №</w:t>
      </w:r>
      <w:r w:rsidR="00B23B22">
        <w:t> </w:t>
      </w:r>
      <w:r w:rsidR="00DD0494" w:rsidRPr="00DD0494">
        <w:t>152</w:t>
      </w:r>
      <w:r w:rsidR="00B23B22">
        <w:noBreakHyphen/>
      </w:r>
      <w:r w:rsidR="00DD0494" w:rsidRPr="00DD0494">
        <w:t>ФЗ «О</w:t>
      </w:r>
      <w:r w:rsidR="00DC7ACC">
        <w:rPr>
          <w:lang w:val="en-US"/>
        </w:rPr>
        <w:t> </w:t>
      </w:r>
      <w:r w:rsidR="00DD0494" w:rsidRPr="00DD0494">
        <w:t>персональных данных»</w:t>
      </w:r>
      <w:r w:rsidR="00DD0494" w:rsidRPr="00DD0494">
        <w:rPr>
          <w:rStyle w:val="EndnoteReference"/>
        </w:rPr>
        <w:t xml:space="preserve"> </w:t>
      </w:r>
      <w:r w:rsidR="00FB5BE6">
        <w:rPr>
          <w:rStyle w:val="EndnoteReference"/>
        </w:rPr>
        <w:t>[</w:t>
      </w:r>
      <w:r w:rsidR="00FB5BE6">
        <w:rPr>
          <w:rStyle w:val="EndnoteReference"/>
        </w:rPr>
        <w:endnoteReference w:id="191"/>
      </w:r>
      <w:r w:rsidR="00FB5BE6">
        <w:rPr>
          <w:rStyle w:val="EndnoteReference"/>
        </w:rPr>
        <w:t>]</w:t>
      </w:r>
      <w:r w:rsidR="00670EE3" w:rsidRPr="00C52B13">
        <w:t xml:space="preserve">). Основание обработки (согласие либо иное из </w:t>
      </w:r>
      <w:r w:rsidR="00670EE3">
        <w:t>ч.</w:t>
      </w:r>
      <w:r w:rsidR="00572A17">
        <w:rPr>
          <w:lang w:val="en-US"/>
        </w:rPr>
        <w:t> </w:t>
      </w:r>
      <w:r w:rsidR="00670EE3">
        <w:t>1</w:t>
      </w:r>
      <w:r w:rsidR="00572A17">
        <w:rPr>
          <w:lang w:val="en-US"/>
        </w:rPr>
        <w:t> </w:t>
      </w:r>
      <w:r w:rsidR="00670EE3" w:rsidRPr="00C52B13">
        <w:t>ст.</w:t>
      </w:r>
      <w:r w:rsidR="00336A39">
        <w:t> </w:t>
      </w:r>
      <w:r w:rsidR="00670EE3" w:rsidRPr="00C52B13">
        <w:t>6) должно быть у оператора.</w:t>
      </w:r>
      <w:r w:rsidR="00670EE3">
        <w:t xml:space="preserve"> </w:t>
      </w:r>
      <w:r w:rsidR="00670EE3" w:rsidRPr="00C52B13">
        <w:t xml:space="preserve">По Закону РК </w:t>
      </w:r>
      <w:r w:rsidR="005F1358">
        <w:t>«</w:t>
      </w:r>
      <w:r w:rsidR="00670EE3">
        <w:t>О персональных данных и их защите</w:t>
      </w:r>
      <w:r w:rsidR="005F1358">
        <w:t>»</w:t>
      </w:r>
      <w:r w:rsidR="00670EE3" w:rsidRPr="00C52B13">
        <w:t xml:space="preserve"> общий принцип </w:t>
      </w:r>
      <w:r w:rsidR="00670EE3">
        <w:t>-</w:t>
      </w:r>
      <w:r w:rsidR="00670EE3" w:rsidRPr="00C52B13">
        <w:t xml:space="preserve"> сбор и обработка</w:t>
      </w:r>
      <w:r w:rsidR="000E10A4">
        <w:t xml:space="preserve"> осуществляется</w:t>
      </w:r>
      <w:r w:rsidR="00670EE3" w:rsidRPr="00C52B13">
        <w:t xml:space="preserve"> собственником/оператором и третьим лицом с согласием субъекта, если не применяется исключение (</w:t>
      </w:r>
      <w:r w:rsidR="00670EE3">
        <w:t>п.</w:t>
      </w:r>
      <w:r w:rsidR="007C6F21">
        <w:t> </w:t>
      </w:r>
      <w:r w:rsidR="00670EE3">
        <w:t>1</w:t>
      </w:r>
      <w:r w:rsidR="007C6F21">
        <w:t> </w:t>
      </w:r>
      <w:r w:rsidR="00670EE3" w:rsidRPr="00C52B13">
        <w:t>ст.</w:t>
      </w:r>
      <w:r w:rsidR="007C6F21">
        <w:t> </w:t>
      </w:r>
      <w:r w:rsidR="00670EE3" w:rsidRPr="00C52B13">
        <w:t>7</w:t>
      </w:r>
      <w:r w:rsidR="00670EE3">
        <w:t>;</w:t>
      </w:r>
      <w:r w:rsidR="007C6F21">
        <w:t> </w:t>
      </w:r>
      <w:r w:rsidR="00670EE3" w:rsidRPr="00C52B13">
        <w:t>ст.</w:t>
      </w:r>
      <w:r w:rsidR="007C6F21">
        <w:t> </w:t>
      </w:r>
      <w:r w:rsidR="00670EE3" w:rsidRPr="00C52B13">
        <w:t>9). Согласие должно прямо указывать, допускается ли передача третьим лицам и/или за пределы РК (</w:t>
      </w:r>
      <w:r w:rsidR="00EC544F">
        <w:t>пп</w:t>
      </w:r>
      <w:r w:rsidR="00670EE3">
        <w:t>.</w:t>
      </w:r>
      <w:r w:rsidR="00E72C62">
        <w:t> </w:t>
      </w:r>
      <w:r w:rsidR="00670EE3">
        <w:t>4</w:t>
      </w:r>
      <w:r w:rsidR="00EC544F">
        <w:t>)</w:t>
      </w:r>
      <w:r w:rsidR="00090A67">
        <w:t>,</w:t>
      </w:r>
      <w:r w:rsidR="00E72C62">
        <w:t> </w:t>
      </w:r>
      <w:r w:rsidR="000B30EE">
        <w:t>5</w:t>
      </w:r>
      <w:r w:rsidR="00EC544F">
        <w:t>)</w:t>
      </w:r>
      <w:r w:rsidR="00E72C62">
        <w:t> </w:t>
      </w:r>
      <w:r w:rsidR="00BF45D8">
        <w:t>п.</w:t>
      </w:r>
      <w:r w:rsidR="00E72C62">
        <w:t> </w:t>
      </w:r>
      <w:r w:rsidR="00BF45D8">
        <w:t>4</w:t>
      </w:r>
      <w:r w:rsidR="00E72C62">
        <w:t> </w:t>
      </w:r>
      <w:r w:rsidR="00670EE3" w:rsidRPr="00C52B13">
        <w:t>ст.</w:t>
      </w:r>
      <w:r w:rsidR="00E72C62">
        <w:t> </w:t>
      </w:r>
      <w:r w:rsidR="00670EE3" w:rsidRPr="00C52B13">
        <w:t xml:space="preserve">8). </w:t>
      </w:r>
      <w:r w:rsidR="002C25E2" w:rsidRPr="002C25E2">
        <w:t>Договор между оператором и обработчиком (аутсорсером) должен предусматривать обязательство соблюдения конфиденциальности, применение надлежащих мер безопасности и осуществление обработки персональных данных только на основании документированных поручений оператора.</w:t>
      </w:r>
      <w:r w:rsidR="00AF0F05">
        <w:t xml:space="preserve"> </w:t>
      </w:r>
      <w:r w:rsidR="00670EE3" w:rsidRPr="002A463E">
        <w:t xml:space="preserve">Проблема возникает, когда </w:t>
      </w:r>
      <w:r w:rsidR="00DF6430">
        <w:t xml:space="preserve">персональные </w:t>
      </w:r>
      <w:r w:rsidR="00670EE3" w:rsidRPr="002A463E">
        <w:t>данные передаются за пределы национальной юрисдикции, т.</w:t>
      </w:r>
      <w:r w:rsidR="00F83A9A">
        <w:rPr>
          <w:lang w:val="en-US"/>
        </w:rPr>
        <w:t> </w:t>
      </w:r>
      <w:r w:rsidR="00670EE3" w:rsidRPr="002A463E">
        <w:t>е. трансгранично</w:t>
      </w:r>
      <w:r w:rsidR="00670EE3">
        <w:t>.</w:t>
      </w:r>
    </w:p>
    <w:p w14:paraId="09005CF6" w14:textId="0D21A937" w:rsidR="00670EE3" w:rsidRDefault="00670EE3" w:rsidP="007F6284">
      <w:r w:rsidRPr="00D418A7">
        <w:t xml:space="preserve">Риск </w:t>
      </w:r>
      <w:r>
        <w:t>повышается</w:t>
      </w:r>
      <w:r w:rsidRPr="00D418A7">
        <w:t xml:space="preserve"> при передаче </w:t>
      </w:r>
      <w:r w:rsidR="000E1DF0">
        <w:t xml:space="preserve">персональных </w:t>
      </w:r>
      <w:r w:rsidRPr="00D418A7">
        <w:t>данных за пределы юрисдикции, где уровень правовой защиты иной</w:t>
      </w:r>
      <w:r w:rsidRPr="00160333">
        <w:t xml:space="preserve">. </w:t>
      </w:r>
      <w:r w:rsidRPr="00D418A7">
        <w:t xml:space="preserve">В ЕС глава V GDPR требует либо решения об </w:t>
      </w:r>
      <w:r>
        <w:t>надлежащем уровне защиты</w:t>
      </w:r>
      <w:r w:rsidRPr="00D418A7">
        <w:t xml:space="preserve"> (ст.</w:t>
      </w:r>
      <w:r w:rsidR="00CE14EC">
        <w:t> </w:t>
      </w:r>
      <w:r w:rsidRPr="00D418A7">
        <w:t>45), либо надлежащих гарантий (ст.</w:t>
      </w:r>
      <w:r w:rsidR="00CE14EC">
        <w:t> </w:t>
      </w:r>
      <w:r w:rsidRPr="00D418A7">
        <w:t>46), либо исключений (ст.</w:t>
      </w:r>
      <w:r w:rsidR="00CE14EC">
        <w:t> </w:t>
      </w:r>
      <w:r w:rsidRPr="00D418A7">
        <w:t>49)</w:t>
      </w:r>
      <w:r w:rsidRPr="00563C16">
        <w:t xml:space="preserve">. </w:t>
      </w:r>
      <w:r w:rsidRPr="00160333">
        <w:t>В ЕС эти правила строго соблюдаются и контролируются надзорными органами</w:t>
      </w:r>
      <w:r w:rsidR="00CC5A0D">
        <w:t xml:space="preserve"> по защите персональных данных</w:t>
      </w:r>
      <w:r w:rsidRPr="00160333">
        <w:t xml:space="preserve">. Показателен прецедент с </w:t>
      </w:r>
      <w:r w:rsidRPr="00247694">
        <w:t>компанией Meta (Facebook)</w:t>
      </w:r>
      <w:r w:rsidRPr="00563C16">
        <w:t>.</w:t>
      </w:r>
      <w:r w:rsidRPr="00160333">
        <w:t xml:space="preserve"> </w:t>
      </w:r>
      <w:r w:rsidR="002D462D" w:rsidRPr="002D462D">
        <w:t xml:space="preserve">В 2023 году ирландский надзорный орган </w:t>
      </w:r>
      <w:r w:rsidR="00CC5A0D">
        <w:t xml:space="preserve">по защите персональных данных </w:t>
      </w:r>
      <w:r w:rsidR="002D462D" w:rsidRPr="002D462D">
        <w:t xml:space="preserve">на основании </w:t>
      </w:r>
      <w:r w:rsidR="002D462D" w:rsidRPr="002D462D">
        <w:lastRenderedPageBreak/>
        <w:t>обязательного решения Европейского комитета по защите данных оштрафовал компанию Meta на 1,2 млрд. евро за систематическую трансграничную передачу персональных данных субъектов данных из ЕС в США в отсутствие надлежащих гарантий</w:t>
      </w:r>
      <w:r w:rsidR="00FB5BE6">
        <w:rPr>
          <w:rStyle w:val="EndnoteReference"/>
        </w:rPr>
        <w:t xml:space="preserve"> [</w:t>
      </w:r>
      <w:r w:rsidR="00FB5BE6">
        <w:rPr>
          <w:rStyle w:val="EndnoteReference"/>
        </w:rPr>
        <w:endnoteReference w:id="192"/>
      </w:r>
      <w:r w:rsidR="00FB5BE6">
        <w:rPr>
          <w:rStyle w:val="EndnoteReference"/>
        </w:rPr>
        <w:t>]</w:t>
      </w:r>
      <w:r w:rsidRPr="00160333">
        <w:t xml:space="preserve">. Компании было предписано приостановить передачу </w:t>
      </w:r>
      <w:r w:rsidR="00791230">
        <w:t xml:space="preserve">персональных </w:t>
      </w:r>
      <w:r w:rsidRPr="00160333">
        <w:t xml:space="preserve">данных и привести процессы в соответствие с главой </w:t>
      </w:r>
      <w:r>
        <w:rPr>
          <w:lang w:val="en-US"/>
        </w:rPr>
        <w:t>V</w:t>
      </w:r>
      <w:r w:rsidRPr="00160333">
        <w:t xml:space="preserve"> GDPR (требования к трансграничным передачам). </w:t>
      </w:r>
      <w:r w:rsidR="000055EB" w:rsidRPr="000055EB">
        <w:t xml:space="preserve">Этот случай </w:t>
      </w:r>
      <w:r w:rsidR="00636DD1">
        <w:t>отметил</w:t>
      </w:r>
      <w:r w:rsidR="000055EB" w:rsidRPr="000055EB">
        <w:t xml:space="preserve">, что поручение обработки или трансграничная передача </w:t>
      </w:r>
      <w:r w:rsidR="002872FD">
        <w:t xml:space="preserve">персональных </w:t>
      </w:r>
      <w:r w:rsidR="000055EB" w:rsidRPr="000055EB">
        <w:t xml:space="preserve">данных в юрисдикцию, не обеспечивающую адекватный уровень защиты (в данном случае </w:t>
      </w:r>
      <w:r w:rsidR="000055EB">
        <w:t>-</w:t>
      </w:r>
      <w:r w:rsidR="000055EB" w:rsidRPr="000055EB">
        <w:t xml:space="preserve"> передача персональных данных субъектов данных из ЕС в США), может повлечь крайне серь</w:t>
      </w:r>
      <w:r w:rsidR="00B86364">
        <w:t>е</w:t>
      </w:r>
      <w:r w:rsidR="000055EB" w:rsidRPr="000055EB">
        <w:t>зные правовые последствия для контрол</w:t>
      </w:r>
      <w:r w:rsidR="00B86364">
        <w:t>е</w:t>
      </w:r>
      <w:r w:rsidR="000055EB" w:rsidRPr="000055EB">
        <w:t>ра (оператора) данных</w:t>
      </w:r>
      <w:r w:rsidRPr="00160333">
        <w:t>.</w:t>
      </w:r>
    </w:p>
    <w:p w14:paraId="1685264E" w14:textId="06438FB9" w:rsidR="00670EE3" w:rsidRDefault="00670EE3" w:rsidP="007F6284">
      <w:r w:rsidRPr="00160333">
        <w:t>В Казахстане действуют собственные ограничения</w:t>
      </w:r>
      <w:r>
        <w:t>.</w:t>
      </w:r>
      <w:r w:rsidRPr="00160333">
        <w:t xml:space="preserve"> </w:t>
      </w:r>
      <w:r w:rsidRPr="005E47FB">
        <w:t xml:space="preserve">Закон РК </w:t>
      </w:r>
      <w:r w:rsidR="00AF03C3">
        <w:t>«</w:t>
      </w:r>
      <w:r>
        <w:t>О</w:t>
      </w:r>
      <w:r w:rsidR="005F3F6B">
        <w:rPr>
          <w:lang w:val="en-US"/>
        </w:rPr>
        <w:t> </w:t>
      </w:r>
      <w:r>
        <w:t>персональных данных и их защите</w:t>
      </w:r>
      <w:r w:rsidR="00AF03C3">
        <w:t>»</w:t>
      </w:r>
      <w:r>
        <w:t xml:space="preserve"> </w:t>
      </w:r>
      <w:r w:rsidRPr="005E47FB">
        <w:t>(ст.</w:t>
      </w:r>
      <w:r w:rsidR="004A2064">
        <w:t> </w:t>
      </w:r>
      <w:r w:rsidRPr="005E47FB">
        <w:t xml:space="preserve">16) допускает трансграничную передачу только при обеспечении защиты </w:t>
      </w:r>
      <w:r>
        <w:t>персональных данных</w:t>
      </w:r>
      <w:r w:rsidRPr="005E47FB">
        <w:t xml:space="preserve"> иностранным государством</w:t>
      </w:r>
      <w:r>
        <w:t>.</w:t>
      </w:r>
      <w:r w:rsidRPr="005E47FB">
        <w:t xml:space="preserve"> </w:t>
      </w:r>
      <w:r w:rsidR="009202FD" w:rsidRPr="009202FD">
        <w:t>Если такой защиты нет, то возможны исключения: наличие согласия субъекта или случаи, предусмотренные международным договором, ратифицированным РK</w:t>
      </w:r>
      <w:r w:rsidR="009202FD">
        <w:t xml:space="preserve"> (пп.</w:t>
      </w:r>
      <w:r w:rsidR="007D4FC0">
        <w:t> </w:t>
      </w:r>
      <w:r w:rsidR="009202FD">
        <w:t>1),</w:t>
      </w:r>
      <w:r w:rsidR="007D4FC0">
        <w:t> </w:t>
      </w:r>
      <w:r w:rsidR="009202FD">
        <w:t>2)</w:t>
      </w:r>
      <w:r w:rsidR="007D4FC0">
        <w:t> </w:t>
      </w:r>
      <w:r w:rsidR="009202FD">
        <w:t>п.</w:t>
      </w:r>
      <w:r w:rsidR="007D4FC0">
        <w:t> </w:t>
      </w:r>
      <w:r w:rsidR="009202FD">
        <w:t>3</w:t>
      </w:r>
      <w:r w:rsidR="007D4FC0">
        <w:t> </w:t>
      </w:r>
      <w:r w:rsidR="009202FD">
        <w:t>ст.</w:t>
      </w:r>
      <w:r w:rsidR="007D4FC0">
        <w:t> </w:t>
      </w:r>
      <w:r w:rsidR="009202FD">
        <w:t xml:space="preserve">16). </w:t>
      </w:r>
      <w:r w:rsidRPr="005E47FB">
        <w:t xml:space="preserve">Отдельно действует требование локализации хранения: персональные данные должны храниться в </w:t>
      </w:r>
      <w:r>
        <w:t>базах данных, размещ</w:t>
      </w:r>
      <w:r w:rsidR="00B86364">
        <w:t>е</w:t>
      </w:r>
      <w:r>
        <w:t xml:space="preserve">нных </w:t>
      </w:r>
      <w:r w:rsidRPr="005E47FB">
        <w:t>на территории РК. С 2024 г</w:t>
      </w:r>
      <w:r w:rsidR="00AF03C3">
        <w:t>ода</w:t>
      </w:r>
      <w:r w:rsidRPr="005E47FB">
        <w:t xml:space="preserve"> введены правила уведомления субъектов о нарушениях безопасности </w:t>
      </w:r>
      <w:r w:rsidR="00DB32E6">
        <w:t xml:space="preserve">персональных данных </w:t>
      </w:r>
      <w:r w:rsidRPr="005E47FB">
        <w:t xml:space="preserve">и срок </w:t>
      </w:r>
      <w:r w:rsidR="00C62B7B">
        <w:t>один</w:t>
      </w:r>
      <w:r w:rsidRPr="005E47FB">
        <w:t xml:space="preserve"> рабочий день для уведомления уполномоченного органа.</w:t>
      </w:r>
      <w:r>
        <w:t xml:space="preserve"> </w:t>
      </w:r>
      <w:r w:rsidRPr="00160333">
        <w:t>Однако на практике контроль за трансграничными потоками данных оста</w:t>
      </w:r>
      <w:r w:rsidR="00B86364">
        <w:t>е</w:t>
      </w:r>
      <w:r w:rsidRPr="00160333">
        <w:t xml:space="preserve">тся сложной задачей. </w:t>
      </w:r>
      <w:r w:rsidR="00B00956" w:rsidRPr="00B00956">
        <w:t>Многие субъекты предпринимательства используют облачные сервисы глобальных провайдеров, в результате чего персональные данные могут подвергаться трансграничной передаче в различные юрисдикции в режиме реального времени.</w:t>
      </w:r>
      <w:r w:rsidRPr="00160333">
        <w:t xml:space="preserve"> Необходимость соблюдения </w:t>
      </w:r>
      <w:r w:rsidR="009D4A6C">
        <w:t>национальных</w:t>
      </w:r>
      <w:r w:rsidRPr="00160333">
        <w:t xml:space="preserve"> требований (вроде регистрации баз данных, уведомления регулятора) при этом нередко игнорируется. В итоге одним из </w:t>
      </w:r>
      <w:r w:rsidR="00BF01B0">
        <w:t>уязвимых</w:t>
      </w:r>
      <w:r w:rsidRPr="00160333">
        <w:t xml:space="preserve"> мест становится </w:t>
      </w:r>
      <w:r w:rsidRPr="006F18B4">
        <w:t>ответственность подрядчиков</w:t>
      </w:r>
      <w:r>
        <w:t>.</w:t>
      </w:r>
      <w:r w:rsidRPr="00160333">
        <w:t xml:space="preserve"> </w:t>
      </w:r>
      <w:r>
        <w:t>К</w:t>
      </w:r>
      <w:r w:rsidRPr="00160333">
        <w:t>ак отмечают специалисты, уязвимости в защите часто находятся не у самой компании-оператора, а у е</w:t>
      </w:r>
      <w:r w:rsidR="00B86364">
        <w:t>е</w:t>
      </w:r>
      <w:r w:rsidRPr="00160333">
        <w:t xml:space="preserve"> партн</w:t>
      </w:r>
      <w:r w:rsidR="00B86364">
        <w:t>е</w:t>
      </w:r>
      <w:r w:rsidRPr="00160333">
        <w:t>ров и поставщиков</w:t>
      </w:r>
      <w:r w:rsidR="00FB5BE6">
        <w:rPr>
          <w:rStyle w:val="EndnoteReference"/>
        </w:rPr>
        <w:t xml:space="preserve"> [</w:t>
      </w:r>
      <w:r w:rsidR="00FB5BE6">
        <w:rPr>
          <w:rStyle w:val="EndnoteReference"/>
        </w:rPr>
        <w:endnoteReference w:id="193"/>
      </w:r>
      <w:r w:rsidR="0003344E">
        <w:rPr>
          <w:rStyle w:val="EndnoteReference"/>
        </w:rPr>
        <w:t>,</w:t>
      </w:r>
      <w:r w:rsidR="008F2AD2">
        <w:t> </w:t>
      </w:r>
      <w:r w:rsidR="0003344E">
        <w:rPr>
          <w:rStyle w:val="EndnoteReference"/>
        </w:rPr>
        <w:t>с.</w:t>
      </w:r>
      <w:r w:rsidR="008F2AD2">
        <w:rPr>
          <w:rStyle w:val="EndnoteReference"/>
        </w:rPr>
        <w:t> </w:t>
      </w:r>
      <w:r w:rsidR="0003344E">
        <w:rPr>
          <w:rStyle w:val="EndnoteReference"/>
        </w:rPr>
        <w:t>13</w:t>
      </w:r>
      <w:r w:rsidR="0003344E">
        <w:t>,</w:t>
      </w:r>
      <w:r w:rsidR="008F2AD2">
        <w:t> </w:t>
      </w:r>
      <w:r w:rsidR="0003344E">
        <w:t>27,</w:t>
      </w:r>
      <w:r w:rsidR="008F2AD2">
        <w:t> </w:t>
      </w:r>
      <w:r w:rsidR="0003344E">
        <w:t>30</w:t>
      </w:r>
      <w:r w:rsidR="00FB5BE6">
        <w:rPr>
          <w:rStyle w:val="EndnoteReference"/>
        </w:rPr>
        <w:t>]</w:t>
      </w:r>
      <w:r w:rsidRPr="00160333">
        <w:t>.</w:t>
      </w:r>
      <w:r>
        <w:t xml:space="preserve"> </w:t>
      </w:r>
      <w:r w:rsidR="00FF3138" w:rsidRPr="00FF3138">
        <w:t>Факты, получившие общественный резонанс, подтверждают этот тезис</w:t>
      </w:r>
      <w:r w:rsidR="004D4DF0">
        <w:t>.</w:t>
      </w:r>
      <w:r w:rsidR="00FF3138" w:rsidRPr="00FF3138">
        <w:t xml:space="preserve"> </w:t>
      </w:r>
      <w:r w:rsidR="004D4DF0">
        <w:t>Н</w:t>
      </w:r>
      <w:r w:rsidR="00FF3138" w:rsidRPr="00FF3138">
        <w:t>арушения безопасности персональных данных</w:t>
      </w:r>
      <w:r w:rsidR="00FF3138">
        <w:t xml:space="preserve"> </w:t>
      </w:r>
      <w:r w:rsidR="00FF3138" w:rsidRPr="00FF3138">
        <w:t>зачастую являются следствием</w:t>
      </w:r>
      <w:r w:rsidR="00FF3138">
        <w:t xml:space="preserve"> </w:t>
      </w:r>
      <w:r w:rsidR="00503D23">
        <w:t>нарушения режима безопасности</w:t>
      </w:r>
      <w:r w:rsidR="00FF3138">
        <w:t xml:space="preserve"> </w:t>
      </w:r>
      <w:r w:rsidR="00FF3138" w:rsidRPr="00FF3138">
        <w:t>именно сторонних (внешних) информационных систем.</w:t>
      </w:r>
      <w:r w:rsidRPr="00160333">
        <w:t xml:space="preserve"> </w:t>
      </w:r>
      <w:r w:rsidRPr="004D0B3A">
        <w:t xml:space="preserve">Законодательство </w:t>
      </w:r>
      <w:r w:rsidR="00171632">
        <w:t>РК</w:t>
      </w:r>
      <w:r w:rsidRPr="004D0B3A">
        <w:t xml:space="preserve"> реализует меры по реагированию на вызовы</w:t>
      </w:r>
      <w:r>
        <w:t>:</w:t>
      </w:r>
      <w:r w:rsidRPr="00160333">
        <w:t xml:space="preserve"> вводятся институты сертификации подрядчиков, стандартные </w:t>
      </w:r>
      <w:r>
        <w:t>пункты</w:t>
      </w:r>
      <w:r w:rsidRPr="00160333">
        <w:t xml:space="preserve"> договоров, требования уведомлять заказчика о субподрядчиках. Тем не менее, риск </w:t>
      </w:r>
      <w:r w:rsidRPr="00786ADB">
        <w:t>«размывания» ответственности</w:t>
      </w:r>
      <w:r w:rsidRPr="00160333">
        <w:t xml:space="preserve"> при </w:t>
      </w:r>
      <w:r w:rsidR="00BD7578">
        <w:t>договоре поручения обработки (</w:t>
      </w:r>
      <w:r w:rsidRPr="00160333">
        <w:t>аутсорсинге</w:t>
      </w:r>
      <w:r w:rsidR="00BD7578">
        <w:t>)</w:t>
      </w:r>
      <w:r w:rsidRPr="00160333">
        <w:t xml:space="preserve"> оста</w:t>
      </w:r>
      <w:r w:rsidR="00B86364">
        <w:t>е</w:t>
      </w:r>
      <w:r w:rsidRPr="00160333">
        <w:t xml:space="preserve">тся проблемной зоной. </w:t>
      </w:r>
      <w:r w:rsidR="0044570F" w:rsidRPr="0044570F">
        <w:t>Субъекту персональных данных зачастую затруднительно определить, кто именно нес</w:t>
      </w:r>
      <w:r w:rsidR="00B86364">
        <w:t>е</w:t>
      </w:r>
      <w:r w:rsidR="0044570F" w:rsidRPr="0044570F">
        <w:t>т ответственность за обработку его</w:t>
      </w:r>
      <w:r w:rsidR="00850239">
        <w:t xml:space="preserve"> персональных</w:t>
      </w:r>
      <w:r w:rsidR="0044570F" w:rsidRPr="0044570F">
        <w:t xml:space="preserve"> данных, если в этом процессе участвуют несколько контрол</w:t>
      </w:r>
      <w:r w:rsidR="00B86364">
        <w:t>е</w:t>
      </w:r>
      <w:r w:rsidR="0044570F" w:rsidRPr="0044570F">
        <w:t xml:space="preserve">ров (операторов) и обработчиков (включая </w:t>
      </w:r>
      <w:proofErr w:type="spellStart"/>
      <w:r w:rsidR="0044570F" w:rsidRPr="0044570F">
        <w:t>суб</w:t>
      </w:r>
      <w:proofErr w:type="spellEnd"/>
      <w:r w:rsidR="0044570F" w:rsidRPr="0044570F">
        <w:t>-обработчиков), находящихся в разных юрисдикциях.</w:t>
      </w:r>
      <w:r w:rsidRPr="00160333">
        <w:t xml:space="preserve"> </w:t>
      </w:r>
      <w:r w:rsidR="0044570F" w:rsidRPr="0044570F">
        <w:t>Для усиления защиты требуются более ч</w:t>
      </w:r>
      <w:r w:rsidR="00B86364">
        <w:t>е</w:t>
      </w:r>
      <w:r w:rsidR="0044570F" w:rsidRPr="0044570F">
        <w:t>ткие механизмы трансграничного сотрудничества между надзорными органами и единые стандарты для обработчиков, что на глобальном уровне пока не достигнуто в полной мере</w:t>
      </w:r>
      <w:r w:rsidR="0044570F">
        <w:t>.</w:t>
      </w:r>
    </w:p>
    <w:p w14:paraId="10789A1D" w14:textId="5663E8A7" w:rsidR="004207A9" w:rsidRPr="00A253ED" w:rsidRDefault="00CE7109" w:rsidP="007F6284">
      <w:r w:rsidRPr="00CE7109">
        <w:rPr>
          <w:b/>
          <w:bCs/>
        </w:rPr>
        <w:lastRenderedPageBreak/>
        <w:t>Международно-правовая ответственность государств за международно-противоправные деяния в сфере трансграничной обработки персональных данных</w:t>
      </w:r>
      <w:r>
        <w:rPr>
          <w:b/>
          <w:bCs/>
        </w:rPr>
        <w:t>.</w:t>
      </w:r>
      <w:r w:rsidR="0069263A">
        <w:rPr>
          <w:b/>
          <w:bCs/>
        </w:rPr>
        <w:t xml:space="preserve"> </w:t>
      </w:r>
      <w:r w:rsidR="0069263A" w:rsidRPr="0069263A">
        <w:t>В продолжение ранее изложенного анализа возникает необходимость рассмотреть, при каких условиях трансграничный инцидент, затрагивающий персональные данные, может квалифицироваться как международно-противоправное деяние государства. В общем виде проблема сводится к двум элементам.</w:t>
      </w:r>
      <w:r w:rsidR="00A32A22">
        <w:t xml:space="preserve"> </w:t>
      </w:r>
      <w:r w:rsidR="0069263A" w:rsidRPr="0069263A">
        <w:t>Во-первых, должно иметь место нарушение международно-правового обязательства (например, вмешательство в право на неприкосновенность частной жизни).</w:t>
      </w:r>
      <w:r w:rsidR="00A32A22">
        <w:t xml:space="preserve"> </w:t>
      </w:r>
      <w:r w:rsidR="0069263A" w:rsidRPr="0069263A">
        <w:t xml:space="preserve">Во-вторых, это деяние должно быть </w:t>
      </w:r>
      <w:r w:rsidR="0069263A" w:rsidRPr="00663EAC">
        <w:t>присвоено определ</w:t>
      </w:r>
      <w:r w:rsidR="00B86364">
        <w:t>е</w:t>
      </w:r>
      <w:r w:rsidR="0069263A" w:rsidRPr="00663EAC">
        <w:t>нному государству.</w:t>
      </w:r>
      <w:r w:rsidR="008E2A0B" w:rsidRPr="00663EAC">
        <w:t xml:space="preserve"> </w:t>
      </w:r>
      <w:r w:rsidR="00E55B84" w:rsidRPr="00E55B84">
        <w:t>Сложность атрибуции в киберпространстве свидетельствует о необходимости международного правового регулирования глобальных информационных процессов</w:t>
      </w:r>
      <w:r w:rsidR="008D4B67" w:rsidRPr="008D4B67">
        <w:t>.</w:t>
      </w:r>
      <w:r w:rsidR="008E2A0B" w:rsidRPr="00663EAC">
        <w:t xml:space="preserve"> В доктрине обосновывается целесообразность «создания международного органа (организации) при ООН в целях правового урегулирования вопросов управления Интернетом» [</w:t>
      </w:r>
      <w:r w:rsidR="00194646">
        <w:fldChar w:fldCharType="begin"/>
      </w:r>
      <w:r w:rsidR="00194646">
        <w:instrText xml:space="preserve"> NOTEREF _Ref213352072 \h </w:instrText>
      </w:r>
      <w:r w:rsidR="00194646">
        <w:fldChar w:fldCharType="separate"/>
      </w:r>
      <w:r w:rsidR="00D13041">
        <w:t>3</w:t>
      </w:r>
      <w:r w:rsidR="00194646">
        <w:fldChar w:fldCharType="end"/>
      </w:r>
      <w:r w:rsidR="008778EC" w:rsidRPr="00663EAC">
        <w:t>,</w:t>
      </w:r>
      <w:r w:rsidR="00BA0394">
        <w:t> </w:t>
      </w:r>
      <w:r w:rsidR="008778EC" w:rsidRPr="00663EAC">
        <w:t>с.</w:t>
      </w:r>
      <w:r w:rsidR="00BA0394">
        <w:t> </w:t>
      </w:r>
      <w:r w:rsidR="008778EC" w:rsidRPr="00663EAC">
        <w:t>11</w:t>
      </w:r>
      <w:r w:rsidR="008E2A0B" w:rsidRPr="00663EAC">
        <w:t>].</w:t>
      </w:r>
    </w:p>
    <w:p w14:paraId="2A174DDD" w14:textId="1279554E" w:rsidR="001F2116" w:rsidRDefault="0069263A" w:rsidP="007F6284">
      <w:r w:rsidRPr="0069263A">
        <w:t>Нарушения безопасности персональных данных, имеющие трансграничный характер, или неправомерный трансграничный сбор персональных данных способны повлечь нарушение норм международного права (в частности, обязательств в области прав человека) и потому при определ</w:t>
      </w:r>
      <w:r w:rsidR="00B86364">
        <w:t>е</w:t>
      </w:r>
      <w:r w:rsidRPr="0069263A">
        <w:t>нных обстоятельствах могут представлять собой международно-противоправные деяния. Однако для возложения ответственности необходимо установить присвоение этого деяния государству. Правила (</w:t>
      </w:r>
      <w:r w:rsidR="001F2116">
        <w:t>«</w:t>
      </w:r>
      <w:r w:rsidRPr="0069263A">
        <w:t>механизм</w:t>
      </w:r>
      <w:r w:rsidR="001F2116">
        <w:t>»</w:t>
      </w:r>
      <w:r w:rsidRPr="0069263A">
        <w:t>) присвоения как раз и отвечают на вопрос о том, когда поведение конкретных лиц или образований</w:t>
      </w:r>
      <w:r w:rsidR="000C2D29">
        <w:t xml:space="preserve"> </w:t>
      </w:r>
      <w:r w:rsidRPr="0069263A">
        <w:t>рассматривается в международном праве как деяние</w:t>
      </w:r>
      <w:r w:rsidR="00694E5D">
        <w:t xml:space="preserve"> </w:t>
      </w:r>
      <w:r w:rsidRPr="0069263A">
        <w:t>государства.</w:t>
      </w:r>
    </w:p>
    <w:p w14:paraId="249A47E0" w14:textId="467FAD87" w:rsidR="000D639C" w:rsidRDefault="0069263A" w:rsidP="007F6284">
      <w:r w:rsidRPr="0069263A">
        <w:t>Правила присвоения поведения государству кодифицированы в Главе II Проекта статей об ответственности государств за международно-противоправные деяния [</w:t>
      </w:r>
      <w:r w:rsidR="00C43E29">
        <w:fldChar w:fldCharType="begin"/>
      </w:r>
      <w:r w:rsidR="00C43E29">
        <w:instrText xml:space="preserve"> NOTEREF _Ref207529570 \h </w:instrText>
      </w:r>
      <w:r w:rsidR="00C43E29">
        <w:fldChar w:fldCharType="separate"/>
      </w:r>
      <w:r w:rsidR="00D13041">
        <w:t>18</w:t>
      </w:r>
      <w:r w:rsidR="00C43E29">
        <w:fldChar w:fldCharType="end"/>
      </w:r>
      <w:r w:rsidRPr="0069263A">
        <w:t xml:space="preserve">], и ключевую роль для рассматриваемой темы </w:t>
      </w:r>
      <w:r w:rsidR="002D4478">
        <w:t>составляют</w:t>
      </w:r>
      <w:r w:rsidRPr="0069263A">
        <w:t xml:space="preserve"> положения ст</w:t>
      </w:r>
      <w:r w:rsidR="00A165B0">
        <w:t>.</w:t>
      </w:r>
      <w:r w:rsidR="00DB5A59">
        <w:t> </w:t>
      </w:r>
      <w:r w:rsidRPr="0069263A">
        <w:t>5,</w:t>
      </w:r>
      <w:r w:rsidR="00DB5A59">
        <w:t> </w:t>
      </w:r>
      <w:r w:rsidRPr="0069263A">
        <w:t>6</w:t>
      </w:r>
      <w:r w:rsidR="00A165B0">
        <w:t>,</w:t>
      </w:r>
      <w:r w:rsidR="00DB5A59">
        <w:t> </w:t>
      </w:r>
      <w:r w:rsidRPr="0069263A">
        <w:t>8.</w:t>
      </w:r>
    </w:p>
    <w:p w14:paraId="3C9D51AC" w14:textId="10E15B32" w:rsidR="001F2116" w:rsidRDefault="0069263A" w:rsidP="007F6284">
      <w:r w:rsidRPr="0069263A">
        <w:t>Согласно ст.</w:t>
      </w:r>
      <w:r w:rsidR="00545E4A">
        <w:t> </w:t>
      </w:r>
      <w:r w:rsidRPr="0069263A">
        <w:t>5, поведение лица или образования, не являющихся органом государства, но уполномоченных правом этого государства осуществлять элементы государственной власти, рассматривается как деяние этого государства, если данное лицо или образование действовали в таком качестве. Иными словами, государство не может уклониться от ответственности, ссылаясь на то, что определ</w:t>
      </w:r>
      <w:r w:rsidR="00B86364">
        <w:t>е</w:t>
      </w:r>
      <w:r w:rsidRPr="0069263A">
        <w:t>нные действия совершил частный субъект, если этому субъекту были делегированы элементы государственной власти.</w:t>
      </w:r>
      <w:r w:rsidR="00096D9D">
        <w:t xml:space="preserve"> </w:t>
      </w:r>
      <w:r w:rsidRPr="0069263A">
        <w:t xml:space="preserve">Применительно к сфере персональных данных это означает, что если, к примеру, государственный орган Казахстана заключил договор с частной </w:t>
      </w:r>
      <w:r w:rsidR="007C7037">
        <w:t>организацией</w:t>
      </w:r>
      <w:r w:rsidRPr="0069263A">
        <w:t xml:space="preserve"> на эксплуатацию системы, связанной с обработкой персональных данных субъектов (предположим, управление национальной базой данных или эксплуатация средств перехвата электронных коммуникаций), то действия этой </w:t>
      </w:r>
      <w:r w:rsidR="007C7037">
        <w:t>организации</w:t>
      </w:r>
      <w:r w:rsidRPr="0069263A">
        <w:t xml:space="preserve"> при выполнении указанных функций рассматриваются в международном праве как действия самого государства. Таким образом, нарушение безопасности персональных данных или иная неправомерная их обработка, совершенные лицом (или образованием), которому государством </w:t>
      </w:r>
      <w:r w:rsidRPr="0069263A">
        <w:lastRenderedPageBreak/>
        <w:t>было делегировано осуществление элементов государственной власти, могут повлечь международную ответственность этого государства.</w:t>
      </w:r>
    </w:p>
    <w:p w14:paraId="77F69C3B" w14:textId="416ED2DA" w:rsidR="00A456A6" w:rsidRDefault="0069263A" w:rsidP="007F6284">
      <w:r w:rsidRPr="0069263A">
        <w:t xml:space="preserve">Статья 6 охватывает ситуацию, когда орган одного государства </w:t>
      </w:r>
      <w:r w:rsidR="00007D68">
        <w:t>«</w:t>
      </w:r>
      <w:r w:rsidRPr="0069263A">
        <w:t>помещается в распоряжение</w:t>
      </w:r>
      <w:r w:rsidR="00007D68">
        <w:t>»</w:t>
      </w:r>
      <w:r w:rsidRPr="0069263A">
        <w:t xml:space="preserve"> другого и, действуя в осуществление элементов государственной власти этого другого государства, считается его органом. В таком случае поведение «предоставленного» органа присваивается принимающему государству. Простое сотрудничество или выполнение указаний без </w:t>
      </w:r>
      <w:r w:rsidR="00730563">
        <w:t>«</w:t>
      </w:r>
      <w:r w:rsidRPr="0069263A">
        <w:t>помещения в распоряжение</w:t>
      </w:r>
      <w:r w:rsidR="00730563">
        <w:t>»</w:t>
      </w:r>
      <w:r w:rsidRPr="0069263A">
        <w:t xml:space="preserve"> подлежат оценке по критериям ст.</w:t>
      </w:r>
      <w:r w:rsidR="00BB76F7">
        <w:t> </w:t>
      </w:r>
      <w:r w:rsidRPr="0069263A">
        <w:t>8. Если</w:t>
      </w:r>
      <w:r w:rsidR="00212443">
        <w:rPr>
          <w:lang w:val="en-US"/>
        </w:rPr>
        <w:t> </w:t>
      </w:r>
      <w:r w:rsidRPr="0069263A">
        <w:t>орган иностранного государства «помещ</w:t>
      </w:r>
      <w:r w:rsidR="00B86364">
        <w:t>е</w:t>
      </w:r>
      <w:r w:rsidRPr="0069263A">
        <w:t>н в распоряжение» Республики Казахстан и осуществляет полномочия государственной власти (например, при администрировании государственной базы данных), то его международно-противоправное деяние будет присваиваться РК (ст.</w:t>
      </w:r>
      <w:r w:rsidR="009537F5">
        <w:t> </w:t>
      </w:r>
      <w:r w:rsidRPr="0069263A">
        <w:t>6 Проекта статей КМП</w:t>
      </w:r>
      <w:r w:rsidR="00236A9C">
        <w:t> </w:t>
      </w:r>
      <w:r w:rsidR="00940D40">
        <w:t>ООН</w:t>
      </w:r>
      <w:r w:rsidRPr="0069263A">
        <w:t>); если же такое «помещение в распоряжение» отсутствует, а поведение осуществляется лицом или группой лиц под руководством или контролем государства, то оценка присвоения проводится по критериям ст.</w:t>
      </w:r>
      <w:r w:rsidR="00940D40">
        <w:t> </w:t>
      </w:r>
      <w:r w:rsidRPr="0069263A">
        <w:t>8</w:t>
      </w:r>
      <w:r w:rsidR="00A330E9">
        <w:t> </w:t>
      </w:r>
      <w:r w:rsidRPr="0069263A">
        <w:t>Проекта статей КМП</w:t>
      </w:r>
      <w:r w:rsidR="00236A9C">
        <w:t> </w:t>
      </w:r>
      <w:r w:rsidR="00940D40">
        <w:t>ООН</w:t>
      </w:r>
      <w:r w:rsidRPr="0069263A">
        <w:t>.</w:t>
      </w:r>
    </w:p>
    <w:p w14:paraId="4CCC7197" w14:textId="3878D3ED" w:rsidR="0069263A" w:rsidRDefault="0069263A" w:rsidP="007F6284">
      <w:r w:rsidRPr="0069263A">
        <w:t>Статья 8 Проекта статей об ответственности государств регулирует присвоение действий частных лиц. Поведение лица или группы лиц присваивается государству, если они фактически действовали по его указаниям, под его руководством либо под его «эффективным контролем». Это</w:t>
      </w:r>
      <w:r w:rsidR="00094021">
        <w:t> </w:t>
      </w:r>
      <w:r w:rsidRPr="0069263A">
        <w:t>принципиально важно для оценки квазигосударственных структур и ИКТ</w:t>
      </w:r>
      <w:r w:rsidR="000A4AC2">
        <w:noBreakHyphen/>
      </w:r>
      <w:r w:rsidRPr="0069263A">
        <w:t>инцидентов. Если будет доказано, что «независимая»</w:t>
      </w:r>
      <w:r w:rsidR="00A30E3C">
        <w:t xml:space="preserve"> г</w:t>
      </w:r>
      <w:r w:rsidRPr="0069263A">
        <w:t xml:space="preserve">руппа действовала по прямым указаниям органов государства либо под их </w:t>
      </w:r>
      <w:r w:rsidR="00A30E3C">
        <w:t>«</w:t>
      </w:r>
      <w:r w:rsidRPr="0069263A">
        <w:t>эффективным контролем</w:t>
      </w:r>
      <w:r w:rsidR="00A30E3C">
        <w:t>»</w:t>
      </w:r>
      <w:r w:rsidRPr="0069263A">
        <w:t xml:space="preserve"> над конкретной операцией, то е</w:t>
      </w:r>
      <w:r w:rsidR="00B86364">
        <w:t>е</w:t>
      </w:r>
      <w:r w:rsidRPr="0069263A">
        <w:t xml:space="preserve"> поведение присваивается государству. Само по себе финансирование, обучение или общее покровительство являются недостаточными (для присвоения поведения). Данный строгий критерий </w:t>
      </w:r>
      <w:r w:rsidR="00A30E3C">
        <w:t>«</w:t>
      </w:r>
      <w:r w:rsidRPr="0069263A">
        <w:t>эффективного контроля</w:t>
      </w:r>
      <w:r w:rsidR="00A30E3C">
        <w:t>»</w:t>
      </w:r>
      <w:r w:rsidRPr="0069263A">
        <w:t xml:space="preserve"> сформулирован и подтвержд</w:t>
      </w:r>
      <w:r w:rsidR="00B86364">
        <w:t>е</w:t>
      </w:r>
      <w:r w:rsidRPr="0069263A">
        <w:t>н в практике Международного суда ООН (дела Никарагуа</w:t>
      </w:r>
      <w:r w:rsidR="009E50F2">
        <w:rPr>
          <w:lang w:val="en-US"/>
        </w:rPr>
        <w:t> </w:t>
      </w:r>
      <w:r w:rsidRPr="0069263A">
        <w:t>против</w:t>
      </w:r>
      <w:r w:rsidR="009E50F2">
        <w:rPr>
          <w:lang w:val="en-US"/>
        </w:rPr>
        <w:t> </w:t>
      </w:r>
      <w:r w:rsidRPr="0069263A">
        <w:t>США,</w:t>
      </w:r>
      <w:r w:rsidR="009E50F2">
        <w:rPr>
          <w:lang w:val="en-US"/>
        </w:rPr>
        <w:t> </w:t>
      </w:r>
      <w:r w:rsidRPr="0069263A">
        <w:t>1986</w:t>
      </w:r>
      <w:r w:rsidR="00BD677E">
        <w:t xml:space="preserve"> г.</w:t>
      </w:r>
      <w:r w:rsidRPr="0069263A">
        <w:t>;</w:t>
      </w:r>
      <w:r w:rsidR="00B475D4" w:rsidRPr="00012E8E">
        <w:t xml:space="preserve"> </w:t>
      </w:r>
      <w:r w:rsidRPr="0069263A">
        <w:t>Босния</w:t>
      </w:r>
      <w:r w:rsidR="00774A26">
        <w:rPr>
          <w:lang w:val="en-US"/>
        </w:rPr>
        <w:t> </w:t>
      </w:r>
      <w:r w:rsidRPr="0069263A">
        <w:t>и</w:t>
      </w:r>
      <w:r w:rsidR="00774A26">
        <w:rPr>
          <w:lang w:val="en-US"/>
        </w:rPr>
        <w:t> </w:t>
      </w:r>
      <w:r w:rsidRPr="0069263A">
        <w:t>Герцеговина</w:t>
      </w:r>
      <w:r w:rsidR="00774A26">
        <w:rPr>
          <w:lang w:val="en-US"/>
        </w:rPr>
        <w:t> </w:t>
      </w:r>
      <w:r w:rsidRPr="0069263A">
        <w:t>против</w:t>
      </w:r>
      <w:r w:rsidR="00774A26">
        <w:rPr>
          <w:lang w:val="en-US"/>
        </w:rPr>
        <w:t> </w:t>
      </w:r>
      <w:r w:rsidRPr="0069263A">
        <w:t>Сербии,</w:t>
      </w:r>
      <w:r w:rsidR="00774A26">
        <w:rPr>
          <w:lang w:val="en-US"/>
        </w:rPr>
        <w:t> </w:t>
      </w:r>
      <w:r w:rsidRPr="0069263A">
        <w:t>2007</w:t>
      </w:r>
      <w:r w:rsidR="00774A26">
        <w:rPr>
          <w:lang w:val="en-US"/>
        </w:rPr>
        <w:t> </w:t>
      </w:r>
      <w:r w:rsidR="00BD677E">
        <w:t>г.</w:t>
      </w:r>
      <w:r w:rsidRPr="0069263A">
        <w:t>).</w:t>
      </w:r>
    </w:p>
    <w:p w14:paraId="25425CE8" w14:textId="591EEC92" w:rsidR="0064735A" w:rsidRDefault="0064735A" w:rsidP="00A9681B">
      <w:r w:rsidRPr="0064735A">
        <w:t>Для полноты обзора следует сопоставить указанный подход международного права с ключевыми моделями регулирования персональных данных в различных юрисдикциях. В ЕС действует всеобъемлющий механизм защиты данных (GDPR), который устанавливает строгие требования к обработке персональных данных, включая трансграничную передачу. GDPR основан на признании права на защиту данных фундаментальным правом и распространяется экстерриториально на компании за пределами ЕС, если они обрабатывают данные субъектов, находящихся в ЕС. Тем самым в ЕС создана модель, где за трансграничные нарушения прежде всего несут ответственность частные операторы (контрол</w:t>
      </w:r>
      <w:r w:rsidR="00B86364">
        <w:t>е</w:t>
      </w:r>
      <w:r w:rsidRPr="0064735A">
        <w:t>ры) данных, привлекаемые к ответственности наднациональными или национальными надзорными органами, а государства-члены обязаны обеспечивать применение единых правил.</w:t>
      </w:r>
    </w:p>
    <w:p w14:paraId="4B8C8496" w14:textId="33FEFB1D" w:rsidR="00A9681B" w:rsidRDefault="00A9681B" w:rsidP="00A9681B">
      <w:r w:rsidRPr="005470E8">
        <w:t>В Китайской Народной Республике</w:t>
      </w:r>
      <w:r w:rsidR="007C369C">
        <w:t>,</w:t>
      </w:r>
      <w:r w:rsidRPr="005470E8">
        <w:t xml:space="preserve"> напротив, реализована модель «цифрового суверенитета», закрепл</w:t>
      </w:r>
      <w:r w:rsidR="00B86364">
        <w:t>е</w:t>
      </w:r>
      <w:r w:rsidRPr="005470E8">
        <w:t>нная в Законе КНР «О защите личной информации» 2021</w:t>
      </w:r>
      <w:r>
        <w:t xml:space="preserve"> года</w:t>
      </w:r>
      <w:r w:rsidRPr="005470E8">
        <w:t xml:space="preserve">. </w:t>
      </w:r>
      <w:r w:rsidR="003C300A">
        <w:t>З</w:t>
      </w:r>
      <w:r>
        <w:t>аконодательство</w:t>
      </w:r>
      <w:r w:rsidRPr="005470E8">
        <w:t xml:space="preserve"> </w:t>
      </w:r>
      <w:r w:rsidR="003C300A">
        <w:t xml:space="preserve">КНР </w:t>
      </w:r>
      <w:r w:rsidR="00967A19">
        <w:t>делает</w:t>
      </w:r>
      <w:r w:rsidRPr="005470E8">
        <w:t xml:space="preserve"> акцент на государственном контроле за потоками данных: введены </w:t>
      </w:r>
      <w:r>
        <w:t>строгие</w:t>
      </w:r>
      <w:r w:rsidRPr="005470E8">
        <w:t xml:space="preserve"> ограничения на </w:t>
      </w:r>
      <w:r>
        <w:lastRenderedPageBreak/>
        <w:t>передачу</w:t>
      </w:r>
      <w:r w:rsidRPr="005470E8">
        <w:t xml:space="preserve"> персональных данных за рубеж, требование локализации важных данных и механизм </w:t>
      </w:r>
      <w:r w:rsidR="002D07DA">
        <w:t>г</w:t>
      </w:r>
      <w:r w:rsidR="002D07DA" w:rsidRPr="002D07DA">
        <w:t>осударственной оценки безопасности</w:t>
      </w:r>
      <w:r w:rsidR="002D07DA">
        <w:t xml:space="preserve"> </w:t>
      </w:r>
      <w:r w:rsidRPr="005470E8">
        <w:t>при трансграничной передаче. Таким образом, в КНР защита данных рассматривается сквозь призму национальной безопасности, и нарушения режима персональных данных могут повлечь серь</w:t>
      </w:r>
      <w:r w:rsidR="00B86364">
        <w:t>е</w:t>
      </w:r>
      <w:r w:rsidRPr="005470E8">
        <w:t xml:space="preserve">зные санкции, при этом государство играет активную регулятивную роль (например, через Администрацию киберпространства </w:t>
      </w:r>
      <w:r w:rsidR="00B86364">
        <w:t>К</w:t>
      </w:r>
      <w:r w:rsidR="00BA0372">
        <w:t>НР</w:t>
      </w:r>
      <w:r w:rsidRPr="005470E8">
        <w:t>).</w:t>
      </w:r>
    </w:p>
    <w:p w14:paraId="534A9C86" w14:textId="62BFBA17" w:rsidR="000C65B0" w:rsidRDefault="00467CF5" w:rsidP="00A9681B">
      <w:r>
        <w:t>США</w:t>
      </w:r>
      <w:r w:rsidR="000C65B0" w:rsidRPr="000C65B0">
        <w:t xml:space="preserve"> пока придерживаются секторального подхода: отсутствует единый федеральный закон, сопоставимый с GDPR, вместо этого действует совокупность отраслевых актов (таких как HIPAA, COPPA, GLBA и др.) и нормативов отдельных штатов. В результате американская модель фрагментирована: трансграничная защита данных обеспечивается через механизмы передачи (например, предшествовавшие договор</w:t>
      </w:r>
      <w:r>
        <w:t>е</w:t>
      </w:r>
      <w:r w:rsidR="000C65B0" w:rsidRPr="000C65B0">
        <w:t>нности с ЕС, такие как Соглашение о защите конфиденциальности (</w:t>
      </w:r>
      <w:r w:rsidR="000D639C">
        <w:t>«</w:t>
      </w:r>
      <w:r w:rsidR="000C65B0" w:rsidRPr="000C65B0">
        <w:t xml:space="preserve">Privacy </w:t>
      </w:r>
      <w:proofErr w:type="spellStart"/>
      <w:r w:rsidR="000C65B0" w:rsidRPr="000C65B0">
        <w:t>Shield</w:t>
      </w:r>
      <w:proofErr w:type="spellEnd"/>
      <w:r w:rsidR="000D639C">
        <w:t>»</w:t>
      </w:r>
      <w:r w:rsidR="000C65B0" w:rsidRPr="000C65B0">
        <w:t>)) и правоприменение со стороны регулирующих органов (в частности, Федеральной торговой комиссии) по отношению к корпорациям. Государство нес</w:t>
      </w:r>
      <w:r>
        <w:t>е</w:t>
      </w:r>
      <w:r w:rsidR="000C65B0" w:rsidRPr="000C65B0">
        <w:t>т ответственность непосредственно за несоблюдение своих собственных международных обязательств (в том числе вытекающих из международных договоров о киберпреступности), однако отсутствие единого всеобъемлющего правового режима в данной сфере созда</w:t>
      </w:r>
      <w:r w:rsidR="00566B96">
        <w:t>е</w:t>
      </w:r>
      <w:r w:rsidR="000C65B0" w:rsidRPr="000C65B0">
        <w:t>т пробелы в регулировании трансграничных нарушений безопасности персональных данных.</w:t>
      </w:r>
    </w:p>
    <w:p w14:paraId="63DBC7AE" w14:textId="7A451079" w:rsidR="00FF0045" w:rsidRDefault="00FF0045" w:rsidP="00A9681B">
      <w:r w:rsidRPr="00FF0045">
        <w:t xml:space="preserve">Наконец, Рамочные программы АТЭС и ОЭСР представляют собой «мягкое право», ориентированное на регуляторную </w:t>
      </w:r>
      <w:r w:rsidR="003E1703">
        <w:t>совместимость</w:t>
      </w:r>
      <w:r w:rsidRPr="00FF0045">
        <w:t xml:space="preserve"> (гармонизацию подходов). АТЭС разработало Систему трансграничных правил защиты конфиденциальности, основанную на добровольной сертификации компаний, а ОЭСР предлагает Руководящие принципы. Эти инструменты не создают юридически обязывающих норм, но способствуют выработке совместимых стандартов и доверия между государствами.</w:t>
      </w:r>
    </w:p>
    <w:p w14:paraId="26853EAE" w14:textId="0ECC5E15" w:rsidR="00E03632" w:rsidRDefault="00E03632" w:rsidP="00FD5EF0">
      <w:r w:rsidRPr="00E03632">
        <w:t>В отличие от подхода Проекта статей об ответственности государств за международно-противоправные деяния, ориентированного на ответственность государства за правонарушение, модели ЕС, КНР, США и АTЭС/ОЭСР фокусируются преимущественно на оценке и снижении рисков и ответственности частных субъектов (контрол</w:t>
      </w:r>
      <w:r w:rsidR="00566B96">
        <w:t>е</w:t>
      </w:r>
      <w:r w:rsidRPr="00E03632">
        <w:t xml:space="preserve">ров/операторов). Тем не менее, все они учитывают роль государства как гаранта соблюдения правил: либо через надзор и наказание нарушителей (ЕС, КНР, отчасти США), либо через координацию принципов (ОЭСР/АТЭС). Сравнительный обзор указывает на отсутствие единого глобального режима защиты </w:t>
      </w:r>
      <w:r w:rsidR="001D3565">
        <w:t xml:space="preserve">персональных </w:t>
      </w:r>
      <w:r w:rsidRPr="00E03632">
        <w:t>данных, из-за чего в случае серь</w:t>
      </w:r>
      <w:r w:rsidR="00566B96">
        <w:t>е</w:t>
      </w:r>
      <w:r w:rsidRPr="00E03632">
        <w:t xml:space="preserve">зных трансграничных инцидентов неизбежно встает вопрос об обращении к универсальным нормам международного права </w:t>
      </w:r>
      <w:r w:rsidR="006678CA">
        <w:t>-</w:t>
      </w:r>
      <w:r w:rsidRPr="00E03632">
        <w:t xml:space="preserve"> таким, как институт ответственности государств.</w:t>
      </w:r>
    </w:p>
    <w:p w14:paraId="34DBCA07" w14:textId="1676CCB4" w:rsidR="002D6ECF" w:rsidRDefault="00CB3E2B" w:rsidP="00FD5EF0">
      <w:r w:rsidRPr="00CB3E2B">
        <w:t>Таким образом, применение норм международного публичного права об ответственности государств и обязательства должной осмотрительности формирует публично-правовой механизм (контур) обеспечения кибербезопасности, дополняющий частноправовые механизмы. Укрепление международно-правового сотрудничества и выработка подходов</w:t>
      </w:r>
      <w:r w:rsidR="00911E78">
        <w:t xml:space="preserve"> на основе консенсуса</w:t>
      </w:r>
      <w:r w:rsidRPr="00CB3E2B">
        <w:t xml:space="preserve"> к вопросам присвоения поведения</w:t>
      </w:r>
      <w:r>
        <w:t xml:space="preserve"> </w:t>
      </w:r>
      <w:r w:rsidRPr="00CB3E2B">
        <w:t>в связи с кибер</w:t>
      </w:r>
      <w:r>
        <w:t>-</w:t>
      </w:r>
      <w:r w:rsidRPr="00CB3E2B">
        <w:t xml:space="preserve">инцидентами </w:t>
      </w:r>
      <w:r w:rsidRPr="00CB3E2B">
        <w:lastRenderedPageBreak/>
        <w:t>являются необходимыми условиями обеспечения (реализации) международно-правовой ответственности в глобальном информационном пространстве.</w:t>
      </w:r>
    </w:p>
    <w:p w14:paraId="1AA1BAEE" w14:textId="648B0CCE" w:rsidR="00670EE3" w:rsidRDefault="00670EE3" w:rsidP="00FD5EF0">
      <w:r w:rsidRPr="00862989">
        <w:rPr>
          <w:b/>
          <w:bCs/>
        </w:rPr>
        <w:t xml:space="preserve">Персональные данные на </w:t>
      </w:r>
      <w:r w:rsidR="00332DF2" w:rsidRPr="00332DF2">
        <w:rPr>
          <w:b/>
          <w:bCs/>
        </w:rPr>
        <w:t xml:space="preserve">электронных торговых </w:t>
      </w:r>
      <w:r w:rsidR="00332DF2">
        <w:rPr>
          <w:b/>
          <w:bCs/>
        </w:rPr>
        <w:t>площадках</w:t>
      </w:r>
      <w:r w:rsidRPr="00862989">
        <w:rPr>
          <w:b/>
          <w:bCs/>
        </w:rPr>
        <w:t xml:space="preserve"> (цифров</w:t>
      </w:r>
      <w:r>
        <w:rPr>
          <w:b/>
          <w:bCs/>
        </w:rPr>
        <w:t>ых</w:t>
      </w:r>
      <w:r w:rsidRPr="00862989">
        <w:rPr>
          <w:b/>
          <w:bCs/>
        </w:rPr>
        <w:t xml:space="preserve"> торговы</w:t>
      </w:r>
      <w:r>
        <w:rPr>
          <w:b/>
          <w:bCs/>
        </w:rPr>
        <w:t>х</w:t>
      </w:r>
      <w:r w:rsidRPr="00862989">
        <w:rPr>
          <w:b/>
          <w:bCs/>
        </w:rPr>
        <w:t xml:space="preserve"> платформ</w:t>
      </w:r>
      <w:r>
        <w:rPr>
          <w:b/>
          <w:bCs/>
        </w:rPr>
        <w:t>ах</w:t>
      </w:r>
      <w:r w:rsidRPr="00862989">
        <w:rPr>
          <w:b/>
          <w:bCs/>
        </w:rPr>
        <w:t>, выступающи</w:t>
      </w:r>
      <w:r>
        <w:rPr>
          <w:b/>
          <w:bCs/>
        </w:rPr>
        <w:t>х</w:t>
      </w:r>
      <w:r w:rsidRPr="00862989">
        <w:rPr>
          <w:b/>
          <w:bCs/>
        </w:rPr>
        <w:t xml:space="preserve"> </w:t>
      </w:r>
      <w:r>
        <w:rPr>
          <w:b/>
          <w:bCs/>
        </w:rPr>
        <w:t xml:space="preserve">в роли </w:t>
      </w:r>
      <w:r w:rsidRPr="00862989">
        <w:rPr>
          <w:b/>
          <w:bCs/>
        </w:rPr>
        <w:t>информационны</w:t>
      </w:r>
      <w:r>
        <w:rPr>
          <w:b/>
          <w:bCs/>
        </w:rPr>
        <w:t>х</w:t>
      </w:r>
      <w:r w:rsidRPr="00862989">
        <w:rPr>
          <w:b/>
          <w:bCs/>
        </w:rPr>
        <w:t xml:space="preserve"> посреднико</w:t>
      </w:r>
      <w:r>
        <w:rPr>
          <w:b/>
          <w:bCs/>
        </w:rPr>
        <w:t>в</w:t>
      </w:r>
      <w:r w:rsidRPr="00862989">
        <w:rPr>
          <w:b/>
          <w:bCs/>
        </w:rPr>
        <w:t xml:space="preserve"> и обеспечивающих ИКТ-инфраструктуру </w:t>
      </w:r>
      <w:r>
        <w:rPr>
          <w:b/>
          <w:bCs/>
        </w:rPr>
        <w:t xml:space="preserve">для </w:t>
      </w:r>
      <w:r w:rsidRPr="00862989">
        <w:rPr>
          <w:b/>
          <w:bCs/>
        </w:rPr>
        <w:t>заключения и исполнения сделок между продавцами и покупателями</w:t>
      </w:r>
      <w:r>
        <w:rPr>
          <w:b/>
          <w:bCs/>
        </w:rPr>
        <w:t>)</w:t>
      </w:r>
      <w:r w:rsidRPr="00862989">
        <w:rPr>
          <w:b/>
          <w:bCs/>
        </w:rPr>
        <w:t>, правовые проблемы сохранения конфиденциальности.</w:t>
      </w:r>
      <w:r w:rsidRPr="00160333">
        <w:t xml:space="preserve"> </w:t>
      </w:r>
      <w:r w:rsidR="000D3B6F" w:rsidRPr="000D3B6F">
        <w:t xml:space="preserve">Развитие онлайн-платформ и </w:t>
      </w:r>
      <w:r w:rsidR="00332DF2" w:rsidRPr="00332DF2">
        <w:t>электронн</w:t>
      </w:r>
      <w:r w:rsidR="00332DF2">
        <w:t>ых</w:t>
      </w:r>
      <w:r w:rsidR="00332DF2" w:rsidRPr="00332DF2">
        <w:t xml:space="preserve"> торгов</w:t>
      </w:r>
      <w:r w:rsidR="00332DF2">
        <w:t>ых</w:t>
      </w:r>
      <w:r w:rsidR="00332DF2" w:rsidRPr="00332DF2">
        <w:t xml:space="preserve"> площад</w:t>
      </w:r>
      <w:r w:rsidR="00332DF2">
        <w:t>ок (п</w:t>
      </w:r>
      <w:r w:rsidR="00BB6287">
        <w:t>п</w:t>
      </w:r>
      <w:r w:rsidR="00332DF2">
        <w:t>.</w:t>
      </w:r>
      <w:r w:rsidR="002623F0">
        <w:t> </w:t>
      </w:r>
      <w:r w:rsidR="00332DF2">
        <w:t>58)</w:t>
      </w:r>
      <w:r w:rsidR="002623F0">
        <w:t> </w:t>
      </w:r>
      <w:r w:rsidR="00332DF2">
        <w:t>ст.</w:t>
      </w:r>
      <w:r w:rsidR="002623F0">
        <w:t> </w:t>
      </w:r>
      <w:r w:rsidR="00332DF2">
        <w:t xml:space="preserve">1 ЗРК </w:t>
      </w:r>
      <w:r w:rsidR="008B15F3">
        <w:t>«</w:t>
      </w:r>
      <w:r w:rsidR="00332DF2" w:rsidRPr="00332DF2">
        <w:t>О регулировании торговой деятельности</w:t>
      </w:r>
      <w:r w:rsidR="008B15F3">
        <w:t>»</w:t>
      </w:r>
      <w:r w:rsidR="00332DF2">
        <w:t xml:space="preserve">) </w:t>
      </w:r>
      <w:r w:rsidR="008B15F3" w:rsidRPr="00441CB2">
        <w:t>[</w:t>
      </w:r>
      <w:bookmarkStart w:id="89" w:name="_Ref213083410"/>
      <w:r w:rsidR="008B15F3">
        <w:rPr>
          <w:rStyle w:val="EndnoteReference"/>
        </w:rPr>
        <w:endnoteReference w:id="194"/>
      </w:r>
      <w:bookmarkEnd w:id="89"/>
      <w:r w:rsidR="008B15F3" w:rsidRPr="00441CB2">
        <w:t>]</w:t>
      </w:r>
      <w:r w:rsidR="002A61DB">
        <w:t xml:space="preserve"> </w:t>
      </w:r>
      <w:r w:rsidR="000D3B6F" w:rsidRPr="000D3B6F">
        <w:t>создало новые вызовы в сфере защиты персональных данных.</w:t>
      </w:r>
      <w:r w:rsidRPr="00160333">
        <w:t xml:space="preserve"> </w:t>
      </w:r>
      <w:r w:rsidR="00856BA5">
        <w:t>Электронные торговые площадки</w:t>
      </w:r>
      <w:r w:rsidRPr="00160333">
        <w:t xml:space="preserve"> (</w:t>
      </w:r>
      <w:r>
        <w:t xml:space="preserve">мирового уровня </w:t>
      </w:r>
      <w:r w:rsidRPr="00160333">
        <w:t xml:space="preserve">как Amazon, eBay, </w:t>
      </w:r>
      <w:r>
        <w:rPr>
          <w:lang w:val="en-US"/>
        </w:rPr>
        <w:t>Alibaba</w:t>
      </w:r>
      <w:r w:rsidRPr="00563C16">
        <w:t xml:space="preserve">, </w:t>
      </w:r>
      <w:r w:rsidRPr="00160333">
        <w:t>AliExpress</w:t>
      </w:r>
      <w:r>
        <w:t xml:space="preserve"> и проч.</w:t>
      </w:r>
      <w:r w:rsidRPr="00160333">
        <w:t>,</w:t>
      </w:r>
      <w:r>
        <w:t xml:space="preserve"> а также</w:t>
      </w:r>
      <w:r w:rsidRPr="00160333">
        <w:t xml:space="preserve"> региональные аналоги) </w:t>
      </w:r>
      <w:r w:rsidR="00022E82">
        <w:t>накапливают</w:t>
      </w:r>
      <w:r w:rsidR="00466DC7">
        <w:t xml:space="preserve"> и обрабатывают</w:t>
      </w:r>
      <w:r w:rsidRPr="00160333">
        <w:t xml:space="preserve"> </w:t>
      </w:r>
      <w:r w:rsidR="00F848FE">
        <w:t>значительное</w:t>
      </w:r>
      <w:r w:rsidRPr="00160333">
        <w:t xml:space="preserve"> количество персональных данных пользователей: профили покупателей и продавцов, истории поиска и заказов, плат</w:t>
      </w:r>
      <w:r w:rsidR="00566B96">
        <w:t>е</w:t>
      </w:r>
      <w:r w:rsidRPr="00160333">
        <w:t xml:space="preserve">жная информация, отзывы и </w:t>
      </w:r>
      <w:r>
        <w:t>проч</w:t>
      </w:r>
      <w:r w:rsidRPr="00160333">
        <w:t>. С одной стороны, оператор платформы выступает контрол</w:t>
      </w:r>
      <w:r w:rsidR="00566B96">
        <w:t>е</w:t>
      </w:r>
      <w:r w:rsidRPr="00160333">
        <w:t xml:space="preserve">ром </w:t>
      </w:r>
      <w:r w:rsidR="00DB03EE">
        <w:t xml:space="preserve">(оператором) </w:t>
      </w:r>
      <w:r w:rsidRPr="00160333">
        <w:t xml:space="preserve">этих данных и должен соблюдать все требования закона о защите </w:t>
      </w:r>
      <w:r>
        <w:t>персональных данных</w:t>
      </w:r>
      <w:r w:rsidRPr="00160333">
        <w:t xml:space="preserve">. С другой стороны, многие </w:t>
      </w:r>
      <w:r w:rsidR="007649F8">
        <w:t xml:space="preserve">персональные </w:t>
      </w:r>
      <w:r w:rsidRPr="00160333">
        <w:t>данные передаются сторонним продавцам, которые реализуют товары через платформу</w:t>
      </w:r>
      <w:r>
        <w:t>.</w:t>
      </w:r>
      <w:r w:rsidRPr="00160333">
        <w:t xml:space="preserve"> </w:t>
      </w:r>
      <w:r>
        <w:t>Т</w:t>
      </w:r>
      <w:r w:rsidRPr="00160333">
        <w:t>о есть происходит своеобразное</w:t>
      </w:r>
      <w:r w:rsidRPr="00CC5959">
        <w:t xml:space="preserve"> совместное использование </w:t>
      </w:r>
      <w:r w:rsidR="00CA6A1E">
        <w:t xml:space="preserve">персональных </w:t>
      </w:r>
      <w:r w:rsidRPr="00CC5959">
        <w:t xml:space="preserve">данных </w:t>
      </w:r>
      <w:r w:rsidRPr="00160333">
        <w:t>между множеством участников экосистемы</w:t>
      </w:r>
      <w:r w:rsidR="00FB5BE6">
        <w:rPr>
          <w:rStyle w:val="EndnoteReference"/>
        </w:rPr>
        <w:t xml:space="preserve"> [</w:t>
      </w:r>
      <w:r w:rsidR="00FB5BE6">
        <w:rPr>
          <w:rStyle w:val="EndnoteReference"/>
        </w:rPr>
        <w:endnoteReference w:id="195"/>
      </w:r>
      <w:r w:rsidR="00FB5BE6" w:rsidRPr="00FB5BE6">
        <w:rPr>
          <w:rStyle w:val="EndnoteReference"/>
        </w:rPr>
        <w:t>;</w:t>
      </w:r>
      <w:r w:rsidR="00732478">
        <w:rPr>
          <w:lang w:val="en-US"/>
        </w:rPr>
        <w:t> </w:t>
      </w:r>
      <w:r w:rsidR="00FB5BE6">
        <w:rPr>
          <w:rStyle w:val="EndnoteReference"/>
        </w:rPr>
        <w:endnoteReference w:id="196"/>
      </w:r>
      <w:r w:rsidR="00FB5BE6" w:rsidRPr="00FB5BE6">
        <w:t>;</w:t>
      </w:r>
      <w:r w:rsidR="00732478">
        <w:rPr>
          <w:lang w:val="en-US"/>
        </w:rPr>
        <w:t> </w:t>
      </w:r>
      <w:r>
        <w:rPr>
          <w:rStyle w:val="EndnoteReference"/>
        </w:rPr>
        <w:endnoteReference w:id="197"/>
      </w:r>
      <w:r w:rsidR="00FB5BE6" w:rsidRPr="00E7261B">
        <w:t>]</w:t>
      </w:r>
      <w:r w:rsidRPr="00160333">
        <w:t>.</w:t>
      </w:r>
    </w:p>
    <w:p w14:paraId="6DE12865" w14:textId="06BF873C" w:rsidR="00670EE3" w:rsidRDefault="00670EE3" w:rsidP="00FD5EF0">
      <w:r w:rsidRPr="00160333">
        <w:t>Возникает вопрос: кто и в каких пределах вправе использовать эту информацию, и как обеспечивается согласие субъектов?</w:t>
      </w:r>
      <w:r>
        <w:t xml:space="preserve"> </w:t>
      </w:r>
      <w:r w:rsidRPr="00160333">
        <w:t>Проблемной является практика, когда данные покупателей могут использоваться не только для исполнения конкретного заказа, но и для последующей прямой рекламы, иными продавцами или партн</w:t>
      </w:r>
      <w:r w:rsidR="00566B96">
        <w:t>е</w:t>
      </w:r>
      <w:r w:rsidRPr="00160333">
        <w:t xml:space="preserve">рами </w:t>
      </w:r>
      <w:r w:rsidR="00E007EA">
        <w:t>ЭТП</w:t>
      </w:r>
      <w:r w:rsidRPr="00160333">
        <w:t xml:space="preserve">, без явного на то согласия клиента. Например, покупатель, зарегистрировавшийся на </w:t>
      </w:r>
      <w:r w:rsidR="00F22B9D">
        <w:t>ЭТП</w:t>
      </w:r>
      <w:r w:rsidRPr="00160333">
        <w:t xml:space="preserve">, может начать получать рекламные рассылки от десятков продавцов, которым </w:t>
      </w:r>
      <w:r w:rsidR="00F22B9D">
        <w:t>ЭТП</w:t>
      </w:r>
      <w:r w:rsidRPr="00160333">
        <w:t xml:space="preserve"> передала его контактные данные </w:t>
      </w:r>
      <w:r>
        <w:t>-</w:t>
      </w:r>
      <w:r w:rsidRPr="00160333">
        <w:t xml:space="preserve"> налицо риск нарушения принципа целевого использования данных. GDPR требует в таких случаях либо раздельного сбора согласий (на передачу данных третьим лицам в маркетинговых целях), либо как минимум предоставления механизма простого отказа. </w:t>
      </w:r>
      <w:r w:rsidR="00E37030">
        <w:t>Электронные торговые площадки</w:t>
      </w:r>
      <w:r w:rsidRPr="00160333">
        <w:t xml:space="preserve"> обязаны прозрачно информировать пользователей, какие их данные и кому передаются. На практике же условия пользовательских соглашений часто сформулированы расплывчато, и средний потребитель не осознает, на что именно он соглашается.</w:t>
      </w:r>
    </w:p>
    <w:p w14:paraId="2AC71FBC" w14:textId="448B3873" w:rsidR="00670EE3" w:rsidRDefault="00670EE3" w:rsidP="000C7466">
      <w:r w:rsidRPr="00160333">
        <w:t>Ещ</w:t>
      </w:r>
      <w:r w:rsidR="00566B96">
        <w:t>е</w:t>
      </w:r>
      <w:r w:rsidRPr="00160333">
        <w:t xml:space="preserve"> одна </w:t>
      </w:r>
      <w:r>
        <w:t xml:space="preserve">правовая </w:t>
      </w:r>
      <w:r w:rsidRPr="00160333">
        <w:t xml:space="preserve">проблема </w:t>
      </w:r>
      <w:r>
        <w:t>-</w:t>
      </w:r>
      <w:r w:rsidRPr="00160333">
        <w:t xml:space="preserve"> обеспечение безопасности данных на </w:t>
      </w:r>
      <w:r w:rsidR="007866B3">
        <w:t>ЭТП</w:t>
      </w:r>
      <w:r w:rsidRPr="00160333">
        <w:t xml:space="preserve">. </w:t>
      </w:r>
      <w:r w:rsidR="005E2911" w:rsidRPr="005E2911">
        <w:t>Наиболее масштабные нарушения безопасности персональных данных</w:t>
      </w:r>
      <w:r w:rsidR="005E2911">
        <w:t xml:space="preserve"> </w:t>
      </w:r>
      <w:r w:rsidR="005E2911" w:rsidRPr="005E2911">
        <w:t>за последние годы были связаны с</w:t>
      </w:r>
      <w:r w:rsidR="005E2911">
        <w:t xml:space="preserve"> </w:t>
      </w:r>
      <w:r w:rsidR="005E2911" w:rsidRPr="005E2911">
        <w:t>информационными системами</w:t>
      </w:r>
      <w:r w:rsidR="005E2911">
        <w:t xml:space="preserve"> </w:t>
      </w:r>
      <w:r w:rsidR="005E2911" w:rsidRPr="005E2911">
        <w:t>(базами данных), обеспечивающими предоставление услуг в электронной форме.</w:t>
      </w:r>
      <w:r w:rsidR="002E2C3A">
        <w:t xml:space="preserve"> </w:t>
      </w:r>
      <w:r w:rsidR="0046107A">
        <w:t>Т</w:t>
      </w:r>
      <w:r w:rsidRPr="00160333">
        <w:t>ак,</w:t>
      </w:r>
      <w:r w:rsidR="000D3C28">
        <w:rPr>
          <w:lang w:val="en-US"/>
        </w:rPr>
        <w:t> </w:t>
      </w:r>
      <w:r w:rsidR="005E2911">
        <w:t>неправомерный доступ</w:t>
      </w:r>
      <w:r w:rsidRPr="00160333">
        <w:t xml:space="preserve"> </w:t>
      </w:r>
      <w:r w:rsidR="00FE32A4">
        <w:t xml:space="preserve">к </w:t>
      </w:r>
      <w:r w:rsidRPr="00160333">
        <w:t>резервной баз</w:t>
      </w:r>
      <w:r w:rsidR="00FE32A4">
        <w:t>е</w:t>
      </w:r>
      <w:r w:rsidR="00A96B55">
        <w:t xml:space="preserve"> данных</w:t>
      </w:r>
      <w:r w:rsidRPr="00160333">
        <w:t xml:space="preserve"> </w:t>
      </w:r>
      <w:r>
        <w:t xml:space="preserve">сети гостиниц </w:t>
      </w:r>
      <w:r w:rsidRPr="00160333">
        <w:t>Marriott прив</w:t>
      </w:r>
      <w:r w:rsidR="00566B96">
        <w:t>е</w:t>
      </w:r>
      <w:r w:rsidRPr="00160333">
        <w:t xml:space="preserve">л к компрометации сведений до </w:t>
      </w:r>
      <w:r w:rsidRPr="007D7F5F">
        <w:t>500 млн</w:t>
      </w:r>
      <w:r w:rsidR="00FE32A4">
        <w:t>.</w:t>
      </w:r>
      <w:r w:rsidRPr="00160333">
        <w:t xml:space="preserve"> гостей (имена, контакты, номера паспортов, банковские карты)</w:t>
      </w:r>
      <w:r w:rsidR="00E7261B">
        <w:rPr>
          <w:rStyle w:val="EndnoteReference"/>
        </w:rPr>
        <w:t xml:space="preserve"> [</w:t>
      </w:r>
      <w:r w:rsidR="00E7261B">
        <w:rPr>
          <w:rStyle w:val="EndnoteReference"/>
        </w:rPr>
        <w:endnoteReference w:id="198"/>
      </w:r>
      <w:r w:rsidR="00E7261B">
        <w:rPr>
          <w:rStyle w:val="EndnoteReference"/>
        </w:rPr>
        <w:t>]</w:t>
      </w:r>
      <w:r w:rsidRPr="00160333">
        <w:t xml:space="preserve">. </w:t>
      </w:r>
      <w:r w:rsidR="00981E1B">
        <w:t>Кибер-а</w:t>
      </w:r>
      <w:r w:rsidRPr="00160333">
        <w:t>така длилась несколько лет до обнаружения, что указывает на трудности своевременного мониторинга в больших системах. Ещ</w:t>
      </w:r>
      <w:r w:rsidR="00566B96">
        <w:t>е</w:t>
      </w:r>
      <w:r w:rsidRPr="00160333">
        <w:t xml:space="preserve"> более масштабным был инцидент с Yahoo!, </w:t>
      </w:r>
      <w:r w:rsidR="002B2A61" w:rsidRPr="002B2A61">
        <w:t>в результате которого неуполномоченные лица получили неправомерный доступ к персональным данным, связанным с 3 млрд. уч</w:t>
      </w:r>
      <w:r w:rsidR="00566B96">
        <w:t>е</w:t>
      </w:r>
      <w:r w:rsidR="002B2A61" w:rsidRPr="002B2A61">
        <w:t xml:space="preserve">тных записей </w:t>
      </w:r>
      <w:r>
        <w:t>-</w:t>
      </w:r>
      <w:r w:rsidRPr="00160333">
        <w:t xml:space="preserve"> </w:t>
      </w:r>
      <w:r w:rsidR="00B2786B">
        <w:t>н</w:t>
      </w:r>
      <w:r w:rsidR="00B2786B" w:rsidRPr="00B2786B">
        <w:t xml:space="preserve">аиболее </w:t>
      </w:r>
      <w:r w:rsidR="00B2786B" w:rsidRPr="00B2786B">
        <w:lastRenderedPageBreak/>
        <w:t>масштабное нарушение безопасности персональных данных</w:t>
      </w:r>
      <w:r w:rsidR="00B2786B">
        <w:t xml:space="preserve"> </w:t>
      </w:r>
      <w:r w:rsidR="00B2786B" w:rsidRPr="00B2786B">
        <w:t>в истории на сегодняшний день.</w:t>
      </w:r>
      <w:r w:rsidR="00B2786B" w:rsidRPr="00B2786B">
        <w:rPr>
          <w:rStyle w:val="EndnoteReference"/>
        </w:rPr>
        <w:t xml:space="preserve"> </w:t>
      </w:r>
      <w:r w:rsidR="00E7261B">
        <w:rPr>
          <w:rStyle w:val="EndnoteReference"/>
        </w:rPr>
        <w:t>[</w:t>
      </w:r>
      <w:r w:rsidR="00E7261B">
        <w:rPr>
          <w:rStyle w:val="EndnoteReference"/>
        </w:rPr>
        <w:endnoteReference w:id="199"/>
      </w:r>
      <w:r w:rsidR="00E7261B">
        <w:rPr>
          <w:rStyle w:val="EndnoteReference"/>
        </w:rPr>
        <w:t>]</w:t>
      </w:r>
      <w:r w:rsidRPr="00160333">
        <w:t xml:space="preserve">. Эти примеры из международной практики </w:t>
      </w:r>
      <w:r>
        <w:t>значимы</w:t>
      </w:r>
      <w:r w:rsidRPr="00160333">
        <w:t xml:space="preserve"> и для </w:t>
      </w:r>
      <w:r w:rsidR="00BF302B">
        <w:t xml:space="preserve">электронных торговых </w:t>
      </w:r>
      <w:r w:rsidR="00CB5568">
        <w:t>площадок</w:t>
      </w:r>
      <w:r w:rsidRPr="00160333">
        <w:t>, поскольку последние, по сути, оперируют аналогичными объ</w:t>
      </w:r>
      <w:r w:rsidR="00566B96">
        <w:t>е</w:t>
      </w:r>
      <w:r w:rsidRPr="00160333">
        <w:t xml:space="preserve">мами разнородной информации о пользователях. Кроме внешних </w:t>
      </w:r>
      <w:r w:rsidR="005B6E78">
        <w:t>угроз информационной безопасности</w:t>
      </w:r>
      <w:r w:rsidRPr="00160333">
        <w:t xml:space="preserve">, </w:t>
      </w:r>
      <w:r w:rsidR="00B75C6C">
        <w:t>существует</w:t>
      </w:r>
      <w:r w:rsidRPr="00160333">
        <w:t xml:space="preserve"> риск внутренних злоупотреблений</w:t>
      </w:r>
      <w:r>
        <w:t>. С</w:t>
      </w:r>
      <w:r w:rsidRPr="00160333">
        <w:t xml:space="preserve">отрудники </w:t>
      </w:r>
      <w:r w:rsidR="00EA6E07">
        <w:t>ЭТП</w:t>
      </w:r>
      <w:r w:rsidRPr="00160333">
        <w:t xml:space="preserve"> или недобросовестные продавцы могут незаконно использовать данные покупателей (например, анализировать ценовую информацию о конкурентах, используя личные данные клиентов конкурентных продавцов). </w:t>
      </w:r>
      <w:r w:rsidR="009F55CE" w:rsidRPr="009F55CE">
        <w:t xml:space="preserve">Правовое регулирование деятельности </w:t>
      </w:r>
      <w:r w:rsidR="00246150">
        <w:t xml:space="preserve">электронных торговых </w:t>
      </w:r>
      <w:r w:rsidR="00CB5568">
        <w:t>площадок</w:t>
      </w:r>
      <w:r w:rsidR="009F55CE" w:rsidRPr="009F55CE">
        <w:t xml:space="preserve"> в настоящее время не содержит специализированных норм в области защиты персональных данных, помимо общих требований законодательства.</w:t>
      </w:r>
      <w:r w:rsidRPr="00160333">
        <w:t xml:space="preserve"> Тем не менее, возникла тенденция к введению дополнительных обязанностей для крупных платформ</w:t>
      </w:r>
      <w:r>
        <w:t xml:space="preserve">. </w:t>
      </w:r>
      <w:r w:rsidRPr="000C7466">
        <w:t xml:space="preserve">В ЕС </w:t>
      </w:r>
      <w:r w:rsidR="00C9782C">
        <w:t>усилены</w:t>
      </w:r>
      <w:r w:rsidRPr="000C7466">
        <w:t xml:space="preserve"> обязанности крупных онлайн-платформ двумя </w:t>
      </w:r>
      <w:r>
        <w:t xml:space="preserve">законодательными </w:t>
      </w:r>
      <w:r w:rsidRPr="000C7466">
        <w:t>актами: Регламент (ЕС) 2022/2065 о цифровых услугах</w:t>
      </w:r>
      <w:r w:rsidR="00E7261B">
        <w:rPr>
          <w:rStyle w:val="EndnoteReference"/>
        </w:rPr>
        <w:t xml:space="preserve"> [</w:t>
      </w:r>
      <w:bookmarkStart w:id="90" w:name="_Ref209446741"/>
      <w:r w:rsidR="00E7261B" w:rsidRPr="00C01B13">
        <w:rPr>
          <w:rStyle w:val="EndnoteReference"/>
        </w:rPr>
        <w:endnoteReference w:id="200"/>
      </w:r>
      <w:bookmarkEnd w:id="90"/>
      <w:r w:rsidR="00E7261B">
        <w:rPr>
          <w:rStyle w:val="EndnoteReference"/>
        </w:rPr>
        <w:t>]</w:t>
      </w:r>
      <w:r w:rsidRPr="000C7466">
        <w:t xml:space="preserve"> и Регламент (ЕС) 2022/1925 о цифровых рынках</w:t>
      </w:r>
      <w:r w:rsidR="00E7261B">
        <w:rPr>
          <w:rStyle w:val="EndnoteReference"/>
        </w:rPr>
        <w:t xml:space="preserve"> [</w:t>
      </w:r>
      <w:r w:rsidR="00E7261B" w:rsidRPr="00C01B13">
        <w:rPr>
          <w:rStyle w:val="EndnoteReference"/>
        </w:rPr>
        <w:endnoteReference w:id="201"/>
      </w:r>
      <w:r w:rsidR="00E7261B">
        <w:rPr>
          <w:rStyle w:val="EndnoteReference"/>
        </w:rPr>
        <w:t>]</w:t>
      </w:r>
      <w:r w:rsidRPr="000C7466">
        <w:t>. Первый требует повышенной прозрачности рекламы и работы систем рекомендаций, запрещает адресную рекламу детям и использование чувствительных данных для персонализированной рекламы; для очень крупных платформ предусмотрена возможность выбора рекомендаций без уч</w:t>
      </w:r>
      <w:r w:rsidR="00566B96">
        <w:t>е</w:t>
      </w:r>
      <w:r w:rsidRPr="000C7466">
        <w:t>та профиля</w:t>
      </w:r>
      <w:r>
        <w:t xml:space="preserve"> пользователей</w:t>
      </w:r>
      <w:r w:rsidRPr="000C7466">
        <w:t>. Второй устанавливает запреты и обязанности для платформ, занимающих системообразующее положение на рынке, в том числе запрещает объединять персональные данные из разных сервисов без согласия и требует обеспечивать пользователю реальную альтернативу без персонализации.</w:t>
      </w:r>
    </w:p>
    <w:p w14:paraId="0EA08743" w14:textId="0E5C71B3" w:rsidR="00670EE3" w:rsidRDefault="00670EE3" w:rsidP="007F6284">
      <w:r w:rsidRPr="00C14E5E">
        <w:t>В Казахстане</w:t>
      </w:r>
      <w:r w:rsidR="00E7261B">
        <w:rPr>
          <w:rStyle w:val="EndnoteReference"/>
        </w:rPr>
        <w:t xml:space="preserve"> [</w:t>
      </w:r>
      <w:r w:rsidR="002B4731">
        <w:rPr>
          <w:rStyle w:val="EndnoteReference"/>
        </w:rPr>
        <w:fldChar w:fldCharType="begin"/>
      </w:r>
      <w:r w:rsidR="002B4731">
        <w:rPr>
          <w:rStyle w:val="EndnoteReference"/>
        </w:rPr>
        <w:instrText xml:space="preserve"> NOTEREF _Ref213083410 \h </w:instrText>
      </w:r>
      <w:r w:rsidR="002B4731">
        <w:rPr>
          <w:rStyle w:val="EndnoteReference"/>
        </w:rPr>
      </w:r>
      <w:r w:rsidR="002B4731">
        <w:rPr>
          <w:rStyle w:val="EndnoteReference"/>
        </w:rPr>
        <w:fldChar w:fldCharType="separate"/>
      </w:r>
      <w:r w:rsidR="00D13041">
        <w:rPr>
          <w:rStyle w:val="EndnoteReference"/>
        </w:rPr>
        <w:t>193</w:t>
      </w:r>
      <w:r w:rsidR="002B4731">
        <w:rPr>
          <w:rStyle w:val="EndnoteReference"/>
        </w:rPr>
        <w:fldChar w:fldCharType="end"/>
      </w:r>
      <w:r w:rsidR="002B4731" w:rsidRPr="002B4731">
        <w:t>;</w:t>
      </w:r>
      <w:r w:rsidR="00713A86">
        <w:rPr>
          <w:lang w:val="en-US"/>
        </w:rPr>
        <w:t> </w:t>
      </w:r>
      <w:r w:rsidR="00E7261B">
        <w:rPr>
          <w:rStyle w:val="EndnoteReference"/>
        </w:rPr>
        <w:endnoteReference w:id="202"/>
      </w:r>
      <w:r w:rsidR="00E7261B">
        <w:rPr>
          <w:rStyle w:val="EndnoteReference"/>
        </w:rPr>
        <w:t>]</w:t>
      </w:r>
      <w:r w:rsidRPr="00C14E5E">
        <w:t xml:space="preserve"> и ряде стран СНГ</w:t>
      </w:r>
      <w:r w:rsidR="00E7261B">
        <w:rPr>
          <w:rStyle w:val="EndnoteReference"/>
        </w:rPr>
        <w:t xml:space="preserve"> [</w:t>
      </w:r>
      <w:r w:rsidR="00E7261B" w:rsidRPr="001A0B60">
        <w:rPr>
          <w:rStyle w:val="EndnoteReference"/>
        </w:rPr>
        <w:endnoteReference w:id="203"/>
      </w:r>
      <w:r w:rsidR="00E7261B" w:rsidRPr="00E7261B">
        <w:t>;</w:t>
      </w:r>
      <w:r w:rsidR="00BA6AA1">
        <w:rPr>
          <w:lang w:val="en-US"/>
        </w:rPr>
        <w:t> </w:t>
      </w:r>
      <w:r w:rsidR="00E7261B" w:rsidRPr="001A0B60">
        <w:rPr>
          <w:rStyle w:val="EndnoteReference"/>
        </w:rPr>
        <w:endnoteReference w:id="204"/>
      </w:r>
      <w:r w:rsidR="00E7261B" w:rsidRPr="00E7261B">
        <w:t>;</w:t>
      </w:r>
      <w:r w:rsidR="00BA6AA1">
        <w:rPr>
          <w:lang w:val="en-US"/>
        </w:rPr>
        <w:t> </w:t>
      </w:r>
      <w:r w:rsidR="00E7261B" w:rsidRPr="001A0B60">
        <w:rPr>
          <w:rStyle w:val="EndnoteReference"/>
        </w:rPr>
        <w:endnoteReference w:id="205"/>
      </w:r>
      <w:r w:rsidR="00E7261B" w:rsidRPr="00E7261B">
        <w:t>;</w:t>
      </w:r>
      <w:r w:rsidR="00BA6AA1">
        <w:rPr>
          <w:lang w:val="en-US"/>
        </w:rPr>
        <w:t> </w:t>
      </w:r>
      <w:r>
        <w:rPr>
          <w:rStyle w:val="EndnoteReference"/>
        </w:rPr>
        <w:endnoteReference w:id="206"/>
      </w:r>
      <w:r w:rsidR="00E7261B" w:rsidRPr="00DB3A49">
        <w:t>]</w:t>
      </w:r>
      <w:r w:rsidRPr="00C14E5E">
        <w:t xml:space="preserve"> </w:t>
      </w:r>
      <w:r w:rsidR="008B4D01" w:rsidRPr="008B4D01">
        <w:t xml:space="preserve">специальное регулирование деятельности </w:t>
      </w:r>
      <w:r w:rsidR="00A36448">
        <w:t>Э</w:t>
      </w:r>
      <w:r w:rsidR="008338B7">
        <w:t>ТП</w:t>
      </w:r>
      <w:r w:rsidR="00A36448">
        <w:t xml:space="preserve"> и </w:t>
      </w:r>
      <w:r w:rsidR="008B4D01" w:rsidRPr="008B4D01">
        <w:t>онлайн-платформ уже принято</w:t>
      </w:r>
      <w:r w:rsidR="00856AA3">
        <w:t xml:space="preserve"> (</w:t>
      </w:r>
      <w:r w:rsidR="00856AA3" w:rsidRPr="00856AA3">
        <w:rPr>
          <w:i/>
          <w:iCs/>
        </w:rPr>
        <w:t>в РФ вступает в силу 01.10.2026 г.</w:t>
      </w:r>
      <w:r w:rsidR="00856AA3">
        <w:t>)</w:t>
      </w:r>
      <w:r w:rsidR="008B4D01" w:rsidRPr="008B4D01">
        <w:t xml:space="preserve"> и продолжает развиваться, что свидетельствует о переходе от этапа обсуждения к их практической имплементации.</w:t>
      </w:r>
      <w:r w:rsidRPr="00C14E5E">
        <w:t xml:space="preserve"> </w:t>
      </w:r>
      <w:r w:rsidR="00090B74" w:rsidRPr="00090B74">
        <w:t xml:space="preserve">На практике </w:t>
      </w:r>
      <w:r w:rsidR="000E0FE4">
        <w:t>ЭТП</w:t>
      </w:r>
      <w:r w:rsidR="00090B74">
        <w:t xml:space="preserve"> </w:t>
      </w:r>
      <w:r w:rsidR="00090B74" w:rsidRPr="00090B74">
        <w:t>остаются зоной повышенного риска нарушений безопасности персональных данных</w:t>
      </w:r>
      <w:r w:rsidR="00090B74">
        <w:t xml:space="preserve"> </w:t>
      </w:r>
      <w:r>
        <w:t xml:space="preserve">- </w:t>
      </w:r>
      <w:r w:rsidRPr="00C14E5E">
        <w:t xml:space="preserve">любая уязвимость способна затронуть </w:t>
      </w:r>
      <w:r>
        <w:t xml:space="preserve">права </w:t>
      </w:r>
      <w:r w:rsidRPr="00C14E5E">
        <w:t>миллион</w:t>
      </w:r>
      <w:r>
        <w:t>ов</w:t>
      </w:r>
      <w:r w:rsidRPr="00563C16">
        <w:t xml:space="preserve"> (</w:t>
      </w:r>
      <w:r w:rsidRPr="002C133A">
        <w:t xml:space="preserve">а в крупнейших экосистемах </w:t>
      </w:r>
      <w:r>
        <w:t>-</w:t>
      </w:r>
      <w:r w:rsidRPr="002C133A">
        <w:t xml:space="preserve"> свыше миллиарда</w:t>
      </w:r>
      <w:r w:rsidR="00DB3A49">
        <w:rPr>
          <w:rStyle w:val="EndnoteReference"/>
        </w:rPr>
        <w:t xml:space="preserve"> [</w:t>
      </w:r>
      <w:r w:rsidR="00DB3A49">
        <w:rPr>
          <w:rStyle w:val="EndnoteReference"/>
        </w:rPr>
        <w:endnoteReference w:id="207"/>
      </w:r>
      <w:r w:rsidR="00DB3A49">
        <w:rPr>
          <w:rStyle w:val="EndnoteReference"/>
        </w:rPr>
        <w:t>]</w:t>
      </w:r>
      <w:r>
        <w:t>)</w:t>
      </w:r>
      <w:r w:rsidRPr="00C14E5E">
        <w:t xml:space="preserve"> пользователей, а сложные цепочки подрядчиков и распредел</w:t>
      </w:r>
      <w:r w:rsidR="00566B96">
        <w:t>е</w:t>
      </w:r>
      <w:r w:rsidRPr="00C14E5E">
        <w:t>нная инфраструктура затрудняют расследование инцидентов и установление ответственности.</w:t>
      </w:r>
    </w:p>
    <w:p w14:paraId="3899A72D" w14:textId="67D77EF8" w:rsidR="00670EE3" w:rsidRDefault="00670EE3" w:rsidP="007F6284">
      <w:r w:rsidRPr="00FD5EF0">
        <w:rPr>
          <w:b/>
          <w:bCs/>
        </w:rPr>
        <w:t>Цифровая идентификация (e-ID).</w:t>
      </w:r>
      <w:r w:rsidRPr="00160333">
        <w:t xml:space="preserve"> </w:t>
      </w:r>
      <w:r w:rsidR="00061BE5" w:rsidRPr="00061BE5">
        <w:t>В последние годы государства и компании вс</w:t>
      </w:r>
      <w:r w:rsidR="00566B96">
        <w:t>е</w:t>
      </w:r>
      <w:r w:rsidR="00061BE5" w:rsidRPr="00061BE5">
        <w:t xml:space="preserve"> активнее внедряют системы электронной </w:t>
      </w:r>
      <w:r w:rsidR="00BF2670">
        <w:t xml:space="preserve">(дистанционной) </w:t>
      </w:r>
      <w:r w:rsidR="00061BE5" w:rsidRPr="00061BE5">
        <w:t>идентификации физических лиц, такие как цифровые удостоверения личности (включая сервисы цифровых документов), электронные паспорта, ID-карты и мобильные идентификаторы.</w:t>
      </w:r>
      <w:r w:rsidRPr="00160333">
        <w:t xml:space="preserve"> Цифровая идентичность призвана облегчить получение услуг </w:t>
      </w:r>
      <w:r>
        <w:t>-</w:t>
      </w:r>
      <w:r w:rsidRPr="00160333">
        <w:t xml:space="preserve"> как государственных (через</w:t>
      </w:r>
      <w:r w:rsidR="00234195">
        <w:t xml:space="preserve"> </w:t>
      </w:r>
      <w:r w:rsidRPr="00160333">
        <w:t>порталы электронного правительства), так и коммерческих (</w:t>
      </w:r>
      <w:r w:rsidR="00741162" w:rsidRPr="00741162">
        <w:t>электронные банковские услуги</w:t>
      </w:r>
      <w:r w:rsidRPr="00160333">
        <w:t>, дистанционная подписка договоров и т.</w:t>
      </w:r>
      <w:r w:rsidR="00472405">
        <w:rPr>
          <w:lang w:val="en-US"/>
        </w:rPr>
        <w:t> </w:t>
      </w:r>
      <w:r w:rsidRPr="00160333">
        <w:t xml:space="preserve">п.). </w:t>
      </w:r>
      <w:r w:rsidR="001C4363" w:rsidRPr="001C4363">
        <w:t>Однако распространение систем электронной идентификации актуализирует вопрос правовой защиты персональных данных в этих системах.</w:t>
      </w:r>
      <w:r w:rsidR="001C4363">
        <w:t xml:space="preserve"> </w:t>
      </w:r>
      <w:r w:rsidRPr="00160333">
        <w:t xml:space="preserve">Электронное удостоверение обычно привязано к обширному набору персональных данных: ФИО, дата и место рождения, ИИН или аналогичные номера, биометрические параметры (фото, отпечатки пальцев), а также к </w:t>
      </w:r>
      <w:r w:rsidRPr="007177E4">
        <w:t>цифровому следу</w:t>
      </w:r>
      <w:r w:rsidRPr="00160333">
        <w:t xml:space="preserve"> действий владельца (история </w:t>
      </w:r>
      <w:r w:rsidRPr="00160333">
        <w:lastRenderedPageBreak/>
        <w:t xml:space="preserve">авторизаций, транзакций, запросов в реестры). Уязвимость в системе цифровой идентификации может привести к катастрофическим последствиям </w:t>
      </w:r>
      <w:r w:rsidRPr="00563C16">
        <w:t>-</w:t>
      </w:r>
      <w:r w:rsidRPr="00160333">
        <w:t xml:space="preserve"> от </w:t>
      </w:r>
      <w:r w:rsidR="00EF689F">
        <w:t>неправомерного распространения</w:t>
      </w:r>
      <w:r w:rsidRPr="00160333">
        <w:t xml:space="preserve"> персональных данных до подделки </w:t>
      </w:r>
      <w:r>
        <w:t xml:space="preserve">данных </w:t>
      </w:r>
      <w:r w:rsidRPr="00160333">
        <w:t xml:space="preserve">личности для совершения </w:t>
      </w:r>
      <w:r w:rsidR="00E966FC">
        <w:t>преступлений</w:t>
      </w:r>
      <w:r w:rsidR="00DB3A49">
        <w:rPr>
          <w:rStyle w:val="EndnoteReference"/>
        </w:rPr>
        <w:t xml:space="preserve"> [</w:t>
      </w:r>
      <w:r w:rsidR="00DB3A49">
        <w:rPr>
          <w:rStyle w:val="EndnoteReference"/>
        </w:rPr>
        <w:endnoteReference w:id="208"/>
      </w:r>
      <w:r w:rsidR="00E90D56">
        <w:rPr>
          <w:rStyle w:val="EndnoteReference"/>
        </w:rPr>
        <w:t>,</w:t>
      </w:r>
      <w:r w:rsidR="00DA08E4">
        <w:rPr>
          <w:lang w:val="en-US"/>
        </w:rPr>
        <w:t> </w:t>
      </w:r>
      <w:r w:rsidR="00E90D56">
        <w:rPr>
          <w:rStyle w:val="EndnoteReference"/>
        </w:rPr>
        <w:t>с.</w:t>
      </w:r>
      <w:r w:rsidR="00DA08E4">
        <w:rPr>
          <w:rStyle w:val="EndnoteReference"/>
          <w:lang w:val="en-US"/>
        </w:rPr>
        <w:t> </w:t>
      </w:r>
      <w:r w:rsidR="00E90D56">
        <w:t>20</w:t>
      </w:r>
      <w:r w:rsidR="00DB3A49" w:rsidRPr="00DB3A49">
        <w:rPr>
          <w:rStyle w:val="EndnoteReference"/>
        </w:rPr>
        <w:t>;</w:t>
      </w:r>
      <w:r w:rsidR="00DA08E4">
        <w:rPr>
          <w:lang w:val="en-US"/>
        </w:rPr>
        <w:t> </w:t>
      </w:r>
      <w:r>
        <w:rPr>
          <w:rStyle w:val="EndnoteReference"/>
        </w:rPr>
        <w:endnoteReference w:id="209"/>
      </w:r>
      <w:r w:rsidR="006A1278">
        <w:t>,</w:t>
      </w:r>
      <w:r w:rsidR="00DA08E4">
        <w:rPr>
          <w:lang w:val="en-US"/>
        </w:rPr>
        <w:t> </w:t>
      </w:r>
      <w:r w:rsidR="006A1278">
        <w:t>с.</w:t>
      </w:r>
      <w:r w:rsidR="00DA08E4">
        <w:rPr>
          <w:lang w:val="en-US"/>
        </w:rPr>
        <w:t> </w:t>
      </w:r>
      <w:r w:rsidR="006A1278">
        <w:t>77</w:t>
      </w:r>
      <w:r w:rsidR="00DB3A49" w:rsidRPr="0058200B">
        <w:t>]</w:t>
      </w:r>
      <w:r w:rsidRPr="00160333">
        <w:t>.</w:t>
      </w:r>
    </w:p>
    <w:p w14:paraId="438E1835" w14:textId="125B1385" w:rsidR="00670EE3" w:rsidRDefault="00670EE3" w:rsidP="007F6284">
      <w:r w:rsidRPr="00160333">
        <w:t>Проблемные аспекты двоякие: во-первых, правовая незащищ</w:t>
      </w:r>
      <w:r w:rsidR="00566B96">
        <w:t>е</w:t>
      </w:r>
      <w:r w:rsidRPr="00160333">
        <w:t xml:space="preserve">нность </w:t>
      </w:r>
      <w:r w:rsidRPr="00863841">
        <w:t xml:space="preserve">инфраструктуры </w:t>
      </w:r>
      <w:r w:rsidR="00DE6110" w:rsidRPr="00DE6110">
        <w:t xml:space="preserve">электронной идентификации </w:t>
      </w:r>
      <w:r w:rsidRPr="00863841">
        <w:t xml:space="preserve">от технических сбоев и </w:t>
      </w:r>
      <w:r w:rsidR="00E13DC6">
        <w:t>нарушения безопасности персональных данных</w:t>
      </w:r>
      <w:r w:rsidRPr="00863841">
        <w:t xml:space="preserve">; во-вторых, опасность чрезмерной концентрации данных о </w:t>
      </w:r>
      <w:r w:rsidR="00222ABA">
        <w:t>физических лица</w:t>
      </w:r>
      <w:r w:rsidR="00B969FB">
        <w:t>х</w:t>
      </w:r>
      <w:r w:rsidRPr="00863841">
        <w:t xml:space="preserve"> в одной системе. </w:t>
      </w:r>
      <w:r w:rsidR="0027530B">
        <w:t>И</w:t>
      </w:r>
      <w:r w:rsidRPr="00863841">
        <w:t xml:space="preserve">звестны случаи, </w:t>
      </w:r>
      <w:r w:rsidR="0027530B" w:rsidRPr="0027530B">
        <w:t>когда централизованные (единые) базы персональных данных становились объектом неправомерного доступа или иных противоправных посягательств.</w:t>
      </w:r>
      <w:r w:rsidRPr="00160333">
        <w:t xml:space="preserve"> Например, в 2018 году в Индии произош</w:t>
      </w:r>
      <w:r w:rsidR="00566B96">
        <w:t>е</w:t>
      </w:r>
      <w:r w:rsidRPr="00160333">
        <w:t>л скандал вокруг системы Aadhaar</w:t>
      </w:r>
      <w:r w:rsidR="0058200B">
        <w:rPr>
          <w:rStyle w:val="EndnoteReference"/>
        </w:rPr>
        <w:t xml:space="preserve"> [</w:t>
      </w:r>
      <w:r w:rsidR="0058200B">
        <w:rPr>
          <w:rStyle w:val="EndnoteReference"/>
        </w:rPr>
        <w:endnoteReference w:id="210"/>
      </w:r>
      <w:r w:rsidR="0058200B">
        <w:rPr>
          <w:rStyle w:val="EndnoteReference"/>
        </w:rPr>
        <w:t>]</w:t>
      </w:r>
      <w:r w:rsidRPr="00563C16">
        <w:t xml:space="preserve"> -</w:t>
      </w:r>
      <w:r w:rsidRPr="00160333">
        <w:t xml:space="preserve"> национальной </w:t>
      </w:r>
      <w:r w:rsidR="00012E8E">
        <w:t xml:space="preserve">системы </w:t>
      </w:r>
      <w:r w:rsidRPr="00160333">
        <w:t>биометрической идентификации</w:t>
      </w:r>
      <w:r>
        <w:t>.</w:t>
      </w:r>
      <w:r w:rsidRPr="00160333">
        <w:t xml:space="preserve"> </w:t>
      </w:r>
      <w:r>
        <w:t>Ж</w:t>
      </w:r>
      <w:r w:rsidRPr="00160333">
        <w:t>урналисты выяснили, что персональные данные 1,1 млрд</w:t>
      </w:r>
      <w:r w:rsidR="00904AD0">
        <w:t>.</w:t>
      </w:r>
      <w:r w:rsidRPr="00160333">
        <w:t xml:space="preserve"> индийцев, хранящиеся в этой системе, </w:t>
      </w:r>
      <w:r w:rsidR="001C3D97">
        <w:t>воз</w:t>
      </w:r>
      <w:r w:rsidRPr="00160333">
        <w:t xml:space="preserve">можно было получить в сети всего за </w:t>
      </w:r>
      <w:r w:rsidRPr="00563C16">
        <w:t>8</w:t>
      </w:r>
      <w:r w:rsidR="001073E3">
        <w:t> долл. США</w:t>
      </w:r>
      <w:r w:rsidR="00FF2F2A">
        <w:t xml:space="preserve"> </w:t>
      </w:r>
      <w:r w:rsidRPr="00160333">
        <w:t xml:space="preserve">из-за недостатков в защите базы данных. Это вызвало волну критики и пересмотр </w:t>
      </w:r>
      <w:r>
        <w:t xml:space="preserve">правовых </w:t>
      </w:r>
      <w:r w:rsidRPr="00160333">
        <w:t>режимов доступа к</w:t>
      </w:r>
      <w:r>
        <w:t xml:space="preserve"> системе</w:t>
      </w:r>
      <w:r w:rsidRPr="00160333">
        <w:t xml:space="preserve"> Aadhaar</w:t>
      </w:r>
      <w:r w:rsidR="0058200B">
        <w:rPr>
          <w:rStyle w:val="EndnoteReference"/>
        </w:rPr>
        <w:t xml:space="preserve"> [</w:t>
      </w:r>
      <w:r w:rsidR="0058200B">
        <w:rPr>
          <w:rStyle w:val="EndnoteReference"/>
        </w:rPr>
        <w:endnoteReference w:id="211"/>
      </w:r>
      <w:r w:rsidR="0058200B">
        <w:rPr>
          <w:rStyle w:val="EndnoteReference"/>
        </w:rPr>
        <w:t>]</w:t>
      </w:r>
      <w:r w:rsidRPr="00160333">
        <w:t>.</w:t>
      </w:r>
    </w:p>
    <w:p w14:paraId="298935E2" w14:textId="2B5D2F41" w:rsidR="00670EE3" w:rsidRDefault="00670EE3" w:rsidP="007F6284">
      <w:r w:rsidRPr="00160333">
        <w:t xml:space="preserve">В </w:t>
      </w:r>
      <w:r>
        <w:t>ЕС</w:t>
      </w:r>
      <w:r w:rsidRPr="00160333">
        <w:t xml:space="preserve"> действует </w:t>
      </w:r>
      <w:r w:rsidRPr="007177E4">
        <w:t xml:space="preserve">Регламент об электронной идентификации, аутентификации и доверительных услугах </w:t>
      </w:r>
      <w:r>
        <w:t>(</w:t>
      </w:r>
      <w:r w:rsidR="00015327" w:rsidRPr="00015327">
        <w:t>Регламент</w:t>
      </w:r>
      <w:r w:rsidR="00757A3A">
        <w:t> </w:t>
      </w:r>
      <w:r w:rsidR="00015327" w:rsidRPr="00015327">
        <w:t>(ЕС)</w:t>
      </w:r>
      <w:r w:rsidR="00757A3A">
        <w:t> </w:t>
      </w:r>
      <w:r w:rsidR="00015327" w:rsidRPr="00015327">
        <w:t xml:space="preserve">910/2014 </w:t>
      </w:r>
      <w:r w:rsidR="009B310D" w:rsidRPr="009B310D">
        <w:t xml:space="preserve">- </w:t>
      </w:r>
      <w:r w:rsidRPr="00160333">
        <w:t>eIDAS</w:t>
      </w:r>
      <w:r w:rsidR="0058200B">
        <w:rPr>
          <w:rStyle w:val="EndnoteReference"/>
        </w:rPr>
        <w:t xml:space="preserve"> [</w:t>
      </w:r>
      <w:r w:rsidR="0058200B">
        <w:rPr>
          <w:rStyle w:val="EndnoteReference"/>
        </w:rPr>
        <w:endnoteReference w:id="212"/>
      </w:r>
      <w:r w:rsidR="0058200B">
        <w:rPr>
          <w:rStyle w:val="EndnoteReference"/>
        </w:rPr>
        <w:t>]</w:t>
      </w:r>
      <w:r>
        <w:t>)</w:t>
      </w:r>
      <w:r w:rsidRPr="00160333">
        <w:t xml:space="preserve">, устанавливающий требования к доверенным электронным идентификационным схемам, включая меры безопасности и криптографической защиты. </w:t>
      </w:r>
      <w:r w:rsidRPr="00863841">
        <w:t xml:space="preserve">Однако даже в развитых юрисдикциях время от времени случаются </w:t>
      </w:r>
      <w:r w:rsidR="000D2091">
        <w:t xml:space="preserve">технические </w:t>
      </w:r>
      <w:r w:rsidRPr="00863841">
        <w:t xml:space="preserve">сбои государственных </w:t>
      </w:r>
      <w:r w:rsidR="002533DE">
        <w:t>информационных систем</w:t>
      </w:r>
      <w:r w:rsidRPr="00863841">
        <w:t xml:space="preserve">. В Эстонии государство вынуждено было приостановить </w:t>
      </w:r>
      <w:r w:rsidR="00C34003">
        <w:t xml:space="preserve">электронные </w:t>
      </w:r>
      <w:r w:rsidRPr="00863841">
        <w:t>сертификаты сотен тысяч</w:t>
      </w:r>
      <w:r w:rsidRPr="006E7793">
        <w:t xml:space="preserve"> ID-карт из-за уязвимости, что временно нарушало работу цифровой идентификации и сервисов</w:t>
      </w:r>
      <w:r w:rsidR="0058200B">
        <w:rPr>
          <w:rStyle w:val="EndnoteReference"/>
        </w:rPr>
        <w:t xml:space="preserve"> [</w:t>
      </w:r>
      <w:r w:rsidR="0058200B">
        <w:rPr>
          <w:rStyle w:val="EndnoteReference"/>
        </w:rPr>
        <w:endnoteReference w:id="213"/>
      </w:r>
      <w:r w:rsidR="0058200B">
        <w:rPr>
          <w:rStyle w:val="EndnoteReference"/>
        </w:rPr>
        <w:t>]</w:t>
      </w:r>
      <w:r>
        <w:t>.</w:t>
      </w:r>
      <w:r w:rsidRPr="006E7793">
        <w:t xml:space="preserve"> </w:t>
      </w:r>
    </w:p>
    <w:p w14:paraId="6588EB02" w14:textId="71F80C53" w:rsidR="00670EE3" w:rsidRDefault="00400A96" w:rsidP="007F6284">
      <w:r>
        <w:t>В 2025 году в</w:t>
      </w:r>
      <w:r w:rsidR="00CF3465" w:rsidRPr="00CF3465">
        <w:t xml:space="preserve">еб-портал </w:t>
      </w:r>
      <w:r w:rsidR="00CF3465">
        <w:t>«</w:t>
      </w:r>
      <w:r w:rsidR="00CF3465" w:rsidRPr="00CF3465">
        <w:t>электронного правительства</w:t>
      </w:r>
      <w:r w:rsidR="00CF3465">
        <w:t>»</w:t>
      </w:r>
      <w:r w:rsidR="00CF3465" w:rsidRPr="00CF3465">
        <w:t xml:space="preserve"> </w:t>
      </w:r>
      <w:r w:rsidR="00CF3465">
        <w:t xml:space="preserve">РК </w:t>
      </w:r>
      <w:r w:rsidR="00670EE3" w:rsidRPr="00160333">
        <w:t>(eGov</w:t>
      </w:r>
      <w:r w:rsidR="006203A9" w:rsidRPr="006203A9">
        <w:t>.</w:t>
      </w:r>
      <w:r w:rsidR="006203A9">
        <w:rPr>
          <w:lang w:val="en-US"/>
        </w:rPr>
        <w:t>kz</w:t>
      </w:r>
      <w:r w:rsidR="00670EE3" w:rsidRPr="00160333">
        <w:t xml:space="preserve">) </w:t>
      </w:r>
      <w:r w:rsidR="004424FC">
        <w:t xml:space="preserve">был </w:t>
      </w:r>
      <w:r w:rsidR="00670EE3" w:rsidRPr="00160333">
        <w:t xml:space="preserve">периодически </w:t>
      </w:r>
      <w:r w:rsidR="00670EE3">
        <w:t>недоступен</w:t>
      </w:r>
      <w:r w:rsidR="00670EE3" w:rsidRPr="00160333">
        <w:t xml:space="preserve"> </w:t>
      </w:r>
      <w:r w:rsidR="00670EE3">
        <w:t>из-за</w:t>
      </w:r>
      <w:r w:rsidR="00670EE3" w:rsidRPr="00160333">
        <w:t xml:space="preserve"> технических неполадок, приводящих к недоступности </w:t>
      </w:r>
      <w:r w:rsidR="00257010">
        <w:t xml:space="preserve">получения </w:t>
      </w:r>
      <w:r w:rsidR="00670EE3" w:rsidRPr="00160333">
        <w:t xml:space="preserve">цифровых услуг </w:t>
      </w:r>
      <w:r w:rsidR="0058200B">
        <w:rPr>
          <w:rStyle w:val="EndnoteReference"/>
        </w:rPr>
        <w:t>[</w:t>
      </w:r>
      <w:r w:rsidR="0058200B">
        <w:rPr>
          <w:rStyle w:val="EndnoteReference"/>
        </w:rPr>
        <w:endnoteReference w:id="214"/>
      </w:r>
      <w:r w:rsidR="0058200B">
        <w:rPr>
          <w:rStyle w:val="EndnoteReference"/>
        </w:rPr>
        <w:t>]</w:t>
      </w:r>
      <w:r w:rsidR="00670EE3" w:rsidRPr="00160333">
        <w:t xml:space="preserve">. </w:t>
      </w:r>
      <w:r w:rsidR="00782656" w:rsidRPr="00782656">
        <w:t xml:space="preserve">Подобные инциденты (включая </w:t>
      </w:r>
      <w:r w:rsidR="00CF5D4B">
        <w:t xml:space="preserve">технические </w:t>
      </w:r>
      <w:r w:rsidR="00782656" w:rsidRPr="00782656">
        <w:t>сбои в функционировании систем)</w:t>
      </w:r>
      <w:r w:rsidR="00782656">
        <w:t xml:space="preserve"> </w:t>
      </w:r>
      <w:r w:rsidR="00782656" w:rsidRPr="00782656">
        <w:t>не обязательно связаны с неправомерным распространением данных, но актуализируют</w:t>
      </w:r>
      <w:r w:rsidR="00782656">
        <w:t xml:space="preserve"> </w:t>
      </w:r>
      <w:r w:rsidR="00782656" w:rsidRPr="00782656">
        <w:t>проблему обеспечения правовой</w:t>
      </w:r>
      <w:r w:rsidR="00782656">
        <w:t xml:space="preserve"> </w:t>
      </w:r>
      <w:r w:rsidR="00782656" w:rsidRPr="00782656">
        <w:t>и технической</w:t>
      </w:r>
      <w:r w:rsidR="00782656">
        <w:t xml:space="preserve"> </w:t>
      </w:r>
      <w:r w:rsidR="00782656" w:rsidRPr="00782656">
        <w:t>над</w:t>
      </w:r>
      <w:r w:rsidR="00566B96">
        <w:t>е</w:t>
      </w:r>
      <w:r w:rsidR="00782656" w:rsidRPr="00782656">
        <w:t>жности и устойчивости инфраструктуры электронной идентификации.</w:t>
      </w:r>
      <w:r w:rsidR="00670EE3" w:rsidRPr="00863841">
        <w:t xml:space="preserve"> </w:t>
      </w:r>
      <w:r w:rsidR="00C15C6B" w:rsidRPr="00C15C6B">
        <w:t xml:space="preserve">Если </w:t>
      </w:r>
      <w:r w:rsidR="00751150">
        <w:t>лицо</w:t>
      </w:r>
      <w:r w:rsidR="00C15C6B" w:rsidRPr="00C15C6B">
        <w:t xml:space="preserve"> полностью зависит от сервиса цифровых документов, то сбой в функционировании соответствующей информационной системы (</w:t>
      </w:r>
      <w:r w:rsidR="00B65CAC">
        <w:t>е</w:t>
      </w:r>
      <w:r w:rsidR="00566B96">
        <w:t>е</w:t>
      </w:r>
      <w:r w:rsidR="00C15C6B" w:rsidRPr="00C15C6B">
        <w:t xml:space="preserve"> недоступность) лишает его возможности подтвердить свою личность и воспользоваться услугами, что существенно ограничивает реализацию его прав и законных интересов.</w:t>
      </w:r>
      <w:r w:rsidR="00670EE3" w:rsidRPr="00160333">
        <w:t xml:space="preserve"> </w:t>
      </w:r>
      <w:r w:rsidR="00670EE3" w:rsidRPr="003E6ACF">
        <w:t>С уч</w:t>
      </w:r>
      <w:r w:rsidR="00566B96">
        <w:t>е</w:t>
      </w:r>
      <w:r w:rsidR="00670EE3" w:rsidRPr="003E6ACF">
        <w:t xml:space="preserve">том рисков </w:t>
      </w:r>
      <w:r w:rsidR="00853550">
        <w:t>нарушения безопасности</w:t>
      </w:r>
      <w:r w:rsidR="00670EE3" w:rsidRPr="003E6ACF">
        <w:t xml:space="preserve"> электронных идентификаторов регулирование должно: </w:t>
      </w:r>
      <w:r w:rsidR="00670EE3" w:rsidRPr="00563C16">
        <w:t xml:space="preserve">1) </w:t>
      </w:r>
      <w:r w:rsidR="00670EE3" w:rsidRPr="003E6ACF">
        <w:t xml:space="preserve">предусматривать альтернативные способы идентификации на случай недоступности основного </w:t>
      </w:r>
      <w:r w:rsidR="00E51800">
        <w:t>сервиса</w:t>
      </w:r>
      <w:r w:rsidR="00BC5E31">
        <w:t xml:space="preserve"> электронной идентификации</w:t>
      </w:r>
      <w:r w:rsidR="00670EE3" w:rsidRPr="003E6ACF">
        <w:t xml:space="preserve">; </w:t>
      </w:r>
      <w:r w:rsidR="00670EE3" w:rsidRPr="00563C16">
        <w:t xml:space="preserve">2) </w:t>
      </w:r>
      <w:r w:rsidR="00670EE3" w:rsidRPr="003E6ACF">
        <w:t xml:space="preserve">возлагать на </w:t>
      </w:r>
      <w:r w:rsidR="00455D04">
        <w:t>собственников</w:t>
      </w:r>
      <w:r w:rsidR="00670EE3" w:rsidRPr="003E6ACF">
        <w:t xml:space="preserve"> и операторов обязанность обеспечивать устойчивость и бесперебойность сервисов (резервирование, отказоустойчивость, восстановление); </w:t>
      </w:r>
      <w:r w:rsidR="00670EE3" w:rsidRPr="00563C16">
        <w:t xml:space="preserve">4) </w:t>
      </w:r>
      <w:r w:rsidR="00670EE3" w:rsidRPr="003E6ACF">
        <w:t xml:space="preserve">устанавливать усиленную </w:t>
      </w:r>
      <w:r w:rsidR="00670EE3">
        <w:t xml:space="preserve">правовую </w:t>
      </w:r>
      <w:r w:rsidR="00670EE3" w:rsidRPr="003E6ACF">
        <w:t xml:space="preserve">ответственность за неправомерные операции с электронной подписью и иными идентификаторами, </w:t>
      </w:r>
      <w:r w:rsidR="00670EE3">
        <w:t xml:space="preserve">а </w:t>
      </w:r>
      <w:r w:rsidR="00670EE3" w:rsidRPr="003E6ACF">
        <w:t xml:space="preserve">также обязанность </w:t>
      </w:r>
      <w:r w:rsidR="00670EE3" w:rsidRPr="008907BB">
        <w:t>немедленно</w:t>
      </w:r>
      <w:r w:rsidR="00670EE3">
        <w:t xml:space="preserve"> </w:t>
      </w:r>
      <w:r w:rsidR="00670EE3" w:rsidRPr="003E6ACF">
        <w:t xml:space="preserve">уведомлять уполномоченный орган и субъектов при </w:t>
      </w:r>
      <w:r w:rsidR="00670EE3" w:rsidRPr="008907BB">
        <w:t xml:space="preserve">возникших </w:t>
      </w:r>
      <w:r w:rsidR="00670EE3" w:rsidRPr="003E6ACF">
        <w:t xml:space="preserve">инцидентах. В Казахстане часть этих элементов уже реализована: </w:t>
      </w:r>
      <w:r w:rsidR="00670EE3" w:rsidRPr="003E6ACF">
        <w:lastRenderedPageBreak/>
        <w:t>действует простая электронная подпись как альтернативный механизм идентификации (ст.</w:t>
      </w:r>
      <w:r w:rsidR="00100548">
        <w:t> </w:t>
      </w:r>
      <w:r w:rsidR="00670EE3" w:rsidRPr="003E6ACF">
        <w:t>20</w:t>
      </w:r>
      <w:r w:rsidR="00100548">
        <w:noBreakHyphen/>
      </w:r>
      <w:r w:rsidR="00670EE3" w:rsidRPr="003E6ACF">
        <w:t>1 Закона</w:t>
      </w:r>
      <w:r w:rsidR="00670EE3" w:rsidRPr="00563C16">
        <w:t xml:space="preserve"> </w:t>
      </w:r>
      <w:r w:rsidR="00670EE3" w:rsidRPr="003E6ACF">
        <w:t>«Об информатизации»); установлены требования к резервированию и защите объектов информатизации (в</w:t>
      </w:r>
      <w:r w:rsidR="00A756EE">
        <w:t> </w:t>
      </w:r>
      <w:r w:rsidR="00670EE3" w:rsidRPr="003E6ACF">
        <w:t>т.</w:t>
      </w:r>
      <w:r w:rsidR="00A756EE">
        <w:t> </w:t>
      </w:r>
      <w:r w:rsidR="00670EE3" w:rsidRPr="003E6ACF">
        <w:t>ч.</w:t>
      </w:r>
      <w:r w:rsidR="00A756EE">
        <w:t> </w:t>
      </w:r>
      <w:r w:rsidR="00670EE3" w:rsidRPr="003E6ACF">
        <w:t>ст.</w:t>
      </w:r>
      <w:r w:rsidR="00A756EE">
        <w:t> </w:t>
      </w:r>
      <w:r w:rsidR="00670EE3" w:rsidRPr="003E6ACF">
        <w:t xml:space="preserve">42); с 2024 </w:t>
      </w:r>
      <w:r w:rsidR="00670EE3">
        <w:t>года</w:t>
      </w:r>
      <w:r w:rsidR="00670EE3" w:rsidRPr="003E6ACF">
        <w:t xml:space="preserve"> введены правила уведомления субъектов и срок 1 рабочий день для уведомления уполномоченного органа; с 13</w:t>
      </w:r>
      <w:r w:rsidR="00670EE3">
        <w:t xml:space="preserve"> марта </w:t>
      </w:r>
      <w:r w:rsidR="00670EE3" w:rsidRPr="003E6ACF">
        <w:t>2025</w:t>
      </w:r>
      <w:r w:rsidR="00ED395E">
        <w:t xml:space="preserve"> года</w:t>
      </w:r>
      <w:r w:rsidR="00670EE3" w:rsidRPr="003E6ACF">
        <w:t xml:space="preserve"> введены штрафы за использование ЭЦП </w:t>
      </w:r>
      <w:r w:rsidR="004710FD">
        <w:t xml:space="preserve">другого лица </w:t>
      </w:r>
      <w:r w:rsidR="00670EE3" w:rsidRPr="003E6ACF">
        <w:t>(</w:t>
      </w:r>
      <w:r w:rsidR="004A6858">
        <w:t>ч</w:t>
      </w:r>
      <w:r w:rsidR="00670EE3" w:rsidRPr="003E6ACF">
        <w:t>.</w:t>
      </w:r>
      <w:r w:rsidR="00960D1F">
        <w:t> </w:t>
      </w:r>
      <w:r w:rsidR="00670EE3" w:rsidRPr="003E6ACF">
        <w:t>6</w:t>
      </w:r>
      <w:r w:rsidR="00960D1F">
        <w:t> </w:t>
      </w:r>
      <w:r w:rsidR="00670EE3" w:rsidRPr="003E6ACF">
        <w:t>ст.</w:t>
      </w:r>
      <w:r w:rsidR="00960D1F">
        <w:t> </w:t>
      </w:r>
      <w:r w:rsidR="00670EE3" w:rsidRPr="003E6ACF">
        <w:t>640</w:t>
      </w:r>
      <w:r w:rsidR="00960D1F">
        <w:t> </w:t>
      </w:r>
      <w:r w:rsidR="00670EE3" w:rsidRPr="003E6ACF">
        <w:t>КоАП</w:t>
      </w:r>
      <w:r w:rsidR="00B62506">
        <w:t xml:space="preserve"> РК</w:t>
      </w:r>
      <w:r w:rsidR="00670EE3" w:rsidRPr="003E6ACF">
        <w:t xml:space="preserve">); действует программа взаимодействия с исследователями в сфере </w:t>
      </w:r>
      <w:r w:rsidR="00670EE3">
        <w:t>информационной безопасности</w:t>
      </w:r>
      <w:r w:rsidR="00670EE3" w:rsidRPr="003E6ACF">
        <w:t xml:space="preserve"> для государственных информационных систем. В то же время остаются </w:t>
      </w:r>
      <w:r w:rsidR="00670EE3" w:rsidRPr="008907BB">
        <w:t xml:space="preserve">законодательные </w:t>
      </w:r>
      <w:r w:rsidR="00670EE3" w:rsidRPr="003E6ACF">
        <w:t>пробелы</w:t>
      </w:r>
      <w:r w:rsidR="00670EE3">
        <w:t>.</w:t>
      </w:r>
      <w:r w:rsidR="00670EE3" w:rsidRPr="003E6ACF">
        <w:t xml:space="preserve"> </w:t>
      </w:r>
      <w:r w:rsidR="00670EE3">
        <w:t xml:space="preserve">Отсутствует </w:t>
      </w:r>
      <w:r w:rsidR="00670EE3" w:rsidRPr="003E6ACF">
        <w:t>прямо установленн</w:t>
      </w:r>
      <w:r w:rsidR="00670EE3">
        <w:t>ая</w:t>
      </w:r>
      <w:r w:rsidR="00670EE3" w:rsidRPr="003E6ACF">
        <w:t xml:space="preserve"> обязанност</w:t>
      </w:r>
      <w:r w:rsidR="00670EE3">
        <w:t>ь</w:t>
      </w:r>
      <w:r w:rsidR="00670EE3" w:rsidRPr="003E6ACF">
        <w:t xml:space="preserve"> проводить оценку воздействия на защиту </w:t>
      </w:r>
      <w:r w:rsidR="00670EE3">
        <w:t>персональных данных</w:t>
      </w:r>
      <w:r w:rsidR="00670EE3" w:rsidRPr="003E6ACF">
        <w:t xml:space="preserve"> для обработок</w:t>
      </w:r>
      <w:r w:rsidR="0014410C">
        <w:t xml:space="preserve"> высокого риска</w:t>
      </w:r>
      <w:r w:rsidR="00670EE3">
        <w:t>.</w:t>
      </w:r>
      <w:r w:rsidR="00670EE3" w:rsidRPr="003E6ACF">
        <w:t xml:space="preserve"> </w:t>
      </w:r>
      <w:r w:rsidR="00670EE3">
        <w:t>О</w:t>
      </w:r>
      <w:r w:rsidR="00670EE3" w:rsidRPr="003E6ACF">
        <w:t>тсутствуют единые процедуры резервной идентификации на случай отказов основных средств</w:t>
      </w:r>
      <w:r w:rsidR="00670EE3">
        <w:t>.</w:t>
      </w:r>
      <w:r w:rsidR="00670EE3" w:rsidRPr="003E6ACF">
        <w:t xml:space="preserve"> </w:t>
      </w:r>
      <w:r w:rsidR="00670EE3">
        <w:t>У</w:t>
      </w:r>
      <w:r w:rsidR="00670EE3" w:rsidRPr="003E6ACF">
        <w:t>нифицированные требования к сертификации/аудиту подрядчиков в частном секторе развиты недостаточно</w:t>
      </w:r>
      <w:r w:rsidR="00670EE3">
        <w:t>.</w:t>
      </w:r>
      <w:r w:rsidR="00670EE3" w:rsidRPr="003E6ACF">
        <w:t xml:space="preserve"> </w:t>
      </w:r>
      <w:r w:rsidR="00670EE3">
        <w:t>М</w:t>
      </w:r>
      <w:r w:rsidR="00670EE3" w:rsidRPr="003E6ACF">
        <w:t>еханизмы организованного раскрытия уязвимостей пока ограниченно охватывают коммерческие платформы.</w:t>
      </w:r>
    </w:p>
    <w:p w14:paraId="696F31EB" w14:textId="3BC74E0E" w:rsidR="00670EE3" w:rsidRPr="00160333" w:rsidRDefault="00670EE3" w:rsidP="007F6284">
      <w:r w:rsidRPr="00160333">
        <w:t>Дополнительная сложность</w:t>
      </w:r>
      <w:r>
        <w:t xml:space="preserve"> - это </w:t>
      </w:r>
      <w:r w:rsidRPr="00160333">
        <w:t xml:space="preserve">необходимость </w:t>
      </w:r>
      <w:r w:rsidRPr="00863841">
        <w:t xml:space="preserve">защиты биометрических данных, которые широко используются в </w:t>
      </w:r>
      <w:r w:rsidR="008D6D24">
        <w:t xml:space="preserve">электронной идентификации </w:t>
      </w:r>
      <w:r w:rsidRPr="00863841">
        <w:t>(сканы лица, сетчат</w:t>
      </w:r>
      <w:r w:rsidRPr="00160333">
        <w:t xml:space="preserve">ки, голосовые образцы). </w:t>
      </w:r>
      <w:r w:rsidR="00300B4C" w:rsidRPr="00300B4C">
        <w:t>Биометрические данные</w:t>
      </w:r>
      <w:r w:rsidR="00300B4C">
        <w:t xml:space="preserve"> </w:t>
      </w:r>
      <w:r w:rsidR="00300B4C" w:rsidRPr="00300B4C">
        <w:t>обладают уникальностью и высокой</w:t>
      </w:r>
      <w:r w:rsidR="00300B4C">
        <w:t xml:space="preserve"> </w:t>
      </w:r>
      <w:r w:rsidR="00300B4C" w:rsidRPr="00300B4C">
        <w:t>степенью неизменности.</w:t>
      </w:r>
      <w:r w:rsidR="00300B4C">
        <w:t xml:space="preserve"> </w:t>
      </w:r>
      <w:r w:rsidR="00300B4C" w:rsidRPr="00300B4C">
        <w:t>Вследствие этого, нарушение их безопасности (включая неправомерное распространение)</w:t>
      </w:r>
      <w:r w:rsidR="00300B4C">
        <w:t xml:space="preserve"> </w:t>
      </w:r>
      <w:r w:rsidR="00300B4C" w:rsidRPr="00300B4C">
        <w:t>носит необратимый характер, поскольку в отличие от иных аутентификационных данных (например, пароля), субъект персональных данных</w:t>
      </w:r>
      <w:r w:rsidR="00300B4C">
        <w:t xml:space="preserve"> </w:t>
      </w:r>
      <w:r w:rsidR="00300B4C" w:rsidRPr="00300B4C">
        <w:t>не может их заменить.</w:t>
      </w:r>
      <w:r w:rsidRPr="00160333">
        <w:t xml:space="preserve"> Законы многих стран (включая Казахстан) относят биометрические данные к категории </w:t>
      </w:r>
      <w:r w:rsidRPr="000A687B">
        <w:t>чувствительных</w:t>
      </w:r>
      <w:r w:rsidRPr="00160333">
        <w:t xml:space="preserve"> персональных данных, требуя для их обработки повышенных гарантий (прямого согласия, специальной охраны). Тем не менее, на практике обеспечени</w:t>
      </w:r>
      <w:r>
        <w:t>е</w:t>
      </w:r>
      <w:r w:rsidRPr="00160333">
        <w:t xml:space="preserve"> конфиденциальности биометрии достигается с трудом </w:t>
      </w:r>
      <w:r>
        <w:t>-</w:t>
      </w:r>
      <w:r w:rsidRPr="00160333">
        <w:t xml:space="preserve"> любой сбой может раскрыть эти данные. В ряде стран произошли кражи биометрических </w:t>
      </w:r>
      <w:r>
        <w:t>данных</w:t>
      </w:r>
      <w:r w:rsidR="0058200B">
        <w:rPr>
          <w:rStyle w:val="EndnoteReference"/>
        </w:rPr>
        <w:t xml:space="preserve"> [</w:t>
      </w:r>
      <w:r w:rsidR="0058200B">
        <w:rPr>
          <w:rStyle w:val="EndnoteReference"/>
        </w:rPr>
        <w:endnoteReference w:id="215"/>
      </w:r>
      <w:r w:rsidR="0058200B">
        <w:rPr>
          <w:rStyle w:val="EndnoteReference"/>
        </w:rPr>
        <w:t>]</w:t>
      </w:r>
      <w:r w:rsidRPr="00160333">
        <w:t xml:space="preserve"> из баз данных банков и визовых центров, что заставило регуляторов пересмотреть требования к хранению таких данных (например, обязательное шифрование на уровне аппаратных модулей, раздельное хранение био</w:t>
      </w:r>
      <w:r>
        <w:t xml:space="preserve">метрических </w:t>
      </w:r>
      <w:r w:rsidRPr="00160333">
        <w:t>шаблонов и личных сведений и т.</w:t>
      </w:r>
      <w:r w:rsidR="00543F7C">
        <w:rPr>
          <w:lang w:val="en-US"/>
        </w:rPr>
        <w:t> </w:t>
      </w:r>
      <w:r w:rsidRPr="00160333">
        <w:t xml:space="preserve">д.). </w:t>
      </w:r>
      <w:r w:rsidR="00F85782" w:rsidRPr="00F85782">
        <w:t>Таким образом, электронная (дистанционная) идентификация повышает доступность услуг, но актуализирует правовые вопросы, связанные с необходимостью гарантировать защиту персональных данных и неприкосновенность частной жизни субъекта в цифровой среде.</w:t>
      </w:r>
      <w:r w:rsidRPr="00A242A1">
        <w:t xml:space="preserve"> Тре</w:t>
      </w:r>
      <w:r w:rsidRPr="00160333">
        <w:t>буются комплексные подходы</w:t>
      </w:r>
      <w:r w:rsidR="0058200B">
        <w:rPr>
          <w:rStyle w:val="EndnoteReference"/>
        </w:rPr>
        <w:t xml:space="preserve"> [</w:t>
      </w:r>
      <w:r w:rsidR="0058200B">
        <w:rPr>
          <w:rStyle w:val="EndnoteReference"/>
        </w:rPr>
        <w:endnoteReference w:id="216"/>
      </w:r>
      <w:r w:rsidR="009C6FF2">
        <w:rPr>
          <w:rStyle w:val="EndnoteReference"/>
        </w:rPr>
        <w:t>,</w:t>
      </w:r>
      <w:r w:rsidR="00B6707D">
        <w:t> </w:t>
      </w:r>
      <w:r w:rsidR="009C6FF2">
        <w:rPr>
          <w:rStyle w:val="EndnoteReference"/>
        </w:rPr>
        <w:t>с</w:t>
      </w:r>
      <w:r w:rsidR="00815BFA">
        <w:rPr>
          <w:rStyle w:val="EndnoteReference"/>
        </w:rPr>
        <w:t>.</w:t>
      </w:r>
      <w:r w:rsidR="00B6707D">
        <w:rPr>
          <w:rStyle w:val="EndnoteReference"/>
        </w:rPr>
        <w:t> </w:t>
      </w:r>
      <w:r w:rsidR="009C6FF2">
        <w:rPr>
          <w:rStyle w:val="EndnoteReference"/>
        </w:rPr>
        <w:t>3,</w:t>
      </w:r>
      <w:r w:rsidR="00B6707D">
        <w:rPr>
          <w:rStyle w:val="EndnoteReference"/>
        </w:rPr>
        <w:t> </w:t>
      </w:r>
      <w:r w:rsidR="009C6FF2">
        <w:t>5</w:t>
      </w:r>
      <w:r w:rsidR="00B6707D">
        <w:noBreakHyphen/>
      </w:r>
      <w:r w:rsidR="009C6FF2">
        <w:t>8</w:t>
      </w:r>
      <w:r w:rsidR="0058200B">
        <w:rPr>
          <w:rStyle w:val="EndnoteReference"/>
        </w:rPr>
        <w:t>]</w:t>
      </w:r>
      <w:r w:rsidRPr="00160333">
        <w:t>, сочетающие технические стандарты кибербезопасности</w:t>
      </w:r>
      <w:r w:rsidR="0058200B">
        <w:rPr>
          <w:rStyle w:val="EndnoteReference"/>
        </w:rPr>
        <w:t xml:space="preserve"> [</w:t>
      </w:r>
      <w:r w:rsidR="0058200B">
        <w:rPr>
          <w:rStyle w:val="EndnoteReference"/>
        </w:rPr>
        <w:endnoteReference w:id="217"/>
      </w:r>
      <w:r w:rsidR="001004AC">
        <w:rPr>
          <w:rStyle w:val="EndnoteReference"/>
        </w:rPr>
        <w:t>,</w:t>
      </w:r>
      <w:r w:rsidR="003B6854">
        <w:t> </w:t>
      </w:r>
      <w:r w:rsidR="001004AC">
        <w:rPr>
          <w:rStyle w:val="EndnoteReference"/>
        </w:rPr>
        <w:t>с.</w:t>
      </w:r>
      <w:r w:rsidR="003B6854">
        <w:rPr>
          <w:rStyle w:val="EndnoteReference"/>
        </w:rPr>
        <w:t> </w:t>
      </w:r>
      <w:r w:rsidR="001004AC">
        <w:t>21</w:t>
      </w:r>
      <w:r w:rsidR="003B6854">
        <w:noBreakHyphen/>
      </w:r>
      <w:r w:rsidR="004A51D0" w:rsidRPr="004A51D0">
        <w:t>5</w:t>
      </w:r>
      <w:r w:rsidR="004A51D0" w:rsidRPr="000654F5">
        <w:t>3</w:t>
      </w:r>
      <w:r w:rsidR="0058200B" w:rsidRPr="0058200B">
        <w:t>;</w:t>
      </w:r>
      <w:bookmarkStart w:id="91" w:name="_Ref207454494"/>
      <w:r w:rsidR="00B46C38">
        <w:t> </w:t>
      </w:r>
      <w:r>
        <w:rPr>
          <w:rStyle w:val="EndnoteReference"/>
        </w:rPr>
        <w:endnoteReference w:id="218"/>
      </w:r>
      <w:bookmarkEnd w:id="91"/>
      <w:r w:rsidR="00277478">
        <w:t>,</w:t>
      </w:r>
      <w:r w:rsidR="003B6854">
        <w:t> </w:t>
      </w:r>
      <w:r w:rsidR="00277478">
        <w:t>с.</w:t>
      </w:r>
      <w:r w:rsidR="003B6854">
        <w:t> </w:t>
      </w:r>
      <w:r w:rsidR="00F97487" w:rsidRPr="00F97487">
        <w:t>13</w:t>
      </w:r>
      <w:r w:rsidR="003B6854">
        <w:noBreakHyphen/>
      </w:r>
      <w:r w:rsidR="00F97487" w:rsidRPr="00F97487">
        <w:t>1</w:t>
      </w:r>
      <w:r w:rsidR="00F97487" w:rsidRPr="004D4A58">
        <w:t>5</w:t>
      </w:r>
      <w:r w:rsidR="0058200B" w:rsidRPr="00450FBD">
        <w:t>]</w:t>
      </w:r>
      <w:r w:rsidRPr="00160333">
        <w:t xml:space="preserve"> и юридические гарантии, включая международное сотрудничество</w:t>
      </w:r>
      <w:r w:rsidR="00450FBD">
        <w:rPr>
          <w:rStyle w:val="EndnoteReference"/>
        </w:rPr>
        <w:t xml:space="preserve"> </w:t>
      </w:r>
      <w:r w:rsidRPr="00160333">
        <w:t>в этой сфере</w:t>
      </w:r>
      <w:r w:rsidR="003A0DCB">
        <w:t xml:space="preserve"> </w:t>
      </w:r>
      <w:r w:rsidR="003A0DCB">
        <w:rPr>
          <w:rStyle w:val="EndnoteReference"/>
        </w:rPr>
        <w:t>[</w:t>
      </w:r>
      <w:r w:rsidR="003A0DCB">
        <w:rPr>
          <w:rStyle w:val="EndnoteReference"/>
        </w:rPr>
        <w:endnoteReference w:id="219"/>
      </w:r>
      <w:r w:rsidR="003A0DCB">
        <w:rPr>
          <w:rStyle w:val="EndnoteReference"/>
        </w:rPr>
        <w:t>]</w:t>
      </w:r>
      <w:r w:rsidRPr="00160333">
        <w:t xml:space="preserve">, </w:t>
      </w:r>
      <w:r w:rsidR="0027530B" w:rsidRPr="0027530B">
        <w:t>поскольку операторы угроз могут действовать в трансграничном масштабе, осуществляя кибератаки на национальные системы электронной идентификации вне зависимости от их местонахождения.</w:t>
      </w:r>
    </w:p>
    <w:p w14:paraId="2A53AF76" w14:textId="2DAED306" w:rsidR="00670EE3" w:rsidRDefault="00670EE3" w:rsidP="007F6284">
      <w:r w:rsidRPr="00A53878">
        <w:rPr>
          <w:b/>
          <w:bCs/>
        </w:rPr>
        <w:t>Значение цифровых следов в управлении рисками.</w:t>
      </w:r>
      <w:r w:rsidRPr="00160333">
        <w:t xml:space="preserve"> Важным элементом современных правовых технологий защиты данных </w:t>
      </w:r>
      <w:r w:rsidRPr="00A242A1">
        <w:t>становятся цифровые следы</w:t>
      </w:r>
      <w:r w:rsidR="006E6F31">
        <w:t xml:space="preserve">: </w:t>
      </w:r>
      <w:r w:rsidRPr="00160333">
        <w:t>разнообразные записи и журналы</w:t>
      </w:r>
      <w:r>
        <w:t xml:space="preserve"> событий (лог</w:t>
      </w:r>
      <w:r w:rsidR="002F1937">
        <w:noBreakHyphen/>
      </w:r>
      <w:r w:rsidR="00AE2204">
        <w:t>файлы</w:t>
      </w:r>
      <w:r>
        <w:t>)</w:t>
      </w:r>
      <w:r w:rsidRPr="00160333">
        <w:t>, автоматически фиксирующие операции с персональными данными. Речь ид</w:t>
      </w:r>
      <w:r w:rsidR="00566B96">
        <w:t>е</w:t>
      </w:r>
      <w:r w:rsidRPr="00160333">
        <w:t xml:space="preserve">т не о данных как таковых, а о </w:t>
      </w:r>
      <w:r w:rsidRPr="00C92A78">
        <w:t>метаданных</w:t>
      </w:r>
      <w:r w:rsidRPr="00160333">
        <w:t xml:space="preserve"> процессов: кто и когда получил доступ к информации, </w:t>
      </w:r>
      <w:r w:rsidRPr="00160333">
        <w:lastRenderedPageBreak/>
        <w:t>какие действия выполнил (просмотр, копирование, изменение), с какого устройства и IP</w:t>
      </w:r>
      <w:r w:rsidR="001369E8">
        <w:noBreakHyphen/>
      </w:r>
      <w:r w:rsidRPr="00160333">
        <w:t>адреса и т.</w:t>
      </w:r>
      <w:r w:rsidR="00CA7E04">
        <w:t> </w:t>
      </w:r>
      <w:r w:rsidRPr="00160333">
        <w:t xml:space="preserve">д. </w:t>
      </w:r>
      <w:r w:rsidR="00D223C3" w:rsidRPr="00D223C3">
        <w:t>Надлежащий сбор и анализ журналов аудита (логов событий) позволяют решить две задачи: во-первых, способствовать обеспечению подотч</w:t>
      </w:r>
      <w:r w:rsidR="00566B96">
        <w:t>е</w:t>
      </w:r>
      <w:r w:rsidR="00D223C3" w:rsidRPr="00D223C3">
        <w:t>тности и прозрачности обработки, а во-вторых, своевременно обнаруживать инциденты безопасности (включая утечки персональных данных) или несанкционированный доступ к данным.</w:t>
      </w:r>
      <w:r w:rsidRPr="00160333">
        <w:t xml:space="preserve"> Многие нормативные акты прямо или косвенно требуют ведения таких журналов. Например, государственные информационные системы Казахстан</w:t>
      </w:r>
      <w:r>
        <w:t>а</w:t>
      </w:r>
      <w:r w:rsidRPr="00160333">
        <w:t xml:space="preserve"> обязаны регистрировать все обращения к охраняемым персональным данным и хранить эти </w:t>
      </w:r>
      <w:r>
        <w:t xml:space="preserve">журналы </w:t>
      </w:r>
      <w:r w:rsidRPr="00160333">
        <w:t>в течение установленного срока</w:t>
      </w:r>
      <w:r w:rsidR="00450FBD">
        <w:rPr>
          <w:rStyle w:val="EndnoteReference"/>
        </w:rPr>
        <w:t xml:space="preserve"> [</w:t>
      </w:r>
      <w:bookmarkStart w:id="92" w:name="_Ref207449754"/>
      <w:r w:rsidR="00860D08">
        <w:fldChar w:fldCharType="begin"/>
      </w:r>
      <w:r w:rsidR="00860D08">
        <w:rPr>
          <w:rStyle w:val="EndnoteReference"/>
        </w:rPr>
        <w:instrText xml:space="preserve"> NOTEREF _Ref211005210 \h </w:instrText>
      </w:r>
      <w:r w:rsidR="00860D08">
        <w:fldChar w:fldCharType="separate"/>
      </w:r>
      <w:r w:rsidR="00D13041">
        <w:rPr>
          <w:rStyle w:val="EndnoteReference"/>
        </w:rPr>
        <w:t>97</w:t>
      </w:r>
      <w:r w:rsidR="00860D08">
        <w:fldChar w:fldCharType="end"/>
      </w:r>
      <w:bookmarkEnd w:id="92"/>
      <w:r w:rsidR="00450FBD" w:rsidRPr="00450FBD">
        <w:t>;</w:t>
      </w:r>
      <w:bookmarkStart w:id="93" w:name="_Ref207455400"/>
      <w:r w:rsidR="00FE0671">
        <w:t> </w:t>
      </w:r>
      <w:r w:rsidR="00450FBD">
        <w:rPr>
          <w:rStyle w:val="EndnoteReference"/>
        </w:rPr>
        <w:endnoteReference w:id="220"/>
      </w:r>
      <w:bookmarkEnd w:id="93"/>
      <w:r w:rsidR="00450FBD" w:rsidRPr="00450FBD">
        <w:t>;</w:t>
      </w:r>
      <w:r w:rsidR="00FE0671">
        <w:t> </w:t>
      </w:r>
      <w:r>
        <w:rPr>
          <w:rStyle w:val="EndnoteReference"/>
        </w:rPr>
        <w:endnoteReference w:id="221"/>
      </w:r>
      <w:r w:rsidR="00450FBD" w:rsidRPr="001660A6">
        <w:t>]</w:t>
      </w:r>
      <w:r w:rsidRPr="00160333">
        <w:t>.</w:t>
      </w:r>
    </w:p>
    <w:p w14:paraId="0B39A601" w14:textId="3C67F9DA" w:rsidR="00B02209" w:rsidRDefault="00670EE3" w:rsidP="007F6284">
      <w:r w:rsidRPr="00160333">
        <w:t xml:space="preserve">В корпоративных политиках информационной безопасности журналирование операций с </w:t>
      </w:r>
      <w:r>
        <w:t>персональными данными</w:t>
      </w:r>
      <w:r w:rsidRPr="00160333">
        <w:t xml:space="preserve"> стало стандартом</w:t>
      </w:r>
      <w:r w:rsidR="00CD53DC">
        <w:t>.</w:t>
      </w:r>
      <w:r w:rsidRPr="00160333">
        <w:t xml:space="preserve"> </w:t>
      </w:r>
      <w:r w:rsidR="00B0584A">
        <w:t>Информационные с</w:t>
      </w:r>
      <w:r w:rsidR="00B0584A" w:rsidRPr="00B0584A">
        <w:t>истемы управления данных</w:t>
      </w:r>
      <w:r w:rsidR="00B0584A">
        <w:t xml:space="preserve"> </w:t>
      </w:r>
      <w:r w:rsidR="00B0584A" w:rsidRPr="00B0584A">
        <w:t>осуществляют ведение журналов</w:t>
      </w:r>
      <w:r w:rsidR="00B0584A">
        <w:t xml:space="preserve"> </w:t>
      </w:r>
      <w:r w:rsidR="00B0584A" w:rsidRPr="00B0584A">
        <w:t>(лог-файлов), а системы предотвращения неправомерного распространения</w:t>
      </w:r>
      <w:r w:rsidR="00B0584A">
        <w:t xml:space="preserve"> </w:t>
      </w:r>
      <w:r w:rsidR="00B0584A" w:rsidRPr="00B0584A">
        <w:t>данных</w:t>
      </w:r>
      <w:r w:rsidR="00B0584A">
        <w:t xml:space="preserve"> </w:t>
      </w:r>
      <w:r w:rsidR="00B0584A" w:rsidRPr="00B0584A">
        <w:t>фиксируют попытки неправомерной передачи</w:t>
      </w:r>
      <w:r w:rsidR="00B0584A">
        <w:t xml:space="preserve"> </w:t>
      </w:r>
      <w:r w:rsidR="00B0584A" w:rsidRPr="00B0584A">
        <w:t>конфиденциальной информации.</w:t>
      </w:r>
      <w:r w:rsidRPr="00160333">
        <w:t xml:space="preserve"> </w:t>
      </w:r>
      <w:r w:rsidRPr="00A242A1">
        <w:t>Цифровой след выступает</w:t>
      </w:r>
      <w:r w:rsidRPr="00160333">
        <w:t xml:space="preserve"> своего рода «ч</w:t>
      </w:r>
      <w:r w:rsidR="00566B96">
        <w:t>е</w:t>
      </w:r>
      <w:r w:rsidRPr="00160333">
        <w:t>рным ящиком»</w:t>
      </w:r>
      <w:r w:rsidRPr="00563C16">
        <w:t xml:space="preserve"> (</w:t>
      </w:r>
      <w:r w:rsidR="00F23207">
        <w:t xml:space="preserve">в </w:t>
      </w:r>
      <w:r w:rsidRPr="00A242A1">
        <w:t>англ</w:t>
      </w:r>
      <w:r w:rsidR="00F23207">
        <w:t xml:space="preserve">ийской версии: </w:t>
      </w:r>
      <w:r w:rsidR="002F4FDE" w:rsidRPr="000F1420">
        <w:t>«</w:t>
      </w:r>
      <w:r w:rsidRPr="00F23207">
        <w:rPr>
          <w:i/>
          <w:iCs/>
          <w:lang w:val="en-US"/>
        </w:rPr>
        <w:t>black</w:t>
      </w:r>
      <w:r w:rsidR="00B14DED" w:rsidRPr="00B14DED">
        <w:rPr>
          <w:i/>
          <w:iCs/>
        </w:rPr>
        <w:t xml:space="preserve"> </w:t>
      </w:r>
      <w:r w:rsidRPr="00F23207">
        <w:rPr>
          <w:i/>
          <w:iCs/>
          <w:lang w:val="en-US"/>
        </w:rPr>
        <w:t>box</w:t>
      </w:r>
      <w:r w:rsidR="002F4FDE" w:rsidRPr="000F1420">
        <w:rPr>
          <w:i/>
          <w:iCs/>
        </w:rPr>
        <w:t>»</w:t>
      </w:r>
      <w:r w:rsidR="00B14DED" w:rsidRPr="00B14DED">
        <w:rPr>
          <w:i/>
          <w:iCs/>
        </w:rPr>
        <w:t xml:space="preserve"> </w:t>
      </w:r>
      <w:r w:rsidR="00B14DED" w:rsidRPr="00B14DED">
        <w:t>[</w:t>
      </w:r>
      <w:r w:rsidR="00B14DED">
        <w:rPr>
          <w:rStyle w:val="EndnoteReference"/>
        </w:rPr>
        <w:endnoteReference w:id="222"/>
      </w:r>
      <w:r w:rsidR="00B14DED" w:rsidRPr="00B14DED">
        <w:t>]</w:t>
      </w:r>
      <w:r w:rsidRPr="00563C16">
        <w:t>)</w:t>
      </w:r>
      <w:r w:rsidRPr="00160333">
        <w:t xml:space="preserve"> системы защиты данных </w:t>
      </w:r>
      <w:r>
        <w:t>-</w:t>
      </w:r>
      <w:r w:rsidRPr="00160333">
        <w:t xml:space="preserve"> в случае </w:t>
      </w:r>
      <w:r w:rsidR="00B02209" w:rsidRPr="00B02209">
        <w:t xml:space="preserve">неправомерного распространения </w:t>
      </w:r>
      <w:r w:rsidRPr="00160333">
        <w:t xml:space="preserve">или нарушения он позволяет ретроспективно выяснить, что произошло. Кроме того, накопленная статистика обращений к данным помогает управлять рисками проактивно. </w:t>
      </w:r>
      <w:r w:rsidR="002C66DF" w:rsidRPr="002C66DF">
        <w:t>Так, в ходе анализа журналов событий</w:t>
      </w:r>
      <w:r w:rsidR="002C66DF">
        <w:t xml:space="preserve"> </w:t>
      </w:r>
      <w:r w:rsidR="002C66DF" w:rsidRPr="002C66DF">
        <w:t>могут быть выявлены</w:t>
      </w:r>
      <w:r w:rsidR="002C66DF">
        <w:t xml:space="preserve"> </w:t>
      </w:r>
      <w:r w:rsidR="002C66DF" w:rsidRPr="002C66DF">
        <w:t>факты, когда работник систематически осуществляет копирование баз, содержащих персональные данные клиентов, на внешние накопители информации.</w:t>
      </w:r>
      <w:r w:rsidR="00B02209">
        <w:t xml:space="preserve"> </w:t>
      </w:r>
      <w:r w:rsidR="00B02209" w:rsidRPr="00B02209">
        <w:t>Это служит индикатором</w:t>
      </w:r>
      <w:r w:rsidR="00B02209">
        <w:t xml:space="preserve"> </w:t>
      </w:r>
      <w:r w:rsidR="00B02209" w:rsidRPr="00B02209">
        <w:t>риска</w:t>
      </w:r>
      <w:r w:rsidR="00B02209">
        <w:t xml:space="preserve"> </w:t>
      </w:r>
      <w:r w:rsidR="00B02209" w:rsidRPr="00B02209">
        <w:t>для уполномоченного подразделения (службы) информационной безопасности и позволяет принять превентивные меры</w:t>
      </w:r>
      <w:r w:rsidR="00B02209">
        <w:t xml:space="preserve"> </w:t>
      </w:r>
      <w:r w:rsidR="00B02209" w:rsidRPr="00B02209">
        <w:t>по недопущению</w:t>
      </w:r>
      <w:r w:rsidR="00B02209">
        <w:t xml:space="preserve"> </w:t>
      </w:r>
      <w:r w:rsidR="00B02209" w:rsidRPr="00B02209">
        <w:t>неправомерного распространения</w:t>
      </w:r>
      <w:r w:rsidR="00B02209">
        <w:t xml:space="preserve"> </w:t>
      </w:r>
      <w:r w:rsidR="00B02209" w:rsidRPr="00B02209">
        <w:t>данных.</w:t>
      </w:r>
    </w:p>
    <w:p w14:paraId="69DAFCA1" w14:textId="56661EB0" w:rsidR="00670EE3" w:rsidRPr="00160333" w:rsidRDefault="00670EE3" w:rsidP="007F6284">
      <w:r w:rsidRPr="00160333">
        <w:t xml:space="preserve">В научной литературе отмечается возрастание роли цифровых следов как фактора безопасного обращения с </w:t>
      </w:r>
      <w:r>
        <w:t>персональными данными</w:t>
      </w:r>
      <w:r w:rsidRPr="00160333">
        <w:t xml:space="preserve"> в </w:t>
      </w:r>
      <w:r w:rsidR="00D94F9C">
        <w:t>сфере ИКТ</w:t>
      </w:r>
      <w:r w:rsidR="009F03DB">
        <w:t xml:space="preserve"> </w:t>
      </w:r>
      <w:r w:rsidR="001660A6" w:rsidRPr="001660A6">
        <w:t>[</w:t>
      </w:r>
      <w:r w:rsidRPr="001660A6">
        <w:rPr>
          <w:szCs w:val="28"/>
        </w:rPr>
        <w:fldChar w:fldCharType="begin"/>
      </w:r>
      <w:r w:rsidRPr="001660A6">
        <w:rPr>
          <w:szCs w:val="28"/>
        </w:rPr>
        <w:instrText xml:space="preserve"> NOTEREF _Ref207011799 \h  \* MERGEFORMAT </w:instrText>
      </w:r>
      <w:r w:rsidRPr="001660A6">
        <w:rPr>
          <w:szCs w:val="28"/>
        </w:rPr>
      </w:r>
      <w:r w:rsidRPr="001660A6">
        <w:rPr>
          <w:szCs w:val="28"/>
        </w:rPr>
        <w:fldChar w:fldCharType="separate"/>
      </w:r>
      <w:r w:rsidR="00D13041">
        <w:rPr>
          <w:szCs w:val="28"/>
        </w:rPr>
        <w:t>1</w:t>
      </w:r>
      <w:r w:rsidRPr="001660A6">
        <w:rPr>
          <w:szCs w:val="28"/>
        </w:rPr>
        <w:fldChar w:fldCharType="end"/>
      </w:r>
      <w:r w:rsidR="009F03DB">
        <w:rPr>
          <w:szCs w:val="28"/>
        </w:rPr>
        <w:t>,</w:t>
      </w:r>
      <w:r w:rsidR="000025F6">
        <w:rPr>
          <w:szCs w:val="28"/>
        </w:rPr>
        <w:t> </w:t>
      </w:r>
      <w:r w:rsidR="009F03DB">
        <w:rPr>
          <w:szCs w:val="28"/>
        </w:rPr>
        <w:t>с.</w:t>
      </w:r>
      <w:r w:rsidR="000025F6">
        <w:rPr>
          <w:szCs w:val="28"/>
        </w:rPr>
        <w:t> </w:t>
      </w:r>
      <w:r w:rsidR="009F03DB">
        <w:rPr>
          <w:szCs w:val="28"/>
        </w:rPr>
        <w:t>82</w:t>
      </w:r>
      <w:r w:rsidR="001660A6" w:rsidRPr="001660A6">
        <w:rPr>
          <w:szCs w:val="28"/>
        </w:rPr>
        <w:t>;</w:t>
      </w:r>
      <w:r w:rsidR="000025F6">
        <w:rPr>
          <w:szCs w:val="28"/>
        </w:rPr>
        <w:t> </w:t>
      </w:r>
      <w:r w:rsidR="001660A6" w:rsidRPr="00E35656">
        <w:rPr>
          <w:rStyle w:val="EndnoteReference"/>
          <w:szCs w:val="28"/>
        </w:rPr>
        <w:endnoteReference w:id="223"/>
      </w:r>
      <w:r w:rsidR="009F03DB">
        <w:rPr>
          <w:szCs w:val="28"/>
        </w:rPr>
        <w:t>,</w:t>
      </w:r>
      <w:r w:rsidR="000025F6">
        <w:rPr>
          <w:szCs w:val="28"/>
        </w:rPr>
        <w:t> </w:t>
      </w:r>
      <w:r w:rsidR="009F03DB">
        <w:rPr>
          <w:szCs w:val="28"/>
        </w:rPr>
        <w:t>с.</w:t>
      </w:r>
      <w:r w:rsidR="000025F6">
        <w:rPr>
          <w:szCs w:val="28"/>
        </w:rPr>
        <w:t> </w:t>
      </w:r>
      <w:r w:rsidR="009F03DB">
        <w:rPr>
          <w:szCs w:val="28"/>
        </w:rPr>
        <w:t>194</w:t>
      </w:r>
      <w:r w:rsidR="000025F6">
        <w:rPr>
          <w:szCs w:val="28"/>
        </w:rPr>
        <w:noBreakHyphen/>
      </w:r>
      <w:r w:rsidR="009F03DB">
        <w:rPr>
          <w:szCs w:val="28"/>
        </w:rPr>
        <w:t>198</w:t>
      </w:r>
      <w:r w:rsidR="001660A6" w:rsidRPr="001660A6">
        <w:rPr>
          <w:rStyle w:val="EndnoteReference"/>
          <w:szCs w:val="28"/>
        </w:rPr>
        <w:t>;</w:t>
      </w:r>
      <w:r w:rsidR="000025F6">
        <w:rPr>
          <w:szCs w:val="28"/>
        </w:rPr>
        <w:t> </w:t>
      </w:r>
      <w:r w:rsidRPr="00E35656">
        <w:rPr>
          <w:rStyle w:val="EndnoteReference"/>
          <w:szCs w:val="28"/>
        </w:rPr>
        <w:endnoteReference w:id="224"/>
      </w:r>
      <w:r w:rsidR="003A21A3">
        <w:rPr>
          <w:szCs w:val="28"/>
        </w:rPr>
        <w:t>,</w:t>
      </w:r>
      <w:r w:rsidR="000025F6">
        <w:rPr>
          <w:szCs w:val="28"/>
        </w:rPr>
        <w:t> </w:t>
      </w:r>
      <w:r w:rsidR="003A21A3">
        <w:rPr>
          <w:szCs w:val="28"/>
        </w:rPr>
        <w:t>с.</w:t>
      </w:r>
      <w:r w:rsidR="000025F6">
        <w:rPr>
          <w:szCs w:val="28"/>
        </w:rPr>
        <w:t> </w:t>
      </w:r>
      <w:r w:rsidR="003A21A3">
        <w:rPr>
          <w:szCs w:val="28"/>
        </w:rPr>
        <w:t>166</w:t>
      </w:r>
      <w:r w:rsidR="001660A6" w:rsidRPr="001660A6">
        <w:rPr>
          <w:szCs w:val="28"/>
        </w:rPr>
        <w:t>]</w:t>
      </w:r>
      <w:r w:rsidRPr="00160333">
        <w:t xml:space="preserve">. Исследователи предлагают развивать </w:t>
      </w:r>
      <w:r w:rsidRPr="00A242A1">
        <w:t>специальные правовые режимы работы с цифровыми следами: стандартизировать требования к и</w:t>
      </w:r>
      <w:r w:rsidRPr="00160333">
        <w:t xml:space="preserve">х формату, обеспечивать их неизменность (например, с помощью блокчейн-технологий или электронных подписей </w:t>
      </w:r>
      <w:r w:rsidR="000A62FC">
        <w:t>в журналах (</w:t>
      </w:r>
      <w:r w:rsidRPr="00160333">
        <w:t>лог</w:t>
      </w:r>
      <w:r w:rsidR="001B1141">
        <w:noBreakHyphen/>
      </w:r>
      <w:r w:rsidR="007A4DBD">
        <w:t>файлах</w:t>
      </w:r>
      <w:r w:rsidR="000A62FC">
        <w:t>)</w:t>
      </w:r>
      <w:r w:rsidRPr="00160333">
        <w:t xml:space="preserve">), а также урегулировать порядок доступа к ним для целей комплаенса и расследования инцидентов. В </w:t>
      </w:r>
      <w:r w:rsidRPr="00832935">
        <w:t>ранее привед</w:t>
      </w:r>
      <w:r w:rsidR="00566B96">
        <w:t>е</w:t>
      </w:r>
      <w:r w:rsidRPr="00832935">
        <w:t xml:space="preserve">нной </w:t>
      </w:r>
      <w:r w:rsidR="00277826">
        <w:t xml:space="preserve">статье </w:t>
      </w:r>
      <w:r w:rsidRPr="00160333">
        <w:t>М.</w:t>
      </w:r>
      <w:r w:rsidR="009E3C85">
        <w:t> </w:t>
      </w:r>
      <w:r w:rsidRPr="00160333">
        <w:t>С.</w:t>
      </w:r>
      <w:r w:rsidR="009E3C85">
        <w:t> </w:t>
      </w:r>
      <w:r w:rsidRPr="00160333">
        <w:t>Бисалиева и К.</w:t>
      </w:r>
      <w:r w:rsidR="009E4DBD">
        <w:t> </w:t>
      </w:r>
      <w:r w:rsidRPr="00160333">
        <w:t>Н.</w:t>
      </w:r>
      <w:r w:rsidR="009E4DBD">
        <w:t> </w:t>
      </w:r>
      <w:r w:rsidRPr="00160333">
        <w:t>Шакирова</w:t>
      </w:r>
      <w:r w:rsidRPr="00563C16">
        <w:t xml:space="preserve"> </w:t>
      </w:r>
      <w:r w:rsidRPr="00160333">
        <w:t xml:space="preserve">введено авторское определение цифровых следов и предложен алгоритм выявления способов посягательств на персональные данные с помощью анализа таких следов, включая типичные фазы </w:t>
      </w:r>
      <w:r w:rsidR="00E82119">
        <w:t xml:space="preserve">компьютерных </w:t>
      </w:r>
      <w:r w:rsidRPr="00160333">
        <w:t>атак и действи</w:t>
      </w:r>
      <w:r w:rsidR="00E82119">
        <w:t>й</w:t>
      </w:r>
      <w:r w:rsidRPr="00160333">
        <w:t xml:space="preserve"> нарушителя. В частности, </w:t>
      </w:r>
      <w:r w:rsidR="004F797E">
        <w:t>исследователи</w:t>
      </w:r>
      <w:r w:rsidRPr="00160333">
        <w:t xml:space="preserve"> выходят с инициативой принятия международного или по крайней мере регионального акта, устанавливающего стандарты использования специальных познаний при обнаружении несанкционированного доступа к </w:t>
      </w:r>
      <w:r>
        <w:t>персональных данным</w:t>
      </w:r>
      <w:r w:rsidRPr="00160333">
        <w:t xml:space="preserve">, включая перехват данных в интернете. </w:t>
      </w:r>
      <w:r>
        <w:t>Возм</w:t>
      </w:r>
      <w:r w:rsidRPr="00160333">
        <w:t xml:space="preserve">ожно предположить, что такой </w:t>
      </w:r>
      <w:r>
        <w:t>закон</w:t>
      </w:r>
      <w:r w:rsidRPr="00160333">
        <w:t xml:space="preserve"> закрепил бы единый подход к фиксированию и анализу цифровых следов во взаимодействии разных юрисдикций. С точки зрения управления рисками в </w:t>
      </w:r>
      <w:r w:rsidRPr="00A114EE">
        <w:t xml:space="preserve">организациях, цифровые следы интегрируются в программу защиты </w:t>
      </w:r>
      <w:r w:rsidRPr="00A114EE">
        <w:lastRenderedPageBreak/>
        <w:t>как средство мониторинга</w:t>
      </w:r>
      <w:r w:rsidRPr="00160333">
        <w:t xml:space="preserve"> и аудита. </w:t>
      </w:r>
      <w:r w:rsidR="00C44C86" w:rsidRPr="00C44C86">
        <w:t>Надзорные органы вс</w:t>
      </w:r>
      <w:r w:rsidR="00566B96">
        <w:t>е</w:t>
      </w:r>
      <w:r w:rsidR="00C44C86" w:rsidRPr="00C44C86">
        <w:t xml:space="preserve"> чаще проверяют ведение оператором </w:t>
      </w:r>
      <w:r w:rsidR="00C44C86">
        <w:t>(</w:t>
      </w:r>
      <w:r w:rsidR="00C44C86" w:rsidRPr="00C44C86">
        <w:t>контрол</w:t>
      </w:r>
      <w:r w:rsidR="00566B96">
        <w:t>е</w:t>
      </w:r>
      <w:r w:rsidR="00C44C86" w:rsidRPr="00C44C86">
        <w:t>ром</w:t>
      </w:r>
      <w:r w:rsidR="00C44C86">
        <w:t>)</w:t>
      </w:r>
      <w:r w:rsidR="00C44C86" w:rsidRPr="00C44C86">
        <w:t xml:space="preserve"> надлежащих журналов событий (лог</w:t>
      </w:r>
      <w:r w:rsidR="00C766A6">
        <w:noBreakHyphen/>
      </w:r>
      <w:r w:rsidR="009B4D03">
        <w:t>файлов</w:t>
      </w:r>
      <w:r w:rsidR="00C44C86" w:rsidRPr="00C44C86">
        <w:t>), поскольку это является частью реализации принципа подотч</w:t>
      </w:r>
      <w:r w:rsidR="00566B96">
        <w:t>е</w:t>
      </w:r>
      <w:r w:rsidR="00C44C86" w:rsidRPr="00C44C86">
        <w:t>тности.</w:t>
      </w:r>
      <w:r w:rsidRPr="00160333">
        <w:t xml:space="preserve"> </w:t>
      </w:r>
      <w:r w:rsidR="00EE5AEA" w:rsidRPr="00EE5AEA">
        <w:t>В случае инцидента информационной безопасности наличие детализированных журналов событий (аудиторских следов) может рассматриваться как смягчающее обстоятельство, поскольку это свидетельствует о принятии собственником и (или) оператором надлежащих мер по защите персональных данных и способствует оперативному уведомлению субъектов персональных данных и уполномоченного органа о масштабах инцидента.</w:t>
      </w:r>
      <w:r w:rsidRPr="00160333">
        <w:t xml:space="preserve"> </w:t>
      </w:r>
      <w:r w:rsidR="000070B1" w:rsidRPr="000070B1">
        <w:t>Таким образом, журналы аудита (лог</w:t>
      </w:r>
      <w:r w:rsidR="000070B1">
        <w:t>-файлы</w:t>
      </w:r>
      <w:r w:rsidR="000070B1" w:rsidRPr="000070B1">
        <w:t xml:space="preserve"> событий) выступают в качестве инструмента в правовой системе защиты </w:t>
      </w:r>
      <w:r w:rsidR="00F7449B">
        <w:t xml:space="preserve">персональных </w:t>
      </w:r>
      <w:r w:rsidR="000070B1" w:rsidRPr="000070B1">
        <w:t>данных, позволяющего осуществлять мониторинг соблюдения установленных правил и реагировать на инциденты (отклонения).</w:t>
      </w:r>
    </w:p>
    <w:p w14:paraId="111A9AC9" w14:textId="50AC7402" w:rsidR="00670EE3" w:rsidRPr="00160333" w:rsidRDefault="008D1CFA" w:rsidP="007F6284">
      <w:r w:rsidRPr="008D1CFA">
        <w:rPr>
          <w:b/>
          <w:bCs/>
        </w:rPr>
        <w:t>Инциденты в сфере защиты персональных данных и необходимость совершенствования правового регулирования.</w:t>
      </w:r>
      <w:r>
        <w:rPr>
          <w:b/>
          <w:bCs/>
        </w:rPr>
        <w:t xml:space="preserve"> </w:t>
      </w:r>
      <w:r w:rsidR="00670EE3" w:rsidRPr="00160333">
        <w:t xml:space="preserve">Рассмотренные проблемные аспекты не являются теоретическими </w:t>
      </w:r>
      <w:r w:rsidR="00670EE3" w:rsidRPr="00563C16">
        <w:t>-</w:t>
      </w:r>
      <w:r w:rsidR="00670EE3" w:rsidRPr="00160333">
        <w:t xml:space="preserve"> их значимость подтверждается </w:t>
      </w:r>
      <w:r w:rsidR="006476E7">
        <w:t>фактами</w:t>
      </w:r>
      <w:r w:rsidR="00670EE3" w:rsidRPr="00160333">
        <w:t xml:space="preserve"> </w:t>
      </w:r>
      <w:r w:rsidR="006476E7">
        <w:t>неправомерного распространения</w:t>
      </w:r>
      <w:r w:rsidR="00670EE3" w:rsidRPr="00160333">
        <w:t xml:space="preserve"> </w:t>
      </w:r>
      <w:r w:rsidR="009F76C3">
        <w:t xml:space="preserve">персональных </w:t>
      </w:r>
      <w:r w:rsidR="006476E7">
        <w:t xml:space="preserve">данных </w:t>
      </w:r>
      <w:r w:rsidR="00670EE3" w:rsidRPr="00160333">
        <w:t>и нарушений, которые получили огласку в последние годы. Обращение к таким примерам международной и национальной практики позволяет выявить уязвимые места действующих режимов и стимулировать реформы.</w:t>
      </w:r>
    </w:p>
    <w:p w14:paraId="44B0D2E2" w14:textId="0FD29DAA" w:rsidR="00670EE3" w:rsidRPr="00160333" w:rsidRDefault="00A3473E" w:rsidP="007F6284">
      <w:r w:rsidRPr="00A3473E">
        <w:t xml:space="preserve">В глобальном масштабе число нарушений </w:t>
      </w:r>
      <w:r w:rsidR="006039E5">
        <w:t xml:space="preserve">безопасности </w:t>
      </w:r>
      <w:r w:rsidRPr="00A3473E">
        <w:t>персональных данных продолжает расти значительными темпами.</w:t>
      </w:r>
      <w:r>
        <w:t xml:space="preserve"> </w:t>
      </w:r>
      <w:r w:rsidR="00670EE3" w:rsidRPr="00160333">
        <w:t>Уже упоминал</w:t>
      </w:r>
      <w:r w:rsidR="006476E7">
        <w:t>о</w:t>
      </w:r>
      <w:r w:rsidR="00670EE3" w:rsidRPr="00160333">
        <w:t xml:space="preserve">сь </w:t>
      </w:r>
      <w:r w:rsidR="006476E7">
        <w:t>неправомерное распространение</w:t>
      </w:r>
      <w:r w:rsidR="00670EE3" w:rsidRPr="00160333">
        <w:t xml:space="preserve"> данных </w:t>
      </w:r>
      <w:r w:rsidR="00670EE3" w:rsidRPr="00487B5F">
        <w:t>3</w:t>
      </w:r>
      <w:r w:rsidR="00670EE3">
        <w:t xml:space="preserve"> </w:t>
      </w:r>
      <w:r w:rsidR="00670EE3" w:rsidRPr="00487B5F">
        <w:t>млрд</w:t>
      </w:r>
      <w:r w:rsidR="00904AD0">
        <w:t>.</w:t>
      </w:r>
      <w:r w:rsidR="00670EE3" w:rsidRPr="00160333">
        <w:t xml:space="preserve"> пользователей Yahoo! (2013</w:t>
      </w:r>
      <w:r w:rsidR="008D5BFB">
        <w:noBreakHyphen/>
      </w:r>
      <w:r w:rsidR="00670EE3" w:rsidRPr="00160333">
        <w:t>2016</w:t>
      </w:r>
      <w:r w:rsidR="00F62FF9">
        <w:t xml:space="preserve"> гг.</w:t>
      </w:r>
      <w:r w:rsidR="00670EE3" w:rsidRPr="00160333">
        <w:t>), ставшая рекордной. В последующем десятилетии масштабные компрометации случались практически ежегодно: так, в 2017</w:t>
      </w:r>
      <w:r w:rsidR="00670EE3">
        <w:t xml:space="preserve"> </w:t>
      </w:r>
      <w:r w:rsidR="00A11FC9" w:rsidRPr="00A11FC9">
        <w:t xml:space="preserve">году произошло нарушение </w:t>
      </w:r>
      <w:r w:rsidR="00A11FC9">
        <w:t xml:space="preserve">безопасности </w:t>
      </w:r>
      <w:r w:rsidR="00A11FC9" w:rsidRPr="00A11FC9">
        <w:t>персональных данных в кредитно</w:t>
      </w:r>
      <w:r w:rsidR="00A11FC9">
        <w:t>м</w:t>
      </w:r>
      <w:r w:rsidR="00A11FC9" w:rsidRPr="00A11FC9">
        <w:t xml:space="preserve"> бюро</w:t>
      </w:r>
      <w:r w:rsidR="00A11FC9">
        <w:t xml:space="preserve"> </w:t>
      </w:r>
      <w:r w:rsidR="00670EE3" w:rsidRPr="00160333">
        <w:t xml:space="preserve">Equifax (США), затронувшая личные сведения </w:t>
      </w:r>
      <w:r w:rsidR="00E04019">
        <w:t xml:space="preserve">примерно </w:t>
      </w:r>
      <w:r w:rsidR="00670EE3" w:rsidRPr="00160333">
        <w:t>147</w:t>
      </w:r>
      <w:r w:rsidR="001D4053">
        <w:t> </w:t>
      </w:r>
      <w:r w:rsidR="00670EE3" w:rsidRPr="00160333">
        <w:t>млн</w:t>
      </w:r>
      <w:r w:rsidR="003306DD">
        <w:t>.</w:t>
      </w:r>
      <w:r w:rsidR="001D4053">
        <w:t> </w:t>
      </w:r>
      <w:r w:rsidR="00670EE3" w:rsidRPr="00160333">
        <w:t>человек (почти каждый второй взрослый американец); в 2018</w:t>
      </w:r>
      <w:r w:rsidR="00670EE3">
        <w:t xml:space="preserve"> </w:t>
      </w:r>
      <w:r w:rsidR="00670EE3" w:rsidRPr="00160333">
        <w:t>г</w:t>
      </w:r>
      <w:r w:rsidR="007E1213">
        <w:t>оду</w:t>
      </w:r>
      <w:r w:rsidR="00670EE3" w:rsidRPr="00160333">
        <w:t xml:space="preserve"> </w:t>
      </w:r>
      <w:r w:rsidR="00FF755B" w:rsidRPr="00FF755B">
        <w:t>-</w:t>
      </w:r>
      <w:r w:rsidR="00670EE3" w:rsidRPr="00160333">
        <w:t xml:space="preserve"> 500</w:t>
      </w:r>
      <w:r w:rsidR="001D4053">
        <w:t> </w:t>
      </w:r>
      <w:r w:rsidR="00670EE3" w:rsidRPr="00160333">
        <w:t>млн</w:t>
      </w:r>
      <w:r w:rsidR="003306DD">
        <w:t>.</w:t>
      </w:r>
      <w:r w:rsidR="001D4053">
        <w:t> </w:t>
      </w:r>
      <w:r w:rsidR="00670EE3" w:rsidRPr="00160333">
        <w:t xml:space="preserve">записей гостей </w:t>
      </w:r>
      <w:r w:rsidR="00670EE3">
        <w:t xml:space="preserve">сети гостиниц </w:t>
      </w:r>
      <w:r w:rsidR="00670EE3" w:rsidRPr="00160333">
        <w:t>Marriott; в 2019</w:t>
      </w:r>
      <w:r w:rsidR="00670EE3">
        <w:t xml:space="preserve"> </w:t>
      </w:r>
      <w:r w:rsidR="00670EE3" w:rsidRPr="00160333">
        <w:t>г</w:t>
      </w:r>
      <w:r w:rsidR="007E1213">
        <w:t>оду</w:t>
      </w:r>
      <w:r w:rsidR="00670EE3" w:rsidRPr="00160333">
        <w:t xml:space="preserve"> </w:t>
      </w:r>
      <w:r w:rsidR="00670EE3">
        <w:t>-</w:t>
      </w:r>
      <w:r w:rsidR="00670EE3" w:rsidRPr="00160333">
        <w:t xml:space="preserve"> серия </w:t>
      </w:r>
      <w:r w:rsidR="00A11FC9">
        <w:t>нарушений безопасности</w:t>
      </w:r>
      <w:r w:rsidR="00670EE3" w:rsidRPr="00160333">
        <w:t xml:space="preserve"> у технологий </w:t>
      </w:r>
      <w:r w:rsidR="00087F3A">
        <w:t>онлайн-платформ</w:t>
      </w:r>
      <w:r w:rsidR="00670EE3" w:rsidRPr="00160333">
        <w:t xml:space="preserve"> (например, данные 533</w:t>
      </w:r>
      <w:r w:rsidR="00D92F1D">
        <w:t> </w:t>
      </w:r>
      <w:r w:rsidR="00670EE3" w:rsidRPr="00160333">
        <w:t>млн</w:t>
      </w:r>
      <w:r w:rsidR="003306DD">
        <w:t>.</w:t>
      </w:r>
      <w:r w:rsidR="00D92F1D">
        <w:t> </w:t>
      </w:r>
      <w:r w:rsidR="00670EE3" w:rsidRPr="00160333">
        <w:t>пользователей Facebook оказались выложены в открытый доступ в 2021</w:t>
      </w:r>
      <w:r w:rsidR="00670EE3">
        <w:t xml:space="preserve"> </w:t>
      </w:r>
      <w:r w:rsidR="00670EE3" w:rsidRPr="00160333">
        <w:t>г</w:t>
      </w:r>
      <w:r w:rsidR="00F321CD">
        <w:t>оду</w:t>
      </w:r>
      <w:r w:rsidR="00670EE3" w:rsidRPr="00160333">
        <w:t xml:space="preserve"> вследствие </w:t>
      </w:r>
      <w:r w:rsidR="00670EE3">
        <w:t>автоматического сбора данных (</w:t>
      </w:r>
      <w:r w:rsidR="00670EE3" w:rsidRPr="00160333">
        <w:t>парсинга</w:t>
      </w:r>
      <w:r w:rsidR="00670EE3">
        <w:t>)</w:t>
      </w:r>
      <w:r w:rsidR="00670EE3" w:rsidRPr="00160333">
        <w:t xml:space="preserve"> и недостатков защиты </w:t>
      </w:r>
      <w:r w:rsidR="00670EE3">
        <w:t xml:space="preserve">программных интерфейсов приложений </w:t>
      </w:r>
      <w:r w:rsidR="00670EE3" w:rsidRPr="00A40A32">
        <w:t>(</w:t>
      </w:r>
      <w:r w:rsidR="00444A92">
        <w:t xml:space="preserve">в </w:t>
      </w:r>
      <w:r w:rsidR="00670EE3" w:rsidRPr="00A40A32">
        <w:t>англ</w:t>
      </w:r>
      <w:r w:rsidR="00444A92">
        <w:t>ийской версии:</w:t>
      </w:r>
      <w:r w:rsidR="00670EE3" w:rsidRPr="00A40A32">
        <w:t xml:space="preserve"> </w:t>
      </w:r>
      <w:r w:rsidR="00670EE3" w:rsidRPr="00444A92">
        <w:rPr>
          <w:i/>
          <w:iCs/>
          <w:lang w:val="en-US"/>
        </w:rPr>
        <w:t>Application</w:t>
      </w:r>
      <w:r w:rsidR="00670EE3" w:rsidRPr="00444A92">
        <w:rPr>
          <w:i/>
          <w:iCs/>
        </w:rPr>
        <w:t xml:space="preserve"> </w:t>
      </w:r>
      <w:r w:rsidR="00670EE3" w:rsidRPr="00444A92">
        <w:rPr>
          <w:i/>
          <w:iCs/>
          <w:lang w:val="en-US"/>
        </w:rPr>
        <w:t>Programming</w:t>
      </w:r>
      <w:r w:rsidR="00670EE3" w:rsidRPr="00444A92">
        <w:rPr>
          <w:i/>
          <w:iCs/>
        </w:rPr>
        <w:t xml:space="preserve"> </w:t>
      </w:r>
      <w:r w:rsidR="00670EE3" w:rsidRPr="00444A92">
        <w:rPr>
          <w:i/>
          <w:iCs/>
          <w:lang w:val="en-US"/>
        </w:rPr>
        <w:t>Interface</w:t>
      </w:r>
      <w:r w:rsidR="00670EE3" w:rsidRPr="00444A92">
        <w:rPr>
          <w:i/>
          <w:iCs/>
        </w:rPr>
        <w:t xml:space="preserve"> </w:t>
      </w:r>
      <w:r w:rsidR="00604C85">
        <w:rPr>
          <w:i/>
          <w:iCs/>
        </w:rPr>
        <w:t>-</w:t>
      </w:r>
      <w:r w:rsidR="00670EE3" w:rsidRPr="00444A92">
        <w:rPr>
          <w:i/>
          <w:iCs/>
        </w:rPr>
        <w:t xml:space="preserve"> </w:t>
      </w:r>
      <w:r w:rsidR="00670EE3" w:rsidRPr="00444A92">
        <w:rPr>
          <w:i/>
          <w:iCs/>
          <w:lang w:val="en-US"/>
        </w:rPr>
        <w:t>API</w:t>
      </w:r>
      <w:r w:rsidR="00C70704" w:rsidRPr="00C70704">
        <w:rPr>
          <w:i/>
          <w:iCs/>
        </w:rPr>
        <w:t xml:space="preserve"> </w:t>
      </w:r>
      <w:r w:rsidR="00C70704" w:rsidRPr="00C70704">
        <w:t>[</w:t>
      </w:r>
      <w:r w:rsidR="00C70704">
        <w:rPr>
          <w:rStyle w:val="EndnoteReference"/>
        </w:rPr>
        <w:endnoteReference w:id="225"/>
      </w:r>
      <w:r w:rsidR="00C70704" w:rsidRPr="00C70704">
        <w:t>]</w:t>
      </w:r>
      <w:r w:rsidR="00670EE3" w:rsidRPr="00A40A32">
        <w:t>).</w:t>
      </w:r>
      <w:r w:rsidR="00670EE3" w:rsidRPr="00160333">
        <w:t xml:space="preserve"> Статистика неутешительна</w:t>
      </w:r>
      <w:r w:rsidR="00670EE3">
        <w:t xml:space="preserve"> - п</w:t>
      </w:r>
      <w:r w:rsidR="00670EE3" w:rsidRPr="00CF5129">
        <w:t xml:space="preserve">о данным </w:t>
      </w:r>
      <w:r w:rsidR="00670EE3" w:rsidRPr="00CC5CF8">
        <w:t>Центр</w:t>
      </w:r>
      <w:r w:rsidR="00670EE3">
        <w:t>а</w:t>
      </w:r>
      <w:r w:rsidR="00670EE3" w:rsidRPr="00CC5CF8">
        <w:t xml:space="preserve"> ресурсов по краже личных данных (</w:t>
      </w:r>
      <w:r w:rsidR="00670EE3">
        <w:rPr>
          <w:lang w:val="en-US"/>
        </w:rPr>
        <w:t>ITRC</w:t>
      </w:r>
      <w:r w:rsidR="00670EE3" w:rsidRPr="00CC5CF8">
        <w:t>)</w:t>
      </w:r>
      <w:r w:rsidR="00670EE3" w:rsidRPr="00CF5129">
        <w:t>, в США в 2024 г</w:t>
      </w:r>
      <w:r w:rsidR="00670EE3">
        <w:t>оду</w:t>
      </w:r>
      <w:r w:rsidR="00670EE3" w:rsidRPr="00CF5129">
        <w:t xml:space="preserve"> зафиксировано 2</w:t>
      </w:r>
      <w:r w:rsidR="002057CC">
        <w:t> </w:t>
      </w:r>
      <w:r w:rsidR="00670EE3" w:rsidRPr="00CF5129">
        <w:t xml:space="preserve">850 </w:t>
      </w:r>
      <w:r w:rsidR="00A11FC9">
        <w:t xml:space="preserve">нарушений </w:t>
      </w:r>
      <w:r w:rsidR="00670EE3" w:rsidRPr="00CF5129">
        <w:t>(всего 3</w:t>
      </w:r>
      <w:r w:rsidR="008649F7">
        <w:t> </w:t>
      </w:r>
      <w:r w:rsidR="00670EE3" w:rsidRPr="00CF5129">
        <w:t xml:space="preserve">158 </w:t>
      </w:r>
      <w:r w:rsidR="00670EE3">
        <w:t>инцидентов</w:t>
      </w:r>
      <w:r w:rsidR="00670EE3" w:rsidRPr="00CF5129">
        <w:t xml:space="preserve">). </w:t>
      </w:r>
      <w:r w:rsidR="00A11FC9" w:rsidRPr="00A11FC9">
        <w:t>Число уведомлений, направленных пострадавшим субъектам персональных данных, выросло на 211</w:t>
      </w:r>
      <w:r w:rsidR="00A2315D">
        <w:t> </w:t>
      </w:r>
      <w:r w:rsidR="00A11FC9" w:rsidRPr="00A11FC9">
        <w:t>% в результате нескольких масштабных нарушений.</w:t>
      </w:r>
      <w:r w:rsidR="00670EE3" w:rsidRPr="00CF5129">
        <w:t xml:space="preserve"> 2024 год </w:t>
      </w:r>
      <w:r w:rsidR="00670EE3">
        <w:t>-</w:t>
      </w:r>
      <w:r w:rsidR="00670EE3" w:rsidRPr="00CF5129">
        <w:t xml:space="preserve"> почти рекордный, но уступает 2023-му на 44 события</w:t>
      </w:r>
      <w:r w:rsidR="001660A6">
        <w:rPr>
          <w:rStyle w:val="EndnoteReference"/>
        </w:rPr>
        <w:t xml:space="preserve"> [</w:t>
      </w:r>
      <w:r w:rsidR="001660A6">
        <w:rPr>
          <w:rStyle w:val="EndnoteReference"/>
        </w:rPr>
        <w:endnoteReference w:id="226"/>
      </w:r>
      <w:r w:rsidR="001660A6">
        <w:rPr>
          <w:rStyle w:val="EndnoteReference"/>
        </w:rPr>
        <w:t>]</w:t>
      </w:r>
      <w:r w:rsidR="00670EE3" w:rsidRPr="00160333">
        <w:t xml:space="preserve">. </w:t>
      </w:r>
      <w:r w:rsidR="0081612C" w:rsidRPr="0081612C">
        <w:t>Это свидетельствует о том, что существующие меры защиты зачастую оказываются недостаточными перед лицом вс</w:t>
      </w:r>
      <w:r w:rsidR="00566B96">
        <w:t>е</w:t>
      </w:r>
      <w:r w:rsidR="0081612C" w:rsidRPr="0081612C">
        <w:t xml:space="preserve"> более изощр</w:t>
      </w:r>
      <w:r w:rsidR="00566B96">
        <w:t>е</w:t>
      </w:r>
      <w:r w:rsidR="0081612C" w:rsidRPr="0081612C">
        <w:t>нных атак.</w:t>
      </w:r>
      <w:r w:rsidR="00670EE3" w:rsidRPr="00160333">
        <w:t xml:space="preserve"> Для правовой системы такой вызов означает необходимость постоянного обновления стандартов безопасности и ужесточения ответственности за их несоблюдение, чтобы побудить компании инвестировать в защиту. Практика GDPR в ЕС уже демонстрирует высокие штрафы: помимо рекордного </w:t>
      </w:r>
      <w:r w:rsidR="00670EE3" w:rsidRPr="000A5CEC">
        <w:t>штрафа для Meta (2023</w:t>
      </w:r>
      <w:r w:rsidR="006337EF">
        <w:t> </w:t>
      </w:r>
      <w:r w:rsidR="002770D0">
        <w:t>г.</w:t>
      </w:r>
      <w:r w:rsidR="00670EE3" w:rsidRPr="000A5CEC">
        <w:t>) за незаконн</w:t>
      </w:r>
      <w:r w:rsidR="0047365B">
        <w:t>ую</w:t>
      </w:r>
      <w:r w:rsidR="00670EE3" w:rsidRPr="000A5CEC">
        <w:t xml:space="preserve"> </w:t>
      </w:r>
      <w:r w:rsidR="0047365B">
        <w:t xml:space="preserve">передачу </w:t>
      </w:r>
      <w:r w:rsidR="00670EE3" w:rsidRPr="000A5CEC">
        <w:t xml:space="preserve">данных, крупные санкции налагались на Google </w:t>
      </w:r>
      <w:r w:rsidR="00670EE3" w:rsidRPr="000A5CEC">
        <w:lastRenderedPageBreak/>
        <w:t>(50</w:t>
      </w:r>
      <w:r w:rsidR="00BF78BA">
        <w:t> </w:t>
      </w:r>
      <w:r w:rsidR="00670EE3" w:rsidRPr="000A5CEC">
        <w:t>млн</w:t>
      </w:r>
      <w:r w:rsidR="00D01E94">
        <w:t>.</w:t>
      </w:r>
      <w:r w:rsidR="00BF78BA">
        <w:t> </w:t>
      </w:r>
      <w:r w:rsidR="00670EE3" w:rsidRPr="000A5CEC">
        <w:t>евро штрафа во Франции в 2019</w:t>
      </w:r>
      <w:r w:rsidR="00670EE3">
        <w:t xml:space="preserve"> </w:t>
      </w:r>
      <w:r w:rsidR="00670EE3" w:rsidRPr="000A5CEC">
        <w:t>г</w:t>
      </w:r>
      <w:r w:rsidR="002C213C">
        <w:t>оду</w:t>
      </w:r>
      <w:r w:rsidR="00670EE3" w:rsidRPr="000A5CEC">
        <w:t xml:space="preserve"> за непрозрачность обработки и недостаток оснований для персонализированной рекламы) и Amazon (746</w:t>
      </w:r>
      <w:r w:rsidR="0047712B">
        <w:t> </w:t>
      </w:r>
      <w:r w:rsidR="00670EE3" w:rsidRPr="000A5CEC">
        <w:t>млн</w:t>
      </w:r>
      <w:r w:rsidR="00D01E94">
        <w:t>.</w:t>
      </w:r>
      <w:r w:rsidR="0047712B">
        <w:t> </w:t>
      </w:r>
      <w:r w:rsidR="00670EE3" w:rsidRPr="000A5CEC">
        <w:t>евро штрафа в Люксембурге в 2021</w:t>
      </w:r>
      <w:r w:rsidR="00670EE3">
        <w:t xml:space="preserve"> </w:t>
      </w:r>
      <w:r w:rsidR="00670EE3" w:rsidRPr="000A5CEC">
        <w:t>г</w:t>
      </w:r>
      <w:r w:rsidR="002C213C">
        <w:t>оду</w:t>
      </w:r>
      <w:r w:rsidR="00670EE3" w:rsidRPr="000A5CEC">
        <w:t xml:space="preserve"> за нарушения порядка получения согласия на</w:t>
      </w:r>
      <w:r w:rsidR="00670EE3" w:rsidRPr="00160333">
        <w:t xml:space="preserve"> cookie</w:t>
      </w:r>
      <w:r w:rsidR="00FB0CBE">
        <w:noBreakHyphen/>
      </w:r>
      <w:r w:rsidR="00670EE3" w:rsidRPr="00160333">
        <w:t xml:space="preserve">файлы). Эти случаи относятся к </w:t>
      </w:r>
      <w:r w:rsidR="00670EE3" w:rsidRPr="00B25110">
        <w:t>нарушениям комплаенс-режима</w:t>
      </w:r>
      <w:r w:rsidR="00670EE3" w:rsidRPr="00160333">
        <w:t xml:space="preserve">, когда компании не </w:t>
      </w:r>
      <w:r w:rsidR="0018664D">
        <w:t>применяли</w:t>
      </w:r>
      <w:r w:rsidR="00670EE3" w:rsidRPr="00160333">
        <w:t xml:space="preserve"> установленные правила обработки. С одной стороны, миллиардные штрафы привлекают внимание и служат серь</w:t>
      </w:r>
      <w:r w:rsidR="00566B96">
        <w:t>е</w:t>
      </w:r>
      <w:r w:rsidR="00670EE3" w:rsidRPr="00160333">
        <w:t xml:space="preserve">зным стимулом к изменению бизнес-практик. С другой стороны, они подчеркивают проблемные моменты </w:t>
      </w:r>
      <w:r w:rsidR="00670EE3" w:rsidRPr="00E43208">
        <w:t>их правового регулирования</w:t>
      </w:r>
      <w:r w:rsidR="00670EE3" w:rsidRPr="00160333">
        <w:t>: например, кейс Amazon выявил неясности в трактовке требований к согласию на обработку онлайн-идентификаторов, что требует разъяснений на уровне ЕС.</w:t>
      </w:r>
    </w:p>
    <w:p w14:paraId="4E96F4FA" w14:textId="14F19D9D" w:rsidR="00670EE3" w:rsidRPr="00160333" w:rsidRDefault="005A5C77" w:rsidP="007F6284">
      <w:r w:rsidRPr="005A5C77">
        <w:t>В Республике Казахстан последние годы также отмечены инцидентами, свидетельствующими о необходимости повышения эффективности правового регулирования защиты персональных данных.</w:t>
      </w:r>
      <w:r>
        <w:t xml:space="preserve"> </w:t>
      </w:r>
      <w:r w:rsidR="000F1652" w:rsidRPr="000F1652">
        <w:t xml:space="preserve">Наиболее масштабным стало нарушение безопасности персональных данных, затронувшее 16 млн. субъектов в Республике Казахстан, произошедшее в июне 2025 года </w:t>
      </w:r>
      <w:r w:rsidR="000F1652">
        <w:t>-</w:t>
      </w:r>
      <w:r w:rsidR="000F1652" w:rsidRPr="000F1652">
        <w:t xml:space="preserve"> беспрецедентный по масштабу инцидент, затронувший практически вс</w:t>
      </w:r>
      <w:r w:rsidR="00566B96">
        <w:t>е</w:t>
      </w:r>
      <w:r w:rsidR="000F1652" w:rsidRPr="000F1652">
        <w:t xml:space="preserve"> население страны</w:t>
      </w:r>
      <w:r w:rsidR="00DF105A">
        <w:t xml:space="preserve"> </w:t>
      </w:r>
      <w:r w:rsidR="001660A6">
        <w:rPr>
          <w:rStyle w:val="EndnoteReference"/>
        </w:rPr>
        <w:t>[</w:t>
      </w:r>
      <w:r w:rsidR="001660A6">
        <w:rPr>
          <w:rStyle w:val="EndnoteReference"/>
        </w:rPr>
        <w:endnoteReference w:id="227"/>
      </w:r>
      <w:r w:rsidR="001660A6">
        <w:rPr>
          <w:rStyle w:val="EndnoteReference"/>
        </w:rPr>
        <w:t>]</w:t>
      </w:r>
      <w:r w:rsidR="00670EE3" w:rsidRPr="00160333">
        <w:t xml:space="preserve">. </w:t>
      </w:r>
      <w:r w:rsidR="00E21F92" w:rsidRPr="00E21F92">
        <w:t xml:space="preserve">В анонимных Telegram-каналах была распространена база данных, содержащая персональные данные </w:t>
      </w:r>
      <w:r w:rsidR="00F777A4">
        <w:t>физических лиц</w:t>
      </w:r>
      <w:r w:rsidR="00E21F92" w:rsidRPr="00E21F92">
        <w:t xml:space="preserve">: ФИО, даты рождения, ИИН, </w:t>
      </w:r>
      <w:r w:rsidR="00AC6DEF">
        <w:t xml:space="preserve">абонентские </w:t>
      </w:r>
      <w:r w:rsidR="00E21F92" w:rsidRPr="00E21F92">
        <w:t>номера телефонов (мобильные, рабочие, домашние), адреса и иные сведения.</w:t>
      </w:r>
      <w:r w:rsidR="00670EE3" w:rsidRPr="00160333">
        <w:t xml:space="preserve"> Данный инцидент выявил ряд проблем. </w:t>
      </w:r>
      <w:r w:rsidR="006C1366" w:rsidRPr="006C1366">
        <w:t>Во-первых, отсутствие надлежащего контроля за дальнейшим оборотом персональных данных, ранее полученных в результате нарушений</w:t>
      </w:r>
      <w:r w:rsidR="006C1366">
        <w:t>.</w:t>
      </w:r>
      <w:r w:rsidR="006C1366" w:rsidRPr="006C1366">
        <w:t xml:space="preserve"> </w:t>
      </w:r>
      <w:r w:rsidR="009238B0" w:rsidRPr="009238B0">
        <w:t>Если персональные данные, скомпрометированные в результате предшествующих нарушений безопасности, продолжают незаконно распространяться и остаются доступными неопредел</w:t>
      </w:r>
      <w:r w:rsidR="00566B96">
        <w:t>е</w:t>
      </w:r>
      <w:r w:rsidR="009238B0" w:rsidRPr="009238B0">
        <w:t>нному кругу лиц (продолжают использоваться), то это свидетельствует о неэффективности существующих механизмов реализации права субъектов на уничтожение (стирание) своих персональных данных (включая «право на забвение»).</w:t>
      </w:r>
      <w:r w:rsidR="00670EE3" w:rsidRPr="00160333">
        <w:t xml:space="preserve"> Во</w:t>
      </w:r>
      <w:r w:rsidR="00DF1F6B">
        <w:noBreakHyphen/>
      </w:r>
      <w:r w:rsidR="00670EE3" w:rsidRPr="00160333">
        <w:t xml:space="preserve">вторых, стало очевидно, что </w:t>
      </w:r>
      <w:r w:rsidR="001D13D3">
        <w:t>субъектам</w:t>
      </w:r>
      <w:r w:rsidR="00670EE3" w:rsidRPr="00160333">
        <w:t xml:space="preserve"> </w:t>
      </w:r>
      <w:r w:rsidR="0000251E">
        <w:t xml:space="preserve">персональных </w:t>
      </w:r>
      <w:r w:rsidR="00EC1F53">
        <w:t xml:space="preserve">данных </w:t>
      </w:r>
      <w:r w:rsidR="00670EE3" w:rsidRPr="00160333">
        <w:t>необходимо предоставлять инструменты самозащиты (такие как проверки через NomadGuard</w:t>
      </w:r>
      <w:r w:rsidR="001660A6">
        <w:rPr>
          <w:rStyle w:val="EndnoteReference"/>
        </w:rPr>
        <w:t xml:space="preserve"> [</w:t>
      </w:r>
      <w:r w:rsidR="001660A6">
        <w:rPr>
          <w:rStyle w:val="EndnoteReference"/>
        </w:rPr>
        <w:endnoteReference w:id="228"/>
      </w:r>
      <w:r w:rsidR="001660A6">
        <w:rPr>
          <w:rStyle w:val="EndnoteReference"/>
        </w:rPr>
        <w:t>]</w:t>
      </w:r>
      <w:r w:rsidR="00670EE3" w:rsidRPr="00160333">
        <w:t xml:space="preserve">) и повышать их информированность. </w:t>
      </w:r>
      <w:r w:rsidR="00B720FE" w:rsidRPr="00B720FE">
        <w:t>В-третьих, инцидент актуализировал вопрос об ответственности должностных лиц государственных органов за необеспечение надлежащей защиты персональных данных.</w:t>
      </w:r>
      <w:r w:rsidR="00670EE3" w:rsidRPr="00160333">
        <w:t xml:space="preserve"> </w:t>
      </w:r>
      <w:r w:rsidR="00BE782C" w:rsidRPr="00BE782C">
        <w:t xml:space="preserve">Из данной ситуации следует вывод о том, что если источником </w:t>
      </w:r>
      <w:r w:rsidR="00BE782C">
        <w:t xml:space="preserve">нарушения безопасности </w:t>
      </w:r>
      <w:r w:rsidR="00BE782C" w:rsidRPr="00BE782C">
        <w:t xml:space="preserve">значительной части этих данных являются </w:t>
      </w:r>
      <w:r w:rsidR="000860A7">
        <w:t xml:space="preserve">уязвимости в </w:t>
      </w:r>
      <w:r w:rsidR="00BE782C" w:rsidRPr="00BE782C">
        <w:t>государственны</w:t>
      </w:r>
      <w:r w:rsidR="000860A7">
        <w:t>х</w:t>
      </w:r>
      <w:r w:rsidR="00BE782C" w:rsidRPr="00BE782C">
        <w:t xml:space="preserve"> электронны</w:t>
      </w:r>
      <w:r w:rsidR="000860A7">
        <w:t>х</w:t>
      </w:r>
      <w:r w:rsidR="00BE782C" w:rsidRPr="00BE782C">
        <w:t xml:space="preserve"> информационны</w:t>
      </w:r>
      <w:r w:rsidR="000860A7">
        <w:t>х</w:t>
      </w:r>
      <w:r w:rsidR="00BE782C" w:rsidRPr="00BE782C">
        <w:t xml:space="preserve"> ресурс</w:t>
      </w:r>
      <w:r w:rsidR="000860A7">
        <w:t>ах</w:t>
      </w:r>
      <w:r w:rsidR="00BE782C" w:rsidRPr="00BE782C">
        <w:t xml:space="preserve"> (базы данных), то это указывает на необходимость принятия соответствующих организационных мер и совершенствования системы защиты персональных данных в государственном секторе.</w:t>
      </w:r>
    </w:p>
    <w:p w14:paraId="1645D2BD" w14:textId="6622D340" w:rsidR="00670EE3" w:rsidRPr="00160333" w:rsidRDefault="005B09E5" w:rsidP="00046C6E">
      <w:r w:rsidRPr="005B09E5">
        <w:t xml:space="preserve">Другие инциденты также свидетельствуют о наличии системных недостатков </w:t>
      </w:r>
      <w:r>
        <w:t>(</w:t>
      </w:r>
      <w:r w:rsidRPr="005B09E5">
        <w:t>уязвимостей</w:t>
      </w:r>
      <w:r>
        <w:t>).</w:t>
      </w:r>
      <w:r w:rsidRPr="005B09E5">
        <w:t xml:space="preserve"> В марте 2024 года Государственной технической службой (ГТС) было выявлено нарушение безопасности персональных данных, затронувшее более 2 мл</w:t>
      </w:r>
      <w:r>
        <w:t>н.</w:t>
      </w:r>
      <w:r w:rsidRPr="005B09E5">
        <w:t xml:space="preserve"> клиентов одной из микрофинансовых организаций. </w:t>
      </w:r>
      <w:r w:rsidR="00834B7E" w:rsidRPr="00834B7E">
        <w:t>[</w:t>
      </w:r>
      <w:r w:rsidR="00670EE3" w:rsidRPr="00834B7E">
        <w:fldChar w:fldCharType="begin"/>
      </w:r>
      <w:r w:rsidR="00670EE3" w:rsidRPr="00834B7E">
        <w:instrText xml:space="preserve"> NOTEREF _Ref207449541 \h  \* MERGEFORMAT </w:instrText>
      </w:r>
      <w:r w:rsidR="00670EE3" w:rsidRPr="00834B7E">
        <w:fldChar w:fldCharType="separate"/>
      </w:r>
      <w:r w:rsidR="00D13041">
        <w:t>16</w:t>
      </w:r>
      <w:r w:rsidR="00670EE3" w:rsidRPr="00834B7E">
        <w:fldChar w:fldCharType="end"/>
      </w:r>
      <w:r w:rsidR="00834B7E" w:rsidRPr="00834B7E">
        <w:t>]</w:t>
      </w:r>
      <w:r w:rsidR="00670EE3" w:rsidRPr="00160333">
        <w:t xml:space="preserve">. </w:t>
      </w:r>
      <w:r w:rsidR="00171FE5" w:rsidRPr="00171FE5">
        <w:t>Вероятно, уязвимость была связана с недостаточной защищ</w:t>
      </w:r>
      <w:r w:rsidR="00566B96">
        <w:t>е</w:t>
      </w:r>
      <w:r w:rsidR="00171FE5" w:rsidRPr="00171FE5">
        <w:t>нностью внешней информационной системы, посредством которой оформлялись</w:t>
      </w:r>
      <w:r w:rsidR="00ED2414">
        <w:t xml:space="preserve"> договоры займа</w:t>
      </w:r>
      <w:r w:rsidR="00171FE5" w:rsidRPr="00171FE5">
        <w:t xml:space="preserve"> </w:t>
      </w:r>
      <w:r w:rsidR="00ED2414">
        <w:t>(</w:t>
      </w:r>
      <w:r w:rsidR="0006021B">
        <w:t>микрокредиты</w:t>
      </w:r>
      <w:r w:rsidR="00ED2414">
        <w:t>)</w:t>
      </w:r>
      <w:r w:rsidR="00171FE5" w:rsidRPr="00171FE5">
        <w:t>.</w:t>
      </w:r>
      <w:r w:rsidR="00670EE3" w:rsidRPr="00160333">
        <w:t xml:space="preserve"> Этот пример вновь показывает риск при </w:t>
      </w:r>
      <w:r w:rsidR="00670EE3" w:rsidRPr="00160333">
        <w:lastRenderedPageBreak/>
        <w:t xml:space="preserve">привлечении сторонних </w:t>
      </w:r>
      <w:r w:rsidR="00604568">
        <w:t>«</w:t>
      </w:r>
      <w:r w:rsidR="00670EE3" w:rsidRPr="00160333">
        <w:t>финтех-платформ</w:t>
      </w:r>
      <w:r w:rsidR="00604568">
        <w:t>»</w:t>
      </w:r>
      <w:r w:rsidR="00670EE3" w:rsidRPr="00160333">
        <w:t xml:space="preserve"> к обработке чувствительных данных. </w:t>
      </w:r>
      <w:r w:rsidR="00670EE3" w:rsidRPr="00046C6E">
        <w:t>Ещ</w:t>
      </w:r>
      <w:r w:rsidR="00566B96">
        <w:t>е</w:t>
      </w:r>
      <w:r w:rsidR="00670EE3" w:rsidRPr="00046C6E">
        <w:t xml:space="preserve"> один </w:t>
      </w:r>
      <w:r w:rsidR="00670EE3">
        <w:t xml:space="preserve">компонент </w:t>
      </w:r>
      <w:r w:rsidR="00B01CA0">
        <w:t>-</w:t>
      </w:r>
      <w:r w:rsidR="00670EE3">
        <w:t xml:space="preserve"> </w:t>
      </w:r>
      <w:r w:rsidR="00387D76">
        <w:t xml:space="preserve">технические </w:t>
      </w:r>
      <w:r w:rsidR="00670EE3" w:rsidRPr="00046C6E">
        <w:t xml:space="preserve">сбои </w:t>
      </w:r>
      <w:r w:rsidR="00171FE5" w:rsidRPr="00171FE5">
        <w:t>государственных информационных систем</w:t>
      </w:r>
      <w:r w:rsidR="00670EE3" w:rsidRPr="00046C6E">
        <w:t xml:space="preserve">. Периодическая недоступность </w:t>
      </w:r>
      <w:r w:rsidR="00664F80">
        <w:t>веб-</w:t>
      </w:r>
      <w:r w:rsidR="00670EE3" w:rsidRPr="00046C6E">
        <w:t xml:space="preserve">портала </w:t>
      </w:r>
      <w:r w:rsidR="00664F80">
        <w:t>«</w:t>
      </w:r>
      <w:r w:rsidR="00842DC5">
        <w:t>электронного правительства</w:t>
      </w:r>
      <w:r w:rsidR="00664F80">
        <w:t>»</w:t>
      </w:r>
      <w:r w:rsidR="00842DC5">
        <w:t xml:space="preserve"> (</w:t>
      </w:r>
      <w:r w:rsidR="00670EE3" w:rsidRPr="00046C6E">
        <w:t>eGov.kz</w:t>
      </w:r>
      <w:r w:rsidR="00032407">
        <w:t>)</w:t>
      </w:r>
      <w:r w:rsidR="00670EE3" w:rsidRPr="00046C6E">
        <w:t xml:space="preserve"> затрудняет получение услуг. Нормативные акты уже предусматривают, что при техническом сбое информационной системы срок рассмотрения электронного запроса услугодателем продлевается на время устранения неполадки, однако это правило относится к сроку органа, а не к срокам заявителя</w:t>
      </w:r>
      <w:r w:rsidR="001660A6">
        <w:rPr>
          <w:rStyle w:val="EndnoteReference"/>
        </w:rPr>
        <w:t xml:space="preserve"> [</w:t>
      </w:r>
      <w:r w:rsidR="001660A6">
        <w:rPr>
          <w:rStyle w:val="EndnoteReference"/>
        </w:rPr>
        <w:endnoteReference w:id="229"/>
      </w:r>
      <w:r w:rsidR="001660A6">
        <w:rPr>
          <w:rStyle w:val="EndnoteReference"/>
        </w:rPr>
        <w:t>]</w:t>
      </w:r>
      <w:r w:rsidR="00670EE3" w:rsidRPr="00046C6E">
        <w:t>. Для последнего следует предусмотреть (и/или шире применять) компенсационные регламенты</w:t>
      </w:r>
      <w:r w:rsidR="00670EE3">
        <w:t xml:space="preserve"> </w:t>
      </w:r>
      <w:r w:rsidR="00EF5FE1">
        <w:noBreakHyphen/>
      </w:r>
      <w:r w:rsidR="00670EE3">
        <w:t xml:space="preserve"> </w:t>
      </w:r>
      <w:r w:rsidR="00670EE3" w:rsidRPr="00046C6E">
        <w:t>автоматическое продление/восстановление пользовательских сроков при документированном сбое и единый порядок фиксации инцидента (логирование, уведомление). Пока восстановление пропущенного срока для заявителя решается по общим правилам как «уважительная причина»</w:t>
      </w:r>
      <w:r w:rsidR="00670EE3">
        <w:t xml:space="preserve"> (ст.</w:t>
      </w:r>
      <w:r w:rsidR="00072910">
        <w:t> </w:t>
      </w:r>
      <w:r w:rsidR="00670EE3">
        <w:t>92</w:t>
      </w:r>
      <w:r w:rsidR="00072910">
        <w:t> </w:t>
      </w:r>
      <w:r w:rsidR="00670EE3">
        <w:t>АППК</w:t>
      </w:r>
      <w:r w:rsidR="00072910">
        <w:t> </w:t>
      </w:r>
      <w:r w:rsidR="00670EE3">
        <w:t>РК</w:t>
      </w:r>
      <w:r w:rsidR="007642F4">
        <w:t xml:space="preserve"> </w:t>
      </w:r>
      <w:r w:rsidR="001660A6">
        <w:rPr>
          <w:rStyle w:val="EndnoteReference"/>
        </w:rPr>
        <w:t>[</w:t>
      </w:r>
      <w:r w:rsidR="001660A6">
        <w:rPr>
          <w:rStyle w:val="EndnoteReference"/>
        </w:rPr>
        <w:endnoteReference w:id="230"/>
      </w:r>
      <w:r w:rsidR="001660A6">
        <w:rPr>
          <w:rStyle w:val="EndnoteReference"/>
        </w:rPr>
        <w:t>]</w:t>
      </w:r>
      <w:r w:rsidR="007642F4">
        <w:rPr>
          <w:rStyle w:val="EndnoteReference"/>
        </w:rPr>
        <w:t>)</w:t>
      </w:r>
      <w:r w:rsidR="00670EE3">
        <w:t>.</w:t>
      </w:r>
    </w:p>
    <w:p w14:paraId="358CA3A8" w14:textId="462105B1" w:rsidR="00670EE3" w:rsidRDefault="00AD1DB0" w:rsidP="004B35C9">
      <w:r w:rsidRPr="00AD1DB0">
        <w:t xml:space="preserve">Все перечисленные вызовы, такие как поручение обработки </w:t>
      </w:r>
      <w:r w:rsidR="00FC625A">
        <w:t xml:space="preserve">персональных </w:t>
      </w:r>
      <w:r w:rsidRPr="00AD1DB0">
        <w:t>данных (аутсорсинг), функционирование</w:t>
      </w:r>
      <w:r w:rsidR="00D07B92">
        <w:t xml:space="preserve"> электронных торговых </w:t>
      </w:r>
      <w:r w:rsidR="000553FE">
        <w:t>площадок</w:t>
      </w:r>
      <w:r w:rsidRPr="00AD1DB0">
        <w:t>, распространение систем электронной идентификации и нарушения безопасности персональных данных, свидетельствуют о необходимости постоянной адаптации правового режима защиты персональных данных к динамичным технологическим и организационным изменениям.</w:t>
      </w:r>
      <w:r>
        <w:t xml:space="preserve"> </w:t>
      </w:r>
      <w:r w:rsidR="00C519E4" w:rsidRPr="00C519E4">
        <w:t>Международные и национальные механизмы уже сформировали прочную основу (принципы, процедуры, институты ответственности), однако правоприменительная практика выявляет недостатки, требующие дальнейшего совершенствования.</w:t>
      </w:r>
      <w:r w:rsidR="00670EE3" w:rsidRPr="00160333">
        <w:t xml:space="preserve"> Необходимо дальнейшее сближение подходов на глобальном уровне: например, гармонизация правил для трансграничных обработок (возможно, через универсальные соглашения или присоединение большего числа стран к Конвенции</w:t>
      </w:r>
      <w:r w:rsidR="00670EE3">
        <w:t xml:space="preserve"> </w:t>
      </w:r>
      <w:r w:rsidR="00670EE3" w:rsidRPr="00160333">
        <w:t>108</w:t>
      </w:r>
      <w:r w:rsidR="00670EE3">
        <w:t>+</w:t>
      </w:r>
      <w:r w:rsidR="00670EE3" w:rsidRPr="00160333">
        <w:t xml:space="preserve"> Совета Европы). Требуются специальные правила для новых сфер </w:t>
      </w:r>
      <w:r w:rsidR="00670EE3">
        <w:t>-</w:t>
      </w:r>
      <w:r w:rsidR="00670EE3" w:rsidRPr="00160333">
        <w:t xml:space="preserve"> тех же </w:t>
      </w:r>
      <w:r w:rsidR="00D131ED">
        <w:t>ЭТП</w:t>
      </w:r>
      <w:r w:rsidR="00670EE3" w:rsidRPr="00160333">
        <w:t xml:space="preserve"> и цифровой идентичности </w:t>
      </w:r>
      <w:r w:rsidR="00670EE3">
        <w:t>-</w:t>
      </w:r>
      <w:r w:rsidR="00670EE3" w:rsidRPr="00160333">
        <w:t xml:space="preserve"> которые бы учли их особенности. В научной доктрине предлагается </w:t>
      </w:r>
      <w:r w:rsidR="00670EE3" w:rsidRPr="00900F6C">
        <w:t xml:space="preserve">разрабатывать единую концепцию правовых </w:t>
      </w:r>
      <w:r w:rsidR="00670EE3">
        <w:t>инструментов</w:t>
      </w:r>
      <w:r w:rsidR="00670EE3" w:rsidRPr="00900F6C">
        <w:t xml:space="preserve"> защиты</w:t>
      </w:r>
      <w:r w:rsidR="00670EE3" w:rsidRPr="00160333">
        <w:t xml:space="preserve"> </w:t>
      </w:r>
      <w:r w:rsidR="007E5180">
        <w:t xml:space="preserve">персональных </w:t>
      </w:r>
      <w:r w:rsidR="00670EE3" w:rsidRPr="00160333">
        <w:t xml:space="preserve">данных, объединяющую лучшие практики разных дисциплин. Междисциплинарный подход (правовой, технологический, этический) позволит выработать более эффективные решения. </w:t>
      </w:r>
      <w:bookmarkEnd w:id="87"/>
      <w:r w:rsidR="0046423E" w:rsidRPr="0046423E">
        <w:t xml:space="preserve">В конечном счете, цель всех усилий </w:t>
      </w:r>
      <w:r w:rsidR="0046423E">
        <w:t>-</w:t>
      </w:r>
      <w:r w:rsidR="0046423E" w:rsidRPr="0046423E">
        <w:t xml:space="preserve"> использовать личную информацию так, чтобы права человека были над</w:t>
      </w:r>
      <w:r w:rsidR="00566B96">
        <w:t>е</w:t>
      </w:r>
      <w:r w:rsidR="0046423E" w:rsidRPr="0046423E">
        <w:t>жно защищены, а информационное пространство оставалось безопасной и доверительной средой для всех участников</w:t>
      </w:r>
      <w:r w:rsidR="006C7F9D">
        <w:t>.</w:t>
      </w:r>
    </w:p>
    <w:p w14:paraId="02A0CD95" w14:textId="36B54B3A" w:rsidR="008D3BBB" w:rsidRPr="008D3BBB" w:rsidRDefault="0007252F" w:rsidP="004B35C9">
      <w:r w:rsidRPr="00CE5C4B">
        <w:rPr>
          <w:i/>
          <w:iCs/>
        </w:rPr>
        <w:t>Таким образом,</w:t>
      </w:r>
      <w:r>
        <w:rPr>
          <w:b/>
          <w:bCs/>
        </w:rPr>
        <w:t xml:space="preserve"> </w:t>
      </w:r>
      <w:r>
        <w:t>п</w:t>
      </w:r>
      <w:r w:rsidR="008D3BBB" w:rsidRPr="008D3BBB">
        <w:t xml:space="preserve">о итогам анализа правовых инструментов и проблемных аспектов защиты персональных данных </w:t>
      </w:r>
      <w:r w:rsidR="004F16BB">
        <w:t>возможно</w:t>
      </w:r>
      <w:r w:rsidR="008D3BBB" w:rsidRPr="008D3BBB">
        <w:t xml:space="preserve"> сформулирова</w:t>
      </w:r>
      <w:r w:rsidR="004F16BB">
        <w:t>ть</w:t>
      </w:r>
      <w:r w:rsidR="008D3BBB" w:rsidRPr="008D3BBB">
        <w:t xml:space="preserve"> следующие выводы</w:t>
      </w:r>
      <w:r>
        <w:t>.</w:t>
      </w:r>
    </w:p>
    <w:p w14:paraId="67056F03" w14:textId="3D0BBDEC" w:rsidR="008D3BBB" w:rsidRPr="00CE5C4B" w:rsidRDefault="004F16BB" w:rsidP="0007252F">
      <w:r w:rsidRPr="00CE5C4B">
        <w:t>Современное международно-правовое регулирование обработки персональных данных характеризуется переходом к риск-ориентированному подходу и превентивным механизмам обеспечения комплаенса. Ключевыми инструментами выступают принципы подотч</w:t>
      </w:r>
      <w:r w:rsidR="00566B96">
        <w:t>е</w:t>
      </w:r>
      <w:r w:rsidRPr="00CE5C4B">
        <w:t xml:space="preserve">тности, </w:t>
      </w:r>
      <w:r w:rsidR="000441D6" w:rsidRPr="00CE5C4B">
        <w:t xml:space="preserve">защиты </w:t>
      </w:r>
      <w:r w:rsidR="000A63D0" w:rsidRPr="00CE5C4B">
        <w:t xml:space="preserve">персональных </w:t>
      </w:r>
      <w:r w:rsidR="000441D6" w:rsidRPr="00CE5C4B">
        <w:t>данных на этапе проектирования и по умолчанию</w:t>
      </w:r>
      <w:r w:rsidRPr="00CE5C4B">
        <w:t xml:space="preserve">, а также процедура оценки воздействия на защиту </w:t>
      </w:r>
      <w:r w:rsidR="005A7BB5" w:rsidRPr="00CE5C4B">
        <w:t xml:space="preserve">персональных </w:t>
      </w:r>
      <w:r w:rsidRPr="00CE5C4B">
        <w:t xml:space="preserve">данных. </w:t>
      </w:r>
      <w:r w:rsidR="00C23D29" w:rsidRPr="00CE5C4B">
        <w:t>Принцип подотч</w:t>
      </w:r>
      <w:r w:rsidR="00566B96">
        <w:t>е</w:t>
      </w:r>
      <w:r w:rsidR="00C23D29" w:rsidRPr="00CE5C4B">
        <w:t xml:space="preserve">тности </w:t>
      </w:r>
      <w:r w:rsidR="00C23D29" w:rsidRPr="00CE5C4B">
        <w:lastRenderedPageBreak/>
        <w:t xml:space="preserve">модифицирует модель регуляторного надзора, возлагая на оператора </w:t>
      </w:r>
      <w:r w:rsidR="002D653B" w:rsidRPr="00CE5C4B">
        <w:t>(контрол</w:t>
      </w:r>
      <w:r w:rsidR="00566B96">
        <w:t>е</w:t>
      </w:r>
      <w:r w:rsidR="002D653B" w:rsidRPr="00CE5C4B">
        <w:t xml:space="preserve">ра) </w:t>
      </w:r>
      <w:r w:rsidR="00C23D29" w:rsidRPr="00CE5C4B">
        <w:t>бремя доказывания соблюдения им установленных норм</w:t>
      </w:r>
      <w:r w:rsidRPr="00CE5C4B">
        <w:t>.</w:t>
      </w:r>
    </w:p>
    <w:p w14:paraId="2E5384DC" w14:textId="3F661B04" w:rsidR="004F16BB" w:rsidRPr="00CE5C4B" w:rsidRDefault="004F16BB" w:rsidP="0007252F">
      <w:r w:rsidRPr="00CE5C4B">
        <w:t xml:space="preserve">Эффективность правового инструментария снижается под воздействием глобальных технологических вызовов. </w:t>
      </w:r>
      <w:r w:rsidR="000441D6" w:rsidRPr="00CE5C4B">
        <w:t xml:space="preserve">К </w:t>
      </w:r>
      <w:r w:rsidR="00D01FDF">
        <w:t xml:space="preserve">существенным </w:t>
      </w:r>
      <w:r w:rsidR="000441D6" w:rsidRPr="00CE5C4B">
        <w:t xml:space="preserve">проблемным аспектам относятся: сложности в разграничении ответственности в сложных цепочках обработки </w:t>
      </w:r>
      <w:r w:rsidR="0007252F" w:rsidRPr="00CE5C4B">
        <w:t xml:space="preserve">персональных </w:t>
      </w:r>
      <w:r w:rsidR="000441D6" w:rsidRPr="00CE5C4B">
        <w:t xml:space="preserve">данных (в частности, между </w:t>
      </w:r>
      <w:r w:rsidR="0027226B" w:rsidRPr="00CE5C4B">
        <w:t>операторами (</w:t>
      </w:r>
      <w:r w:rsidR="000441D6" w:rsidRPr="00CE5C4B">
        <w:t>контрол</w:t>
      </w:r>
      <w:r w:rsidR="00566B96">
        <w:t>е</w:t>
      </w:r>
      <w:r w:rsidR="000441D6" w:rsidRPr="00CE5C4B">
        <w:t>рами) и обработчиками), а также коллизии юрисдикций при трансграничной передаче персональных данных. Это существенно затрудняет экстерриториальное правоприменение и контроль за соблюдением императивных норм, включая требования о локализации данных</w:t>
      </w:r>
      <w:r w:rsidRPr="00CE5C4B">
        <w:t>.</w:t>
      </w:r>
    </w:p>
    <w:p w14:paraId="7A0CCB5D" w14:textId="0D1F7472" w:rsidR="004D0559" w:rsidRPr="00CE5C4B" w:rsidRDefault="004D0559" w:rsidP="004D0559">
      <w:r w:rsidRPr="00CE5C4B">
        <w:t xml:space="preserve">В международно-правовом аспекте установлено, что трансграничные нарушения в сфере обработки </w:t>
      </w:r>
      <w:r w:rsidR="002B311C">
        <w:t xml:space="preserve">персональных </w:t>
      </w:r>
      <w:r w:rsidRPr="00CE5C4B">
        <w:t>данных при наличии критериев атрибуции (делегирование публичных функций, эффективный контроль) могут квалифицироваться как международно-противоправные деяния государства (согласно Проекту статей КМП ООН). Это актуализирует обязанность государств по проявлению должной осмотрительности для предотвращения трансграничного вреда и укреплению механизмов международного сотрудничества.</w:t>
      </w:r>
    </w:p>
    <w:p w14:paraId="7B78D32C" w14:textId="56CD8C5A" w:rsidR="004F16BB" w:rsidRPr="00CE5C4B" w:rsidRDefault="004F16BB" w:rsidP="0007252F">
      <w:r w:rsidRPr="00CE5C4B">
        <w:t xml:space="preserve">Деятельность </w:t>
      </w:r>
      <w:r w:rsidR="000441D6" w:rsidRPr="00CE5C4B">
        <w:t>онлайн-</w:t>
      </w:r>
      <w:r w:rsidRPr="00CE5C4B">
        <w:t>платформ</w:t>
      </w:r>
      <w:r w:rsidR="00AF6D3B" w:rsidRPr="00CE5C4B">
        <w:t xml:space="preserve">, </w:t>
      </w:r>
      <w:r w:rsidR="002D1991" w:rsidRPr="00CE5C4B">
        <w:t xml:space="preserve">электронных </w:t>
      </w:r>
      <w:r w:rsidR="001A607E" w:rsidRPr="00CE5C4B">
        <w:t>торговых</w:t>
      </w:r>
      <w:r w:rsidR="002D1991" w:rsidRPr="00CE5C4B">
        <w:t xml:space="preserve"> </w:t>
      </w:r>
      <w:r w:rsidR="00590728" w:rsidRPr="00CE5C4B">
        <w:t>площадок</w:t>
      </w:r>
      <w:r w:rsidR="002D1991" w:rsidRPr="00CE5C4B">
        <w:t xml:space="preserve"> </w:t>
      </w:r>
      <w:r w:rsidRPr="00CE5C4B">
        <w:t>и внедрение систем цифровой идентификации (e-ID) порождают системные риски, связанные с концентрацией данных и уязвимостью централизованной инфраструктуры. Это требует внедрения специализированных правовых режимов (по аналогии с DSA/DMA</w:t>
      </w:r>
      <w:r w:rsidR="000441D6" w:rsidRPr="00CE5C4B">
        <w:t xml:space="preserve"> в </w:t>
      </w:r>
      <w:r w:rsidRPr="00CE5C4B">
        <w:t>ЕС) и повышенных гарантий безопасности, включая защиту биометрических данных и обеспечение устойчивости сервисов.</w:t>
      </w:r>
    </w:p>
    <w:p w14:paraId="6436B3EF" w14:textId="62BD7E37" w:rsidR="004F16BB" w:rsidRPr="00CE5C4B" w:rsidRDefault="004F16BB" w:rsidP="00C46A85">
      <w:r w:rsidRPr="00CE5C4B">
        <w:t>Анализ правоприменительной практики и масштабных инцидентов нарушения безопасности данных (включая инциденты в Республике Казахстан в 2024</w:t>
      </w:r>
      <w:r w:rsidR="003E5ADD">
        <w:noBreakHyphen/>
      </w:r>
      <w:r w:rsidRPr="00CE5C4B">
        <w:t>2025</w:t>
      </w:r>
      <w:r w:rsidR="003E5ADD">
        <w:t> </w:t>
      </w:r>
      <w:r w:rsidRPr="00CE5C4B">
        <w:t xml:space="preserve">гг.) свидетельствует о наличии пробелов в национальном регулировании, в частности, отсутствии обязательной процедуры </w:t>
      </w:r>
      <w:r w:rsidR="00FF605C" w:rsidRPr="00CE5C4B">
        <w:t xml:space="preserve">оценки воздействия на </w:t>
      </w:r>
      <w:r w:rsidR="005A7BB5" w:rsidRPr="00CE5C4B">
        <w:t xml:space="preserve">защиту </w:t>
      </w:r>
      <w:r w:rsidR="00FF605C" w:rsidRPr="00CE5C4B">
        <w:t>персональны</w:t>
      </w:r>
      <w:r w:rsidR="005A7BB5" w:rsidRPr="00CE5C4B">
        <w:t>х</w:t>
      </w:r>
      <w:r w:rsidR="00FF605C" w:rsidRPr="00CE5C4B">
        <w:t xml:space="preserve"> данны</w:t>
      </w:r>
      <w:r w:rsidR="005A7BB5" w:rsidRPr="00CE5C4B">
        <w:t>х</w:t>
      </w:r>
      <w:r w:rsidRPr="00CE5C4B">
        <w:t xml:space="preserve"> для высокорисковых обработок и недостаточной эффективности механизмов контроля за третьими лицами (обработчиками).</w:t>
      </w:r>
    </w:p>
    <w:p w14:paraId="0E4B4F7D" w14:textId="3CBA3A4E" w:rsidR="00670EE3" w:rsidRDefault="00670EE3" w:rsidP="004B35C9">
      <w:r w:rsidRPr="00EB0265">
        <w:t>Отметим, что стремительное развитие технологий порождает новые вызовы правовому регулированию. В</w:t>
      </w:r>
      <w:r>
        <w:t xml:space="preserve"> </w:t>
      </w:r>
      <w:r w:rsidR="00B04E22">
        <w:t>под</w:t>
      </w:r>
      <w:r w:rsidRPr="00EB0265">
        <w:t>разделе</w:t>
      </w:r>
      <w:r>
        <w:t xml:space="preserve"> </w:t>
      </w:r>
      <w:r w:rsidRPr="00EB0265">
        <w:t xml:space="preserve">2.3 анализируются стратегические проблемы </w:t>
      </w:r>
      <w:r w:rsidRPr="00563C16">
        <w:t>-</w:t>
      </w:r>
      <w:r w:rsidRPr="00EB0265">
        <w:t xml:space="preserve"> влияние </w:t>
      </w:r>
      <w:r w:rsidR="0073491A">
        <w:t xml:space="preserve">технологий </w:t>
      </w:r>
      <w:r w:rsidRPr="00EB0265">
        <w:t xml:space="preserve">искусственного интеллекта и явления «нормативной турбулентности» на </w:t>
      </w:r>
      <w:r>
        <w:t>правовой режим</w:t>
      </w:r>
      <w:r w:rsidRPr="00EB0265">
        <w:t xml:space="preserve"> персональных данных</w:t>
      </w:r>
      <w:r>
        <w:t>.</w:t>
      </w:r>
    </w:p>
    <w:p w14:paraId="7B292806" w14:textId="77777777" w:rsidR="00670EE3" w:rsidRPr="00160333" w:rsidRDefault="00670EE3" w:rsidP="004B35C9">
      <w:pPr>
        <w:rPr>
          <w:rFonts w:cs="Times New Roman"/>
          <w:szCs w:val="28"/>
        </w:rPr>
      </w:pPr>
    </w:p>
    <w:p w14:paraId="0713E224" w14:textId="5B3BB42E" w:rsidR="00670EE3" w:rsidRDefault="00670EE3" w:rsidP="004343B4">
      <w:pPr>
        <w:pStyle w:val="Heading2"/>
        <w:tabs>
          <w:tab w:val="left" w:pos="992"/>
        </w:tabs>
      </w:pPr>
      <w:bookmarkStart w:id="94" w:name="_Toc208400058"/>
      <w:bookmarkStart w:id="95" w:name="_Toc213748981"/>
      <w:r w:rsidRPr="00160333">
        <w:t>2.3</w:t>
      </w:r>
      <w:r w:rsidR="004343B4" w:rsidRPr="004343B4">
        <w:t xml:space="preserve"> </w:t>
      </w:r>
      <w:r w:rsidR="004343B4">
        <w:tab/>
      </w:r>
      <w:bookmarkStart w:id="96" w:name="Xb301ff1398f10ff017ffe851297235af25aa783"/>
      <w:bookmarkEnd w:id="94"/>
      <w:r w:rsidR="00CE6883">
        <w:t>С</w:t>
      </w:r>
      <w:r w:rsidR="004C4F4D" w:rsidRPr="004C4F4D">
        <w:t>тратегические вызовы для правового режима защиты персональных данных: искусственный интеллект и «нормативная турбулентность»</w:t>
      </w:r>
      <w:bookmarkEnd w:id="95"/>
    </w:p>
    <w:p w14:paraId="664771C5" w14:textId="77777777" w:rsidR="00670EE3" w:rsidRPr="004B35C9" w:rsidRDefault="00670EE3" w:rsidP="004B35C9"/>
    <w:p w14:paraId="3CB59B2E" w14:textId="68F865C6" w:rsidR="00670EE3" w:rsidRPr="00160333" w:rsidRDefault="00670EE3" w:rsidP="00AB7B2B">
      <w:r w:rsidRPr="00160333">
        <w:t xml:space="preserve">В данном </w:t>
      </w:r>
      <w:r>
        <w:t>под</w:t>
      </w:r>
      <w:r w:rsidRPr="00160333">
        <w:t xml:space="preserve">разделе проводится международно-правовой анализ стратегических вызовов, связанных с ИИ и защитой персональных данных, включая сравнительный обзор подходов </w:t>
      </w:r>
      <w:r>
        <w:t>ЕС</w:t>
      </w:r>
      <w:r w:rsidRPr="00160333">
        <w:t>, Китая и Казахстана, концепцию</w:t>
      </w:r>
      <w:r w:rsidRPr="00563C16">
        <w:t xml:space="preserve"> </w:t>
      </w:r>
      <w:r>
        <w:t>«</w:t>
      </w:r>
      <w:r w:rsidRPr="005B0A2F">
        <w:t>самонормативност</w:t>
      </w:r>
      <w:r w:rsidRPr="00A5061C">
        <w:t xml:space="preserve">и» </w:t>
      </w:r>
      <w:r w:rsidRPr="005B0A2F">
        <w:t>(</w:t>
      </w:r>
      <w:r w:rsidR="00381350">
        <w:t xml:space="preserve">в </w:t>
      </w:r>
      <w:r w:rsidRPr="00A5061C">
        <w:t>англ</w:t>
      </w:r>
      <w:r w:rsidR="00381350">
        <w:t>ийской версии:</w:t>
      </w:r>
      <w:r w:rsidRPr="00A5061C">
        <w:t xml:space="preserve"> </w:t>
      </w:r>
      <w:r w:rsidR="002F4FDE" w:rsidRPr="000F1420">
        <w:t>«</w:t>
      </w:r>
      <w:r w:rsidRPr="00381350">
        <w:rPr>
          <w:i/>
          <w:iCs/>
        </w:rPr>
        <w:t>self-normativity</w:t>
      </w:r>
      <w:r w:rsidR="002F4FDE" w:rsidRPr="000F1420">
        <w:rPr>
          <w:i/>
          <w:iCs/>
        </w:rPr>
        <w:t>»</w:t>
      </w:r>
      <w:r w:rsidRPr="00A5061C">
        <w:rPr>
          <w:b/>
          <w:bCs/>
        </w:rPr>
        <w:t>)</w:t>
      </w:r>
      <w:r w:rsidRPr="00A5061C">
        <w:t xml:space="preserve"> цифровых</w:t>
      </w:r>
      <w:r w:rsidRPr="00160333">
        <w:t xml:space="preserve"> </w:t>
      </w:r>
      <w:r>
        <w:t>участников</w:t>
      </w:r>
      <w:r w:rsidRPr="00160333">
        <w:t xml:space="preserve">, а также трансформацию соотношения первичных и вторичных норм </w:t>
      </w:r>
      <w:r w:rsidRPr="00160333">
        <w:lastRenderedPageBreak/>
        <w:t>(в контексте теории Г.</w:t>
      </w:r>
      <w:r w:rsidR="00305CA3">
        <w:t> </w:t>
      </w:r>
      <w:r w:rsidRPr="00160333">
        <w:t>Л.</w:t>
      </w:r>
      <w:r w:rsidR="00305CA3">
        <w:t> </w:t>
      </w:r>
      <w:r w:rsidR="00C609E1">
        <w:t>А.</w:t>
      </w:r>
      <w:r w:rsidR="00305CA3">
        <w:t> </w:t>
      </w:r>
      <w:r w:rsidRPr="00160333">
        <w:t>Харта</w:t>
      </w:r>
      <w:r w:rsidR="001660A6">
        <w:rPr>
          <w:rStyle w:val="EndnoteReference"/>
        </w:rPr>
        <w:t xml:space="preserve"> [</w:t>
      </w:r>
      <w:r w:rsidR="0097399A">
        <w:fldChar w:fldCharType="begin"/>
      </w:r>
      <w:r w:rsidR="0097399A">
        <w:rPr>
          <w:rStyle w:val="EndnoteReference"/>
        </w:rPr>
        <w:instrText xml:space="preserve"> NOTEREF _Ref212642704 \h </w:instrText>
      </w:r>
      <w:r w:rsidR="0097399A">
        <w:fldChar w:fldCharType="separate"/>
      </w:r>
      <w:r w:rsidR="00D13041">
        <w:rPr>
          <w:rStyle w:val="EndnoteReference"/>
        </w:rPr>
        <w:t>130</w:t>
      </w:r>
      <w:r w:rsidR="0097399A">
        <w:fldChar w:fldCharType="end"/>
      </w:r>
      <w:r w:rsidR="009E49F2">
        <w:rPr>
          <w:rStyle w:val="EndnoteReference"/>
        </w:rPr>
        <w:t>,</w:t>
      </w:r>
      <w:r w:rsidR="00305CA3">
        <w:t> </w:t>
      </w:r>
      <w:r w:rsidR="009E49F2">
        <w:rPr>
          <w:rStyle w:val="EndnoteReference"/>
        </w:rPr>
        <w:t>с.</w:t>
      </w:r>
      <w:r w:rsidR="00305CA3">
        <w:rPr>
          <w:rStyle w:val="EndnoteReference"/>
        </w:rPr>
        <w:t> </w:t>
      </w:r>
      <w:r w:rsidR="009E49F2">
        <w:rPr>
          <w:rStyle w:val="EndnoteReference"/>
        </w:rPr>
        <w:t>79</w:t>
      </w:r>
      <w:r w:rsidR="00305CA3">
        <w:noBreakHyphen/>
      </w:r>
      <w:r w:rsidR="00690E68">
        <w:rPr>
          <w:rStyle w:val="EndnoteReference"/>
        </w:rPr>
        <w:t>123</w:t>
      </w:r>
      <w:r w:rsidR="001660A6">
        <w:rPr>
          <w:rStyle w:val="EndnoteReference"/>
        </w:rPr>
        <w:t>]</w:t>
      </w:r>
      <w:r w:rsidRPr="00160333">
        <w:t>) под влиянием цифровизации</w:t>
      </w:r>
      <w:r w:rsidR="005A3BA1">
        <w:t xml:space="preserve">. </w:t>
      </w:r>
      <w:r w:rsidRPr="00B1308F">
        <w:t>В цифровой среде наблюдается изменение иерархии норм: предписания, носившие вспомогательный характер (например, принципы прозрачности и подотч</w:t>
      </w:r>
      <w:r w:rsidR="00566B96">
        <w:t>е</w:t>
      </w:r>
      <w:r w:rsidRPr="00B1308F">
        <w:t xml:space="preserve">тности), приобретают фундаментальное </w:t>
      </w:r>
      <w:r w:rsidR="006A2BDF">
        <w:t xml:space="preserve">(материальное) </w:t>
      </w:r>
      <w:r w:rsidRPr="00B1308F">
        <w:t>значение и становятся обязательными условиями законности обработки данных</w:t>
      </w:r>
      <w:r w:rsidR="005A3BA1">
        <w:t xml:space="preserve"> (</w:t>
      </w:r>
      <w:r w:rsidR="005A3BA1" w:rsidRPr="00482451">
        <w:t>субстантивизаци</w:t>
      </w:r>
      <w:r w:rsidR="005A3BA1">
        <w:t>я</w:t>
      </w:r>
      <w:r w:rsidR="005A3BA1" w:rsidRPr="00482451">
        <w:t xml:space="preserve"> процедурных гарантий</w:t>
      </w:r>
      <w:r w:rsidR="005A3BA1">
        <w:t>)</w:t>
      </w:r>
      <w:r w:rsidRPr="00B1308F">
        <w:t>.</w:t>
      </w:r>
      <w:r w:rsidRPr="00563C16">
        <w:t xml:space="preserve"> </w:t>
      </w:r>
      <w:r w:rsidRPr="00160333">
        <w:t xml:space="preserve">Отдельное внимание уделено новейшим инициативам Казахстана по регулированию ИИ и оценке правовых рисков, вытекающих из опережающего внедрения ИИ. В </w:t>
      </w:r>
      <w:r w:rsidR="00180C88">
        <w:t>заключение</w:t>
      </w:r>
      <w:r w:rsidRPr="00160333">
        <w:t xml:space="preserve"> обосновывается необходимость международно-правовой координации и гибкости нормативных инструментов, а также включения этико-правовых ориентиров в цифровую политику для преодоления </w:t>
      </w:r>
      <w:r w:rsidR="00FB69A2" w:rsidRPr="00B600DF">
        <w:rPr>
          <w:rFonts w:cs="Times New Roman"/>
        </w:rPr>
        <w:t>«</w:t>
      </w:r>
      <w:r w:rsidRPr="00160333">
        <w:t>нормативной турбулентности</w:t>
      </w:r>
      <w:r w:rsidR="00FB69A2" w:rsidRPr="00B600DF">
        <w:t>»</w:t>
      </w:r>
      <w:r w:rsidRPr="00160333">
        <w:t>.</w:t>
      </w:r>
      <w:r>
        <w:t xml:space="preserve"> </w:t>
      </w:r>
      <w:r w:rsidR="006D6AD6" w:rsidRPr="006D6AD6">
        <w:t>Указанные выводы логически подводят к разработке критериев эффективности правового регулирования и практических мер по достижению этой эффективности, что составляет предмет раздела 3.</w:t>
      </w:r>
    </w:p>
    <w:p w14:paraId="72C8CF68" w14:textId="449402DF" w:rsidR="003A0F34" w:rsidRDefault="00670EE3" w:rsidP="0085338E">
      <w:r w:rsidRPr="00160333">
        <w:t xml:space="preserve">Современное международное право сталкивается с беспрецедентной </w:t>
      </w:r>
      <w:r w:rsidR="0049560E">
        <w:t>«</w:t>
      </w:r>
      <w:r w:rsidRPr="00FE21C7">
        <w:t>нормативной турбулентностью</w:t>
      </w:r>
      <w:r w:rsidR="0049560E">
        <w:t>»</w:t>
      </w:r>
      <w:r w:rsidRPr="00160333">
        <w:t xml:space="preserve"> в цифровой сфере. </w:t>
      </w:r>
      <w:r w:rsidRPr="008275DE">
        <w:t xml:space="preserve">Как справедливо отмечается в современной доктрине, доверие к автоматизированным решениям в сфере </w:t>
      </w:r>
      <w:r w:rsidR="00FE789D">
        <w:t xml:space="preserve">информатизации </w:t>
      </w:r>
      <w:r w:rsidRPr="008275DE">
        <w:t>по существу не учитывает критерий нормативной справедливости</w:t>
      </w:r>
      <w:r>
        <w:t>,</w:t>
      </w:r>
      <w:r w:rsidRPr="008275DE">
        <w:t xml:space="preserve"> в отличие от судьи, способного в </w:t>
      </w:r>
      <w:r w:rsidR="00BB4492" w:rsidRPr="00BB4492">
        <w:t>исключительных</w:t>
      </w:r>
      <w:r w:rsidR="00BB4492">
        <w:t xml:space="preserve"> </w:t>
      </w:r>
      <w:r w:rsidRPr="008275DE">
        <w:t>ситуациях отказаться от применения несправедливой нормы</w:t>
      </w:r>
      <w:r w:rsidR="00963CE9">
        <w:t>.</w:t>
      </w:r>
      <w:r w:rsidRPr="008275DE">
        <w:t xml:space="preserve"> </w:t>
      </w:r>
      <w:r w:rsidR="00963CE9">
        <w:t>И</w:t>
      </w:r>
      <w:r w:rsidRPr="008275DE">
        <w:t>скусственный интеллект по своей конструкции исходит из презумпции корректности позитивного правила и выступает, образно говоря, крайним позитивистом</w:t>
      </w:r>
      <w:r w:rsidR="004A0395">
        <w:t xml:space="preserve"> (</w:t>
      </w:r>
      <w:r w:rsidR="004A0395" w:rsidRPr="009E17AB">
        <w:rPr>
          <w:i/>
          <w:iCs/>
        </w:rPr>
        <w:t>по состоянию на 2025 год</w:t>
      </w:r>
      <w:r w:rsidR="009E17AB" w:rsidRPr="009E17AB">
        <w:rPr>
          <w:i/>
          <w:iCs/>
        </w:rPr>
        <w:t>,</w:t>
      </w:r>
      <w:r w:rsidR="004A0395" w:rsidRPr="009E17AB">
        <w:rPr>
          <w:i/>
          <w:iCs/>
        </w:rPr>
        <w:t xml:space="preserve"> п</w:t>
      </w:r>
      <w:r w:rsidR="00286D15" w:rsidRPr="009E17AB">
        <w:rPr>
          <w:i/>
          <w:iCs/>
        </w:rPr>
        <w:t>о мнению</w:t>
      </w:r>
      <w:r w:rsidR="004A0395" w:rsidRPr="009E17AB">
        <w:rPr>
          <w:i/>
          <w:iCs/>
        </w:rPr>
        <w:t xml:space="preserve"> </w:t>
      </w:r>
      <w:r w:rsidR="00E07B70">
        <w:rPr>
          <w:i/>
          <w:iCs/>
        </w:rPr>
        <w:t>автора диссертационного исследования</w:t>
      </w:r>
      <w:r w:rsidR="004A0395">
        <w:t>)</w:t>
      </w:r>
      <w:r w:rsidR="001660A6">
        <w:rPr>
          <w:rStyle w:val="EndnoteReference"/>
        </w:rPr>
        <w:t xml:space="preserve"> [</w:t>
      </w:r>
      <w:r w:rsidR="001660A6">
        <w:rPr>
          <w:rStyle w:val="EndnoteReference"/>
        </w:rPr>
        <w:endnoteReference w:id="231"/>
      </w:r>
      <w:r w:rsidR="00A96A96">
        <w:t>,</w:t>
      </w:r>
      <w:r w:rsidR="00270B51">
        <w:t> </w:t>
      </w:r>
      <w:r w:rsidR="00A96A96">
        <w:t>с.</w:t>
      </w:r>
      <w:r w:rsidR="00270B51">
        <w:t> </w:t>
      </w:r>
      <w:r w:rsidR="00A96A96">
        <w:t>234</w:t>
      </w:r>
      <w:r w:rsidR="001660A6">
        <w:rPr>
          <w:rStyle w:val="EndnoteReference"/>
        </w:rPr>
        <w:t>]</w:t>
      </w:r>
      <w:r w:rsidRPr="008275DE">
        <w:t>.</w:t>
      </w:r>
      <w:r>
        <w:t xml:space="preserve"> </w:t>
      </w:r>
      <w:r w:rsidRPr="00F20A54">
        <w:t>Это порождает несогласованность между логикой защиты прав человека и машинным правоприменением, пока системы не обретают способность к самостояте</w:t>
      </w:r>
      <w:r w:rsidRPr="00F22106">
        <w:t>льному неприменению несправедливых правил. В научной литературе</w:t>
      </w:r>
      <w:r w:rsidR="001660A6">
        <w:rPr>
          <w:rStyle w:val="EndnoteReference"/>
        </w:rPr>
        <w:t xml:space="preserve"> </w:t>
      </w:r>
      <w:r w:rsidRPr="00F22106">
        <w:t>предлагается отказаться от акцента на «машинной этике» как самоцели</w:t>
      </w:r>
      <w:r>
        <w:t xml:space="preserve"> - з</w:t>
      </w:r>
      <w:r w:rsidRPr="00F22106">
        <w:t xml:space="preserve">аложенные в алгоритм моральные правила сами по себе не обеспечивают гарантий правомерного </w:t>
      </w:r>
      <w:r>
        <w:t>функционирования</w:t>
      </w:r>
      <w:r w:rsidRPr="00F22106">
        <w:t xml:space="preserve"> сложных систем</w:t>
      </w:r>
      <w:r w:rsidR="00CC41CC" w:rsidRPr="00CC41CC">
        <w:t xml:space="preserve"> </w:t>
      </w:r>
      <w:r w:rsidR="00CC41CC">
        <w:rPr>
          <w:rStyle w:val="EndnoteReference"/>
        </w:rPr>
        <w:t>[</w:t>
      </w:r>
      <w:r w:rsidR="00CC41CC">
        <w:rPr>
          <w:rStyle w:val="EndnoteReference"/>
        </w:rPr>
        <w:endnoteReference w:id="232"/>
      </w:r>
      <w:r w:rsidR="00502786">
        <w:t>,</w:t>
      </w:r>
      <w:r w:rsidR="00AA69ED">
        <w:t> </w:t>
      </w:r>
      <w:r w:rsidR="00502786">
        <w:t>с.</w:t>
      </w:r>
      <w:r w:rsidR="00AA69ED">
        <w:t> </w:t>
      </w:r>
      <w:r w:rsidR="00502786">
        <w:t>390</w:t>
      </w:r>
      <w:r w:rsidR="00CC41CC">
        <w:rPr>
          <w:rStyle w:val="EndnoteReference"/>
        </w:rPr>
        <w:t>]</w:t>
      </w:r>
      <w:r w:rsidRPr="00F22106">
        <w:t xml:space="preserve">. Вместо этого обосновывается развитие «инженерии безопасности ИИ», ориентированной на </w:t>
      </w:r>
      <w:r>
        <w:t>проверяемую</w:t>
      </w:r>
      <w:r w:rsidRPr="00F22106">
        <w:t xml:space="preserve"> безопасность и </w:t>
      </w:r>
      <w:r w:rsidRPr="00CF197E">
        <w:t>соответствие правовым требованиям</w:t>
      </w:r>
      <w:r w:rsidRPr="00F22106">
        <w:t>, включая режимы изоляции, независимый аудит и сертификацию систем</w:t>
      </w:r>
      <w:r>
        <w:t>.</w:t>
      </w:r>
      <w:r w:rsidRPr="00563C16">
        <w:t xml:space="preserve"> </w:t>
      </w:r>
      <w:r w:rsidR="00307F91" w:rsidRPr="00307F91">
        <w:t xml:space="preserve">Именно такой подход к верификации и «коллективному аудиту» систем разделяет </w:t>
      </w:r>
      <w:r w:rsidR="002B091F" w:rsidRPr="002B091F">
        <w:t>главный уч</w:t>
      </w:r>
      <w:r w:rsidR="00566B96">
        <w:t>е</w:t>
      </w:r>
      <w:r w:rsidR="002B091F" w:rsidRPr="002B091F">
        <w:t>ный по И</w:t>
      </w:r>
      <w:r w:rsidR="002B091F">
        <w:t xml:space="preserve">И </w:t>
      </w:r>
      <w:r w:rsidR="002B091F" w:rsidRPr="002B091F">
        <w:t>компании</w:t>
      </w:r>
      <w:r w:rsidR="002B091F">
        <w:t xml:space="preserve"> </w:t>
      </w:r>
      <w:r w:rsidR="00307F91" w:rsidRPr="00307F91">
        <w:t>Meta</w:t>
      </w:r>
      <w:r w:rsidR="003A0F34">
        <w:t xml:space="preserve">, </w:t>
      </w:r>
      <w:r w:rsidR="003A0F34" w:rsidRPr="003A0F34">
        <w:t>лауреат премии Тьюринга</w:t>
      </w:r>
      <w:r w:rsidR="00307F91" w:rsidRPr="00307F91">
        <w:t xml:space="preserve"> Ян</w:t>
      </w:r>
      <w:r w:rsidR="000D7F1E">
        <w:t> </w:t>
      </w:r>
      <w:r w:rsidR="00307F91" w:rsidRPr="00307F91">
        <w:t>Ле</w:t>
      </w:r>
      <w:r w:rsidR="00105F33">
        <w:t>к</w:t>
      </w:r>
      <w:r w:rsidR="00307F91" w:rsidRPr="00307F91">
        <w:t xml:space="preserve">ун, продвигающий </w:t>
      </w:r>
      <w:r w:rsidR="00307F91">
        <w:t>«</w:t>
      </w:r>
      <w:r w:rsidR="00307F91" w:rsidRPr="00307F91">
        <w:t>открытые платформы</w:t>
      </w:r>
      <w:r w:rsidR="00307F91">
        <w:t>»</w:t>
      </w:r>
      <w:r w:rsidR="00307F91" w:rsidRPr="00307F91">
        <w:t xml:space="preserve"> (</w:t>
      </w:r>
      <w:r w:rsidR="00307F91">
        <w:t xml:space="preserve">в английской версии: </w:t>
      </w:r>
      <w:r w:rsidR="002F4FDE" w:rsidRPr="000F1420">
        <w:t>«</w:t>
      </w:r>
      <w:r w:rsidR="00307F91" w:rsidRPr="00307F91">
        <w:rPr>
          <w:i/>
          <w:iCs/>
        </w:rPr>
        <w:t>open</w:t>
      </w:r>
      <w:r w:rsidR="000D5425" w:rsidRPr="000D5425">
        <w:rPr>
          <w:i/>
          <w:iCs/>
        </w:rPr>
        <w:t>-</w:t>
      </w:r>
      <w:r w:rsidR="00307F91" w:rsidRPr="00307F91">
        <w:rPr>
          <w:i/>
          <w:iCs/>
        </w:rPr>
        <w:t>source</w:t>
      </w:r>
      <w:r w:rsidR="002F4FDE" w:rsidRPr="000F1420">
        <w:rPr>
          <w:i/>
          <w:iCs/>
        </w:rPr>
        <w:t>»</w:t>
      </w:r>
      <w:r w:rsidR="000D5425" w:rsidRPr="000D5425">
        <w:rPr>
          <w:i/>
          <w:iCs/>
        </w:rPr>
        <w:t xml:space="preserve"> </w:t>
      </w:r>
      <w:r w:rsidR="000D5425" w:rsidRPr="000D5425">
        <w:t>[</w:t>
      </w:r>
      <w:r w:rsidR="000D5425">
        <w:rPr>
          <w:rStyle w:val="EndnoteReference"/>
        </w:rPr>
        <w:endnoteReference w:id="233"/>
      </w:r>
      <w:r w:rsidR="000D5425" w:rsidRPr="000D5425">
        <w:t>]</w:t>
      </w:r>
      <w:r w:rsidR="00307F91" w:rsidRPr="00307F91">
        <w:t xml:space="preserve">), подобные </w:t>
      </w:r>
      <w:r w:rsidR="00307F91">
        <w:t xml:space="preserve">«большим языковым моделям» </w:t>
      </w:r>
      <w:r w:rsidR="00307F91">
        <w:rPr>
          <w:lang w:val="en-US"/>
        </w:rPr>
        <w:t>Meta</w:t>
      </w:r>
      <w:r w:rsidR="00307F91" w:rsidRPr="00307F91">
        <w:t xml:space="preserve"> </w:t>
      </w:r>
      <w:r w:rsidR="00307F91">
        <w:rPr>
          <w:lang w:val="en-US"/>
        </w:rPr>
        <w:t>AI</w:t>
      </w:r>
      <w:r w:rsidR="00307F91" w:rsidRPr="00307F91">
        <w:t xml:space="preserve"> </w:t>
      </w:r>
      <w:r w:rsidR="00307F91">
        <w:t>2</w:t>
      </w:r>
      <w:r w:rsidR="00307F91" w:rsidRPr="00307F91">
        <w:t xml:space="preserve"> </w:t>
      </w:r>
      <w:r w:rsidR="00307F91">
        <w:t xml:space="preserve">(в английской версии: </w:t>
      </w:r>
      <w:r w:rsidR="00C26EDB" w:rsidRPr="00C26EDB">
        <w:rPr>
          <w:i/>
          <w:iCs/>
        </w:rPr>
        <w:t>Large Language Model Meta AI, версия 2</w:t>
      </w:r>
      <w:r w:rsidR="007C6DF4">
        <w:rPr>
          <w:i/>
          <w:iCs/>
        </w:rPr>
        <w:t xml:space="preserve"> </w:t>
      </w:r>
      <w:r w:rsidR="007C6DF4" w:rsidRPr="007C6DF4">
        <w:t>[</w:t>
      </w:r>
      <w:r w:rsidR="007C6DF4">
        <w:rPr>
          <w:rStyle w:val="EndnoteReference"/>
        </w:rPr>
        <w:endnoteReference w:id="234"/>
      </w:r>
      <w:r w:rsidR="007C6DF4" w:rsidRPr="007C6DF4">
        <w:t>]</w:t>
      </w:r>
      <w:r w:rsidR="00C26EDB" w:rsidRPr="007C6DF4">
        <w:t>)</w:t>
      </w:r>
      <w:r w:rsidR="00C26EDB" w:rsidRPr="00C26EDB">
        <w:t>.</w:t>
      </w:r>
      <w:r w:rsidR="00C26EDB">
        <w:t xml:space="preserve"> </w:t>
      </w:r>
      <w:r w:rsidR="00307F91" w:rsidRPr="00307F91">
        <w:t>По его мнению, опасность заключается не столько в самой технологии, сколько в е</w:t>
      </w:r>
      <w:r w:rsidR="00566B96">
        <w:t>е</w:t>
      </w:r>
      <w:r w:rsidR="00307F91" w:rsidRPr="00307F91">
        <w:t xml:space="preserve"> монополизации</w:t>
      </w:r>
      <w:r w:rsidR="00263D64">
        <w:t>.</w:t>
      </w:r>
      <w:r w:rsidR="00307F91" w:rsidRPr="00307F91">
        <w:t xml:space="preserve"> </w:t>
      </w:r>
      <w:r w:rsidR="00263D64">
        <w:t>К</w:t>
      </w:r>
      <w:r w:rsidR="00307F91" w:rsidRPr="00307F91">
        <w:t xml:space="preserve">онцентрация власти у ограниченного числа </w:t>
      </w:r>
      <w:r w:rsidR="00446111">
        <w:t>субъектов</w:t>
      </w:r>
      <w:r w:rsidR="00307F91" w:rsidRPr="00307F91">
        <w:t xml:space="preserve">, контролирующих закрытые, </w:t>
      </w:r>
      <w:r w:rsidR="00307F91">
        <w:t>частные</w:t>
      </w:r>
      <w:r w:rsidR="00307F91" w:rsidRPr="00307F91">
        <w:t xml:space="preserve"> системы, представляет собой значительно более серь</w:t>
      </w:r>
      <w:r w:rsidR="00566B96">
        <w:t>е</w:t>
      </w:r>
      <w:r w:rsidR="00307F91" w:rsidRPr="00307F91">
        <w:t xml:space="preserve">зную угрозу глобальной безопасности и демократическим институтам, чем риски, </w:t>
      </w:r>
      <w:r w:rsidR="00C26EDB" w:rsidRPr="00C26EDB">
        <w:t xml:space="preserve">связанные с </w:t>
      </w:r>
      <w:r w:rsidR="001F0306">
        <w:t>«</w:t>
      </w:r>
      <w:r w:rsidR="00C26EDB" w:rsidRPr="00C26EDB">
        <w:t xml:space="preserve">открытыми </w:t>
      </w:r>
      <w:r w:rsidR="001F0306">
        <w:t>релизами»</w:t>
      </w:r>
      <w:r w:rsidR="00C26EDB" w:rsidRPr="00C26EDB">
        <w:t xml:space="preserve"> и публичной проверяемост</w:t>
      </w:r>
      <w:r w:rsidR="00C26EDB">
        <w:t>ью</w:t>
      </w:r>
      <w:r w:rsidR="00B511BA" w:rsidRPr="00B511BA">
        <w:t xml:space="preserve"> [</w:t>
      </w:r>
      <w:r w:rsidR="00B511BA">
        <w:rPr>
          <w:rStyle w:val="EndnoteReference"/>
        </w:rPr>
        <w:endnoteReference w:id="235"/>
      </w:r>
      <w:r w:rsidR="00B511BA" w:rsidRPr="00B511BA">
        <w:t>]</w:t>
      </w:r>
      <w:r w:rsidR="00307F91" w:rsidRPr="00307F91">
        <w:t>.</w:t>
      </w:r>
      <w:r w:rsidR="003A0F34">
        <w:t xml:space="preserve"> </w:t>
      </w:r>
      <w:r w:rsidR="003A0F34" w:rsidRPr="003A0F34">
        <w:t xml:space="preserve">Однако этот тезис об «открытых </w:t>
      </w:r>
      <w:r w:rsidR="002B091F" w:rsidRPr="002B091F">
        <w:t>релизах</w:t>
      </w:r>
      <w:r w:rsidR="003A0F34" w:rsidRPr="003A0F34">
        <w:t xml:space="preserve">» </w:t>
      </w:r>
      <w:r w:rsidR="001716B5" w:rsidRPr="001716B5">
        <w:t>(</w:t>
      </w:r>
      <w:r w:rsidR="001716B5">
        <w:t xml:space="preserve">программное обеспечение с открытым кодом) </w:t>
      </w:r>
      <w:r w:rsidR="003A0F34" w:rsidRPr="003A0F34">
        <w:t xml:space="preserve">как главном инструменте обеспечения безопасности является предметом фундаментальных разногласий. Прямо оппонируя данному подходу, другой </w:t>
      </w:r>
      <w:r w:rsidR="003A0F34" w:rsidRPr="003A0F34">
        <w:lastRenderedPageBreak/>
        <w:t xml:space="preserve">лауреат премии Тьюринга, Йошуа Бенжио, приравнивает риски неконтролируемого ИИ к экзистенциальным угрозам, сопоставимым с </w:t>
      </w:r>
      <w:r w:rsidR="003A0F34" w:rsidRPr="00AA1016">
        <w:t>катастрофическими [</w:t>
      </w:r>
      <w:r w:rsidR="003A0F34" w:rsidRPr="00AA1016">
        <w:rPr>
          <w:rStyle w:val="EndnoteReference"/>
        </w:rPr>
        <w:endnoteReference w:id="236"/>
      </w:r>
      <w:r w:rsidR="003A0F34" w:rsidRPr="00AA1016">
        <w:t>]</w:t>
      </w:r>
      <w:r w:rsidR="002B091F" w:rsidRPr="00AA1016">
        <w:t xml:space="preserve"> и</w:t>
      </w:r>
      <w:r w:rsidR="002B091F">
        <w:t xml:space="preserve"> </w:t>
      </w:r>
      <w:r w:rsidR="002B091F" w:rsidRPr="002B091F">
        <w:t xml:space="preserve">призывает к </w:t>
      </w:r>
      <w:r w:rsidR="006A16ED">
        <w:t>повышенному</w:t>
      </w:r>
      <w:r w:rsidR="002B091F" w:rsidRPr="002B091F">
        <w:t xml:space="preserve"> регулированию мощнейших моделей (включая ограничения на </w:t>
      </w:r>
      <w:r w:rsidR="001716B5">
        <w:t>«</w:t>
      </w:r>
      <w:r w:rsidR="002B091F" w:rsidRPr="002B091F">
        <w:t>открытые релизы</w:t>
      </w:r>
      <w:r w:rsidR="001716B5">
        <w:t>»</w:t>
      </w:r>
      <w:r w:rsidR="002B091F" w:rsidRPr="002B091F">
        <w:t>), о ч</w:t>
      </w:r>
      <w:r w:rsidR="00566B96">
        <w:t>е</w:t>
      </w:r>
      <w:r w:rsidR="002B091F" w:rsidRPr="002B091F">
        <w:t>м свидетельствуют его публичные заявления и международный научный доклад под его председател</w:t>
      </w:r>
      <w:r w:rsidR="002B091F" w:rsidRPr="002C03CB">
        <w:t>ьством [</w:t>
      </w:r>
      <w:r w:rsidR="002B091F" w:rsidRPr="002C03CB">
        <w:rPr>
          <w:rStyle w:val="EndnoteReference"/>
        </w:rPr>
        <w:endnoteReference w:id="237"/>
      </w:r>
      <w:r w:rsidR="002B091F" w:rsidRPr="002C03CB">
        <w:t>]</w:t>
      </w:r>
      <w:r w:rsidR="003A0F34" w:rsidRPr="002C03CB">
        <w:t>.</w:t>
      </w:r>
      <w:r w:rsidR="0085338E">
        <w:t xml:space="preserve"> </w:t>
      </w:r>
      <w:r w:rsidR="0085338E" w:rsidRPr="0085338E">
        <w:t xml:space="preserve">С этой точки зрения открытое распространение наиболее мощных систем следует рассматривать не как решение, а как фактор возможной эскалации угроз, что обосновывает необходимость более </w:t>
      </w:r>
      <w:r w:rsidR="0035537D">
        <w:t>повышенных</w:t>
      </w:r>
      <w:r w:rsidR="0085338E" w:rsidRPr="0085338E">
        <w:t xml:space="preserve"> регуляторных мер и многосторонних механизмов надзора. </w:t>
      </w:r>
      <w:r w:rsidR="0085338E">
        <w:t>П</w:t>
      </w:r>
      <w:r w:rsidR="0085338E" w:rsidRPr="0085338E">
        <w:t>ри этом существующие подходы к оценке и сертификации на текущем этапе остаются недостаточно зрелыми для над</w:t>
      </w:r>
      <w:r w:rsidR="00566B96">
        <w:t>е</w:t>
      </w:r>
      <w:r w:rsidR="0085338E" w:rsidRPr="0085338E">
        <w:t>жного предотвращения катастрофических рисков. Вместе с тем сам Международный научный доклад по безопасности ИИ носит информационно-аналитический характер и не формулирует конкретных политических рекомендаций</w:t>
      </w:r>
      <w:r w:rsidR="0085338E">
        <w:t xml:space="preserve"> </w:t>
      </w:r>
      <w:r w:rsidR="0085338E" w:rsidRPr="0085338E">
        <w:t>[</w:t>
      </w:r>
      <w:r w:rsidR="0085338E" w:rsidRPr="0085338E">
        <w:rPr>
          <w:rStyle w:val="EndnoteReference"/>
        </w:rPr>
        <w:endnoteReference w:id="238"/>
      </w:r>
      <w:r w:rsidR="0085338E" w:rsidRPr="0085338E">
        <w:t>,</w:t>
      </w:r>
      <w:r w:rsidR="00844F86">
        <w:t> </w:t>
      </w:r>
      <w:r w:rsidR="0085338E" w:rsidRPr="0085338E">
        <w:t>с.</w:t>
      </w:r>
      <w:r w:rsidR="00844F86">
        <w:t> </w:t>
      </w:r>
      <w:r w:rsidR="0085338E">
        <w:t>184</w:t>
      </w:r>
      <w:r w:rsidR="00844F86">
        <w:noBreakHyphen/>
      </w:r>
      <w:r w:rsidR="00F72E98" w:rsidRPr="00F72E98">
        <w:t>190</w:t>
      </w:r>
      <w:r w:rsidR="0085338E" w:rsidRPr="00E0161A">
        <w:t>]</w:t>
      </w:r>
      <w:r w:rsidR="0085338E" w:rsidRPr="0085338E">
        <w:t>.</w:t>
      </w:r>
      <w:r w:rsidR="0085338E">
        <w:t xml:space="preserve"> П</w:t>
      </w:r>
      <w:r w:rsidR="0085338E" w:rsidRPr="0085338E">
        <w:t>ривед</w:t>
      </w:r>
      <w:r w:rsidR="00566B96">
        <w:t>е</w:t>
      </w:r>
      <w:r w:rsidR="0085338E" w:rsidRPr="0085338E">
        <w:t>нный выше вывод представляет собой научно обоснованную интерпретацию выявленных рисков и пробелов в методиках.</w:t>
      </w:r>
      <w:r w:rsidR="0085338E">
        <w:t xml:space="preserve"> </w:t>
      </w:r>
      <w:r w:rsidR="00B13649" w:rsidRPr="00B13649">
        <w:t>Позицию о «потере контроля» как о реальной угрозе разделяет и третий лауреат премии Тьюринга из этой группы, Джеффри Хинтон. По его мнению, фундаментальная уязвимость заключается в том, что системы могут начать «автономно писать собственный компьютерный код для модификации самих себя» и, обладая непревзойд</w:t>
      </w:r>
      <w:r w:rsidR="00566B96">
        <w:t>е</w:t>
      </w:r>
      <w:r w:rsidR="00B13649" w:rsidRPr="00B13649">
        <w:t xml:space="preserve">нными способностями к манипуляции, «выйти из-под контроля» человека. Проводя прямую параллель с разработкой ядерного оружия и деятельностью </w:t>
      </w:r>
      <w:r w:rsidR="00284C51">
        <w:t>Р.</w:t>
      </w:r>
      <w:r w:rsidR="002F0E24">
        <w:t> </w:t>
      </w:r>
      <w:r w:rsidR="00B13649" w:rsidRPr="00B13649">
        <w:t xml:space="preserve">Оппенгеймера, </w:t>
      </w:r>
      <w:r w:rsidR="00134FAE">
        <w:t>Дж.</w:t>
      </w:r>
      <w:r w:rsidR="002F0E24">
        <w:t> </w:t>
      </w:r>
      <w:r w:rsidR="00B13649" w:rsidRPr="00B13649">
        <w:t xml:space="preserve">Хинтон призывает </w:t>
      </w:r>
      <w:r w:rsidR="00A142C6" w:rsidRPr="00A142C6">
        <w:t>к международному договору о запрете автономных боевых систем</w:t>
      </w:r>
      <w:r w:rsidR="00B83B76">
        <w:t xml:space="preserve"> </w:t>
      </w:r>
      <w:r w:rsidR="00B13649" w:rsidRPr="00B13649">
        <w:t>о запрете автономных боевых систем</w:t>
      </w:r>
      <w:r w:rsidR="00B83B76">
        <w:t xml:space="preserve"> </w:t>
      </w:r>
      <w:r w:rsidR="00B83B76" w:rsidRPr="00B13649">
        <w:t>(</w:t>
      </w:r>
      <w:r w:rsidR="00B83B76">
        <w:t xml:space="preserve">в английской версии: </w:t>
      </w:r>
      <w:r w:rsidR="00B83B76" w:rsidRPr="00B83B76">
        <w:rPr>
          <w:i/>
          <w:iCs/>
        </w:rPr>
        <w:t>«</w:t>
      </w:r>
      <w:r w:rsidR="00C1350D" w:rsidRPr="00C1350D">
        <w:rPr>
          <w:i/>
          <w:iCs/>
        </w:rPr>
        <w:t>world treaty to ban the use of military rob</w:t>
      </w:r>
      <w:r w:rsidR="00C1350D" w:rsidRPr="002C03CB">
        <w:rPr>
          <w:i/>
          <w:iCs/>
        </w:rPr>
        <w:t>ots</w:t>
      </w:r>
      <w:r w:rsidR="00B83B76" w:rsidRPr="002C03CB">
        <w:rPr>
          <w:i/>
          <w:iCs/>
        </w:rPr>
        <w:t>»</w:t>
      </w:r>
      <w:r w:rsidR="00B83B76" w:rsidRPr="002C03CB">
        <w:t>)</w:t>
      </w:r>
      <w:r w:rsidR="00B13649" w:rsidRPr="002C03CB">
        <w:t xml:space="preserve"> [</w:t>
      </w:r>
      <w:r w:rsidR="00B13649" w:rsidRPr="002C03CB">
        <w:rPr>
          <w:rStyle w:val="EndnoteReference"/>
        </w:rPr>
        <w:endnoteReference w:id="239"/>
      </w:r>
      <w:r w:rsidR="00B13649" w:rsidRPr="002C03CB">
        <w:t>].</w:t>
      </w:r>
    </w:p>
    <w:p w14:paraId="6211798D" w14:textId="751D90C4" w:rsidR="00516AD2" w:rsidRDefault="00670EE3" w:rsidP="00AF5983">
      <w:r w:rsidRPr="00160333">
        <w:t>Стремительное развитие ИИ и глобальных цифровых платформ созда</w:t>
      </w:r>
      <w:r w:rsidR="00566B96">
        <w:t>е</w:t>
      </w:r>
      <w:r w:rsidRPr="00160333">
        <w:t xml:space="preserve">т </w:t>
      </w:r>
      <w:r>
        <w:t xml:space="preserve">эти самые </w:t>
      </w:r>
      <w:r w:rsidRPr="00160333">
        <w:t>разрывы между технологической реальностью и способностью государств вырабатывать устойчивые правовые нормы</w:t>
      </w:r>
      <w:r w:rsidR="001660A6">
        <w:rPr>
          <w:rStyle w:val="EndnoteReference"/>
        </w:rPr>
        <w:t xml:space="preserve"> [</w:t>
      </w:r>
      <w:r w:rsidR="001660A6">
        <w:rPr>
          <w:rStyle w:val="EndnoteReference"/>
        </w:rPr>
        <w:endnoteReference w:id="240"/>
      </w:r>
      <w:r w:rsidR="005D07DC">
        <w:rPr>
          <w:rStyle w:val="EndnoteReference"/>
        </w:rPr>
        <w:t>,</w:t>
      </w:r>
      <w:r w:rsidR="004359D2">
        <w:t> </w:t>
      </w:r>
      <w:r w:rsidR="005D07DC">
        <w:rPr>
          <w:rStyle w:val="EndnoteReference"/>
        </w:rPr>
        <w:t>с.</w:t>
      </w:r>
      <w:r w:rsidR="004359D2">
        <w:rPr>
          <w:rStyle w:val="EndnoteReference"/>
        </w:rPr>
        <w:t> </w:t>
      </w:r>
      <w:r w:rsidR="005D07DC">
        <w:t>24</w:t>
      </w:r>
      <w:r w:rsidR="004359D2">
        <w:noBreakHyphen/>
      </w:r>
      <w:r w:rsidR="005D07DC">
        <w:t>27</w:t>
      </w:r>
      <w:r w:rsidR="001660A6" w:rsidRPr="001660A6">
        <w:t>;</w:t>
      </w:r>
      <w:bookmarkStart w:id="97" w:name="_Ref206864388"/>
      <w:r w:rsidR="001660A6" w:rsidRPr="001660A6">
        <w:t xml:space="preserve"> </w:t>
      </w:r>
      <w:r w:rsidR="00383091">
        <w:rPr>
          <w:rStyle w:val="EndnoteReference"/>
        </w:rPr>
        <w:endnoteReference w:id="241"/>
      </w:r>
      <w:r w:rsidR="00222ACC">
        <w:t>,</w:t>
      </w:r>
      <w:r w:rsidR="004359D2">
        <w:t> </w:t>
      </w:r>
      <w:r w:rsidR="00222ACC">
        <w:t>с.</w:t>
      </w:r>
      <w:r w:rsidR="004359D2">
        <w:t> </w:t>
      </w:r>
      <w:r w:rsidR="00A8089E">
        <w:t>47</w:t>
      </w:r>
      <w:r w:rsidR="004359D2">
        <w:noBreakHyphen/>
      </w:r>
      <w:r w:rsidR="00A8089E">
        <w:t>48</w:t>
      </w:r>
      <w:r w:rsidR="00383091" w:rsidRPr="00383091">
        <w:t xml:space="preserve">; </w:t>
      </w:r>
      <w:r w:rsidR="001660A6">
        <w:rPr>
          <w:rStyle w:val="EndnoteReference"/>
        </w:rPr>
        <w:endnoteReference w:id="242"/>
      </w:r>
      <w:bookmarkEnd w:id="97"/>
      <w:r w:rsidR="007A0C8B">
        <w:t>,</w:t>
      </w:r>
      <w:r w:rsidR="004359D2">
        <w:t> </w:t>
      </w:r>
      <w:r w:rsidR="007A0C8B">
        <w:t>с.</w:t>
      </w:r>
      <w:r w:rsidR="004359D2">
        <w:t> </w:t>
      </w:r>
      <w:r w:rsidR="007A0C8B">
        <w:t>12</w:t>
      </w:r>
      <w:r w:rsidR="006C5DDD" w:rsidRPr="006C5DDD">
        <w:t>;</w:t>
      </w:r>
      <w:r w:rsidR="006B138B">
        <w:t xml:space="preserve"> </w:t>
      </w:r>
      <w:r>
        <w:rPr>
          <w:rStyle w:val="EndnoteReference"/>
        </w:rPr>
        <w:endnoteReference w:id="243"/>
      </w:r>
      <w:r w:rsidR="00884F35">
        <w:t>,</w:t>
      </w:r>
      <w:r w:rsidR="004359D2">
        <w:t> </w:t>
      </w:r>
      <w:r w:rsidR="00884F35">
        <w:t>с.</w:t>
      </w:r>
      <w:r w:rsidR="004359D2">
        <w:t> </w:t>
      </w:r>
      <w:r w:rsidR="00884F35">
        <w:t>4</w:t>
      </w:r>
      <w:r w:rsidR="001660A6" w:rsidRPr="00BC4AF0">
        <w:t>]</w:t>
      </w:r>
      <w:r w:rsidRPr="00160333">
        <w:t>.</w:t>
      </w:r>
      <w:r w:rsidRPr="00563C16">
        <w:t xml:space="preserve"> </w:t>
      </w:r>
      <w:r w:rsidR="00E03366" w:rsidRPr="00E03366">
        <w:t xml:space="preserve">Возникают ситуации, когда технические стандарты и корпоративные правила </w:t>
      </w:r>
      <w:r w:rsidR="00BF2D62">
        <w:t>фактически</w:t>
      </w:r>
      <w:r w:rsidR="00E03366" w:rsidRPr="00E03366">
        <w:t xml:space="preserve"> подменяют собой государственное (публично-правовое) регулирование, а национальные регуляторные режимы вступают в сложное взаимодействие и даже в коллизию друг с другом.</w:t>
      </w:r>
      <w:r>
        <w:t xml:space="preserve"> Следует отметить, что в США отсутствует единый закон о защите</w:t>
      </w:r>
      <w:r w:rsidR="00786BE7">
        <w:t xml:space="preserve"> персональных</w:t>
      </w:r>
      <w:r>
        <w:t xml:space="preserve"> данных - действует совокупность отраслевых норм и множество регуляторов</w:t>
      </w:r>
      <w:r w:rsidR="007B2BBE" w:rsidRPr="007B2BBE">
        <w:t xml:space="preserve"> [</w:t>
      </w:r>
      <w:r w:rsidRPr="007B2BBE">
        <w:fldChar w:fldCharType="begin"/>
      </w:r>
      <w:r w:rsidRPr="007B2BBE">
        <w:instrText xml:space="preserve"> NOTEREF _Ref209537000 \h  \* MERGEFORMAT </w:instrText>
      </w:r>
      <w:r w:rsidRPr="007B2BBE">
        <w:fldChar w:fldCharType="separate"/>
      </w:r>
      <w:r w:rsidR="00D13041">
        <w:t>53</w:t>
      </w:r>
      <w:r w:rsidRPr="007B2BBE">
        <w:fldChar w:fldCharType="end"/>
      </w:r>
      <w:r w:rsidR="007B2BBE" w:rsidRPr="007B2BBE">
        <w:t>]</w:t>
      </w:r>
      <w:r>
        <w:t xml:space="preserve">. Попытка ЕС и США сблизить стандарты через </w:t>
      </w:r>
      <w:r w:rsidRPr="007727C4">
        <w:t xml:space="preserve">механизм </w:t>
      </w:r>
      <w:r>
        <w:t>«</w:t>
      </w:r>
      <w:r w:rsidRPr="007727C4">
        <w:t>Щит</w:t>
      </w:r>
      <w:r w:rsidR="005C5500">
        <w:rPr>
          <w:lang w:val="en-US"/>
        </w:rPr>
        <w:t> </w:t>
      </w:r>
      <w:r w:rsidRPr="007727C4">
        <w:t>конфиденциальности ЕС</w:t>
      </w:r>
      <w:r w:rsidR="00DE134F">
        <w:noBreakHyphen/>
      </w:r>
      <w:r w:rsidRPr="007727C4">
        <w:t>США</w:t>
      </w:r>
      <w:r>
        <w:t xml:space="preserve">» была аннулирована </w:t>
      </w:r>
      <w:r w:rsidR="001B09C5">
        <w:t>Судом</w:t>
      </w:r>
      <w:r>
        <w:t xml:space="preserve"> ЕС в решении Schrems</w:t>
      </w:r>
      <w:r w:rsidR="00F60C1C">
        <w:t> </w:t>
      </w:r>
      <w:r>
        <w:t>II</w:t>
      </w:r>
      <w:r w:rsidR="006D54E7">
        <w:t xml:space="preserve"> </w:t>
      </w:r>
      <w:r>
        <w:t>(июль</w:t>
      </w:r>
      <w:r w:rsidR="00F97BC4">
        <w:t> </w:t>
      </w:r>
      <w:r>
        <w:t>2020</w:t>
      </w:r>
      <w:r w:rsidR="00F97BC4">
        <w:t> </w:t>
      </w:r>
      <w:r w:rsidR="009277AB">
        <w:t>г.</w:t>
      </w:r>
      <w:r>
        <w:t>)</w:t>
      </w:r>
      <w:r w:rsidR="00BC4AF0">
        <w:rPr>
          <w:rStyle w:val="EndnoteReference"/>
        </w:rPr>
        <w:t xml:space="preserve"> [</w:t>
      </w:r>
      <w:r w:rsidR="00BC4AF0">
        <w:rPr>
          <w:rStyle w:val="EndnoteReference"/>
        </w:rPr>
        <w:endnoteReference w:id="244"/>
      </w:r>
      <w:r w:rsidR="00BC4AF0">
        <w:rPr>
          <w:rStyle w:val="EndnoteReference"/>
        </w:rPr>
        <w:t>]</w:t>
      </w:r>
      <w:r>
        <w:t xml:space="preserve">. В июле 2023 года появилась новая </w:t>
      </w:r>
      <w:r w:rsidRPr="00AF11B3">
        <w:t>Рамочная программа ЕС</w:t>
      </w:r>
      <w:r w:rsidR="00DE134F">
        <w:noBreakHyphen/>
      </w:r>
      <w:r w:rsidRPr="00AF11B3">
        <w:t>США по защите данных</w:t>
      </w:r>
      <w:r>
        <w:t>, однако указанные события демонстрируют фрагментацию нормативных подходов и указывают на необходимость дальнейшей гармонизации на международном уровне.</w:t>
      </w:r>
    </w:p>
    <w:p w14:paraId="267EE7EC" w14:textId="2847AFA5" w:rsidR="00463071" w:rsidRPr="00516AD2" w:rsidRDefault="00516AD2" w:rsidP="00AF5983">
      <w:r w:rsidRPr="00516AD2">
        <w:t>Показательно, что при отсутствии единого федерального законодательного акта в США формируется подход к регулированию инвазивных идентификационных технологий на уровне штатов: в ряде штатов (начиная с Висконсина (2005</w:t>
      </w:r>
      <w:r w:rsidR="00DC61CC">
        <w:t> </w:t>
      </w:r>
      <w:r w:rsidR="00BB0A71">
        <w:t>г.</w:t>
      </w:r>
      <w:r w:rsidRPr="00516AD2">
        <w:t>) и Калифорнии (2007</w:t>
      </w:r>
      <w:r w:rsidR="00DC61CC">
        <w:t> </w:t>
      </w:r>
      <w:r w:rsidR="00BB0A71">
        <w:t>г.</w:t>
      </w:r>
      <w:r w:rsidRPr="00516AD2">
        <w:t xml:space="preserve">), а также Арканзаса, Невады, Северной Дакоты, Миссури и Оклахомы) приняты запреты на принудительную </w:t>
      </w:r>
      <w:r w:rsidRPr="00516AD2">
        <w:lastRenderedPageBreak/>
        <w:t xml:space="preserve">имплантацию микрочипов как посягательство на </w:t>
      </w:r>
      <w:r w:rsidR="00B90CB7">
        <w:t>«</w:t>
      </w:r>
      <w:r w:rsidRPr="00516AD2">
        <w:t>телесную неприкосновенность</w:t>
      </w:r>
      <w:r w:rsidR="00B90CB7">
        <w:t>»</w:t>
      </w:r>
      <w:r w:rsidRPr="00516AD2">
        <w:t xml:space="preserve"> (</w:t>
      </w:r>
      <w:r>
        <w:t xml:space="preserve">в английской версии: </w:t>
      </w:r>
      <w:r w:rsidRPr="00516AD2">
        <w:rPr>
          <w:i/>
          <w:iCs/>
        </w:rPr>
        <w:t>«bodily integrity»</w:t>
      </w:r>
      <w:r w:rsidRPr="00516AD2">
        <w:t>) и как действие, выходящее за пределы допустимых в рамках трудовых отношений [</w:t>
      </w:r>
      <w:r>
        <w:rPr>
          <w:rStyle w:val="EndnoteReference"/>
        </w:rPr>
        <w:endnoteReference w:id="245"/>
      </w:r>
      <w:r>
        <w:t>,</w:t>
      </w:r>
      <w:r w:rsidR="00150D6C">
        <w:t> </w:t>
      </w:r>
      <w:r w:rsidRPr="00516AD2">
        <w:t>с.</w:t>
      </w:r>
      <w:r w:rsidR="00150D6C">
        <w:t> </w:t>
      </w:r>
      <w:r w:rsidRPr="00516AD2">
        <w:t>249</w:t>
      </w:r>
      <w:r w:rsidR="00150D6C">
        <w:noBreakHyphen/>
      </w:r>
      <w:r w:rsidRPr="00516AD2">
        <w:t xml:space="preserve">251]. Одновременно статистический анализ поисковых трендов по темам </w:t>
      </w:r>
      <w:r w:rsidR="002F4FDE" w:rsidRPr="002F4FDE">
        <w:t>«чипирование человека» (</w:t>
      </w:r>
      <w:r w:rsidR="002F4FDE">
        <w:t xml:space="preserve">в английской версии: </w:t>
      </w:r>
      <w:r w:rsidRPr="002F4FDE">
        <w:rPr>
          <w:i/>
          <w:iCs/>
        </w:rPr>
        <w:t>«human chipping»</w:t>
      </w:r>
      <w:r w:rsidR="002F4FDE">
        <w:t>)</w:t>
      </w:r>
      <w:r w:rsidRPr="00516AD2">
        <w:t xml:space="preserve"> и </w:t>
      </w:r>
      <w:r w:rsidR="002F4FDE">
        <w:t>«</w:t>
      </w:r>
      <w:r w:rsidR="002F4FDE" w:rsidRPr="002F4FDE">
        <w:t>дополненные люди</w:t>
      </w:r>
      <w:r w:rsidR="002F4FDE">
        <w:t>»</w:t>
      </w:r>
      <w:r w:rsidR="002F4FDE" w:rsidRPr="002F4FDE">
        <w:t xml:space="preserve"> </w:t>
      </w:r>
      <w:r w:rsidR="002F4FDE">
        <w:t xml:space="preserve">(в английской версии: </w:t>
      </w:r>
      <w:r w:rsidRPr="002F4FDE">
        <w:rPr>
          <w:i/>
          <w:iCs/>
        </w:rPr>
        <w:t>«augmented humans»</w:t>
      </w:r>
      <w:r w:rsidR="002F4FDE">
        <w:t>)</w:t>
      </w:r>
      <w:r w:rsidRPr="00516AD2">
        <w:t xml:space="preserve"> показывает их долговременную </w:t>
      </w:r>
      <w:r w:rsidR="00327970">
        <w:t>взаимосвязь (коинтеграц</w:t>
      </w:r>
      <w:r w:rsidR="00EF1E6E">
        <w:t>ию</w:t>
      </w:r>
      <w:r w:rsidR="00327970">
        <w:t>)</w:t>
      </w:r>
      <w:r w:rsidRPr="00516AD2">
        <w:t>, что указывает на устойчивую регуляторную значимость данной проблематики для цифровой политики.</w:t>
      </w:r>
    </w:p>
    <w:p w14:paraId="5EEA02F8" w14:textId="21613F10" w:rsidR="00670EE3" w:rsidRDefault="00670EE3" w:rsidP="00AF5983">
      <w:r w:rsidRPr="00843E30">
        <w:t xml:space="preserve">Для преодоления эффекта </w:t>
      </w:r>
      <w:r w:rsidR="008D2916">
        <w:t>«</w:t>
      </w:r>
      <w:r w:rsidRPr="00843E30">
        <w:t>нормативной турбулентности</w:t>
      </w:r>
      <w:r w:rsidR="008D2916">
        <w:t>»</w:t>
      </w:r>
      <w:r w:rsidRPr="00843E30">
        <w:t xml:space="preserve"> необходимо внедрять технологически нейтральные подходы к регулированию и механизмы опережающего реагирования. </w:t>
      </w:r>
      <w:r w:rsidR="00037EEB" w:rsidRPr="00037EEB">
        <w:t>Законодателю необходимо осуществлять постоянный мониторинг развития новых цифровых технологий, оперативно адаптировать правовые нормы и укреплять международное сотрудничество в данной сфере, с целью обеспечения адекватности правового регулирования темпам технологических инноваций</w:t>
      </w:r>
      <w:r w:rsidR="008572F1" w:rsidRPr="008572F1">
        <w:t xml:space="preserve"> [</w:t>
      </w:r>
      <w:r w:rsidR="001F40D3">
        <w:rPr>
          <w:rStyle w:val="EndnoteReference"/>
        </w:rPr>
        <w:endnoteReference w:id="246"/>
      </w:r>
      <w:r w:rsidR="004B08B2">
        <w:t>,</w:t>
      </w:r>
      <w:r w:rsidR="003B6BA4">
        <w:t> </w:t>
      </w:r>
      <w:r w:rsidR="004B08B2">
        <w:t>с.</w:t>
      </w:r>
      <w:r w:rsidR="003B6BA4">
        <w:t> </w:t>
      </w:r>
      <w:r w:rsidR="004B08B2">
        <w:t>103</w:t>
      </w:r>
      <w:r w:rsidR="003B6BA4">
        <w:noBreakHyphen/>
      </w:r>
      <w:r w:rsidR="004B08B2">
        <w:t>104</w:t>
      </w:r>
      <w:r w:rsidR="008572F1" w:rsidRPr="008572F1">
        <w:t>]</w:t>
      </w:r>
      <w:r w:rsidRPr="0001388F">
        <w:t xml:space="preserve">. </w:t>
      </w:r>
      <w:r w:rsidRPr="0066585C">
        <w:t>В этой связи показателен и межгосударственный консенсус</w:t>
      </w:r>
      <w:r>
        <w:t>. С</w:t>
      </w:r>
      <w:r w:rsidRPr="0066585C">
        <w:t xml:space="preserve">огласно Тяньцзиньской декларации ШОС </w:t>
      </w:r>
      <w:r>
        <w:t xml:space="preserve">от </w:t>
      </w:r>
      <w:r w:rsidRPr="0066585C">
        <w:t>1 сентября 2025 г</w:t>
      </w:r>
      <w:r>
        <w:t>ода</w:t>
      </w:r>
      <w:r w:rsidRPr="0066585C">
        <w:t>, государства признают равное право на развитие ИИ и берут курс на совместное предотвращение рисков, направленное на устойчивое повышение безопасности, прозрачности и справедливости его применения во благо человечества</w:t>
      </w:r>
      <w:r w:rsidR="00BC4AF0">
        <w:rPr>
          <w:rStyle w:val="EndnoteReference"/>
        </w:rPr>
        <w:t xml:space="preserve"> [</w:t>
      </w:r>
      <w:r w:rsidR="00BC4AF0">
        <w:rPr>
          <w:rStyle w:val="EndnoteReference"/>
        </w:rPr>
        <w:endnoteReference w:id="247"/>
      </w:r>
      <w:r w:rsidR="0019557E">
        <w:rPr>
          <w:rStyle w:val="EndnoteReference"/>
        </w:rPr>
        <w:t>,</w:t>
      </w:r>
      <w:r w:rsidR="00E6779C">
        <w:t> </w:t>
      </w:r>
      <w:r w:rsidR="0019557E">
        <w:rPr>
          <w:rStyle w:val="EndnoteReference"/>
        </w:rPr>
        <w:t>с.</w:t>
      </w:r>
      <w:r w:rsidR="00E6779C">
        <w:rPr>
          <w:rStyle w:val="EndnoteReference"/>
        </w:rPr>
        <w:t> </w:t>
      </w:r>
      <w:r w:rsidR="0019557E">
        <w:rPr>
          <w:rStyle w:val="EndnoteReference"/>
        </w:rPr>
        <w:t>16</w:t>
      </w:r>
      <w:r w:rsidR="00BC4AF0">
        <w:rPr>
          <w:rStyle w:val="EndnoteReference"/>
        </w:rPr>
        <w:t>]</w:t>
      </w:r>
      <w:r>
        <w:t>.</w:t>
      </w:r>
    </w:p>
    <w:p w14:paraId="6601AC6B" w14:textId="79608EB3" w:rsidR="002168A1" w:rsidRDefault="007C0897" w:rsidP="00AF5983">
      <w:r w:rsidRPr="007C0897">
        <w:t>Возникают пробелы и коллизии в правовом регулировании, обусловленные отставанием процесса правотворчества от высоких темпов технологических инноваций.</w:t>
      </w:r>
      <w:r w:rsidR="00670EE3" w:rsidRPr="00053517">
        <w:t xml:space="preserve"> </w:t>
      </w:r>
      <w:r w:rsidR="00C6281D" w:rsidRPr="00C6281D">
        <w:t>В этих условиях особое значение приобретает «мягкое право»</w:t>
      </w:r>
      <w:r w:rsidR="00C6281D">
        <w:t xml:space="preserve"> </w:t>
      </w:r>
      <w:r w:rsidR="00E413F7">
        <w:noBreakHyphen/>
      </w:r>
      <w:r w:rsidR="00C6281D">
        <w:t xml:space="preserve"> </w:t>
      </w:r>
      <w:r w:rsidR="00C6281D" w:rsidRPr="00C6281D">
        <w:t xml:space="preserve">совокупность юридически не обязательных норм, рекомендаций и принципов, разрабатываемых международными организациями и иными </w:t>
      </w:r>
      <w:r w:rsidR="000F77EB">
        <w:t xml:space="preserve">участниками </w:t>
      </w:r>
      <w:r w:rsidR="00C6281D" w:rsidRPr="00C6281D">
        <w:t>международных отношений.</w:t>
      </w:r>
      <w:r w:rsidR="00670EE3" w:rsidRPr="00053517">
        <w:t xml:space="preserve"> Мягкое право обеспечивает гибкость и оперативность реагирования на технологические вызовы: принципы и руководства согласовываются быстрее, чем договоры или законы, и их легче обновить по мере развития технологий. Тем самым </w:t>
      </w:r>
      <w:r w:rsidR="00670EE3">
        <w:t>мягкое право</w:t>
      </w:r>
      <w:r w:rsidR="00670EE3" w:rsidRPr="00053517">
        <w:t xml:space="preserve"> созда</w:t>
      </w:r>
      <w:r w:rsidR="00566B96">
        <w:t>е</w:t>
      </w:r>
      <w:r w:rsidR="00670EE3" w:rsidRPr="00053517">
        <w:t>т временные ориентиры для участников цифровых отношений, снижая неопредел</w:t>
      </w:r>
      <w:r w:rsidR="00566B96">
        <w:t>е</w:t>
      </w:r>
      <w:r w:rsidR="00670EE3" w:rsidRPr="00053517">
        <w:t xml:space="preserve">нность и </w:t>
      </w:r>
      <w:r w:rsidR="00670EE3">
        <w:t>способствуя</w:t>
      </w:r>
      <w:r w:rsidR="00670EE3" w:rsidRPr="00053517">
        <w:t xml:space="preserve"> </w:t>
      </w:r>
      <w:r w:rsidR="00AB7104" w:rsidRPr="00AB7104">
        <w:t xml:space="preserve">преодолению </w:t>
      </w:r>
      <w:r w:rsidR="00670EE3" w:rsidRPr="00053517">
        <w:t>разрыв</w:t>
      </w:r>
      <w:r w:rsidR="00670EE3">
        <w:t>а</w:t>
      </w:r>
      <w:r w:rsidR="00670EE3" w:rsidRPr="00053517">
        <w:t xml:space="preserve"> между темпами инноваций </w:t>
      </w:r>
      <w:r w:rsidR="00670EE3">
        <w:t xml:space="preserve">(технического прогресса) </w:t>
      </w:r>
      <w:r w:rsidR="00670EE3" w:rsidRPr="00053517">
        <w:t>и законодательного процесса. В условиях нормативной турбулентности мягкое право играет стабилизирующую роль, выступая временным этико-правовым ориентиром.</w:t>
      </w:r>
      <w:r w:rsidR="002C2531">
        <w:t xml:space="preserve"> </w:t>
      </w:r>
      <w:r w:rsidR="002168A1" w:rsidRPr="002168A1">
        <w:t xml:space="preserve">Одним из первых и наиболее влиятельных примеров такого подхода стала Окинавская Хартия глобального информационного общества (2000 г.) </w:t>
      </w:r>
      <w:r w:rsidR="002168A1" w:rsidRPr="004A1290">
        <w:t>[</w:t>
      </w:r>
      <w:r w:rsidR="002168A1">
        <w:rPr>
          <w:lang w:val="en-US"/>
        </w:rPr>
        <w:fldChar w:fldCharType="begin"/>
      </w:r>
      <w:r w:rsidR="002168A1" w:rsidRPr="004A1290">
        <w:instrText xml:space="preserve"> </w:instrText>
      </w:r>
      <w:r w:rsidR="002168A1">
        <w:rPr>
          <w:lang w:val="en-US"/>
        </w:rPr>
        <w:instrText>NOTEREF</w:instrText>
      </w:r>
      <w:r w:rsidR="002168A1" w:rsidRPr="004A1290">
        <w:instrText xml:space="preserve"> _</w:instrText>
      </w:r>
      <w:r w:rsidR="002168A1">
        <w:rPr>
          <w:lang w:val="en-US"/>
        </w:rPr>
        <w:instrText>Ref</w:instrText>
      </w:r>
      <w:r w:rsidR="002168A1" w:rsidRPr="004A1290">
        <w:instrText>213349899 \</w:instrText>
      </w:r>
      <w:r w:rsidR="002168A1">
        <w:rPr>
          <w:lang w:val="en-US"/>
        </w:rPr>
        <w:instrText>h</w:instrText>
      </w:r>
      <w:r w:rsidR="002168A1" w:rsidRPr="004A1290">
        <w:instrText xml:space="preserve"> </w:instrText>
      </w:r>
      <w:r w:rsidR="002168A1">
        <w:rPr>
          <w:lang w:val="en-US"/>
        </w:rPr>
      </w:r>
      <w:r w:rsidR="002168A1">
        <w:rPr>
          <w:lang w:val="en-US"/>
        </w:rPr>
        <w:fldChar w:fldCharType="separate"/>
      </w:r>
      <w:r w:rsidR="00D13041">
        <w:rPr>
          <w:lang w:val="en-US"/>
        </w:rPr>
        <w:t>6</w:t>
      </w:r>
      <w:r w:rsidR="002168A1">
        <w:rPr>
          <w:lang w:val="en-US"/>
        </w:rPr>
        <w:fldChar w:fldCharType="end"/>
      </w:r>
      <w:r w:rsidR="002168A1" w:rsidRPr="004A1290">
        <w:t>]</w:t>
      </w:r>
      <w:r w:rsidR="002168A1" w:rsidRPr="002168A1">
        <w:t xml:space="preserve">. Принятая в период становления глобальной сети, когда многие правовые режимы </w:t>
      </w:r>
      <w:r w:rsidR="00B65CAC">
        <w:t>ещ</w:t>
      </w:r>
      <w:r w:rsidR="00566B96">
        <w:t>е</w:t>
      </w:r>
      <w:r w:rsidR="002168A1" w:rsidRPr="002168A1">
        <w:t xml:space="preserve"> не были сформированы, Хартия определила базовые ценности и направления для международного сотрудничества. Задолго до появления детализированных режимов, таких как GDPR, </w:t>
      </w:r>
      <w:r w:rsidR="00806AB3">
        <w:t>в Хартии было</w:t>
      </w:r>
      <w:r w:rsidR="002168A1" w:rsidRPr="002168A1">
        <w:t xml:space="preserve"> </w:t>
      </w:r>
      <w:r w:rsidR="00806AB3">
        <w:t xml:space="preserve">отмечено </w:t>
      </w:r>
      <w:r w:rsidR="002168A1" w:rsidRPr="002168A1">
        <w:t>внимание на необходимости баланса между свободным потоком информации и защитой фундаментальных прав, включая приватность. Этот документ продемонстрировал, как политические декларации могут задавать вектор для последующего нормотворчества в условиях высокой неопредел</w:t>
      </w:r>
      <w:r w:rsidR="00566B96">
        <w:t>е</w:t>
      </w:r>
      <w:r w:rsidR="002168A1" w:rsidRPr="002168A1">
        <w:t>нности.</w:t>
      </w:r>
    </w:p>
    <w:p w14:paraId="2A90DE30" w14:textId="691A730A" w:rsidR="00670EE3" w:rsidRDefault="00670EE3" w:rsidP="00AF5983">
      <w:r w:rsidRPr="0075124E">
        <w:rPr>
          <w:b/>
          <w:bCs/>
        </w:rPr>
        <w:lastRenderedPageBreak/>
        <w:t xml:space="preserve">Ключевые механизмы мягкого права в сфере ИИ и </w:t>
      </w:r>
      <w:r>
        <w:rPr>
          <w:b/>
          <w:bCs/>
        </w:rPr>
        <w:t xml:space="preserve">защиты персональных </w:t>
      </w:r>
      <w:r w:rsidRPr="0075124E">
        <w:rPr>
          <w:b/>
          <w:bCs/>
        </w:rPr>
        <w:t>данных.</w:t>
      </w:r>
      <w:r>
        <w:t xml:space="preserve"> </w:t>
      </w:r>
      <w:r w:rsidRPr="0075124E">
        <w:t>В сфере ИИ и управления данными на глобальном уровне сформирован ряд знаковых актов мягкого права. ОЭСР ещ</w:t>
      </w:r>
      <w:r w:rsidR="00566B96">
        <w:t>е</w:t>
      </w:r>
      <w:r w:rsidRPr="0075124E">
        <w:t xml:space="preserve"> в 1980 г</w:t>
      </w:r>
      <w:r>
        <w:t>оду</w:t>
      </w:r>
      <w:r w:rsidRPr="0075124E">
        <w:t xml:space="preserve"> приняла </w:t>
      </w:r>
      <w:r w:rsidR="00A90094">
        <w:t>Основные</w:t>
      </w:r>
      <w:r w:rsidR="00B51680" w:rsidRPr="00B51680">
        <w:t xml:space="preserve"> </w:t>
      </w:r>
      <w:r w:rsidR="00A90094">
        <w:t>положения</w:t>
      </w:r>
      <w:r w:rsidR="00B51680" w:rsidRPr="00B51680">
        <w:t xml:space="preserve">, регулирующие </w:t>
      </w:r>
      <w:r w:rsidR="00A90094" w:rsidRPr="00A90094">
        <w:t>защит</w:t>
      </w:r>
      <w:r w:rsidR="00A90094">
        <w:t>у</w:t>
      </w:r>
      <w:r w:rsidR="00A90094" w:rsidRPr="00A90094">
        <w:t xml:space="preserve"> неприкосновенности частной жизни и международн</w:t>
      </w:r>
      <w:r w:rsidR="00A90094">
        <w:t>ые</w:t>
      </w:r>
      <w:r w:rsidR="00A90094" w:rsidRPr="00A90094">
        <w:t xml:space="preserve"> обмен</w:t>
      </w:r>
      <w:r w:rsidR="00110F8F">
        <w:t>ы</w:t>
      </w:r>
      <w:r w:rsidR="00A90094" w:rsidRPr="00A90094">
        <w:t xml:space="preserve"> персональными данными</w:t>
      </w:r>
      <w:r w:rsidR="00B51680" w:rsidRPr="00B51680">
        <w:t xml:space="preserve"> </w:t>
      </w:r>
      <w:r w:rsidRPr="0075124E">
        <w:t xml:space="preserve">(пересмотрены в 2013 г.) </w:t>
      </w:r>
      <w:r>
        <w:t>-</w:t>
      </w:r>
      <w:r w:rsidRPr="0075124E">
        <w:t xml:space="preserve"> первый международный свод принципов </w:t>
      </w:r>
      <w:r w:rsidR="00620C53">
        <w:t>приватности</w:t>
      </w:r>
      <w:r w:rsidR="008A5648" w:rsidRPr="008A5648">
        <w:t xml:space="preserve"> [</w:t>
      </w:r>
      <w:r w:rsidRPr="008A5648">
        <w:fldChar w:fldCharType="begin"/>
      </w:r>
      <w:r w:rsidRPr="008A5648">
        <w:instrText xml:space="preserve"> NOTEREF _Ref207454593 \h  \* MERGEFORMAT </w:instrText>
      </w:r>
      <w:r w:rsidRPr="008A5648">
        <w:fldChar w:fldCharType="separate"/>
      </w:r>
      <w:r w:rsidR="00D13041">
        <w:t>160</w:t>
      </w:r>
      <w:r w:rsidRPr="008A5648">
        <w:fldChar w:fldCharType="end"/>
      </w:r>
      <w:r w:rsidR="0060114E">
        <w:t>,</w:t>
      </w:r>
      <w:r w:rsidR="0088242C">
        <w:t> </w:t>
      </w:r>
      <w:r w:rsidR="0060114E">
        <w:t>с.</w:t>
      </w:r>
      <w:r w:rsidR="0088242C">
        <w:t> </w:t>
      </w:r>
      <w:r w:rsidR="0060114E">
        <w:t>3</w:t>
      </w:r>
      <w:r w:rsidR="008A5648" w:rsidRPr="008A5648">
        <w:t>]</w:t>
      </w:r>
      <w:r w:rsidRPr="0075124E">
        <w:t xml:space="preserve">. Этот документ оказал огромное влияние на национальное законодательство: с момента его принятия базовые принципы легли в основу законов о защите данных во многих странах. </w:t>
      </w:r>
      <w:r w:rsidRPr="00E10270">
        <w:t>В 2019 г</w:t>
      </w:r>
      <w:r>
        <w:t>оду</w:t>
      </w:r>
      <w:r w:rsidRPr="00E10270">
        <w:t xml:space="preserve"> ОЭСР утвердила Рекомендацию по искусственному интеллекту, одобренную изначально 42, а по состоянию на август 2025 г</w:t>
      </w:r>
      <w:r>
        <w:t>ода</w:t>
      </w:r>
      <w:r w:rsidRPr="00E10270">
        <w:t xml:space="preserve"> </w:t>
      </w:r>
      <w:r>
        <w:t>-</w:t>
      </w:r>
      <w:r w:rsidRPr="00E10270">
        <w:t xml:space="preserve"> 48 странами</w:t>
      </w:r>
      <w:r w:rsidR="00BC4AF0">
        <w:rPr>
          <w:rStyle w:val="EndnoteReference"/>
        </w:rPr>
        <w:t xml:space="preserve"> [</w:t>
      </w:r>
      <w:bookmarkStart w:id="98" w:name="_Ref211793075"/>
      <w:r w:rsidR="00BC4AF0">
        <w:rPr>
          <w:rStyle w:val="EndnoteReference"/>
        </w:rPr>
        <w:endnoteReference w:id="248"/>
      </w:r>
      <w:bookmarkEnd w:id="98"/>
      <w:r w:rsidR="00540FB7">
        <w:t>,</w:t>
      </w:r>
      <w:r w:rsidR="00DE5C25">
        <w:t> </w:t>
      </w:r>
      <w:r w:rsidR="00540FB7">
        <w:t>с.</w:t>
      </w:r>
      <w:r w:rsidR="00DE5C25">
        <w:t> </w:t>
      </w:r>
      <w:r w:rsidR="00540FB7">
        <w:t>3</w:t>
      </w:r>
      <w:r w:rsidR="00BC4AF0">
        <w:rPr>
          <w:rStyle w:val="EndnoteReference"/>
        </w:rPr>
        <w:t>]</w:t>
      </w:r>
      <w:r w:rsidRPr="0075124E">
        <w:t>. В них закреплены ключевые требования к ИИ</w:t>
      </w:r>
      <w:r w:rsidR="00F610BD">
        <w:noBreakHyphen/>
      </w:r>
      <w:r w:rsidRPr="0075124E">
        <w:t>системам: технологии должны уважать права человека и демократические ценности, обеспечивать прозрачность, безопасность, подотч</w:t>
      </w:r>
      <w:r w:rsidR="00566B96">
        <w:t>е</w:t>
      </w:r>
      <w:r w:rsidRPr="0075124E">
        <w:t>тность и служить инклюзивному устойчивому развитию</w:t>
      </w:r>
      <w:r w:rsidR="00BC4AF0">
        <w:rPr>
          <w:rStyle w:val="EndnoteReference"/>
        </w:rPr>
        <w:t xml:space="preserve"> [</w:t>
      </w:r>
      <w:r w:rsidR="00BC4AF0">
        <w:rPr>
          <w:rStyle w:val="EndnoteReference"/>
        </w:rPr>
        <w:endnoteReference w:id="249"/>
      </w:r>
      <w:r w:rsidR="00857E82">
        <w:rPr>
          <w:rStyle w:val="EndnoteReference"/>
        </w:rPr>
        <w:t>,</w:t>
      </w:r>
      <w:r w:rsidR="00856724">
        <w:t> </w:t>
      </w:r>
      <w:r w:rsidR="00857E82">
        <w:rPr>
          <w:rStyle w:val="EndnoteReference"/>
        </w:rPr>
        <w:t>с.</w:t>
      </w:r>
      <w:r w:rsidR="00856724">
        <w:rPr>
          <w:rStyle w:val="EndnoteReference"/>
        </w:rPr>
        <w:t> </w:t>
      </w:r>
      <w:r w:rsidR="000A1696" w:rsidRPr="008C07CC">
        <w:t>12</w:t>
      </w:r>
      <w:r w:rsidR="00BC4AF0">
        <w:rPr>
          <w:rStyle w:val="EndnoteReference"/>
        </w:rPr>
        <w:t>]</w:t>
      </w:r>
      <w:r w:rsidRPr="0075124E">
        <w:t>. Одновременно государствам рекомендовано инвестировать в исследования ИИ, формировать инклюзивную экосистему, развивать человеческий капитал и международную координацию</w:t>
      </w:r>
      <w:r>
        <w:t>.</w:t>
      </w:r>
    </w:p>
    <w:p w14:paraId="6A8017C9" w14:textId="6C169E07" w:rsidR="00670EE3" w:rsidRDefault="00670EE3" w:rsidP="0075398E">
      <w:r w:rsidRPr="0075124E">
        <w:t>ЮНЕСКО в ноябре 2021 г</w:t>
      </w:r>
      <w:r>
        <w:t>ода</w:t>
      </w:r>
      <w:r w:rsidRPr="0075124E">
        <w:t xml:space="preserve"> приняла всеобщую Рекомендацию по этике ИИ </w:t>
      </w:r>
      <w:r w:rsidRPr="009D26DE">
        <w:t>-</w:t>
      </w:r>
      <w:r w:rsidRPr="0075124E">
        <w:t xml:space="preserve"> первый глобальный стандарт этических принципов для новых технологий</w:t>
      </w:r>
      <w:r w:rsidR="00BC4AF0">
        <w:rPr>
          <w:rStyle w:val="EndnoteReference"/>
        </w:rPr>
        <w:t xml:space="preserve"> [</w:t>
      </w:r>
      <w:bookmarkStart w:id="99" w:name="_Ref209456388"/>
      <w:r w:rsidR="00BC4AF0">
        <w:rPr>
          <w:rStyle w:val="EndnoteReference"/>
        </w:rPr>
        <w:endnoteReference w:id="250"/>
      </w:r>
      <w:bookmarkEnd w:id="99"/>
      <w:r w:rsidR="008B0548">
        <w:rPr>
          <w:rStyle w:val="EndnoteReference"/>
        </w:rPr>
        <w:t>,</w:t>
      </w:r>
      <w:r w:rsidR="006E4E49">
        <w:t> </w:t>
      </w:r>
      <w:r w:rsidR="008B0548">
        <w:rPr>
          <w:rStyle w:val="EndnoteReference"/>
        </w:rPr>
        <w:t>с.</w:t>
      </w:r>
      <w:r w:rsidR="006E4E49">
        <w:rPr>
          <w:rStyle w:val="EndnoteReference"/>
        </w:rPr>
        <w:t> </w:t>
      </w:r>
      <w:r w:rsidR="008B0548">
        <w:t>5</w:t>
      </w:r>
      <w:r w:rsidR="00BC4AF0">
        <w:rPr>
          <w:rStyle w:val="EndnoteReference"/>
        </w:rPr>
        <w:t>]</w:t>
      </w:r>
      <w:r w:rsidRPr="0075124E">
        <w:t>. Документ провозглашает ряд фундаментальных ценностей</w:t>
      </w:r>
      <w:r>
        <w:t>:</w:t>
      </w:r>
      <w:r w:rsidRPr="0075124E">
        <w:t xml:space="preserve"> уважение прав человека, инклюзивность, устойчивое развитие, справедливость общества и переводит их в конкретные принципы (пропорциональность, безопасность, конфиденциальность, человеческий контроль и др.), сопровождая их детальными мерами реализации по сферам политики</w:t>
      </w:r>
      <w:r w:rsidR="00783F86">
        <w:t xml:space="preserve"> </w:t>
      </w:r>
      <w:r w:rsidR="00783F86" w:rsidRPr="00783F86">
        <w:t>[</w:t>
      </w:r>
      <w:r w:rsidR="00783F86">
        <w:fldChar w:fldCharType="begin"/>
      </w:r>
      <w:r w:rsidR="00783F86">
        <w:instrText xml:space="preserve"> NOTEREF _Ref209456388 \h </w:instrText>
      </w:r>
      <w:r w:rsidR="00783F86">
        <w:fldChar w:fldCharType="separate"/>
      </w:r>
      <w:r w:rsidR="00D13041">
        <w:t>249</w:t>
      </w:r>
      <w:r w:rsidR="00783F86">
        <w:fldChar w:fldCharType="end"/>
      </w:r>
      <w:r w:rsidR="00783F86">
        <w:t>,</w:t>
      </w:r>
      <w:r w:rsidR="00233201">
        <w:t> </w:t>
      </w:r>
      <w:r w:rsidR="00783F86">
        <w:rPr>
          <w:lang w:val="en-US"/>
        </w:rPr>
        <w:t>c</w:t>
      </w:r>
      <w:r w:rsidR="00783F86">
        <w:t>.</w:t>
      </w:r>
      <w:r w:rsidR="00233201">
        <w:t> </w:t>
      </w:r>
      <w:r w:rsidR="00783F86">
        <w:t>14</w:t>
      </w:r>
      <w:r w:rsidR="00233201">
        <w:noBreakHyphen/>
      </w:r>
      <w:r w:rsidR="00783F86">
        <w:t>38</w:t>
      </w:r>
      <w:r w:rsidR="00783F86" w:rsidRPr="00783F86">
        <w:t>]</w:t>
      </w:r>
      <w:r w:rsidRPr="0075124E">
        <w:t>.</w:t>
      </w:r>
      <w:r w:rsidR="0075398E">
        <w:t xml:space="preserve"> </w:t>
      </w:r>
      <w:r w:rsidR="0075398E" w:rsidRPr="0075398E">
        <w:t>Рекомендация ЮНЕСКО по этике искусственного интеллекта, не создавая юридически обязательных норм, стала первым глобальным стандартом в этой сфере</w:t>
      </w:r>
      <w:r w:rsidR="0075398E">
        <w:t xml:space="preserve"> </w:t>
      </w:r>
      <w:r w:rsidR="0075398E">
        <w:rPr>
          <w:rStyle w:val="EndnoteReference"/>
          <w:szCs w:val="28"/>
        </w:rPr>
        <w:t>[</w:t>
      </w:r>
      <w:bookmarkStart w:id="100" w:name="_Ref209457054"/>
      <w:r w:rsidR="0075398E" w:rsidRPr="00394389">
        <w:rPr>
          <w:rStyle w:val="EndnoteReference"/>
          <w:szCs w:val="28"/>
        </w:rPr>
        <w:endnoteReference w:id="251"/>
      </w:r>
      <w:bookmarkEnd w:id="100"/>
      <w:r w:rsidR="00047D9A">
        <w:rPr>
          <w:rStyle w:val="EndnoteReference"/>
          <w:szCs w:val="28"/>
        </w:rPr>
        <w:t>,</w:t>
      </w:r>
      <w:r w:rsidR="00E95745">
        <w:rPr>
          <w:szCs w:val="28"/>
        </w:rPr>
        <w:t> </w:t>
      </w:r>
      <w:r w:rsidR="00047D9A">
        <w:rPr>
          <w:rStyle w:val="EndnoteReference"/>
          <w:szCs w:val="28"/>
        </w:rPr>
        <w:t>с.</w:t>
      </w:r>
      <w:r w:rsidR="00E95745">
        <w:rPr>
          <w:rStyle w:val="EndnoteReference"/>
          <w:szCs w:val="28"/>
        </w:rPr>
        <w:t> </w:t>
      </w:r>
      <w:r w:rsidR="00047D9A">
        <w:rPr>
          <w:szCs w:val="28"/>
        </w:rPr>
        <w:t>18</w:t>
      </w:r>
      <w:r w:rsidR="00E95745">
        <w:rPr>
          <w:szCs w:val="28"/>
        </w:rPr>
        <w:noBreakHyphen/>
      </w:r>
      <w:r w:rsidR="00047D9A">
        <w:rPr>
          <w:szCs w:val="28"/>
        </w:rPr>
        <w:t>19</w:t>
      </w:r>
      <w:r w:rsidR="0075398E">
        <w:rPr>
          <w:rStyle w:val="EndnoteReference"/>
          <w:szCs w:val="28"/>
        </w:rPr>
        <w:t>]</w:t>
      </w:r>
      <w:r w:rsidR="0075398E" w:rsidRPr="0075398E">
        <w:t xml:space="preserve">. В ноябре 2021 года </w:t>
      </w:r>
      <w:r w:rsidR="001F14EB">
        <w:t>документ</w:t>
      </w:r>
      <w:r w:rsidR="0075398E" w:rsidRPr="0075398E">
        <w:t xml:space="preserve"> единогласно поддержали все 193 </w:t>
      </w:r>
      <w:r w:rsidR="000865B7">
        <w:t>государства</w:t>
      </w:r>
      <w:r w:rsidR="0075398E" w:rsidRPr="0075398E">
        <w:t xml:space="preserve">, входившие на тот момент в ЮНЕСКО. </w:t>
      </w:r>
      <w:r w:rsidR="0075398E">
        <w:t>На текущий момент</w:t>
      </w:r>
      <w:r w:rsidR="0075398E" w:rsidRPr="0075398E">
        <w:t xml:space="preserve"> уже 194 государства-члена, включая вновь присоединившиеся в 2023 году США, руководствуются этим документом, и многие из них активно его </w:t>
      </w:r>
      <w:r w:rsidR="00FC3D68">
        <w:t>внедряют</w:t>
      </w:r>
      <w:r w:rsidR="0075398E" w:rsidRPr="0075398E">
        <w:t>.</w:t>
      </w:r>
      <w:r>
        <w:t xml:space="preserve"> </w:t>
      </w:r>
      <w:r w:rsidRPr="006C1D05">
        <w:t xml:space="preserve">Республика Казахстан, как государство-член ЮНЕСКО, участвует в профессиональном диалоге и практическом сотрудничестве по вопросам этики ИИ в контексте </w:t>
      </w:r>
      <w:r>
        <w:t>р</w:t>
      </w:r>
      <w:r w:rsidRPr="006C1D05">
        <w:t>екомендации ЮНЕСКО 2021 г</w:t>
      </w:r>
      <w:r>
        <w:t>ода</w:t>
      </w:r>
      <w:r w:rsidRPr="006C1D05">
        <w:t>, включая обсуждение е</w:t>
      </w:r>
      <w:r w:rsidR="00566B96">
        <w:t>е</w:t>
      </w:r>
      <w:r w:rsidRPr="006C1D05">
        <w:t xml:space="preserve"> практической значимости для страны и возможности применения методики </w:t>
      </w:r>
      <w:r>
        <w:t>«</w:t>
      </w:r>
      <w:r w:rsidRPr="006C1D05">
        <w:t>оценки готовности</w:t>
      </w:r>
      <w:r>
        <w:t>»</w:t>
      </w:r>
      <w:r w:rsidRPr="006C1D05">
        <w:t xml:space="preserve"> к этичному использованию ИИ</w:t>
      </w:r>
      <w:r w:rsidR="00BC4AF0">
        <w:rPr>
          <w:rStyle w:val="EndnoteReference"/>
        </w:rPr>
        <w:t xml:space="preserve"> [</w:t>
      </w:r>
      <w:r w:rsidR="00BC4AF0">
        <w:rPr>
          <w:rStyle w:val="EndnoteReference"/>
        </w:rPr>
        <w:endnoteReference w:id="252"/>
      </w:r>
      <w:r w:rsidR="00BC4AF0" w:rsidRPr="00FB2F12">
        <w:rPr>
          <w:rStyle w:val="EndnoteReference"/>
        </w:rPr>
        <w:t>;</w:t>
      </w:r>
      <w:r w:rsidR="00333035">
        <w:t> </w:t>
      </w:r>
      <w:r>
        <w:rPr>
          <w:rStyle w:val="EndnoteReference"/>
        </w:rPr>
        <w:endnoteReference w:id="253"/>
      </w:r>
      <w:r w:rsidR="00BC4AF0" w:rsidRPr="00FB2F12">
        <w:t>]</w:t>
      </w:r>
      <w:r>
        <w:t>.</w:t>
      </w:r>
    </w:p>
    <w:p w14:paraId="5C6AB71E" w14:textId="4877C41B" w:rsidR="00670EE3" w:rsidRDefault="00670EE3" w:rsidP="00AF5983">
      <w:r w:rsidRPr="001740E0">
        <w:t>К числу значимых актов мягкого права относится также документ, известный как Мадридская резолюция (</w:t>
      </w:r>
      <w:r w:rsidR="00730943">
        <w:t xml:space="preserve">в английской версии: </w:t>
      </w:r>
      <w:r w:rsidRPr="00730943">
        <w:rPr>
          <w:i/>
          <w:iCs/>
        </w:rPr>
        <w:t xml:space="preserve">International Standards on the Protection of Personal Data and </w:t>
      </w:r>
      <w:r w:rsidRPr="00FC47E0">
        <w:t>Privacy, 2009</w:t>
      </w:r>
      <w:r w:rsidR="00D05CA3">
        <w:t> </w:t>
      </w:r>
      <w:r w:rsidR="0000285E" w:rsidRPr="00FC47E0">
        <w:t>г.</w:t>
      </w:r>
      <w:r w:rsidRPr="001740E0">
        <w:t xml:space="preserve">) </w:t>
      </w:r>
      <w:r>
        <w:t>-</w:t>
      </w:r>
      <w:r w:rsidRPr="001740E0">
        <w:t xml:space="preserve"> согласованный набор международных стандартов защиты персональных данных и частной жизни, принятый на 31-й Международной конференции комиссаров по защите данны</w:t>
      </w:r>
      <w:r>
        <w:t>х</w:t>
      </w:r>
      <w:r w:rsidR="00FB2F12">
        <w:rPr>
          <w:rStyle w:val="EndnoteReference"/>
        </w:rPr>
        <w:t xml:space="preserve"> [</w:t>
      </w:r>
      <w:r w:rsidR="00FB2F12">
        <w:rPr>
          <w:rStyle w:val="EndnoteReference"/>
        </w:rPr>
        <w:endnoteReference w:id="254"/>
      </w:r>
      <w:r w:rsidR="00816B0C">
        <w:t>,</w:t>
      </w:r>
      <w:r w:rsidR="00FA0FBD">
        <w:t> </w:t>
      </w:r>
      <w:r w:rsidR="00816B0C">
        <w:t>с.</w:t>
      </w:r>
      <w:r w:rsidR="00FA0FBD">
        <w:t> </w:t>
      </w:r>
      <w:r w:rsidR="00816B0C">
        <w:t>1,</w:t>
      </w:r>
      <w:r w:rsidR="00FA0FBD">
        <w:t> </w:t>
      </w:r>
      <w:r w:rsidR="00816B0C">
        <w:t>3</w:t>
      </w:r>
      <w:r w:rsidR="00FB2F12">
        <w:rPr>
          <w:rStyle w:val="EndnoteReference"/>
        </w:rPr>
        <w:t>]</w:t>
      </w:r>
      <w:r w:rsidRPr="001740E0">
        <w:t xml:space="preserve">. </w:t>
      </w:r>
      <w:r w:rsidR="002B211F" w:rsidRPr="002B211F">
        <w:t>В данной Резолюции были закреплены основные принципы (прозрачность, ограничение цели, пропорциональность, подотч</w:t>
      </w:r>
      <w:r w:rsidR="00566B96">
        <w:t>е</w:t>
      </w:r>
      <w:r w:rsidR="002B211F" w:rsidRPr="002B211F">
        <w:t>тность и др.), и она служила ориентиром для государств при разработке национальных правовых режимов и для организаций при формировании корпоративных политик.</w:t>
      </w:r>
    </w:p>
    <w:p w14:paraId="3DAF99CE" w14:textId="3DCD64BA" w:rsidR="00670EE3" w:rsidRDefault="00670EE3" w:rsidP="00AF5983">
      <w:r w:rsidRPr="0075124E">
        <w:lastRenderedPageBreak/>
        <w:t xml:space="preserve">Всемирный экономический форум (ВЭФ) </w:t>
      </w:r>
      <w:r>
        <w:t>-</w:t>
      </w:r>
      <w:r w:rsidRPr="0075124E">
        <w:t xml:space="preserve"> влиятельная негосударственная площадка, которая </w:t>
      </w:r>
      <w:r w:rsidR="00BB668B">
        <w:t>разрабатывает</w:t>
      </w:r>
      <w:r w:rsidRPr="0075124E">
        <w:t xml:space="preserve"> добровольные стандарты и руководства для цифровой сферы. ВЭФ продвигает концепцию </w:t>
      </w:r>
      <w:r>
        <w:t>«</w:t>
      </w:r>
      <w:r w:rsidRPr="0075124E">
        <w:t>ответственного управления данными</w:t>
      </w:r>
      <w:r>
        <w:t>»</w:t>
      </w:r>
      <w:r w:rsidRPr="0075124E">
        <w:t xml:space="preserve"> (</w:t>
      </w:r>
      <w:r w:rsidR="00444A92">
        <w:t>в английской версии:</w:t>
      </w:r>
      <w:r>
        <w:t xml:space="preserve"> </w:t>
      </w:r>
      <w:r w:rsidR="006C653D">
        <w:t>«</w:t>
      </w:r>
      <w:r w:rsidRPr="00444A92">
        <w:rPr>
          <w:i/>
          <w:iCs/>
        </w:rPr>
        <w:t>data stewardship</w:t>
      </w:r>
      <w:r w:rsidR="006C653D">
        <w:rPr>
          <w:i/>
          <w:iCs/>
        </w:rPr>
        <w:t>»</w:t>
      </w:r>
      <w:r w:rsidRPr="0075124E">
        <w:t xml:space="preserve">) и модели «доверительных» структур для обмена данными (например, модели доверительного хранения данных). Форум предлагает </w:t>
      </w:r>
      <w:r w:rsidRPr="00520A9B">
        <w:t>решения</w:t>
      </w:r>
      <w:r>
        <w:t xml:space="preserve"> и </w:t>
      </w:r>
      <w:r w:rsidRPr="00520A9B">
        <w:t>подходы</w:t>
      </w:r>
      <w:r>
        <w:t xml:space="preserve"> </w:t>
      </w:r>
      <w:r w:rsidRPr="0075124E">
        <w:t xml:space="preserve">для повышения доверия (например, </w:t>
      </w:r>
      <w:r>
        <w:t>подходы</w:t>
      </w:r>
      <w:r w:rsidRPr="0075124E">
        <w:t xml:space="preserve"> этичного использования данных, акцентирующие прозрачность, </w:t>
      </w:r>
      <w:r w:rsidR="00315AB3">
        <w:t>справедливость</w:t>
      </w:r>
      <w:r w:rsidRPr="0075124E">
        <w:t xml:space="preserve"> и конфиденциальность</w:t>
      </w:r>
      <w:r w:rsidR="00FB2F12">
        <w:rPr>
          <w:rStyle w:val="EndnoteReference"/>
        </w:rPr>
        <w:t xml:space="preserve"> [</w:t>
      </w:r>
      <w:r w:rsidR="00FB2F12">
        <w:rPr>
          <w:rStyle w:val="EndnoteReference"/>
        </w:rPr>
        <w:endnoteReference w:id="255"/>
      </w:r>
      <w:r w:rsidR="00656705">
        <w:rPr>
          <w:rStyle w:val="EndnoteReference"/>
        </w:rPr>
        <w:t>,</w:t>
      </w:r>
      <w:r w:rsidR="00EE20A9">
        <w:t> </w:t>
      </w:r>
      <w:r w:rsidR="00656705">
        <w:rPr>
          <w:rStyle w:val="EndnoteReference"/>
        </w:rPr>
        <w:t>с.</w:t>
      </w:r>
      <w:r w:rsidR="00EE20A9">
        <w:rPr>
          <w:rStyle w:val="EndnoteReference"/>
        </w:rPr>
        <w:t> </w:t>
      </w:r>
      <w:r w:rsidR="00656705">
        <w:rPr>
          <w:rStyle w:val="EndnoteReference"/>
        </w:rPr>
        <w:t>3</w:t>
      </w:r>
      <w:r w:rsidR="00FB2F12">
        <w:rPr>
          <w:rStyle w:val="EndnoteReference"/>
        </w:rPr>
        <w:t>]</w:t>
      </w:r>
      <w:r w:rsidRPr="0075124E">
        <w:t xml:space="preserve">) и формирует добровольные принципы для ИИ (включая корпоративные кодексы этики), побуждая бизнес к саморегулированию до введения государственных норм. Такие подходы </w:t>
      </w:r>
      <w:r>
        <w:t xml:space="preserve">мягкого права фактически </w:t>
      </w:r>
      <w:r w:rsidRPr="0075124E">
        <w:t xml:space="preserve">создают стандарты поведения </w:t>
      </w:r>
      <w:r>
        <w:t xml:space="preserve">и дорожную карту </w:t>
      </w:r>
      <w:r w:rsidRPr="0075124E">
        <w:t>для отрасли.</w:t>
      </w:r>
    </w:p>
    <w:p w14:paraId="2531E11F" w14:textId="77BBB7D3" w:rsidR="00670EE3" w:rsidRDefault="00670EE3" w:rsidP="00AF5983">
      <w:r w:rsidRPr="0075124E">
        <w:t>Региональным примером мягкого регулирования является Система трансграничных правил конфиденциальности АТЭС (</w:t>
      </w:r>
      <w:r w:rsidR="009E2C65">
        <w:t xml:space="preserve">в английской версии: </w:t>
      </w:r>
      <w:r w:rsidRPr="009E2C65">
        <w:rPr>
          <w:i/>
          <w:iCs/>
        </w:rPr>
        <w:t>APEC Cross Border Privacy Rules System</w:t>
      </w:r>
      <w:r w:rsidR="009C45B9" w:rsidRPr="009C45B9">
        <w:t xml:space="preserve"> - </w:t>
      </w:r>
      <w:r w:rsidR="009E2C65" w:rsidRPr="009E2C65">
        <w:rPr>
          <w:i/>
          <w:iCs/>
          <w:lang w:val="en-US"/>
        </w:rPr>
        <w:t>CBPR</w:t>
      </w:r>
      <w:r w:rsidRPr="0075124E">
        <w:t>), одобренная в 2011 г</w:t>
      </w:r>
      <w:r>
        <w:t>оду</w:t>
      </w:r>
      <w:r w:rsidRPr="0075124E">
        <w:t xml:space="preserve"> в рамках Азиатско-Тихоокеанского экономического сотрудничества</w:t>
      </w:r>
      <w:r w:rsidR="00853AA2" w:rsidRPr="00853AA2">
        <w:t xml:space="preserve"> [</w:t>
      </w:r>
      <w:r w:rsidRPr="00853AA2">
        <w:fldChar w:fldCharType="begin"/>
      </w:r>
      <w:r w:rsidRPr="00853AA2">
        <w:instrText xml:space="preserve"> NOTEREF _Ref209517408 \h  \* MERGEFORMAT </w:instrText>
      </w:r>
      <w:r w:rsidRPr="00853AA2">
        <w:fldChar w:fldCharType="separate"/>
      </w:r>
      <w:r w:rsidR="00D13041">
        <w:t>93</w:t>
      </w:r>
      <w:r w:rsidRPr="00853AA2">
        <w:fldChar w:fldCharType="end"/>
      </w:r>
      <w:r w:rsidR="00AE589D">
        <w:t>,</w:t>
      </w:r>
      <w:r w:rsidR="00904B18">
        <w:t> </w:t>
      </w:r>
      <w:r w:rsidR="00AE589D">
        <w:t>с.</w:t>
      </w:r>
      <w:r w:rsidR="00904B18">
        <w:t> </w:t>
      </w:r>
      <w:r w:rsidR="00AE589D">
        <w:t>1</w:t>
      </w:r>
      <w:r w:rsidR="00904B18">
        <w:noBreakHyphen/>
      </w:r>
      <w:r w:rsidR="00AE589D">
        <w:t>3</w:t>
      </w:r>
      <w:r w:rsidR="00853AA2" w:rsidRPr="00853AA2">
        <w:t>]</w:t>
      </w:r>
      <w:r w:rsidRPr="0075124E">
        <w:t xml:space="preserve">. Она представляет собой </w:t>
      </w:r>
      <w:r w:rsidRPr="001845EE">
        <w:t xml:space="preserve">добровольную </w:t>
      </w:r>
      <w:r w:rsidR="00BC39D8">
        <w:t>программу</w:t>
      </w:r>
      <w:r w:rsidRPr="001845EE">
        <w:t xml:space="preserve"> сертификации на соответствие принципам </w:t>
      </w:r>
      <w:r w:rsidR="000E681F">
        <w:t>АТЭС</w:t>
      </w:r>
      <w:r w:rsidRPr="001845EE">
        <w:t xml:space="preserve"> по </w:t>
      </w:r>
      <w:r>
        <w:t>конфиденциальности</w:t>
      </w:r>
      <w:r w:rsidRPr="001845EE">
        <w:t xml:space="preserve"> и безопасности данных</w:t>
      </w:r>
      <w:r w:rsidRPr="0075124E">
        <w:t>. Механизм построен на принципе подотч</w:t>
      </w:r>
      <w:r w:rsidR="00566B96">
        <w:t>е</w:t>
      </w:r>
      <w:r w:rsidRPr="0075124E">
        <w:t xml:space="preserve">тности: присоединившиеся </w:t>
      </w:r>
      <w:r w:rsidR="0055700B">
        <w:t>организации</w:t>
      </w:r>
      <w:r w:rsidRPr="0075124E">
        <w:t xml:space="preserve"> обязуются выполнять утвержд</w:t>
      </w:r>
      <w:r w:rsidR="00566B96">
        <w:t>е</w:t>
      </w:r>
      <w:r w:rsidRPr="0075124E">
        <w:t xml:space="preserve">нные правила, их практики проверяются аккредитованными аудиторами, а соблюдение требований контролируется национальными надзорными органами. Хотя </w:t>
      </w:r>
      <w:r>
        <w:t>документ</w:t>
      </w:r>
      <w:r w:rsidRPr="0075124E">
        <w:t xml:space="preserve"> не является международным договором, он фактически обеспечивает взаимное признание стандартов приватности </w:t>
      </w:r>
      <w:r w:rsidR="00134753">
        <w:t>организаций</w:t>
      </w:r>
      <w:r w:rsidRPr="0075124E">
        <w:t xml:space="preserve"> разных юрисдикций и облегчает трансграничный поток данных.</w:t>
      </w:r>
    </w:p>
    <w:p w14:paraId="725D22CA" w14:textId="7E8C67BD" w:rsidR="00670EE3" w:rsidRDefault="00670EE3" w:rsidP="00AF5983">
      <w:r w:rsidRPr="00CE6E17">
        <w:t xml:space="preserve">Инструменты мягкого права нередко </w:t>
      </w:r>
      <w:r w:rsidR="005E20D3" w:rsidRPr="005E20D3">
        <w:t>преобразуются</w:t>
      </w:r>
      <w:r w:rsidR="005E20D3">
        <w:t xml:space="preserve"> </w:t>
      </w:r>
      <w:r w:rsidRPr="00CE6E17">
        <w:t xml:space="preserve">в положения, имеющие обязательную силу. Международные принципы и руководства часто кодифицируются в национальных законах. Классический пример </w:t>
      </w:r>
      <w:r w:rsidR="00E469BB">
        <w:t>-</w:t>
      </w:r>
      <w:r w:rsidRPr="00CE6E17">
        <w:t xml:space="preserve"> </w:t>
      </w:r>
      <w:r w:rsidR="00E469BB">
        <w:t>Основные положения</w:t>
      </w:r>
      <w:r w:rsidRPr="00CE6E17">
        <w:t xml:space="preserve"> ОЭСР 1980 г</w:t>
      </w:r>
      <w:r>
        <w:t>ода</w:t>
      </w:r>
      <w:r w:rsidRPr="00CE6E17">
        <w:t xml:space="preserve">, которые повлияли на законодательство ЕС (Директива 95/46/EC, затем GDPR) и многих других стран, установив базовый набор требований к обработке данных. Те положения, что изначально были добровольными </w:t>
      </w:r>
      <w:r>
        <w:t>-</w:t>
      </w:r>
      <w:r w:rsidRPr="00CE6E17">
        <w:t xml:space="preserve"> прозрачность, ограничение цели, ответственность</w:t>
      </w:r>
      <w:r>
        <w:t>,</w:t>
      </w:r>
      <w:r w:rsidRPr="00CE6E17">
        <w:t xml:space="preserve"> со временем превратились в обязательные юридические </w:t>
      </w:r>
      <w:r>
        <w:t xml:space="preserve">требования </w:t>
      </w:r>
      <w:r w:rsidRPr="00520A9B">
        <w:t>и условия законности обработки персональных данных</w:t>
      </w:r>
      <w:r w:rsidRPr="00CE6E17">
        <w:t>. В цифровую эпоху мы видим, как рекомендации становятся нормами</w:t>
      </w:r>
      <w:r>
        <w:t xml:space="preserve"> - если </w:t>
      </w:r>
      <w:r w:rsidRPr="00CE6E17">
        <w:t>принципы открытости и подотч</w:t>
      </w:r>
      <w:r w:rsidR="00566B96">
        <w:t>е</w:t>
      </w:r>
      <w:r w:rsidRPr="00CE6E17">
        <w:t xml:space="preserve">тности, прежде </w:t>
      </w:r>
      <w:r>
        <w:t xml:space="preserve">были </w:t>
      </w:r>
      <w:r w:rsidRPr="00CE6E17">
        <w:t>факультативны</w:t>
      </w:r>
      <w:r>
        <w:t>ми</w:t>
      </w:r>
      <w:r w:rsidRPr="00CE6E17">
        <w:t xml:space="preserve">, </w:t>
      </w:r>
      <w:r>
        <w:t xml:space="preserve">то </w:t>
      </w:r>
      <w:r w:rsidRPr="00CE6E17">
        <w:t>теперь провозглашаются обязательными условиями законности обработки данных.</w:t>
      </w:r>
    </w:p>
    <w:p w14:paraId="29FAC6CB" w14:textId="7A4E05E3" w:rsidR="00670EE3" w:rsidRDefault="00670EE3" w:rsidP="00AF5983">
      <w:r w:rsidRPr="000D4DB7">
        <w:t xml:space="preserve">В сфере ИИ влияние </w:t>
      </w:r>
      <w:r>
        <w:t>мягкого права</w:t>
      </w:r>
      <w:r w:rsidRPr="000D4DB7">
        <w:t xml:space="preserve"> также существенно. Принципы ОЭСР по ИИ послужили ориентиром при разработке политики</w:t>
      </w:r>
      <w:r w:rsidR="00D1785E">
        <w:t xml:space="preserve"> ЕС</w:t>
      </w:r>
      <w:r w:rsidR="00E24413">
        <w:t>.</w:t>
      </w:r>
      <w:r w:rsidRPr="000D4DB7">
        <w:t xml:space="preserve"> </w:t>
      </w:r>
      <w:r w:rsidR="00E24413">
        <w:t>Е</w:t>
      </w:r>
      <w:r w:rsidRPr="000D4DB7">
        <w:t>щ</w:t>
      </w:r>
      <w:r w:rsidR="00566B96">
        <w:t>е</w:t>
      </w:r>
      <w:r w:rsidRPr="000D4DB7">
        <w:t xml:space="preserve"> до принятия законодательства ЕС выпустил добровольные руководства по этичному ИИ (2019</w:t>
      </w:r>
      <w:r w:rsidR="00C74849">
        <w:t xml:space="preserve"> г.</w:t>
      </w:r>
      <w:r w:rsidRPr="000D4DB7">
        <w:t xml:space="preserve">), во многом основанные на тех же ценностях. Эти идеи легли в основу проекта </w:t>
      </w:r>
      <w:r w:rsidR="00114C29">
        <w:t>Регламента</w:t>
      </w:r>
      <w:r w:rsidRPr="000D4DB7">
        <w:t xml:space="preserve"> ЕС об </w:t>
      </w:r>
      <w:r w:rsidRPr="000D4DB7">
        <w:rPr>
          <w:szCs w:val="28"/>
        </w:rPr>
        <w:t>ИИ</w:t>
      </w:r>
      <w:r w:rsidR="00FB2F12">
        <w:rPr>
          <w:rStyle w:val="EndnoteReference"/>
          <w:szCs w:val="28"/>
        </w:rPr>
        <w:t xml:space="preserve"> [</w:t>
      </w:r>
      <w:bookmarkStart w:id="101" w:name="_Ref209446744"/>
      <w:r w:rsidR="00FB2F12" w:rsidRPr="000D4DB7">
        <w:rPr>
          <w:rStyle w:val="EndnoteReference"/>
          <w:szCs w:val="28"/>
        </w:rPr>
        <w:endnoteReference w:id="256"/>
      </w:r>
      <w:bookmarkEnd w:id="101"/>
      <w:r w:rsidR="00FB2F12">
        <w:rPr>
          <w:rStyle w:val="EndnoteReference"/>
          <w:szCs w:val="28"/>
        </w:rPr>
        <w:t>]</w:t>
      </w:r>
      <w:r w:rsidRPr="000D4DB7">
        <w:rPr>
          <w:szCs w:val="28"/>
        </w:rPr>
        <w:t>, которы</w:t>
      </w:r>
      <w:r w:rsidRPr="000D4DB7">
        <w:t>й преобраз</w:t>
      </w:r>
      <w:r w:rsidR="00626C22">
        <w:t>овал</w:t>
      </w:r>
      <w:r w:rsidRPr="000D4DB7">
        <w:t xml:space="preserve"> многие ранее добровольные требования (например, оценка рисков, обеспеченность человеком контроля) в юридические обязанности. </w:t>
      </w:r>
      <w:r w:rsidRPr="00A54E9C">
        <w:t xml:space="preserve">В США, напротив, пока сохраняется </w:t>
      </w:r>
      <w:r w:rsidRPr="001B4C26">
        <w:t>«</w:t>
      </w:r>
      <w:r w:rsidRPr="00A54E9C">
        <w:t>мягкий</w:t>
      </w:r>
      <w:r w:rsidRPr="001B4C26">
        <w:t>»</w:t>
      </w:r>
      <w:r w:rsidRPr="00A54E9C">
        <w:t xml:space="preserve"> подход: государство выпускает рекомендательные стандарты </w:t>
      </w:r>
      <w:r w:rsidRPr="00A54E9C">
        <w:lastRenderedPageBreak/>
        <w:t>(например, Руководство NIST</w:t>
      </w:r>
      <w:r w:rsidR="00B17193">
        <w:t> </w:t>
      </w:r>
      <w:r w:rsidR="00FD484A" w:rsidRPr="00FD484A">
        <w:t>AI</w:t>
      </w:r>
      <w:r w:rsidR="00B17193">
        <w:t> </w:t>
      </w:r>
      <w:r w:rsidR="00FD484A" w:rsidRPr="00FD484A">
        <w:t>100</w:t>
      </w:r>
      <w:r w:rsidR="00B17193">
        <w:noBreakHyphen/>
      </w:r>
      <w:r w:rsidR="00FD484A" w:rsidRPr="00FD484A">
        <w:t>1</w:t>
      </w:r>
      <w:r w:rsidR="00FD484A">
        <w:t xml:space="preserve"> </w:t>
      </w:r>
      <w:r w:rsidRPr="00A54E9C">
        <w:t>по управлению рисками ИИ</w:t>
      </w:r>
      <w:r w:rsidR="00FB2F12">
        <w:rPr>
          <w:rStyle w:val="EndnoteReference"/>
        </w:rPr>
        <w:t xml:space="preserve"> [</w:t>
      </w:r>
      <w:bookmarkStart w:id="102" w:name="_Ref211859538"/>
      <w:r w:rsidR="00FB2F12">
        <w:rPr>
          <w:rStyle w:val="EndnoteReference"/>
        </w:rPr>
        <w:endnoteReference w:id="257"/>
      </w:r>
      <w:bookmarkEnd w:id="102"/>
      <w:r w:rsidR="00496155">
        <w:rPr>
          <w:rStyle w:val="EndnoteReference"/>
        </w:rPr>
        <w:t>,</w:t>
      </w:r>
      <w:r w:rsidR="00D46CDC">
        <w:t> </w:t>
      </w:r>
      <w:r w:rsidR="00496155">
        <w:rPr>
          <w:rStyle w:val="EndnoteReference"/>
        </w:rPr>
        <w:t>с.</w:t>
      </w:r>
      <w:r w:rsidR="00D46CDC">
        <w:rPr>
          <w:rStyle w:val="EndnoteReference"/>
        </w:rPr>
        <w:t> </w:t>
      </w:r>
      <w:r w:rsidR="00496155">
        <w:rPr>
          <w:rStyle w:val="EndnoteReference"/>
        </w:rPr>
        <w:t>2</w:t>
      </w:r>
      <w:r w:rsidR="00496155">
        <w:t>,</w:t>
      </w:r>
      <w:r w:rsidR="00D46CDC">
        <w:t> </w:t>
      </w:r>
      <w:r w:rsidR="00496155">
        <w:t>42</w:t>
      </w:r>
      <w:r w:rsidR="00FB2F12">
        <w:rPr>
          <w:rStyle w:val="EndnoteReference"/>
        </w:rPr>
        <w:t>]</w:t>
      </w:r>
      <w:r w:rsidRPr="00A54E9C">
        <w:t>), а многое отдано саморегулированию.</w:t>
      </w:r>
      <w:r w:rsidRPr="000D4DB7">
        <w:t xml:space="preserve"> Лишь в 2023 </w:t>
      </w:r>
      <w:r>
        <w:t>году</w:t>
      </w:r>
      <w:r w:rsidRPr="000D4DB7">
        <w:t xml:space="preserve"> федеральные власти инициировали шаги к правовому контролю ИИ, но параллельно были оформлены и механизмы </w:t>
      </w:r>
      <w:r>
        <w:t xml:space="preserve">мягкого права. </w:t>
      </w:r>
      <w:r w:rsidRPr="00A2742F">
        <w:t xml:space="preserve">Так, в 2023 году крупные </w:t>
      </w:r>
      <w:r w:rsidR="002D6390">
        <w:t>организации</w:t>
      </w:r>
      <w:r w:rsidRPr="00A2742F">
        <w:t xml:space="preserve"> публично взяли на себя добровольные обязательства по содействию разработке безопасно</w:t>
      </w:r>
      <w:r>
        <w:t>му</w:t>
      </w:r>
      <w:r w:rsidRPr="00A2742F">
        <w:t xml:space="preserve"> и этично</w:t>
      </w:r>
      <w:r>
        <w:t>му</w:t>
      </w:r>
      <w:r w:rsidRPr="00A2742F">
        <w:t xml:space="preserve"> ИИ</w:t>
      </w:r>
      <w:r w:rsidR="00FB2F12">
        <w:rPr>
          <w:rStyle w:val="EndnoteReference"/>
        </w:rPr>
        <w:t xml:space="preserve"> [</w:t>
      </w:r>
      <w:r w:rsidR="00FB2F12">
        <w:rPr>
          <w:rStyle w:val="EndnoteReference"/>
        </w:rPr>
        <w:endnoteReference w:id="258"/>
      </w:r>
      <w:r w:rsidR="00FB2F12">
        <w:rPr>
          <w:rStyle w:val="EndnoteReference"/>
        </w:rPr>
        <w:t>]</w:t>
      </w:r>
      <w:r w:rsidRPr="000D4DB7">
        <w:t xml:space="preserve">. </w:t>
      </w:r>
      <w:r w:rsidRPr="006B1220">
        <w:t>Подобные соглашения, сохраняя рекомендательный характер,</w:t>
      </w:r>
      <w:r>
        <w:t xml:space="preserve"> </w:t>
      </w:r>
      <w:r w:rsidRPr="000D4DB7">
        <w:t xml:space="preserve">фактически </w:t>
      </w:r>
      <w:r w:rsidRPr="006B1220">
        <w:t>формируют основу для последующего</w:t>
      </w:r>
      <w:r>
        <w:t xml:space="preserve"> нормативного закрепления</w:t>
      </w:r>
      <w:r w:rsidRPr="000D4DB7">
        <w:t>. Другие страны также делают ставку на гибкие нормы: например, Япония ограничивается выпуском рекомендаций вместо закона о ИИ</w:t>
      </w:r>
      <w:r w:rsidR="00FB2F12">
        <w:rPr>
          <w:rStyle w:val="EndnoteReference"/>
        </w:rPr>
        <w:t xml:space="preserve"> [</w:t>
      </w:r>
      <w:r w:rsidR="00FB2F12">
        <w:rPr>
          <w:rStyle w:val="EndnoteReference"/>
        </w:rPr>
        <w:endnoteReference w:id="259"/>
      </w:r>
      <w:r w:rsidR="00FB2F12">
        <w:rPr>
          <w:rStyle w:val="EndnoteReference"/>
        </w:rPr>
        <w:t>]</w:t>
      </w:r>
      <w:r w:rsidRPr="000D4DB7">
        <w:t>. Такой подход позволяет оперативно обновлять рекомендации и вовлекать бизнес в выработку правил, прежде чем закрепить их на законодательном уровне.</w:t>
      </w:r>
    </w:p>
    <w:p w14:paraId="7A2945D0" w14:textId="535840C3" w:rsidR="00670EE3" w:rsidRDefault="00670EE3" w:rsidP="00CD3152">
      <w:r w:rsidRPr="00CD3152">
        <w:t>Для Республики Казахстан механизмы мягкого права могут служить временными стандартами на этапе, предшествующем принятию всеобъемлющих нормативных актов об ИИ и данных</w:t>
      </w:r>
      <w:r>
        <w:t>.</w:t>
      </w:r>
      <w:r w:rsidRPr="00CD3152">
        <w:t xml:space="preserve"> </w:t>
      </w:r>
      <w:r>
        <w:t>Это</w:t>
      </w:r>
      <w:r w:rsidRPr="00CD3152">
        <w:t xml:space="preserve"> предполагает, во-первых, интеграцию </w:t>
      </w:r>
      <w:r w:rsidR="00E32FD2">
        <w:t>международных</w:t>
      </w:r>
      <w:r w:rsidRPr="00CD3152">
        <w:t xml:space="preserve"> принципов </w:t>
      </w:r>
      <w:r>
        <w:t>-</w:t>
      </w:r>
      <w:r w:rsidRPr="00CD3152">
        <w:t xml:space="preserve"> закрепление на уровне государственной стратегии (политики) базовых ориентиров ответственного ИИ и управления данными по образцу документов ОЭСР и ЮНЕСКО для целей правоприменения</w:t>
      </w:r>
      <w:r>
        <w:t>.</w:t>
      </w:r>
      <w:r w:rsidRPr="00CD3152">
        <w:t xml:space="preserve"> </w:t>
      </w:r>
      <w:r>
        <w:t>В</w:t>
      </w:r>
      <w:r w:rsidRPr="00CD3152">
        <w:t xml:space="preserve">о-вторых, разработку </w:t>
      </w:r>
      <w:r>
        <w:t>совместно</w:t>
      </w:r>
      <w:r w:rsidRPr="00CD3152">
        <w:t xml:space="preserve"> </w:t>
      </w:r>
      <w:r>
        <w:t>с частным сектором</w:t>
      </w:r>
      <w:r w:rsidRPr="00CD3152">
        <w:t xml:space="preserve"> отраслевых кодексов практики и руководств по использованию ИИ в отдельных секторах, построенных на лучших международных практиках и принципах мягкого права</w:t>
      </w:r>
      <w:r>
        <w:t>.</w:t>
      </w:r>
      <w:r w:rsidRPr="00CD3152">
        <w:t xml:space="preserve"> </w:t>
      </w:r>
      <w:r>
        <w:t>В</w:t>
      </w:r>
      <w:r w:rsidRPr="00CD3152">
        <w:t>-третьих, внедрение процедур предварительной оценки воздействия ИИ</w:t>
      </w:r>
      <w:r w:rsidR="00F610BD">
        <w:noBreakHyphen/>
      </w:r>
      <w:r w:rsidRPr="00CD3152">
        <w:t>систем на интересы и законные ожидания субъектов персональных данных</w:t>
      </w:r>
      <w:r>
        <w:t>,</w:t>
      </w:r>
      <w:r w:rsidRPr="00CD3152">
        <w:t xml:space="preserve"> </w:t>
      </w:r>
      <w:r>
        <w:t xml:space="preserve">а также </w:t>
      </w:r>
      <w:r w:rsidRPr="00CD3152">
        <w:t>стимулирование добровольной сертификации алгоритмов по признанным критериям над</w:t>
      </w:r>
      <w:r w:rsidR="00566B96">
        <w:t>е</w:t>
      </w:r>
      <w:r w:rsidRPr="00CD3152">
        <w:t>жности и этичности</w:t>
      </w:r>
      <w:r>
        <w:t>.</w:t>
      </w:r>
    </w:p>
    <w:p w14:paraId="3A4DA232" w14:textId="5C35EC47" w:rsidR="00670EE3" w:rsidRDefault="00670EE3" w:rsidP="00CD3152">
      <w:r>
        <w:t>Таким образом, м</w:t>
      </w:r>
      <w:r w:rsidRPr="00CD3152">
        <w:t xml:space="preserve">ягкое право выступает гибким регулятором, позволяя оперативно отвечать на вызовы ИИ и данных и смягчать эффект нормативной турбулентности. Со временем многие элементы </w:t>
      </w:r>
      <w:r>
        <w:t>мягкого права</w:t>
      </w:r>
      <w:r w:rsidRPr="00CD3152">
        <w:t xml:space="preserve"> интегрируются в </w:t>
      </w:r>
      <w:r>
        <w:t>юридические обязательства</w:t>
      </w:r>
      <w:r w:rsidRPr="00CD3152">
        <w:t xml:space="preserve"> как на национальном уровне, так и через международные соглашения</w:t>
      </w:r>
      <w:r>
        <w:t>,</w:t>
      </w:r>
      <w:r w:rsidRPr="00CD3152">
        <w:t xml:space="preserve"> превращаясь в юридически обязательные стандарты. Для Казахстана опора на мягкое право позволяет ускоренно заимствовать лучший мировой опыт</w:t>
      </w:r>
      <w:r>
        <w:t xml:space="preserve"> - </w:t>
      </w:r>
      <w:r w:rsidRPr="00CD3152">
        <w:t xml:space="preserve">адаптация глобальных принципов и добровольных стандартов как временных ориентиров позволит сформировать гибкий правовой режим. Такой подход </w:t>
      </w:r>
      <w:r>
        <w:t xml:space="preserve">позволит </w:t>
      </w:r>
      <w:r w:rsidRPr="00CD3152">
        <w:t>обеспечит</w:t>
      </w:r>
      <w:r>
        <w:t>ь</w:t>
      </w:r>
      <w:r w:rsidRPr="00CD3152">
        <w:t xml:space="preserve"> баланс между стимулированием инноваций и защитой прав человека, создаст предпосылки для эффективного законодательства, способного преодолеть современную </w:t>
      </w:r>
      <w:r w:rsidR="00F261B4">
        <w:t>«</w:t>
      </w:r>
      <w:r w:rsidRPr="00CD3152">
        <w:t>нормативную турбулентность</w:t>
      </w:r>
      <w:r w:rsidR="00F261B4">
        <w:t>»</w:t>
      </w:r>
      <w:r w:rsidRPr="00CD3152">
        <w:t>.</w:t>
      </w:r>
    </w:p>
    <w:p w14:paraId="10CFABA6" w14:textId="30C576AB" w:rsidR="00670EE3" w:rsidRPr="00160333" w:rsidRDefault="00670EE3" w:rsidP="00A5346A">
      <w:bookmarkStart w:id="103" w:name="X264b60fc33d87eb9d6554108432a1e226d26f9a"/>
      <w:r w:rsidRPr="004F0C53">
        <w:rPr>
          <w:b/>
          <w:bCs/>
        </w:rPr>
        <w:t xml:space="preserve">Регулирование ИИ и </w:t>
      </w:r>
      <w:r w:rsidR="000C0A27">
        <w:rPr>
          <w:b/>
          <w:bCs/>
        </w:rPr>
        <w:t xml:space="preserve">персональных </w:t>
      </w:r>
      <w:r w:rsidRPr="004F0C53">
        <w:rPr>
          <w:b/>
          <w:bCs/>
        </w:rPr>
        <w:t>данных в ЕС, Китае и Казахстане: сравнительный анализ</w:t>
      </w:r>
      <w:r>
        <w:rPr>
          <w:b/>
          <w:bCs/>
        </w:rPr>
        <w:t xml:space="preserve">. </w:t>
      </w:r>
      <w:r w:rsidRPr="00160333">
        <w:t xml:space="preserve">Одним из ключевых различий в регулировании персональных данных и ИИ между юрисдикциями является </w:t>
      </w:r>
      <w:r w:rsidRPr="00607E6D">
        <w:t xml:space="preserve">требование проводить оценки воздействия на защиту </w:t>
      </w:r>
      <w:r w:rsidR="00672639">
        <w:t xml:space="preserve">персональных </w:t>
      </w:r>
      <w:r w:rsidRPr="00607E6D">
        <w:t xml:space="preserve">данных. В ЕС данный механизм закреплен в Общем регламенте </w:t>
      </w:r>
      <w:r w:rsidR="001D674F">
        <w:t xml:space="preserve">ЕС </w:t>
      </w:r>
      <w:r w:rsidRPr="00607E6D">
        <w:t xml:space="preserve">о защите </w:t>
      </w:r>
      <w:r w:rsidR="001D674F">
        <w:t xml:space="preserve">персональных </w:t>
      </w:r>
      <w:r w:rsidRPr="00607E6D">
        <w:t>данных (ст</w:t>
      </w:r>
      <w:r w:rsidRPr="00160333">
        <w:t>.</w:t>
      </w:r>
      <w:r w:rsidR="00692C7C">
        <w:t> </w:t>
      </w:r>
      <w:r w:rsidRPr="00160333">
        <w:t>35</w:t>
      </w:r>
      <w:r>
        <w:t xml:space="preserve"> </w:t>
      </w:r>
      <w:r w:rsidRPr="00607E6D">
        <w:t>GDPR</w:t>
      </w:r>
      <w:r w:rsidRPr="00160333">
        <w:t xml:space="preserve">) и обязателен в случаях, когда планируемая обработка персональных данных сопряжена с высоким риском для прав и свобод субъектов (например, массовое слежение, </w:t>
      </w:r>
      <w:r>
        <w:t>составление профилей</w:t>
      </w:r>
      <w:r w:rsidRPr="00160333">
        <w:t xml:space="preserve">, обработка специальных </w:t>
      </w:r>
      <w:r w:rsidRPr="00160333">
        <w:lastRenderedPageBreak/>
        <w:t xml:space="preserve">категорий данных). Формулировки GDPR относительно обязательности </w:t>
      </w:r>
      <w:r w:rsidRPr="00082BD0">
        <w:t>оценк</w:t>
      </w:r>
      <w:r>
        <w:t>и</w:t>
      </w:r>
      <w:r w:rsidRPr="00082BD0">
        <w:t xml:space="preserve"> воздействия на защиту </w:t>
      </w:r>
      <w:r w:rsidR="00672639">
        <w:t xml:space="preserve">персональных </w:t>
      </w:r>
      <w:r w:rsidRPr="00082BD0">
        <w:t xml:space="preserve">данных </w:t>
      </w:r>
      <w:r w:rsidRPr="00160333">
        <w:t xml:space="preserve">достаточно общие </w:t>
      </w:r>
      <w:r>
        <w:t>-</w:t>
      </w:r>
      <w:r w:rsidRPr="00160333">
        <w:t xml:space="preserve"> оценка нужна при использовании новых технологий и иных операциях, создающих </w:t>
      </w:r>
      <w:r>
        <w:t>«</w:t>
      </w:r>
      <w:r w:rsidRPr="00160333">
        <w:t>высокий риск</w:t>
      </w:r>
      <w:r>
        <w:t>»</w:t>
      </w:r>
      <w:r w:rsidRPr="00160333">
        <w:t xml:space="preserve"> для субъектов. Для конкретизации Европейский комитет по защите данных разработал рекомендации с перечнем случаев, когда </w:t>
      </w:r>
      <w:r>
        <w:t>данная оценка</w:t>
      </w:r>
      <w:r w:rsidRPr="00160333">
        <w:t xml:space="preserve"> необходима</w:t>
      </w:r>
      <w:r w:rsidR="00FB2F12">
        <w:rPr>
          <w:rStyle w:val="EndnoteReference"/>
        </w:rPr>
        <w:t xml:space="preserve"> [</w:t>
      </w:r>
      <w:bookmarkStart w:id="104" w:name="_Ref211863850"/>
      <w:r w:rsidR="00FB2F12">
        <w:rPr>
          <w:rStyle w:val="EndnoteReference"/>
        </w:rPr>
        <w:endnoteReference w:id="260"/>
      </w:r>
      <w:bookmarkEnd w:id="104"/>
      <w:r w:rsidR="0072455A">
        <w:rPr>
          <w:rStyle w:val="EndnoteReference"/>
        </w:rPr>
        <w:t>,</w:t>
      </w:r>
      <w:r w:rsidR="00DE5540">
        <w:t> </w:t>
      </w:r>
      <w:r w:rsidR="0072455A">
        <w:rPr>
          <w:rStyle w:val="EndnoteReference"/>
        </w:rPr>
        <w:t>с.</w:t>
      </w:r>
      <w:r w:rsidR="00DE5540">
        <w:rPr>
          <w:rStyle w:val="EndnoteReference"/>
        </w:rPr>
        <w:t> </w:t>
      </w:r>
      <w:r w:rsidR="00BA0568">
        <w:rPr>
          <w:rStyle w:val="EndnoteReference"/>
        </w:rPr>
        <w:t>3</w:t>
      </w:r>
      <w:r w:rsidR="00DE5540">
        <w:noBreakHyphen/>
      </w:r>
      <w:r w:rsidR="00BA0568">
        <w:t>5</w:t>
      </w:r>
      <w:r w:rsidR="00FB2F12">
        <w:rPr>
          <w:rStyle w:val="EndnoteReference"/>
        </w:rPr>
        <w:t>]</w:t>
      </w:r>
      <w:r w:rsidRPr="00160333">
        <w:t>.</w:t>
      </w:r>
    </w:p>
    <w:p w14:paraId="09F8C25E" w14:textId="3752868D" w:rsidR="00670EE3" w:rsidRPr="00761B78" w:rsidRDefault="00670EE3" w:rsidP="00A5346A">
      <w:r w:rsidRPr="00160333">
        <w:t xml:space="preserve">В </w:t>
      </w:r>
      <w:r w:rsidRPr="00510C5B">
        <w:t>Китае</w:t>
      </w:r>
      <w:r w:rsidRPr="00160333">
        <w:t xml:space="preserve"> аналогичный инструмент введ</w:t>
      </w:r>
      <w:r w:rsidR="00566B96">
        <w:t>е</w:t>
      </w:r>
      <w:r w:rsidRPr="00160333">
        <w:t>н сравнительно недавно в рамках Закона КНР «</w:t>
      </w:r>
      <w:r>
        <w:t>О</w:t>
      </w:r>
      <w:r w:rsidRPr="004572FE">
        <w:t xml:space="preserve"> защите персональной информации</w:t>
      </w:r>
      <w:r w:rsidRPr="00160333">
        <w:t>» (</w:t>
      </w:r>
      <w:r w:rsidR="00444A92">
        <w:t xml:space="preserve">в английской версии: </w:t>
      </w:r>
      <w:r w:rsidRPr="00444A92">
        <w:rPr>
          <w:i/>
          <w:iCs/>
        </w:rPr>
        <w:t>Personal Information Protection Law</w:t>
      </w:r>
      <w:r w:rsidR="009C45B9" w:rsidRPr="009C45B9">
        <w:rPr>
          <w:i/>
          <w:iCs/>
        </w:rPr>
        <w:t xml:space="preserve"> - </w:t>
      </w:r>
      <w:r w:rsidRPr="00444A92">
        <w:rPr>
          <w:i/>
          <w:iCs/>
        </w:rPr>
        <w:t>PIPL</w:t>
      </w:r>
      <w:r w:rsidRPr="00160333">
        <w:t xml:space="preserve">). </w:t>
      </w:r>
      <w:r w:rsidR="00A75987">
        <w:t xml:space="preserve">Статья 55 </w:t>
      </w:r>
      <w:r>
        <w:t>Закон</w:t>
      </w:r>
      <w:r w:rsidR="00A75987">
        <w:t>а</w:t>
      </w:r>
      <w:r>
        <w:t xml:space="preserve"> КНР</w:t>
      </w:r>
      <w:r w:rsidR="000C70E0" w:rsidRPr="000C70E0">
        <w:t xml:space="preserve"> [</w:t>
      </w:r>
      <w:r w:rsidRPr="000C70E0">
        <w:fldChar w:fldCharType="begin"/>
      </w:r>
      <w:r w:rsidRPr="000C70E0">
        <w:instrText xml:space="preserve"> NOTEREF _Ref207449718 \h  \* MERGEFORMAT </w:instrText>
      </w:r>
      <w:r w:rsidRPr="000C70E0">
        <w:fldChar w:fldCharType="separate"/>
      </w:r>
      <w:r w:rsidR="00D13041">
        <w:t>59</w:t>
      </w:r>
      <w:r w:rsidRPr="000C70E0">
        <w:fldChar w:fldCharType="end"/>
      </w:r>
      <w:r w:rsidR="000C70E0" w:rsidRPr="000C70E0">
        <w:t>]</w:t>
      </w:r>
      <w:r w:rsidRPr="00160333">
        <w:t xml:space="preserve"> требует </w:t>
      </w:r>
      <w:r w:rsidRPr="009A337D">
        <w:t>проводить оценку влияния на защиту персональной информации (</w:t>
      </w:r>
      <w:r w:rsidR="00444A92">
        <w:t xml:space="preserve">в </w:t>
      </w:r>
      <w:r w:rsidRPr="009A337D">
        <w:t>англ</w:t>
      </w:r>
      <w:r w:rsidR="00444A92">
        <w:t>ийской версии:</w:t>
      </w:r>
      <w:r w:rsidRPr="009A337D">
        <w:t xml:space="preserve"> </w:t>
      </w:r>
      <w:r w:rsidRPr="00444A92">
        <w:rPr>
          <w:i/>
          <w:iCs/>
          <w:lang w:val="en-US"/>
        </w:rPr>
        <w:t>Personal</w:t>
      </w:r>
      <w:r w:rsidRPr="00444A92">
        <w:rPr>
          <w:i/>
          <w:iCs/>
        </w:rPr>
        <w:t xml:space="preserve"> </w:t>
      </w:r>
      <w:r w:rsidRPr="00444A92">
        <w:rPr>
          <w:i/>
          <w:iCs/>
          <w:lang w:val="en-US"/>
        </w:rPr>
        <w:t>Information</w:t>
      </w:r>
      <w:r w:rsidRPr="00444A92">
        <w:rPr>
          <w:i/>
          <w:iCs/>
        </w:rPr>
        <w:t xml:space="preserve"> </w:t>
      </w:r>
      <w:r w:rsidRPr="00444A92">
        <w:rPr>
          <w:i/>
          <w:iCs/>
          <w:lang w:val="en-US"/>
        </w:rPr>
        <w:t>Protection</w:t>
      </w:r>
      <w:r w:rsidRPr="00444A92">
        <w:rPr>
          <w:i/>
          <w:iCs/>
        </w:rPr>
        <w:t xml:space="preserve"> </w:t>
      </w:r>
      <w:r w:rsidRPr="00444A92">
        <w:rPr>
          <w:i/>
          <w:iCs/>
          <w:lang w:val="en-US"/>
        </w:rPr>
        <w:t>Impact</w:t>
      </w:r>
      <w:r w:rsidRPr="00444A92">
        <w:rPr>
          <w:i/>
          <w:iCs/>
        </w:rPr>
        <w:t xml:space="preserve"> </w:t>
      </w:r>
      <w:r w:rsidRPr="00444A92">
        <w:rPr>
          <w:i/>
          <w:iCs/>
          <w:lang w:val="en-US"/>
        </w:rPr>
        <w:t>Assessment</w:t>
      </w:r>
      <w:r w:rsidRPr="00444A92">
        <w:rPr>
          <w:i/>
          <w:iCs/>
        </w:rPr>
        <w:t xml:space="preserve"> - </w:t>
      </w:r>
      <w:r w:rsidRPr="00444A92">
        <w:rPr>
          <w:i/>
          <w:iCs/>
          <w:lang w:val="en-US"/>
        </w:rPr>
        <w:t>PIPIA</w:t>
      </w:r>
      <w:r w:rsidRPr="00444A92">
        <w:t xml:space="preserve">) </w:t>
      </w:r>
      <w:r w:rsidRPr="009A337D">
        <w:t>в</w:t>
      </w:r>
      <w:r w:rsidRPr="00444A92">
        <w:t xml:space="preserve"> </w:t>
      </w:r>
      <w:r w:rsidRPr="009A337D">
        <w:t>более</w:t>
      </w:r>
      <w:r w:rsidRPr="00444A92">
        <w:t xml:space="preserve"> </w:t>
      </w:r>
      <w:r w:rsidRPr="009A337D">
        <w:t>широком</w:t>
      </w:r>
      <w:r w:rsidRPr="00444A92">
        <w:t xml:space="preserve"> </w:t>
      </w:r>
      <w:r w:rsidRPr="009A337D">
        <w:t>спектре</w:t>
      </w:r>
      <w:r w:rsidRPr="00444A92">
        <w:t xml:space="preserve"> </w:t>
      </w:r>
      <w:r w:rsidRPr="009A337D">
        <w:t>ситуаций</w:t>
      </w:r>
      <w:r w:rsidRPr="00444A92">
        <w:t xml:space="preserve">, </w:t>
      </w:r>
      <w:r w:rsidRPr="009A337D">
        <w:t>чем</w:t>
      </w:r>
      <w:r w:rsidRPr="00444A92">
        <w:t xml:space="preserve"> </w:t>
      </w:r>
      <w:r w:rsidRPr="005B0A2F">
        <w:rPr>
          <w:lang w:val="en-US"/>
        </w:rPr>
        <w:t>GDPR</w:t>
      </w:r>
      <w:r w:rsidRPr="00444A92">
        <w:t xml:space="preserve">. </w:t>
      </w:r>
      <w:r w:rsidRPr="009A337D">
        <w:t>Прямо предусмотрено, что такая оценка обязательна при обработке чувствительных персональных данных, использовании данных для автоматизированного принятия решений, передаче данных третьим лицам или за границу и иных операциях, существенно затрагивающих права и интересы лиц. Иными словами, законодательство</w:t>
      </w:r>
      <w:r w:rsidR="00BC2A6C">
        <w:t xml:space="preserve"> КНР</w:t>
      </w:r>
      <w:r w:rsidRPr="009A337D">
        <w:t xml:space="preserve"> устанавливает своего рода презумпцию риска при</w:t>
      </w:r>
      <w:r w:rsidRPr="00160333">
        <w:t xml:space="preserve"> обработке персональных данных</w:t>
      </w:r>
      <w:r>
        <w:t>.</w:t>
      </w:r>
      <w:r w:rsidRPr="00160333">
        <w:t xml:space="preserve"> </w:t>
      </w:r>
      <w:r>
        <w:t>П</w:t>
      </w:r>
      <w:r w:rsidRPr="00160333">
        <w:t xml:space="preserve">рактически любая значимая операция (особенно с участием чувствительных данных или трансграничная) требует предварительной оценки и принятия мер по минимизации рисков. Это заметное отличие от подхода ЕС, где критерии более гибкие </w:t>
      </w:r>
      <w:r>
        <w:t>-</w:t>
      </w:r>
      <w:r w:rsidRPr="00160333">
        <w:t xml:space="preserve"> в Китае же законодатель более детально регламентировал случаи проведения </w:t>
      </w:r>
      <w:r>
        <w:t xml:space="preserve">оценки </w:t>
      </w:r>
      <w:r w:rsidRPr="00A47CDB">
        <w:t>влияния на защиту персональной информации</w:t>
      </w:r>
      <w:r w:rsidRPr="00160333">
        <w:t xml:space="preserve">, что фактически обязывает компании гораздо чаще проводить такие оценки. </w:t>
      </w:r>
      <w:r w:rsidR="00962DCB" w:rsidRPr="00962DCB">
        <w:t>Таким образом, в КНР прослеживается более (основанный на принципе предосторожности) и государственно-управляемый подход к управлению потенциальными цифровыми рисками, тогда как в ЕС - делегированный риск-ориентированный подход, оставляющий организациям определ</w:t>
      </w:r>
      <w:r w:rsidR="00566B96">
        <w:t>е</w:t>
      </w:r>
      <w:r w:rsidR="00962DCB" w:rsidRPr="00962DCB">
        <w:t>нное усмотрение в оценке существенности риска</w:t>
      </w:r>
      <w:r w:rsidRPr="00761B78">
        <w:t>.</w:t>
      </w:r>
    </w:p>
    <w:p w14:paraId="2745596E" w14:textId="56ADB024" w:rsidR="00670EE3" w:rsidRPr="00160333" w:rsidRDefault="00670EE3" w:rsidP="00A5346A">
      <w:r w:rsidRPr="00761B78">
        <w:t xml:space="preserve">В Казахстане требование проведения оценки воздействия на защиту </w:t>
      </w:r>
      <w:r w:rsidR="00672639">
        <w:t xml:space="preserve">персональных </w:t>
      </w:r>
      <w:r w:rsidRPr="00761B78">
        <w:t>данных пока выражено слабее. Закон РК «О</w:t>
      </w:r>
      <w:r w:rsidRPr="00160333">
        <w:t xml:space="preserve"> персональных данных и их защите» не содерж</w:t>
      </w:r>
      <w:r>
        <w:t>ит</w:t>
      </w:r>
      <w:r w:rsidRPr="00160333">
        <w:t xml:space="preserve"> прямого аналога ст.</w:t>
      </w:r>
      <w:r w:rsidR="0020760F">
        <w:t> </w:t>
      </w:r>
      <w:r w:rsidRPr="00160333">
        <w:t>35 GDPR, фокусируясь главным образом на принципах законности обработки, согласии субъекта и т.</w:t>
      </w:r>
      <w:r w:rsidR="00BE3EB2">
        <w:rPr>
          <w:lang w:val="en-US"/>
        </w:rPr>
        <w:t> </w:t>
      </w:r>
      <w:r w:rsidRPr="00160333">
        <w:t>п. Однако под влиянием глобальных стандартов Казахстан в последние годы усиливает регулирование персональных данных, постепенно приближая его к моделям ЕС. Так, с 2020 г</w:t>
      </w:r>
      <w:r>
        <w:t>ода</w:t>
      </w:r>
      <w:r w:rsidRPr="00160333">
        <w:t xml:space="preserve"> внесены изменения, обязующие назначать ответственных за защиту данных (аналог </w:t>
      </w:r>
      <w:r w:rsidR="00FE4B65">
        <w:t>уполномоченного</w:t>
      </w:r>
      <w:r>
        <w:t xml:space="preserve"> </w:t>
      </w:r>
      <w:r w:rsidR="007C2C50">
        <w:t>лица</w:t>
      </w:r>
      <w:r>
        <w:t xml:space="preserve"> по защите </w:t>
      </w:r>
      <w:r w:rsidR="007C2C50">
        <w:t xml:space="preserve">персональных </w:t>
      </w:r>
      <w:r>
        <w:t>данных</w:t>
      </w:r>
      <w:r w:rsidRPr="00160333">
        <w:t>)</w:t>
      </w:r>
      <w:r>
        <w:t xml:space="preserve"> (ст.</w:t>
      </w:r>
      <w:r w:rsidR="00B24B40">
        <w:t> </w:t>
      </w:r>
      <w:r>
        <w:t xml:space="preserve">25 ЗРК </w:t>
      </w:r>
      <w:r w:rsidRPr="007444E6">
        <w:t>«О персональных данных и их защите»</w:t>
      </w:r>
      <w:r>
        <w:t>)</w:t>
      </w:r>
      <w:r w:rsidRPr="00160333">
        <w:t xml:space="preserve">, уведомлять уполномоченный орган о </w:t>
      </w:r>
      <w:r w:rsidR="004E27DB">
        <w:t>нарушениях безопасности персональных данных</w:t>
      </w:r>
      <w:r w:rsidR="00FB2F12">
        <w:rPr>
          <w:rStyle w:val="EndnoteReference"/>
        </w:rPr>
        <w:t xml:space="preserve"> [</w:t>
      </w:r>
      <w:bookmarkStart w:id="105" w:name="_Ref211862457"/>
      <w:r w:rsidR="00FB2F12">
        <w:rPr>
          <w:rStyle w:val="EndnoteReference"/>
        </w:rPr>
        <w:endnoteReference w:id="261"/>
      </w:r>
      <w:bookmarkEnd w:id="105"/>
      <w:r w:rsidR="00FB2F12">
        <w:rPr>
          <w:rStyle w:val="EndnoteReference"/>
        </w:rPr>
        <w:t>]</w:t>
      </w:r>
      <w:r w:rsidRPr="00160333">
        <w:t xml:space="preserve"> и применять меры защиты</w:t>
      </w:r>
      <w:r w:rsidR="00FB2F12" w:rsidRPr="00FB2F12">
        <w:t xml:space="preserve"> [</w:t>
      </w:r>
      <w:r w:rsidR="00EF7B04">
        <w:fldChar w:fldCharType="begin"/>
      </w:r>
      <w:r w:rsidR="00EF7B04">
        <w:instrText xml:space="preserve"> NOTEREF _Ref211005210 \h </w:instrText>
      </w:r>
      <w:r w:rsidR="00EF7B04">
        <w:fldChar w:fldCharType="separate"/>
      </w:r>
      <w:r w:rsidR="00D13041">
        <w:t>97</w:t>
      </w:r>
      <w:r w:rsidR="00EF7B04">
        <w:fldChar w:fldCharType="end"/>
      </w:r>
      <w:r w:rsidR="00FB2F12" w:rsidRPr="00FB2F12">
        <w:t>]</w:t>
      </w:r>
      <w:r w:rsidRPr="00FB2F12">
        <w:t xml:space="preserve"> </w:t>
      </w:r>
      <w:r w:rsidRPr="00160333">
        <w:t xml:space="preserve">при обработке ограниченно-доступных данных. В проекте нового </w:t>
      </w:r>
      <w:r w:rsidRPr="0080191B">
        <w:t>«Цифрового кодекса»</w:t>
      </w:r>
      <w:r w:rsidRPr="00160333">
        <w:t xml:space="preserve"> РК</w:t>
      </w:r>
      <w:r w:rsidR="00FB2F12">
        <w:rPr>
          <w:rStyle w:val="EndnoteReference"/>
        </w:rPr>
        <w:t xml:space="preserve"> [</w:t>
      </w:r>
      <w:bookmarkStart w:id="106" w:name="_Ref209525344"/>
      <w:r w:rsidR="00FB2F12">
        <w:rPr>
          <w:rStyle w:val="EndnoteReference"/>
        </w:rPr>
        <w:endnoteReference w:id="262"/>
      </w:r>
      <w:bookmarkEnd w:id="106"/>
      <w:r w:rsidR="00FB2F12">
        <w:rPr>
          <w:rStyle w:val="EndnoteReference"/>
        </w:rPr>
        <w:t>]</w:t>
      </w:r>
      <w:r w:rsidRPr="00160333">
        <w:t xml:space="preserve"> и сопутствующих </w:t>
      </w:r>
      <w:r>
        <w:t xml:space="preserve">законодательных </w:t>
      </w:r>
      <w:r w:rsidRPr="00160333">
        <w:t xml:space="preserve">актах рассматривается возможность внедрения оценок воздействия на данные для обработки </w:t>
      </w:r>
      <w:r>
        <w:t xml:space="preserve">высокого риска </w:t>
      </w:r>
      <w:r w:rsidRPr="00160333">
        <w:t xml:space="preserve">по примеру </w:t>
      </w:r>
      <w:r w:rsidRPr="00997705">
        <w:t xml:space="preserve">оценки воздействия на защиту </w:t>
      </w:r>
      <w:r w:rsidR="009A2EC9">
        <w:t xml:space="preserve">персональных </w:t>
      </w:r>
      <w:r w:rsidRPr="00997705">
        <w:t>данных</w:t>
      </w:r>
      <w:r w:rsidRPr="00160333">
        <w:t>. Кроме того, разрабатываемое специальное законодательство об ИИ</w:t>
      </w:r>
      <w:r w:rsidR="00FB2F12">
        <w:rPr>
          <w:rStyle w:val="EndnoteReference"/>
        </w:rPr>
        <w:t xml:space="preserve"> [</w:t>
      </w:r>
      <w:bookmarkStart w:id="107" w:name="_Ref206689774"/>
      <w:r w:rsidR="00FB2F12">
        <w:rPr>
          <w:rStyle w:val="EndnoteReference"/>
        </w:rPr>
        <w:endnoteReference w:id="263"/>
      </w:r>
      <w:bookmarkEnd w:id="107"/>
      <w:r w:rsidR="00FB2F12">
        <w:rPr>
          <w:rStyle w:val="EndnoteReference"/>
        </w:rPr>
        <w:t>]</w:t>
      </w:r>
      <w:r w:rsidRPr="00160333">
        <w:t xml:space="preserve"> также предусматривает оценку и классификацию рисков, </w:t>
      </w:r>
      <w:r w:rsidRPr="00CD251B">
        <w:t>что будет рассмотрено более подробн</w:t>
      </w:r>
      <w:r w:rsidR="00EB4EBF">
        <w:t>о</w:t>
      </w:r>
      <w:r w:rsidRPr="00CD251B">
        <w:t xml:space="preserve"> ниже</w:t>
      </w:r>
      <w:r w:rsidRPr="00160333">
        <w:t xml:space="preserve">. </w:t>
      </w:r>
      <w:r w:rsidR="00B67460" w:rsidRPr="00B67460">
        <w:t xml:space="preserve">В целом, в </w:t>
      </w:r>
      <w:r w:rsidR="00B67460" w:rsidRPr="00B67460">
        <w:lastRenderedPageBreak/>
        <w:t>Республике Казахстан призна</w:t>
      </w:r>
      <w:r w:rsidR="00566B96">
        <w:t>е</w:t>
      </w:r>
      <w:r w:rsidR="00B67460" w:rsidRPr="00B67460">
        <w:t>тся, что внедрение передовых технологий требует предварительного анализа рисков, однако соответствующие нормативные механизмы находятся в стадии формирования</w:t>
      </w:r>
      <w:r w:rsidR="001D3E34">
        <w:rPr>
          <w:rStyle w:val="EndnoteReference"/>
        </w:rPr>
        <w:t xml:space="preserve"> </w:t>
      </w:r>
      <w:r w:rsidR="00FB2F12">
        <w:rPr>
          <w:rStyle w:val="EndnoteReference"/>
        </w:rPr>
        <w:t>[</w:t>
      </w:r>
      <w:r w:rsidR="00FB2F12">
        <w:rPr>
          <w:rStyle w:val="EndnoteReference"/>
        </w:rPr>
        <w:endnoteReference w:id="264"/>
      </w:r>
      <w:r w:rsidR="00FB2F12">
        <w:rPr>
          <w:rStyle w:val="EndnoteReference"/>
        </w:rPr>
        <w:t>]</w:t>
      </w:r>
      <w:r w:rsidRPr="00160333">
        <w:t>.</w:t>
      </w:r>
    </w:p>
    <w:p w14:paraId="2A849D2A" w14:textId="412B29D5" w:rsidR="00670EE3" w:rsidRPr="00997705" w:rsidRDefault="00670EE3" w:rsidP="00A5346A">
      <w:r w:rsidRPr="00160333">
        <w:rPr>
          <w:b/>
          <w:bCs/>
        </w:rPr>
        <w:t xml:space="preserve">Классификация и презумпция рисков при использовании </w:t>
      </w:r>
      <w:r w:rsidR="00612079">
        <w:rPr>
          <w:b/>
          <w:bCs/>
        </w:rPr>
        <w:t xml:space="preserve">технологий </w:t>
      </w:r>
      <w:r w:rsidRPr="00160333">
        <w:rPr>
          <w:b/>
          <w:bCs/>
        </w:rPr>
        <w:t>ИИ.</w:t>
      </w:r>
      <w:r w:rsidRPr="00160333">
        <w:t xml:space="preserve"> В сфере прямого регулирования </w:t>
      </w:r>
      <w:r w:rsidR="00F66979">
        <w:t xml:space="preserve">технологий </w:t>
      </w:r>
      <w:r w:rsidR="00647FE2">
        <w:t>ИИ</w:t>
      </w:r>
      <w:r w:rsidRPr="00160333">
        <w:t xml:space="preserve"> наиболее системный подход предложен в ЕС. </w:t>
      </w:r>
      <w:r w:rsidRPr="00997705">
        <w:t>Европейский союз в 2024 г</w:t>
      </w:r>
      <w:r>
        <w:t>оду</w:t>
      </w:r>
      <w:r w:rsidRPr="00997705">
        <w:t xml:space="preserve"> приня</w:t>
      </w:r>
      <w:r>
        <w:t>л</w:t>
      </w:r>
      <w:r w:rsidRPr="00997705">
        <w:t xml:space="preserve"> перв</w:t>
      </w:r>
      <w:r>
        <w:t>ый</w:t>
      </w:r>
      <w:r w:rsidRPr="00997705">
        <w:t xml:space="preserve"> всеобъемлющ</w:t>
      </w:r>
      <w:r>
        <w:t>ий</w:t>
      </w:r>
      <w:r w:rsidRPr="00997705">
        <w:t xml:space="preserve"> </w:t>
      </w:r>
      <w:r w:rsidR="00114C29">
        <w:t>акт</w:t>
      </w:r>
      <w:r w:rsidRPr="00997705">
        <w:t xml:space="preserve"> об ИИ - </w:t>
      </w:r>
      <w:r w:rsidR="00905128">
        <w:t>«</w:t>
      </w:r>
      <w:r w:rsidR="00905128" w:rsidRPr="00905128">
        <w:t>Регламент (ЕС) 2024/1689 Европейского парламента и Совета от 13 июня 2024 года, устанавливающий гармонизированные правила в отношении искусственного интеллекта</w:t>
      </w:r>
      <w:r w:rsidR="00905128">
        <w:t>»</w:t>
      </w:r>
      <w:r w:rsidR="00905128" w:rsidRPr="00905128">
        <w:t xml:space="preserve"> (Регламент ЕС об </w:t>
      </w:r>
      <w:r w:rsidR="00905128">
        <w:t>ИИ</w:t>
      </w:r>
      <w:r w:rsidR="00114C29" w:rsidRPr="00B36B8A">
        <w:t>)</w:t>
      </w:r>
      <w:r w:rsidRPr="00997705">
        <w:t>, выстроенн</w:t>
      </w:r>
      <w:r>
        <w:t>ый</w:t>
      </w:r>
      <w:r w:rsidRPr="00997705">
        <w:t xml:space="preserve"> по принципу «регулирования, основанного на уровне риска»</w:t>
      </w:r>
      <w:r w:rsidR="00E46836" w:rsidRPr="00E46836">
        <w:t xml:space="preserve"> [</w:t>
      </w:r>
      <w:r w:rsidRPr="00E46836">
        <w:fldChar w:fldCharType="begin"/>
      </w:r>
      <w:r w:rsidRPr="00E46836">
        <w:instrText xml:space="preserve"> NOTEREF _Ref209446744 \h  \* MERGEFORMAT </w:instrText>
      </w:r>
      <w:r w:rsidRPr="00E46836">
        <w:fldChar w:fldCharType="separate"/>
      </w:r>
      <w:r w:rsidR="00D13041">
        <w:t>255</w:t>
      </w:r>
      <w:r w:rsidRPr="00E46836">
        <w:fldChar w:fldCharType="end"/>
      </w:r>
      <w:r w:rsidR="00E46836" w:rsidRPr="00E46836">
        <w:t>]</w:t>
      </w:r>
      <w:r w:rsidRPr="00997705">
        <w:t>. Данный закон вводит категории ИИ</w:t>
      </w:r>
      <w:r w:rsidR="00F610BD">
        <w:noBreakHyphen/>
      </w:r>
      <w:r w:rsidRPr="00997705">
        <w:t>систем по уровням риска (недопустимый, высокий, ограниченный, минимальный) и устанавливает дифференцированные требования: от запрета наиболее опасных применений (например, социальный скоринг, массовая биометрическая идентификация в реальном времени) до строгих требований для «высокорискованных» систем (сертификация, отч</w:t>
      </w:r>
      <w:r w:rsidR="00566B96">
        <w:t>е</w:t>
      </w:r>
      <w:r w:rsidRPr="00997705">
        <w:t xml:space="preserve">тность, прозрачность). По сути, в ЕС закреплена презумпция высокой опасности отдельных видов ИИ - законодатель заранее определяет сферы (образование, </w:t>
      </w:r>
      <w:r w:rsidR="00C24D18">
        <w:t>здравоохранение</w:t>
      </w:r>
      <w:r w:rsidRPr="00997705">
        <w:t xml:space="preserve">, правосудие и др.), где использование ИИ </w:t>
      </w:r>
      <w:r w:rsidR="00C622CD">
        <w:t>изначально</w:t>
      </w:r>
      <w:r w:rsidRPr="00997705">
        <w:t xml:space="preserve"> считается рискованным и требует </w:t>
      </w:r>
      <w:r w:rsidR="00D25DE6">
        <w:t>повышенного</w:t>
      </w:r>
      <w:r w:rsidRPr="00997705">
        <w:t xml:space="preserve"> контроля. </w:t>
      </w:r>
      <w:r w:rsidR="000B0218" w:rsidRPr="000B0218">
        <w:t>Такой подход, основанный на принципе предосторожности, отражает европейские ценности защиты прав человека и приверженность этическим принципам при развитии ИИ.</w:t>
      </w:r>
    </w:p>
    <w:p w14:paraId="3C8E23AF" w14:textId="22205313" w:rsidR="00670EE3" w:rsidRPr="00160333" w:rsidRDefault="00670EE3" w:rsidP="00A5346A">
      <w:r w:rsidRPr="000F5773">
        <w:t>Китай</w:t>
      </w:r>
      <w:r w:rsidRPr="00160333">
        <w:t xml:space="preserve"> следует иной парадигме, основанной на государственных приоритетах и контроле за стратегически важными технологиями. Вместо формальной тр</w:t>
      </w:r>
      <w:r w:rsidR="00566B96">
        <w:t>е</w:t>
      </w:r>
      <w:r w:rsidRPr="00160333">
        <w:t>хуровневой градации рисков, как в ЕС, Китай применяет сочетание «негативного списка»</w:t>
      </w:r>
      <w:r w:rsidR="00FB2F12">
        <w:rPr>
          <w:rStyle w:val="EndnoteReference"/>
        </w:rPr>
        <w:t xml:space="preserve"> [</w:t>
      </w:r>
      <w:r w:rsidR="00FB2F12">
        <w:rPr>
          <w:rStyle w:val="EndnoteReference"/>
        </w:rPr>
        <w:endnoteReference w:id="265"/>
      </w:r>
      <w:r w:rsidR="00FB2F12">
        <w:rPr>
          <w:rStyle w:val="EndnoteReference"/>
        </w:rPr>
        <w:t>]</w:t>
      </w:r>
      <w:r w:rsidRPr="00160333">
        <w:t xml:space="preserve"> и разрешительного надзора</w:t>
      </w:r>
      <w:bookmarkStart w:id="108" w:name="_Ref209520761"/>
      <w:r w:rsidR="00FB2F12">
        <w:rPr>
          <w:rStyle w:val="EndnoteReference"/>
        </w:rPr>
        <w:t xml:space="preserve"> [</w:t>
      </w:r>
      <w:bookmarkStart w:id="109" w:name="_Ref209521360"/>
      <w:r w:rsidR="00FB2F12">
        <w:rPr>
          <w:rStyle w:val="EndnoteReference"/>
        </w:rPr>
        <w:endnoteReference w:id="266"/>
      </w:r>
      <w:bookmarkEnd w:id="109"/>
      <w:r w:rsidR="00FB2F12" w:rsidRPr="00FB2F12">
        <w:rPr>
          <w:rStyle w:val="EndnoteReference"/>
        </w:rPr>
        <w:t>;</w:t>
      </w:r>
      <w:bookmarkStart w:id="110" w:name="_Ref209521379"/>
      <w:r w:rsidR="00BA60B5">
        <w:t xml:space="preserve"> </w:t>
      </w:r>
      <w:r w:rsidR="00FB2F12">
        <w:rPr>
          <w:rStyle w:val="EndnoteReference"/>
        </w:rPr>
        <w:endnoteReference w:id="267"/>
      </w:r>
      <w:bookmarkEnd w:id="110"/>
      <w:r w:rsidR="00FB2F12" w:rsidRPr="00FB2F12">
        <w:t>;</w:t>
      </w:r>
      <w:bookmarkStart w:id="111" w:name="_Ref206689154"/>
      <w:bookmarkEnd w:id="108"/>
      <w:r w:rsidR="00FB2F12" w:rsidRPr="00FB2F12">
        <w:t xml:space="preserve"> </w:t>
      </w:r>
      <w:r>
        <w:rPr>
          <w:rStyle w:val="EndnoteReference"/>
        </w:rPr>
        <w:endnoteReference w:id="268"/>
      </w:r>
      <w:bookmarkEnd w:id="111"/>
      <w:r w:rsidR="00FB2F12" w:rsidRPr="0043212C">
        <w:t>]</w:t>
      </w:r>
      <w:r w:rsidRPr="00160333">
        <w:t xml:space="preserve">. Регуляторы заранее обозначают нежелательные или подлежащие особому контролю применения ИИ </w:t>
      </w:r>
      <w:r>
        <w:t>-</w:t>
      </w:r>
      <w:r w:rsidRPr="00160333">
        <w:t xml:space="preserve"> например, </w:t>
      </w:r>
      <w:r w:rsidRPr="000F5773">
        <w:t>генеративный ИИ должен соответствовать требованиям по недопустимости запрещ</w:t>
      </w:r>
      <w:r w:rsidR="00566B96">
        <w:t>е</w:t>
      </w:r>
      <w:r w:rsidRPr="000F5773">
        <w:t>нного ко</w:t>
      </w:r>
      <w:r w:rsidRPr="00160333">
        <w:t>нтента и пройти проверку безопасности перед запуском для широкой публики. В</w:t>
      </w:r>
      <w:r w:rsidR="004824B6">
        <w:t> </w:t>
      </w:r>
      <w:r w:rsidRPr="00160333">
        <w:t>2022</w:t>
      </w:r>
      <w:r w:rsidR="00D52FEE">
        <w:noBreakHyphen/>
      </w:r>
      <w:r w:rsidRPr="00160333">
        <w:t>202</w:t>
      </w:r>
      <w:r w:rsidRPr="005B0A2F">
        <w:t>4</w:t>
      </w:r>
      <w:r w:rsidRPr="00160333">
        <w:t xml:space="preserve"> г</w:t>
      </w:r>
      <w:r>
        <w:t>одах</w:t>
      </w:r>
      <w:r w:rsidRPr="00160333">
        <w:t xml:space="preserve"> </w:t>
      </w:r>
      <w:r w:rsidR="00E54013">
        <w:t xml:space="preserve">в </w:t>
      </w:r>
      <w:r w:rsidRPr="00160333">
        <w:t xml:space="preserve">КНР </w:t>
      </w:r>
      <w:r w:rsidR="00E54013">
        <w:t xml:space="preserve">были </w:t>
      </w:r>
      <w:r w:rsidRPr="00160333">
        <w:t>вве</w:t>
      </w:r>
      <w:r w:rsidR="00E54013">
        <w:t>дены</w:t>
      </w:r>
      <w:r w:rsidRPr="00160333">
        <w:t xml:space="preserve"> ряд адресных нормативных актов: правила использования алгоритмов рекомендаций</w:t>
      </w:r>
      <w:r w:rsidR="006A4FA1" w:rsidRPr="006A4FA1">
        <w:t xml:space="preserve"> [</w:t>
      </w:r>
      <w:r w:rsidRPr="006A4FA1">
        <w:fldChar w:fldCharType="begin"/>
      </w:r>
      <w:r w:rsidRPr="006A4FA1">
        <w:instrText xml:space="preserve"> NOTEREF _Ref206689154 \h  \* MERGEFORMAT </w:instrText>
      </w:r>
      <w:r w:rsidRPr="006A4FA1">
        <w:fldChar w:fldCharType="separate"/>
      </w:r>
      <w:r w:rsidR="00D13041">
        <w:t>267</w:t>
      </w:r>
      <w:r w:rsidRPr="006A4FA1">
        <w:fldChar w:fldCharType="end"/>
      </w:r>
      <w:r w:rsidR="006A4FA1" w:rsidRPr="006A4FA1">
        <w:t>]</w:t>
      </w:r>
      <w:r w:rsidRPr="00160333">
        <w:t>, меры по управлению «глубокими фейками»</w:t>
      </w:r>
      <w:r w:rsidR="006A4FA1" w:rsidRPr="00916EA7">
        <w:t xml:space="preserve"> [</w:t>
      </w:r>
      <w:r w:rsidRPr="006A4FA1">
        <w:fldChar w:fldCharType="begin"/>
      </w:r>
      <w:r w:rsidRPr="006A4FA1">
        <w:instrText xml:space="preserve"> NOTEREF _Ref209521360 \h  \* MERGEFORMAT </w:instrText>
      </w:r>
      <w:r w:rsidRPr="006A4FA1">
        <w:fldChar w:fldCharType="separate"/>
      </w:r>
      <w:r w:rsidR="00D13041">
        <w:t>265</w:t>
      </w:r>
      <w:r w:rsidRPr="006A4FA1">
        <w:fldChar w:fldCharType="end"/>
      </w:r>
      <w:r w:rsidR="006A4FA1" w:rsidRPr="00916EA7">
        <w:t>]</w:t>
      </w:r>
      <w:r w:rsidRPr="00160333">
        <w:t>, временные положения по генеративному ИИ</w:t>
      </w:r>
      <w:r w:rsidR="006A4FA1" w:rsidRPr="00916EA7">
        <w:t xml:space="preserve"> [</w:t>
      </w:r>
      <w:r w:rsidRPr="006A4FA1">
        <w:fldChar w:fldCharType="begin"/>
      </w:r>
      <w:r w:rsidRPr="006A4FA1">
        <w:instrText xml:space="preserve"> NOTEREF _Ref209521379 \h  \* MERGEFORMAT </w:instrText>
      </w:r>
      <w:r w:rsidRPr="006A4FA1">
        <w:fldChar w:fldCharType="separate"/>
      </w:r>
      <w:r w:rsidR="00D13041">
        <w:t>266</w:t>
      </w:r>
      <w:r w:rsidRPr="006A4FA1">
        <w:fldChar w:fldCharType="end"/>
      </w:r>
      <w:r w:rsidR="006A4FA1" w:rsidRPr="00916EA7">
        <w:t>]</w:t>
      </w:r>
      <w:r w:rsidRPr="00160333">
        <w:t xml:space="preserve">. Все они подчинены логике обеспечения национальной безопасности и социальной стабильности. Так, для алгоритмов, влияющих на общественное мнение, введена обязательная регистрация и аудит, а некоторые технологии (как распознавание лиц в реальном времени) фактически запрещены либо ограничены испытаниями. </w:t>
      </w:r>
      <w:r w:rsidR="00BC2A6C">
        <w:t>П</w:t>
      </w:r>
      <w:r w:rsidRPr="00160333">
        <w:t xml:space="preserve">одход </w:t>
      </w:r>
      <w:r w:rsidR="00BC2A6C">
        <w:t xml:space="preserve">КНР </w:t>
      </w:r>
      <w:r w:rsidR="00472DBB">
        <w:t>воз</w:t>
      </w:r>
      <w:r w:rsidRPr="00160333">
        <w:t xml:space="preserve">можно </w:t>
      </w:r>
      <w:r w:rsidRPr="000F5773">
        <w:t>охарактеризовать как презумпцию управляемости рисков государством</w:t>
      </w:r>
      <w:r w:rsidR="00AC66D8">
        <w:t>.</w:t>
      </w:r>
      <w:r w:rsidRPr="000F5773">
        <w:t xml:space="preserve"> </w:t>
      </w:r>
      <w:r w:rsidR="00AC66D8">
        <w:t>Р</w:t>
      </w:r>
      <w:r w:rsidRPr="000F5773">
        <w:t>иски ИИ признаются, но смягчаются</w:t>
      </w:r>
      <w:r w:rsidRPr="00160333">
        <w:t xml:space="preserve"> через прямое государственное вмешательство </w:t>
      </w:r>
      <w:r w:rsidRPr="00563C16">
        <w:t>-</w:t>
      </w:r>
      <w:r w:rsidRPr="00160333">
        <w:t xml:space="preserve"> лицензирование, </w:t>
      </w:r>
      <w:r w:rsidR="009C1CB8">
        <w:t>модерацию</w:t>
      </w:r>
      <w:r w:rsidRPr="00160333">
        <w:t xml:space="preserve"> контента, требования локализации данных и пр</w:t>
      </w:r>
      <w:r w:rsidR="00060F36">
        <w:t>оч</w:t>
      </w:r>
      <w:r w:rsidRPr="00160333">
        <w:t xml:space="preserve">. Вместо предоставления </w:t>
      </w:r>
      <w:r w:rsidR="00636A5C">
        <w:t>организаци</w:t>
      </w:r>
      <w:r w:rsidR="00692A01">
        <w:t>ям</w:t>
      </w:r>
      <w:r w:rsidRPr="00160333">
        <w:t xml:space="preserve"> </w:t>
      </w:r>
      <w:r>
        <w:t xml:space="preserve">права </w:t>
      </w:r>
      <w:r w:rsidRPr="00160333">
        <w:t>сам</w:t>
      </w:r>
      <w:r>
        <w:t>им</w:t>
      </w:r>
      <w:r w:rsidRPr="00160333">
        <w:t xml:space="preserve"> оценивать риски, государство само определяет, какие технологии допустимы, а какие нет, исходя из национальных интересов. </w:t>
      </w:r>
      <w:r w:rsidR="001430F8" w:rsidRPr="001430F8">
        <w:t xml:space="preserve">В целом, в КНР обеспечивается баланс между инновациями и безопасностью преимущественно через модель государственного управления </w:t>
      </w:r>
      <w:r w:rsidR="001430F8" w:rsidRPr="001430F8">
        <w:lastRenderedPageBreak/>
        <w:t>рисками, в то время как в ЕС делается акцент на нормативном установлении гарантий и ответственности разработчиков.</w:t>
      </w:r>
    </w:p>
    <w:p w14:paraId="33FBB8BB" w14:textId="56D7C363" w:rsidR="00670EE3" w:rsidRDefault="00F82A01" w:rsidP="00A5346A">
      <w:r w:rsidRPr="00F82A01">
        <w:t>В Республике Казахстан, юрисдикция которой в рассматриваемой сфере относительно невелика, внимательно изучаются оба подхода при формировании национальной политики.</w:t>
      </w:r>
      <w:r>
        <w:t xml:space="preserve"> </w:t>
      </w:r>
      <w:r w:rsidR="00670EE3" w:rsidRPr="00160333">
        <w:t>В 2024 г</w:t>
      </w:r>
      <w:r w:rsidR="00670EE3">
        <w:t>оду</w:t>
      </w:r>
      <w:r w:rsidR="00670EE3" w:rsidRPr="00160333">
        <w:t xml:space="preserve"> Правительством РК </w:t>
      </w:r>
      <w:r w:rsidR="00670EE3" w:rsidRPr="000F5773">
        <w:t>принята «Концепция развития искусственного интеллекта на 2024</w:t>
      </w:r>
      <w:r w:rsidR="000829C5">
        <w:noBreakHyphen/>
      </w:r>
      <w:r w:rsidR="00670EE3" w:rsidRPr="000F5773">
        <w:t>2029 годы»</w:t>
      </w:r>
      <w:r w:rsidR="0043212C">
        <w:rPr>
          <w:rStyle w:val="EndnoteReference"/>
        </w:rPr>
        <w:t xml:space="preserve"> [</w:t>
      </w:r>
      <w:bookmarkStart w:id="112" w:name="_Ref206689626"/>
      <w:r w:rsidR="0043212C" w:rsidRPr="000F5773">
        <w:rPr>
          <w:rStyle w:val="EndnoteReference"/>
        </w:rPr>
        <w:endnoteReference w:id="269"/>
      </w:r>
      <w:bookmarkEnd w:id="112"/>
      <w:r w:rsidR="0043212C">
        <w:rPr>
          <w:rStyle w:val="EndnoteReference"/>
        </w:rPr>
        <w:t>]</w:t>
      </w:r>
      <w:r w:rsidR="00670EE3" w:rsidRPr="000F5773">
        <w:t xml:space="preserve">, </w:t>
      </w:r>
      <w:r w:rsidR="007B6A37" w:rsidRPr="007B6A37">
        <w:t>основанная на уч</w:t>
      </w:r>
      <w:r w:rsidR="00566B96">
        <w:t>е</w:t>
      </w:r>
      <w:r w:rsidR="007B6A37" w:rsidRPr="007B6A37">
        <w:t>те международного опыта и направленная на создание экосистемы ИИ и условий для инноваций</w:t>
      </w:r>
      <w:r w:rsidR="00670EE3" w:rsidRPr="00E03B46">
        <w:t xml:space="preserve">. Опираясь на эту Концепцию, в 2025 году был разработан первый проект Закона </w:t>
      </w:r>
      <w:r w:rsidR="00D915A5">
        <w:t xml:space="preserve">РК </w:t>
      </w:r>
      <w:r w:rsidR="00670EE3" w:rsidRPr="00E03B46">
        <w:t>«Об искусственном интеллекте», который прош</w:t>
      </w:r>
      <w:r w:rsidR="00566B96">
        <w:t>е</w:t>
      </w:r>
      <w:r w:rsidR="00670EE3" w:rsidRPr="00E03B46">
        <w:t>л слушания мажилиса</w:t>
      </w:r>
      <w:r w:rsidR="0043212C">
        <w:rPr>
          <w:rStyle w:val="EndnoteReference"/>
        </w:rPr>
        <w:t xml:space="preserve"> [</w:t>
      </w:r>
      <w:r w:rsidR="0043212C" w:rsidRPr="00E03B46">
        <w:rPr>
          <w:rStyle w:val="EndnoteReference"/>
        </w:rPr>
        <w:endnoteReference w:id="270"/>
      </w:r>
      <w:r w:rsidR="0043212C">
        <w:rPr>
          <w:rStyle w:val="EndnoteReference"/>
        </w:rPr>
        <w:t>]</w:t>
      </w:r>
      <w:r w:rsidR="00670EE3" w:rsidRPr="00E03B46">
        <w:t>.</w:t>
      </w:r>
      <w:r w:rsidR="00670EE3">
        <w:t xml:space="preserve"> </w:t>
      </w:r>
      <w:r w:rsidR="00670EE3" w:rsidRPr="008676FE">
        <w:t xml:space="preserve">Государственный курс на комплексную цифровую трансформацию и </w:t>
      </w:r>
      <w:r w:rsidR="00670EE3">
        <w:t>повсеместное</w:t>
      </w:r>
      <w:r w:rsidR="00670EE3" w:rsidRPr="008676FE">
        <w:t xml:space="preserve"> внедрение технологий искусственного интеллекта закрепл</w:t>
      </w:r>
      <w:r w:rsidR="00566B96">
        <w:t>е</w:t>
      </w:r>
      <w:r w:rsidR="00670EE3" w:rsidRPr="008676FE">
        <w:t>н на высшем уровне в Послании Президента Республики Казахстан Касым</w:t>
      </w:r>
      <w:r w:rsidR="008004DB">
        <w:noBreakHyphen/>
      </w:r>
      <w:r w:rsidR="00670EE3" w:rsidRPr="008676FE">
        <w:t>Жомарта Токаева от 8 сентября 2025 г</w:t>
      </w:r>
      <w:r w:rsidR="00670EE3">
        <w:t>ода</w:t>
      </w:r>
      <w:r w:rsidR="00670EE3" w:rsidRPr="008676FE">
        <w:t xml:space="preserve"> «Казахстан в эпоху искусственного интеллекта: актуальные задачи и их решения через цифровую трансформацию»</w:t>
      </w:r>
      <w:r w:rsidR="00C27B84" w:rsidRPr="00C27B84">
        <w:t xml:space="preserve"> [</w:t>
      </w:r>
      <w:r w:rsidR="00670EE3" w:rsidRPr="00C27B84">
        <w:fldChar w:fldCharType="begin"/>
      </w:r>
      <w:r w:rsidR="00670EE3" w:rsidRPr="00C27B84">
        <w:instrText xml:space="preserve"> NOTEREF _Ref208329347 \h  \* MERGEFORMAT </w:instrText>
      </w:r>
      <w:r w:rsidR="00670EE3" w:rsidRPr="00C27B84">
        <w:fldChar w:fldCharType="separate"/>
      </w:r>
      <w:r w:rsidR="00D13041">
        <w:t>11</w:t>
      </w:r>
      <w:r w:rsidR="00670EE3" w:rsidRPr="00C27B84">
        <w:fldChar w:fldCharType="end"/>
      </w:r>
      <w:r w:rsidR="00C27B84" w:rsidRPr="00C27B84">
        <w:t>]</w:t>
      </w:r>
      <w:r w:rsidR="00670EE3" w:rsidRPr="008676FE">
        <w:t xml:space="preserve">, в котором определена задача повсеместного применения ИИ в экономике и системе </w:t>
      </w:r>
      <w:r w:rsidR="00670EE3">
        <w:t>государственного</w:t>
      </w:r>
      <w:r w:rsidR="00670EE3" w:rsidRPr="008676FE">
        <w:t xml:space="preserve"> управления. Среди обозначенных мер </w:t>
      </w:r>
      <w:r w:rsidR="00670EE3">
        <w:t>-</w:t>
      </w:r>
      <w:r w:rsidR="00670EE3" w:rsidRPr="008676FE">
        <w:t xml:space="preserve"> создание отдельного ведомства по вопросам искусственного интеллекта и цифрового развития</w:t>
      </w:r>
      <w:r w:rsidR="00670EE3">
        <w:t>;</w:t>
      </w:r>
      <w:r w:rsidR="00670EE3" w:rsidRPr="008676FE">
        <w:t xml:space="preserve"> придание городу Алатау специального статуса как пилотной цифровой территории.</w:t>
      </w:r>
      <w:r w:rsidR="00670EE3">
        <w:t xml:space="preserve"> </w:t>
      </w:r>
      <w:r w:rsidR="00670EE3" w:rsidRPr="00E03B46">
        <w:t>Хотя законопроект «не копирует зарубежные модели», в нем явно воспринимается идея классификации ИИ</w:t>
      </w:r>
      <w:r w:rsidR="00F610BD">
        <w:noBreakHyphen/>
      </w:r>
      <w:r w:rsidR="00670EE3" w:rsidRPr="00E03B46">
        <w:t xml:space="preserve">систем по уровням риска - предлагается разделение на минимальный, средний и высокий риск с соответствующей дифференциацией регулирования. Таким образом, Казахстан во многом следует европейскому принципу предосторожности в отношении наиболее рискованных ИИ. С другой стороны, </w:t>
      </w:r>
      <w:r w:rsidR="00B35A41">
        <w:t>законодатели</w:t>
      </w:r>
      <w:r w:rsidR="00670EE3" w:rsidRPr="00E03B46">
        <w:t xml:space="preserve"> </w:t>
      </w:r>
      <w:r w:rsidR="00134C1E">
        <w:t xml:space="preserve">РК </w:t>
      </w:r>
      <w:r w:rsidR="00B31CDA">
        <w:t>отмечают</w:t>
      </w:r>
      <w:r w:rsidR="00670EE3" w:rsidRPr="00E03B46">
        <w:t>, что новый закон не</w:t>
      </w:r>
      <w:r w:rsidR="00670EE3" w:rsidRPr="00160333">
        <w:t xml:space="preserve"> </w:t>
      </w:r>
      <w:r w:rsidR="00670EE3" w:rsidRPr="00E03B46">
        <w:t xml:space="preserve">должен </w:t>
      </w:r>
      <w:r w:rsidR="00B509E1">
        <w:t>замедлять</w:t>
      </w:r>
      <w:r w:rsidR="00670EE3" w:rsidRPr="00E03B46">
        <w:t xml:space="preserve"> развитие технологии</w:t>
      </w:r>
      <w:r w:rsidR="00670EE3" w:rsidRPr="00160333">
        <w:t xml:space="preserve">, а напротив </w:t>
      </w:r>
      <w:r w:rsidR="00670EE3">
        <w:t>-</w:t>
      </w:r>
      <w:r w:rsidR="00670EE3" w:rsidRPr="00160333">
        <w:t xml:space="preserve"> сопровождать его, создавая понятные </w:t>
      </w:r>
      <w:r w:rsidR="002B3DE8">
        <w:t>условия</w:t>
      </w:r>
      <w:r w:rsidR="00670EE3" w:rsidRPr="00160333">
        <w:t xml:space="preserve"> для инвесторов. </w:t>
      </w:r>
      <w:r w:rsidR="00AE05DF" w:rsidRPr="00AE05DF">
        <w:t>Политика Республики Казахстан направлена на стимулирование разработок в сфере ИИ посредством предотвращения излишних регуляторных барьеров, но в рамках соблюдения базовых правовых требований.</w:t>
      </w:r>
      <w:r w:rsidR="00AE05DF">
        <w:t xml:space="preserve"> </w:t>
      </w:r>
      <w:r w:rsidR="00670EE3" w:rsidRPr="00160333">
        <w:t xml:space="preserve">Это во многом отсылка к опыту прошлых лет (например, неконтролируемое </w:t>
      </w:r>
      <w:r w:rsidR="00670EE3" w:rsidRPr="00D863F7">
        <w:t>развитие майнинга криптовалют</w:t>
      </w:r>
      <w:r w:rsidR="0043212C">
        <w:rPr>
          <w:rStyle w:val="EndnoteReference"/>
        </w:rPr>
        <w:t xml:space="preserve"> [</w:t>
      </w:r>
      <w:r w:rsidR="0043212C" w:rsidRPr="00D863F7">
        <w:rPr>
          <w:rStyle w:val="EndnoteReference"/>
        </w:rPr>
        <w:endnoteReference w:id="271"/>
      </w:r>
      <w:r w:rsidR="005D664B">
        <w:rPr>
          <w:rStyle w:val="EndnoteReference"/>
        </w:rPr>
        <w:t>,</w:t>
      </w:r>
      <w:r w:rsidR="002C1762">
        <w:t> </w:t>
      </w:r>
      <w:r w:rsidR="005D664B">
        <w:rPr>
          <w:rStyle w:val="EndnoteReference"/>
        </w:rPr>
        <w:t>с.</w:t>
      </w:r>
      <w:r w:rsidR="002C1762">
        <w:rPr>
          <w:rStyle w:val="EndnoteReference"/>
        </w:rPr>
        <w:t> </w:t>
      </w:r>
      <w:r w:rsidR="005D664B">
        <w:t>337</w:t>
      </w:r>
      <w:r w:rsidR="0043212C">
        <w:rPr>
          <w:rStyle w:val="EndnoteReference"/>
        </w:rPr>
        <w:t>]</w:t>
      </w:r>
      <w:r w:rsidR="00670EE3" w:rsidRPr="00D863F7">
        <w:t xml:space="preserve"> из-за отсутствия регулирования, приведшее затем к </w:t>
      </w:r>
      <w:r w:rsidR="00270F33">
        <w:t>строгим</w:t>
      </w:r>
      <w:r w:rsidR="00670EE3" w:rsidRPr="00D863F7">
        <w:t xml:space="preserve"> мерам</w:t>
      </w:r>
      <w:r w:rsidR="0043212C">
        <w:rPr>
          <w:rStyle w:val="EndnoteReference"/>
        </w:rPr>
        <w:t xml:space="preserve"> [</w:t>
      </w:r>
      <w:r w:rsidR="0043212C" w:rsidRPr="00D863F7">
        <w:rPr>
          <w:rStyle w:val="EndnoteReference"/>
        </w:rPr>
        <w:endnoteReference w:id="272"/>
      </w:r>
      <w:r w:rsidR="0043212C" w:rsidRPr="0043212C">
        <w:t>;</w:t>
      </w:r>
      <w:r w:rsidR="000C2917">
        <w:t> </w:t>
      </w:r>
      <w:r w:rsidR="00670EE3" w:rsidRPr="00D863F7">
        <w:rPr>
          <w:rStyle w:val="EndnoteReference"/>
        </w:rPr>
        <w:endnoteReference w:id="273"/>
      </w:r>
      <w:r w:rsidR="0043212C" w:rsidRPr="00F27552">
        <w:t>]</w:t>
      </w:r>
      <w:r w:rsidR="00670EE3" w:rsidRPr="00D863F7">
        <w:t>). В проекте закона об ИИ упор сделан на гибкое регулирование с опорой на</w:t>
      </w:r>
      <w:r w:rsidR="00670EE3" w:rsidRPr="00B731B6">
        <w:t xml:space="preserve"> саморегулирование индустрии</w:t>
      </w:r>
      <w:r w:rsidR="00670EE3" w:rsidRPr="00160333">
        <w:t xml:space="preserve">. </w:t>
      </w:r>
      <w:r w:rsidR="00670EE3" w:rsidRPr="00EE7B9A">
        <w:t>В 2024 г</w:t>
      </w:r>
      <w:r w:rsidR="00670EE3">
        <w:t>оду</w:t>
      </w:r>
      <w:r w:rsidR="00670EE3" w:rsidRPr="00EE7B9A">
        <w:t xml:space="preserve"> Правительство учредило Комитет искусственного интеллекта и развития инноваций в структуре МЦРИАП</w:t>
      </w:r>
      <w:r w:rsidR="00E27080">
        <w:t xml:space="preserve"> (ныне </w:t>
      </w:r>
      <w:r w:rsidR="00E27080" w:rsidRPr="00E27080">
        <w:t>Министерство искусственного интеллекта и цифрового развития</w:t>
      </w:r>
      <w:r w:rsidR="00AB7616">
        <w:t xml:space="preserve"> РК</w:t>
      </w:r>
      <w:r w:rsidR="00E27080">
        <w:t>)</w:t>
      </w:r>
      <w:r w:rsidR="00670EE3">
        <w:t>.</w:t>
      </w:r>
      <w:r w:rsidR="00670EE3" w:rsidRPr="00EE7B9A">
        <w:t xml:space="preserve"> </w:t>
      </w:r>
      <w:r w:rsidR="00670EE3" w:rsidRPr="00E666EB">
        <w:t>С 18 сентября 2025 г</w:t>
      </w:r>
      <w:r w:rsidR="00670EE3">
        <w:t>ода</w:t>
      </w:r>
      <w:r w:rsidR="00670EE3" w:rsidRPr="00E666EB">
        <w:t xml:space="preserve"> Комитет, функционируя в системе Министерства искусственного интеллекта и цифрового развития, осуществляет разработку методик оценки рисков ИИ</w:t>
      </w:r>
      <w:r w:rsidR="00F610BD">
        <w:noBreakHyphen/>
      </w:r>
      <w:r w:rsidR="00670EE3" w:rsidRPr="00E666EB">
        <w:t>систем и подготовку (пилотирование) процедур сертификации алгоритмов.</w:t>
      </w:r>
      <w:r w:rsidR="00670EE3">
        <w:t xml:space="preserve"> </w:t>
      </w:r>
      <w:r w:rsidR="00670EE3" w:rsidRPr="00160333">
        <w:t>Иными словами, Казахстан пытается занять промежуточную позицию между строгим регулированием ЕС и прагматичным контролем Китая, учитывая собственные ограниченные воз</w:t>
      </w:r>
      <w:r w:rsidR="00670EE3" w:rsidRPr="00D863F7">
        <w:t>можности надзора: принять основные принципы этичного и безопасного ИИ</w:t>
      </w:r>
      <w:r w:rsidR="00670EE3">
        <w:t>;</w:t>
      </w:r>
      <w:r w:rsidR="00670EE3" w:rsidRPr="00D863F7">
        <w:t xml:space="preserve"> </w:t>
      </w:r>
      <w:r w:rsidR="00670EE3" w:rsidRPr="00160333">
        <w:t>запретить наиболее опасные практики</w:t>
      </w:r>
      <w:r w:rsidR="00670EE3">
        <w:t>,</w:t>
      </w:r>
      <w:r w:rsidR="00670EE3" w:rsidRPr="00160333">
        <w:t xml:space="preserve"> но предоставить бизнесу пространство для инноваций в рамках «регуляторных песочниц» и пилотных проектов. Последнее проявляется, например, в намерении </w:t>
      </w:r>
      <w:r w:rsidR="00670EE3" w:rsidRPr="00927545">
        <w:t>создать Национальную платформу ИИ</w:t>
      </w:r>
      <w:r w:rsidR="00F27552">
        <w:rPr>
          <w:rStyle w:val="EndnoteReference"/>
        </w:rPr>
        <w:t xml:space="preserve"> [</w:t>
      </w:r>
      <w:r w:rsidR="00F27552" w:rsidRPr="006C2D89">
        <w:rPr>
          <w:rStyle w:val="EndnoteReference"/>
        </w:rPr>
        <w:endnoteReference w:id="274"/>
      </w:r>
      <w:r w:rsidR="00F27552">
        <w:rPr>
          <w:rStyle w:val="EndnoteReference"/>
        </w:rPr>
        <w:t>]</w:t>
      </w:r>
      <w:r w:rsidR="00670EE3" w:rsidRPr="00160333">
        <w:t xml:space="preserve"> для </w:t>
      </w:r>
      <w:r w:rsidR="00670EE3" w:rsidRPr="00160333">
        <w:lastRenderedPageBreak/>
        <w:t>апробации решений и специализированный научно-образовательный центр Alem.ai</w:t>
      </w:r>
      <w:r w:rsidR="00F27552">
        <w:rPr>
          <w:rStyle w:val="EndnoteReference"/>
        </w:rPr>
        <w:t xml:space="preserve"> [</w:t>
      </w:r>
      <w:r w:rsidR="00F27552">
        <w:rPr>
          <w:rStyle w:val="EndnoteReference"/>
        </w:rPr>
        <w:endnoteReference w:id="275"/>
      </w:r>
      <w:r w:rsidR="00F27552">
        <w:rPr>
          <w:rStyle w:val="EndnoteReference"/>
        </w:rPr>
        <w:t>]</w:t>
      </w:r>
      <w:r w:rsidR="00670EE3" w:rsidRPr="00160333">
        <w:t xml:space="preserve"> в Астане, что фактически будет служить тестовой средой для ИИ</w:t>
      </w:r>
      <w:r w:rsidR="00F610BD">
        <w:noBreakHyphen/>
      </w:r>
      <w:r w:rsidR="00670EE3" w:rsidRPr="00160333">
        <w:t xml:space="preserve">инициатив без риска для широкой публики. В то же время контроль за соблюдением минимальных требований (например, защита персональных данных, недопустимость дискриминации алгоритмов) останется за государственными органами. </w:t>
      </w:r>
      <w:r w:rsidR="00F26EB7" w:rsidRPr="00F26EB7">
        <w:t>Таким образом, правовые режимы ЕС, КНР и Казахстана</w:t>
      </w:r>
      <w:r w:rsidR="00900CE0">
        <w:t xml:space="preserve"> </w:t>
      </w:r>
      <w:r w:rsidR="00F26EB7" w:rsidRPr="00F26EB7">
        <w:t>отражают признание наличия серь</w:t>
      </w:r>
      <w:r w:rsidR="00566B96">
        <w:t>е</w:t>
      </w:r>
      <w:r w:rsidR="00F26EB7" w:rsidRPr="00F26EB7">
        <w:t>зных рисков в сфере ИИ и персональных данных, однако подходы к их регулированию различаются: от детального нормативного контроля и презумпции высокого риска (ЕС, отчасти КНР) до комбинирования «гибкого» регулирования и саморегуляции при участии государства (Казахстан).</w:t>
      </w:r>
    </w:p>
    <w:p w14:paraId="72E7A1C9" w14:textId="7FE5F124" w:rsidR="006E0910" w:rsidRDefault="00AF07D9" w:rsidP="00A5346A">
      <w:r w:rsidRPr="00154B26">
        <w:rPr>
          <w:i/>
          <w:iCs/>
        </w:rPr>
        <w:t>Таким образом,</w:t>
      </w:r>
      <w:r w:rsidR="006E0910">
        <w:t xml:space="preserve"> </w:t>
      </w:r>
      <w:r>
        <w:t>п</w:t>
      </w:r>
      <w:r w:rsidR="006E0910" w:rsidRPr="006E0910">
        <w:t xml:space="preserve">о итогам анализа стратегических вызовов, связанных с искусственным интеллектом и нормативной турбулентностью, </w:t>
      </w:r>
      <w:r w:rsidR="006E0910">
        <w:t>возможно</w:t>
      </w:r>
      <w:r w:rsidR="006E0910" w:rsidRPr="006E0910">
        <w:t xml:space="preserve"> сформулирова</w:t>
      </w:r>
      <w:r w:rsidR="006E0910">
        <w:t>ть</w:t>
      </w:r>
      <w:r w:rsidR="006E0910" w:rsidRPr="006E0910">
        <w:t xml:space="preserve"> следующие выводы</w:t>
      </w:r>
      <w:r>
        <w:t>.</w:t>
      </w:r>
    </w:p>
    <w:p w14:paraId="640A2426" w14:textId="6A509824" w:rsidR="006E0910" w:rsidRPr="00C63D8B" w:rsidRDefault="006E0910" w:rsidP="00AF07D9">
      <w:r w:rsidRPr="00C63D8B">
        <w:t>Стремительное развитие технологий искусственного интеллекта (ИИ) порождает нормативную турбулентность, характеризующуюся отставанием международно-правового регулирования от технологических реалий, фрагментацией глобально</w:t>
      </w:r>
      <w:r w:rsidR="00F94E15" w:rsidRPr="00C63D8B">
        <w:t>й</w:t>
      </w:r>
      <w:r w:rsidRPr="00C63D8B">
        <w:t xml:space="preserve"> регуляторно</w:t>
      </w:r>
      <w:r w:rsidR="00F94E15" w:rsidRPr="00C63D8B">
        <w:t>й</w:t>
      </w:r>
      <w:r w:rsidRPr="00C63D8B">
        <w:t xml:space="preserve"> </w:t>
      </w:r>
      <w:r w:rsidR="00A40785" w:rsidRPr="00C63D8B">
        <w:t>среды</w:t>
      </w:r>
      <w:r w:rsidRPr="00C63D8B">
        <w:t xml:space="preserve"> и возникновением системных рисков для защиты персональных данных. Дискуссия о потенциальных экзистенциальных угрозах ИИ актуализирует необходимость выработки новых регуляторных парадигм и международно-правовых механизмов контроля (включая инициативы по заключению международных договоров).</w:t>
      </w:r>
    </w:p>
    <w:p w14:paraId="336EFF64" w14:textId="14C8618A" w:rsidR="006E0910" w:rsidRPr="00C63D8B" w:rsidRDefault="006E0910" w:rsidP="00AF07D9">
      <w:r w:rsidRPr="00C63D8B">
        <w:t>В условиях правовой неопредел</w:t>
      </w:r>
      <w:r w:rsidR="00566B96">
        <w:t>е</w:t>
      </w:r>
      <w:r w:rsidRPr="00C63D8B">
        <w:t xml:space="preserve">нности </w:t>
      </w:r>
      <w:r w:rsidR="00504D4B" w:rsidRPr="00C63D8B">
        <w:t>значительно</w:t>
      </w:r>
      <w:r w:rsidRPr="00C63D8B">
        <w:t xml:space="preserve"> возрастает </w:t>
      </w:r>
      <w:r w:rsidR="00504D4B" w:rsidRPr="00C63D8B">
        <w:t xml:space="preserve">регуляторная роль </w:t>
      </w:r>
      <w:r w:rsidRPr="00C63D8B">
        <w:t>инструментов «мягкого права» (акты ОЭСР, ЮНЕСКО). Данные акты выполняют функцию гибкого этико-правового ориентира, способствуя гармонизации национальных подходов и формируя основу для последующей кодификации в юридически обязательные нормы.</w:t>
      </w:r>
    </w:p>
    <w:p w14:paraId="6B0CA5FB" w14:textId="5AF1FBDD" w:rsidR="006E0910" w:rsidRPr="00C63D8B" w:rsidRDefault="001F6FC7" w:rsidP="00AF07D9">
      <w:r w:rsidRPr="00C63D8B">
        <w:t>Сравнительно-правовой анализ демонстрирует фрагментацию национальных подходов к регулированию (в частности, риск-ориентированный подход ЕС и государственно-</w:t>
      </w:r>
      <w:r w:rsidR="00391434" w:rsidRPr="00C63D8B">
        <w:t>ориентированная</w:t>
      </w:r>
      <w:r w:rsidRPr="00C63D8B">
        <w:t xml:space="preserve"> модель КНР). </w:t>
      </w:r>
      <w:r w:rsidR="006E0910" w:rsidRPr="00C63D8B">
        <w:t>Несмотря на различия, общей тенденцией является имплементация процедур оценки воздействия</w:t>
      </w:r>
      <w:r w:rsidR="00F3749D" w:rsidRPr="00C63D8B">
        <w:t xml:space="preserve"> </w:t>
      </w:r>
      <w:r w:rsidR="002935DA" w:rsidRPr="00C63D8B">
        <w:t xml:space="preserve">на защиту персональных </w:t>
      </w:r>
      <w:r w:rsidR="00F3749D" w:rsidRPr="00C63D8B">
        <w:t>данных</w:t>
      </w:r>
      <w:r w:rsidR="006E0910" w:rsidRPr="00C63D8B">
        <w:t xml:space="preserve"> (</w:t>
      </w:r>
      <w:r w:rsidR="006E0910" w:rsidRPr="00040C21">
        <w:rPr>
          <w:i/>
          <w:iCs/>
        </w:rPr>
        <w:t>DPIA</w:t>
      </w:r>
      <w:r w:rsidRPr="00C63D8B">
        <w:t xml:space="preserve"> в ЕС; </w:t>
      </w:r>
      <w:r w:rsidR="006E0910" w:rsidRPr="00040C21">
        <w:rPr>
          <w:i/>
          <w:iCs/>
        </w:rPr>
        <w:t>PIPIA</w:t>
      </w:r>
      <w:r w:rsidRPr="00C63D8B">
        <w:t xml:space="preserve"> в КНР</w:t>
      </w:r>
      <w:r w:rsidR="006E0910" w:rsidRPr="00C63D8B">
        <w:t>) как ключевого механизма управления рисками.</w:t>
      </w:r>
    </w:p>
    <w:p w14:paraId="0D66F848" w14:textId="420C9BF5" w:rsidR="00F026D4" w:rsidRPr="00C63D8B" w:rsidRDefault="006E0910" w:rsidP="00AF07D9">
      <w:r w:rsidRPr="00C63D8B">
        <w:t xml:space="preserve">Республика Казахстан формирует национальный правовой режим регулирования ИИ, ориентированный на адаптацию международных стандартов риск-ориентированного подхода при сохранении регуляторной гибкости. </w:t>
      </w:r>
      <w:r w:rsidR="00836708" w:rsidRPr="00C63D8B">
        <w:t xml:space="preserve">Преодоление </w:t>
      </w:r>
      <w:r w:rsidR="00336906" w:rsidRPr="00C63D8B">
        <w:t>«</w:t>
      </w:r>
      <w:r w:rsidR="00836708" w:rsidRPr="00C63D8B">
        <w:t>нормативной турбулентности</w:t>
      </w:r>
      <w:r w:rsidR="00336906" w:rsidRPr="00C63D8B">
        <w:t>»</w:t>
      </w:r>
      <w:r w:rsidR="00836708" w:rsidRPr="00C63D8B">
        <w:t xml:space="preserve"> и обеспечение устойчивости информационной безопасности и информатизации требует углубления международно-правового сотрудничества в целях выработки универсальных, технологически нейтральных стандартов.</w:t>
      </w:r>
    </w:p>
    <w:p w14:paraId="282FE118" w14:textId="3A62FE3F" w:rsidR="00F026D4" w:rsidRDefault="008F2D48" w:rsidP="00F026D4">
      <w:r w:rsidRPr="008F2D48">
        <w:t>Проанализировав стратегические вызовы для правового режима защиты персональных данных (включая искусственный интеллект и «нормативную турбулентность»), необходимо перейти к рассмотрению особенностей их в национальной правовой системе</w:t>
      </w:r>
      <w:r w:rsidR="00890A35">
        <w:t xml:space="preserve"> (подраздел 2.4).</w:t>
      </w:r>
    </w:p>
    <w:p w14:paraId="02C08BDC" w14:textId="77777777" w:rsidR="007C1D7B" w:rsidRPr="00E23001" w:rsidRDefault="007C1D7B" w:rsidP="00F026D4"/>
    <w:p w14:paraId="20DFA6DF" w14:textId="5C868A79" w:rsidR="00670EE3" w:rsidRDefault="00670EE3" w:rsidP="00FA42FF">
      <w:pPr>
        <w:pStyle w:val="Heading2"/>
        <w:tabs>
          <w:tab w:val="left" w:pos="992"/>
        </w:tabs>
        <w:rPr>
          <w:rFonts w:cs="Times New Roman"/>
          <w:szCs w:val="28"/>
        </w:rPr>
      </w:pPr>
      <w:bookmarkStart w:id="113" w:name="_Toc208400059"/>
      <w:bookmarkStart w:id="114" w:name="_Toc213748982"/>
      <w:bookmarkEnd w:id="96"/>
      <w:bookmarkEnd w:id="103"/>
      <w:r w:rsidRPr="00160333">
        <w:rPr>
          <w:rFonts w:cs="Times New Roman"/>
          <w:szCs w:val="28"/>
        </w:rPr>
        <w:lastRenderedPageBreak/>
        <w:t>2.4</w:t>
      </w:r>
      <w:r w:rsidR="00FA42FF" w:rsidRPr="00FA42FF">
        <w:rPr>
          <w:rFonts w:cs="Times New Roman"/>
          <w:szCs w:val="28"/>
        </w:rPr>
        <w:t xml:space="preserve"> </w:t>
      </w:r>
      <w:r w:rsidR="00FA42FF">
        <w:rPr>
          <w:rFonts w:cs="Times New Roman"/>
          <w:szCs w:val="28"/>
        </w:rPr>
        <w:tab/>
      </w:r>
      <w:bookmarkStart w:id="115" w:name="X276812c68d8bfd65f716f520f24b9209a0d8094"/>
      <w:bookmarkEnd w:id="113"/>
      <w:r w:rsidR="00955CE0" w:rsidRPr="00955CE0">
        <w:rPr>
          <w:rFonts w:cs="Times New Roman"/>
          <w:szCs w:val="28"/>
        </w:rPr>
        <w:t>Судебная практика в Республике Казахстан и пробелы правоприменения в сфере защиты персональных данных</w:t>
      </w:r>
      <w:bookmarkEnd w:id="114"/>
    </w:p>
    <w:p w14:paraId="6DA5ACD8" w14:textId="77777777" w:rsidR="00670EE3" w:rsidRPr="005A0103" w:rsidRDefault="00670EE3" w:rsidP="005A0103"/>
    <w:p w14:paraId="4D35BB41" w14:textId="56A3EFB9" w:rsidR="00A430F5" w:rsidRDefault="0085556C" w:rsidP="00742AC2">
      <w:r w:rsidRPr="0085556C">
        <w:rPr>
          <w:b/>
          <w:bCs/>
        </w:rPr>
        <w:t>Конституционные и нормативно-правовые основы защиты персональных данных</w:t>
      </w:r>
      <w:r>
        <w:rPr>
          <w:b/>
          <w:bCs/>
        </w:rPr>
        <w:t xml:space="preserve">. </w:t>
      </w:r>
      <w:r w:rsidR="00670EE3" w:rsidRPr="00160333">
        <w:t>Право на защиту личной информации в Республике Казахстан закреплено в конституционных нормах о неприкосновенности частной жизни, личной и семейной тайне</w:t>
      </w:r>
      <w:r w:rsidR="00C22CCE" w:rsidRPr="00C22CCE">
        <w:t>, защиту своей чести и достоинства</w:t>
      </w:r>
      <w:r w:rsidR="00670EE3" w:rsidRPr="00160333">
        <w:t xml:space="preserve"> (</w:t>
      </w:r>
      <w:r w:rsidR="00670EE3">
        <w:t>ст.</w:t>
      </w:r>
      <w:r w:rsidR="0023727E">
        <w:t> </w:t>
      </w:r>
      <w:r w:rsidR="00670EE3" w:rsidRPr="00160333">
        <w:t xml:space="preserve">18 Конституции РК), что </w:t>
      </w:r>
      <w:r w:rsidR="00B5246C">
        <w:t>соответствует</w:t>
      </w:r>
      <w:r w:rsidR="00670EE3" w:rsidRPr="00160333">
        <w:t xml:space="preserve"> международным </w:t>
      </w:r>
      <w:r w:rsidR="004B5E43">
        <w:t xml:space="preserve">источникам права </w:t>
      </w:r>
      <w:r w:rsidR="00670EE3" w:rsidRPr="00160333">
        <w:t xml:space="preserve">в области прав человека (например, </w:t>
      </w:r>
      <w:r w:rsidR="00670EE3">
        <w:t>ст.</w:t>
      </w:r>
      <w:r w:rsidR="0023727E">
        <w:t> </w:t>
      </w:r>
      <w:r w:rsidR="00670EE3" w:rsidRPr="00160333">
        <w:t xml:space="preserve">12 </w:t>
      </w:r>
      <w:r w:rsidR="00670EE3">
        <w:t>ВДПЧ</w:t>
      </w:r>
      <w:r w:rsidR="00670EE3" w:rsidRPr="00160333">
        <w:t>)</w:t>
      </w:r>
      <w:r w:rsidR="007838FC" w:rsidRPr="007838FC">
        <w:t xml:space="preserve">. Указанные тенденции институционально закреплены, в том числе, в Будапештской конвенции о </w:t>
      </w:r>
      <w:r w:rsidR="00E25870" w:rsidRPr="00E25870">
        <w:t xml:space="preserve">компьютерных преступлениях </w:t>
      </w:r>
      <w:r w:rsidR="007838FC" w:rsidRPr="007838FC">
        <w:t>2001 г., что позволяет использовать их как ориентир для устранения пробелов национального правоприменения.</w:t>
      </w:r>
      <w:r w:rsidR="007838FC">
        <w:t xml:space="preserve"> </w:t>
      </w:r>
      <w:r w:rsidR="00670EE3" w:rsidRPr="00160333">
        <w:t xml:space="preserve">Для реализации этих конституционных гарантий выстроена национальная нормативная база. Ключевым уголовно-правовым актом является Уголовный кодекс Республики Казахстан (УК РК), содержащий специальные составы преступлений </w:t>
      </w:r>
      <w:r w:rsidR="00053310" w:rsidRPr="00053310">
        <w:t>в сфере информатизации</w:t>
      </w:r>
      <w:r w:rsidR="00B86612">
        <w:t xml:space="preserve">, </w:t>
      </w:r>
      <w:r w:rsidR="00053310" w:rsidRPr="00053310">
        <w:t>связи</w:t>
      </w:r>
      <w:r w:rsidR="00053310">
        <w:t xml:space="preserve"> </w:t>
      </w:r>
      <w:r w:rsidR="00670EE3" w:rsidRPr="00160333">
        <w:t xml:space="preserve">и персональных данных. В частности, глава 7 УК РК предусматривает ответственность за правонарушения в сфере </w:t>
      </w:r>
      <w:r w:rsidR="007A314A">
        <w:t xml:space="preserve">информатизации и связи </w:t>
      </w:r>
      <w:r w:rsidR="00670EE3" w:rsidRPr="00160333">
        <w:t>(</w:t>
      </w:r>
      <w:r w:rsidR="00670EE3">
        <w:t>ст.</w:t>
      </w:r>
      <w:r w:rsidR="00FD545D">
        <w:t> </w:t>
      </w:r>
      <w:r w:rsidR="00670EE3" w:rsidRPr="00160333">
        <w:t>205</w:t>
      </w:r>
      <w:r w:rsidR="00FD545D">
        <w:noBreakHyphen/>
      </w:r>
      <w:r w:rsidR="00670EE3" w:rsidRPr="00160333">
        <w:t xml:space="preserve">213). </w:t>
      </w:r>
      <w:r w:rsidR="00670EE3">
        <w:t>Н</w:t>
      </w:r>
      <w:r w:rsidR="00670EE3" w:rsidRPr="0074431E">
        <w:t>апример, ст.</w:t>
      </w:r>
      <w:r w:rsidR="00D3522F">
        <w:t> </w:t>
      </w:r>
      <w:r w:rsidR="00670EE3" w:rsidRPr="0074431E">
        <w:t>147 УК РК устанавливает ответственность за незаконный сбор или распространение сведений о частной жизни (личная и семейная тайна)</w:t>
      </w:r>
      <w:r w:rsidR="00670EE3">
        <w:t>.</w:t>
      </w:r>
      <w:r w:rsidR="00670EE3" w:rsidRPr="0074431E">
        <w:t xml:space="preserve"> </w:t>
      </w:r>
      <w:r w:rsidR="0031270F" w:rsidRPr="0031270F">
        <w:t xml:space="preserve">Наказание </w:t>
      </w:r>
      <w:r w:rsidR="00670EE3" w:rsidRPr="0074431E">
        <w:t>варьиру</w:t>
      </w:r>
      <w:r w:rsidR="0031270F">
        <w:t>е</w:t>
      </w:r>
      <w:r w:rsidR="00670EE3" w:rsidRPr="0074431E">
        <w:t>тся от штрафов и работ до лишения свободы (вплоть до 3 лет по ч.</w:t>
      </w:r>
      <w:r w:rsidR="004226B1">
        <w:t> </w:t>
      </w:r>
      <w:r w:rsidR="00670EE3" w:rsidRPr="0074431E">
        <w:t>2 и до 5 лет по ч.</w:t>
      </w:r>
      <w:r w:rsidR="004226B1">
        <w:t> </w:t>
      </w:r>
      <w:r w:rsidR="00670EE3" w:rsidRPr="0074431E">
        <w:t>3)</w:t>
      </w:r>
      <w:r w:rsidR="00670EE3" w:rsidRPr="00160333">
        <w:t xml:space="preserve">. </w:t>
      </w:r>
      <w:r w:rsidR="001E2123" w:rsidRPr="001E2123">
        <w:t>Дополнительную уголовную ответственность несут должностные лица. В частности, за злоупотребление должностными полномочиями, повл</w:t>
      </w:r>
      <w:r w:rsidR="00566B96">
        <w:t>е</w:t>
      </w:r>
      <w:r w:rsidR="001E2123" w:rsidRPr="001E2123">
        <w:t>кшее разглашение персональных данных, предусмотрена ответственность по ст.</w:t>
      </w:r>
      <w:r w:rsidR="00000105">
        <w:t> </w:t>
      </w:r>
      <w:r w:rsidR="001E2123" w:rsidRPr="001E2123">
        <w:t>361</w:t>
      </w:r>
      <w:r w:rsidR="00000105">
        <w:t> </w:t>
      </w:r>
      <w:r w:rsidR="001E2123" w:rsidRPr="001E2123">
        <w:t>УК</w:t>
      </w:r>
      <w:r w:rsidR="00000105">
        <w:t> </w:t>
      </w:r>
      <w:r w:rsidR="001E2123" w:rsidRPr="001E2123">
        <w:t>РК.</w:t>
      </w:r>
      <w:r w:rsidR="00670EE3" w:rsidRPr="00160333">
        <w:t xml:space="preserve"> Процессуальны</w:t>
      </w:r>
      <w:r w:rsidR="0031270F">
        <w:t>й</w:t>
      </w:r>
      <w:r w:rsidR="00670EE3" w:rsidRPr="00160333">
        <w:t xml:space="preserve"> </w:t>
      </w:r>
      <w:r w:rsidR="0031270F" w:rsidRPr="0031270F">
        <w:t xml:space="preserve">порядок </w:t>
      </w:r>
      <w:r w:rsidR="00670EE3" w:rsidRPr="00160333">
        <w:t>доказывания и рассмотрения таких дел регламентируются Уголовно-процессуальным кодексом</w:t>
      </w:r>
      <w:r w:rsidR="00BC42C8">
        <w:t xml:space="preserve"> РК</w:t>
      </w:r>
      <w:r w:rsidR="00670EE3" w:rsidRPr="00160333">
        <w:t xml:space="preserve"> (УПК РК). В н</w:t>
      </w:r>
      <w:r w:rsidR="00566B96">
        <w:t>е</w:t>
      </w:r>
      <w:r w:rsidR="00670EE3" w:rsidRPr="00160333">
        <w:t>м, в частности, прямо указано, что электронные документы могут выступать доказательствами в уголовном процессе при условии соответствия общим критериям относимости, допустимости и достоверности</w:t>
      </w:r>
      <w:r w:rsidR="00670EE3">
        <w:t xml:space="preserve"> (п.</w:t>
      </w:r>
      <w:r w:rsidR="00C81FD1">
        <w:t> </w:t>
      </w:r>
      <w:r w:rsidR="00670EE3">
        <w:t>15</w:t>
      </w:r>
      <w:r w:rsidR="008A72BA">
        <w:t>)</w:t>
      </w:r>
      <w:r w:rsidR="00C67A67">
        <w:t> </w:t>
      </w:r>
      <w:r w:rsidR="00670EE3">
        <w:t>ст.</w:t>
      </w:r>
      <w:r w:rsidR="00C81FD1">
        <w:t> </w:t>
      </w:r>
      <w:r w:rsidR="00670EE3">
        <w:t>7</w:t>
      </w:r>
      <w:r w:rsidR="002659C4">
        <w:t>;</w:t>
      </w:r>
      <w:r w:rsidR="0010153F">
        <w:t> </w:t>
      </w:r>
      <w:r w:rsidR="00670EE3">
        <w:t>ст.</w:t>
      </w:r>
      <w:r w:rsidR="00C81FD1">
        <w:t> </w:t>
      </w:r>
      <w:r w:rsidR="00670EE3">
        <w:t>120</w:t>
      </w:r>
      <w:r w:rsidR="002659C4">
        <w:t>,</w:t>
      </w:r>
      <w:r w:rsidR="00C81FD1">
        <w:t> </w:t>
      </w:r>
      <w:r w:rsidR="00670EE3">
        <w:t>125</w:t>
      </w:r>
      <w:r w:rsidR="00C81FD1">
        <w:t> </w:t>
      </w:r>
      <w:r w:rsidR="00670EE3">
        <w:t>УПК</w:t>
      </w:r>
      <w:r w:rsidR="00C81FD1">
        <w:t> </w:t>
      </w:r>
      <w:r w:rsidR="00670EE3">
        <w:t>РК)</w:t>
      </w:r>
      <w:r w:rsidR="00670EE3" w:rsidRPr="00160333">
        <w:t xml:space="preserve">. Кроме того, гражданско-правовые аспекты </w:t>
      </w:r>
      <w:r w:rsidR="00670EE3">
        <w:t>-</w:t>
      </w:r>
      <w:r w:rsidR="00670EE3" w:rsidRPr="00160333">
        <w:t xml:space="preserve"> возмещение вреда, причин</w:t>
      </w:r>
      <w:r w:rsidR="00566B96">
        <w:t>е</w:t>
      </w:r>
      <w:r w:rsidR="00670EE3" w:rsidRPr="00160333">
        <w:t xml:space="preserve">нного преступлением </w:t>
      </w:r>
      <w:r w:rsidR="00670EE3">
        <w:t>-</w:t>
      </w:r>
      <w:r w:rsidR="00670EE3" w:rsidRPr="00160333">
        <w:t xml:space="preserve"> регулируются Гражданским кодексом РК</w:t>
      </w:r>
      <w:r w:rsidR="00670EE3">
        <w:t xml:space="preserve"> (ст.</w:t>
      </w:r>
      <w:r w:rsidR="00607D65">
        <w:t> </w:t>
      </w:r>
      <w:r w:rsidR="00670EE3">
        <w:t>917 ГК РК)</w:t>
      </w:r>
      <w:r w:rsidR="00670EE3" w:rsidRPr="00160333">
        <w:t>. В</w:t>
      </w:r>
      <w:r w:rsidR="00BC2841">
        <w:t> </w:t>
      </w:r>
      <w:r w:rsidR="00670EE3" w:rsidRPr="00160333">
        <w:t>сфере же профилактики и регулирования оборота данных действу</w:t>
      </w:r>
      <w:r w:rsidR="00670EE3">
        <w:t>ю</w:t>
      </w:r>
      <w:r w:rsidR="00670EE3" w:rsidRPr="00160333">
        <w:t>т</w:t>
      </w:r>
      <w:r w:rsidR="00670EE3">
        <w:t xml:space="preserve"> ранее привед</w:t>
      </w:r>
      <w:r w:rsidR="00566B96">
        <w:t>е</w:t>
      </w:r>
      <w:r w:rsidR="00670EE3">
        <w:t>нные</w:t>
      </w:r>
      <w:r w:rsidR="00670EE3" w:rsidRPr="00160333">
        <w:t xml:space="preserve"> Закон РК «О персональных данных и их защите» от 21 мая 2013 года № 94-V, устанавливающий принципы сбора, обработки и защиты персональных данных, а также Закон РК «Об информатизации» от 24 ноября 2015 года № 418-V, закрепляющий режим конфиденциальности информации и меры по е</w:t>
      </w:r>
      <w:r w:rsidR="00566B96">
        <w:t>е</w:t>
      </w:r>
      <w:r w:rsidR="00670EE3" w:rsidRPr="00160333">
        <w:t xml:space="preserve"> защите. </w:t>
      </w:r>
      <w:r w:rsidR="000A6263" w:rsidRPr="000A6263">
        <w:t xml:space="preserve">Анализ сведений, содержащихся в </w:t>
      </w:r>
      <w:r w:rsidR="000A6263">
        <w:t>Б</w:t>
      </w:r>
      <w:r w:rsidR="000A6263" w:rsidRPr="000A6263">
        <w:t>анке судебных актов Республики Казахстан, свидетельствует о наличии значительного объ</w:t>
      </w:r>
      <w:r w:rsidR="00566B96">
        <w:t>е</w:t>
      </w:r>
      <w:r w:rsidR="000A6263" w:rsidRPr="000A6263">
        <w:t>ма правоприменительной практики в рассматриваемой сфере. Так, за период с 2011</w:t>
      </w:r>
      <w:r w:rsidR="00D65850">
        <w:noBreakHyphen/>
      </w:r>
      <w:r w:rsidR="000A6263">
        <w:t>2023</w:t>
      </w:r>
      <w:r w:rsidR="000A6263" w:rsidRPr="000A6263">
        <w:t xml:space="preserve"> г</w:t>
      </w:r>
      <w:r w:rsidR="000A6263">
        <w:t>г.</w:t>
      </w:r>
      <w:r w:rsidR="000A6263" w:rsidRPr="000A6263">
        <w:t>, поисковый запрос «персональные данные» в базе данных по гражданским делам выявил 2</w:t>
      </w:r>
      <w:r w:rsidR="008748A3">
        <w:t> </w:t>
      </w:r>
      <w:r w:rsidR="000A6263" w:rsidRPr="000A6263">
        <w:t>189</w:t>
      </w:r>
      <w:r w:rsidR="008748A3">
        <w:t> </w:t>
      </w:r>
      <w:r w:rsidR="000A6263" w:rsidRPr="000A6263">
        <w:t>судебных актов (дел) [</w:t>
      </w:r>
      <w:r w:rsidR="000A6263">
        <w:fldChar w:fldCharType="begin"/>
      </w:r>
      <w:r w:rsidR="000A6263">
        <w:instrText xml:space="preserve"> NOTEREF _Ref207358765 \h </w:instrText>
      </w:r>
      <w:r w:rsidR="000A6263">
        <w:fldChar w:fldCharType="separate"/>
      </w:r>
      <w:r w:rsidR="00D13041">
        <w:t>7</w:t>
      </w:r>
      <w:r w:rsidR="000A6263">
        <w:fldChar w:fldCharType="end"/>
      </w:r>
      <w:r w:rsidR="000A6263" w:rsidRPr="000A6263">
        <w:t>,</w:t>
      </w:r>
      <w:r w:rsidR="004158B3">
        <w:t> </w:t>
      </w:r>
      <w:r w:rsidR="000A6263" w:rsidRPr="000A6263">
        <w:t>с.</w:t>
      </w:r>
      <w:r w:rsidR="004158B3">
        <w:t> </w:t>
      </w:r>
      <w:r w:rsidR="000A6263" w:rsidRPr="000A6263">
        <w:t xml:space="preserve">14], из обстоятельств (фабулы) которых усматриваются факты нарушения либо признаки нарушения Законодательства РК «О персональных данных и их защите». Кроме того, обстоятельства ряда дел указывают на наличие признаков деяний, квалифицируемых как уголовные </w:t>
      </w:r>
      <w:r w:rsidR="000A6263" w:rsidRPr="000A6263">
        <w:lastRenderedPageBreak/>
        <w:t>правонарушения.</w:t>
      </w:r>
      <w:r w:rsidR="00A430F5">
        <w:t xml:space="preserve"> </w:t>
      </w:r>
      <w:r w:rsidR="00A430F5" w:rsidRPr="00A430F5">
        <w:t xml:space="preserve">Эти наблюдения находят прямое подтверждение в </w:t>
      </w:r>
      <w:r w:rsidR="00AF4A91">
        <w:t xml:space="preserve">диссертационном </w:t>
      </w:r>
      <w:r w:rsidR="00A430F5" w:rsidRPr="00A430F5">
        <w:t>исследовании</w:t>
      </w:r>
      <w:r w:rsidR="00A430F5">
        <w:t xml:space="preserve"> Р.</w:t>
      </w:r>
      <w:r w:rsidR="00A566D7">
        <w:t> </w:t>
      </w:r>
      <w:r w:rsidR="00A430F5">
        <w:t>Б.</w:t>
      </w:r>
      <w:r w:rsidR="00A566D7">
        <w:t> </w:t>
      </w:r>
      <w:r w:rsidR="00A430F5" w:rsidRPr="00A430F5">
        <w:t>Джилкишиева, где представлен детальный анализ современного состояния уголовных правонарушений в сфере информатизации (киберпреступности), основанный на актуальных статистических данных за 2021</w:t>
      </w:r>
      <w:r w:rsidR="00880F4B">
        <w:noBreakHyphen/>
      </w:r>
      <w:r w:rsidR="00A430F5" w:rsidRPr="00A430F5">
        <w:t xml:space="preserve">2025 гг. </w:t>
      </w:r>
      <w:r w:rsidR="00D248C6">
        <w:t>В д</w:t>
      </w:r>
      <w:r w:rsidR="00A430F5" w:rsidRPr="00A430F5">
        <w:t>анн</w:t>
      </w:r>
      <w:r w:rsidR="00D248C6">
        <w:t>ом</w:t>
      </w:r>
      <w:r w:rsidR="00A430F5" w:rsidRPr="00A430F5">
        <w:t xml:space="preserve"> анализ</w:t>
      </w:r>
      <w:r w:rsidR="00D248C6">
        <w:t>е</w:t>
      </w:r>
      <w:r w:rsidR="00A430F5" w:rsidRPr="00A430F5">
        <w:t xml:space="preserve"> </w:t>
      </w:r>
      <w:r w:rsidR="00D248C6">
        <w:t xml:space="preserve">отмечен </w:t>
      </w:r>
      <w:r w:rsidR="00A430F5" w:rsidRPr="00A430F5">
        <w:t>стремительный рост (в 3,7 раза) количества таких противоправных деяний, преобладание в их структуре интернет-мошенничества и низкий уровень раскрываемости</w:t>
      </w:r>
      <w:r w:rsidR="007273CC" w:rsidRPr="007273CC">
        <w:t xml:space="preserve"> [</w:t>
      </w:r>
      <w:r w:rsidR="007273CC">
        <w:fldChar w:fldCharType="begin"/>
      </w:r>
      <w:r w:rsidR="007273CC">
        <w:instrText xml:space="preserve"> NOTEREF _Ref213334092 \h </w:instrText>
      </w:r>
      <w:r w:rsidR="007273CC">
        <w:fldChar w:fldCharType="separate"/>
      </w:r>
      <w:r w:rsidR="00D13041">
        <w:t>37</w:t>
      </w:r>
      <w:r w:rsidR="007273CC">
        <w:fldChar w:fldCharType="end"/>
      </w:r>
      <w:r w:rsidR="007273CC">
        <w:t>,</w:t>
      </w:r>
      <w:r w:rsidR="008D7328">
        <w:t> </w:t>
      </w:r>
      <w:r w:rsidR="007273CC">
        <w:t>с.</w:t>
      </w:r>
      <w:r w:rsidR="008D7328">
        <w:t> </w:t>
      </w:r>
      <w:r w:rsidR="007273CC">
        <w:t>15</w:t>
      </w:r>
      <w:r w:rsidR="008D7328">
        <w:noBreakHyphen/>
      </w:r>
      <w:r w:rsidR="007273CC">
        <w:t>21</w:t>
      </w:r>
      <w:r w:rsidR="007273CC" w:rsidRPr="007273CC">
        <w:t>]</w:t>
      </w:r>
      <w:r w:rsidR="00A430F5" w:rsidRPr="00A430F5">
        <w:t>.</w:t>
      </w:r>
    </w:p>
    <w:p w14:paraId="1CFCCC3F" w14:textId="1218189F" w:rsidR="00670EE3" w:rsidRPr="00160333" w:rsidRDefault="008D2C6C" w:rsidP="00345854">
      <w:r w:rsidRPr="008D2C6C">
        <w:rPr>
          <w:b/>
          <w:bCs/>
        </w:rPr>
        <w:t>Виды уголовных правонарушений, совершаемых с неправомерным использованием персональных данных</w:t>
      </w:r>
      <w:r>
        <w:rPr>
          <w:b/>
          <w:bCs/>
        </w:rPr>
        <w:t xml:space="preserve">. </w:t>
      </w:r>
      <w:r w:rsidR="00670EE3" w:rsidRPr="00160333">
        <w:t xml:space="preserve">Анализ судебной практики </w:t>
      </w:r>
      <w:r w:rsidR="00E059E8">
        <w:t xml:space="preserve">Республики </w:t>
      </w:r>
      <w:r w:rsidR="00670EE3" w:rsidRPr="00160333">
        <w:t xml:space="preserve">Казахстан показывает, что наиболее распространенными преступными посягательствами на личную информацию являются хищения имущества и мошенничества, совершаемые с применением информационных технологий. В зависимости от способа </w:t>
      </w:r>
      <w:r w:rsidR="0006021B">
        <w:t>лица</w:t>
      </w:r>
      <w:r w:rsidR="00670EE3" w:rsidRPr="00160333">
        <w:t xml:space="preserve"> привлекаются к ответственности либо по ст</w:t>
      </w:r>
      <w:r w:rsidR="0058602A">
        <w:t>. </w:t>
      </w:r>
      <w:r w:rsidR="00670EE3" w:rsidRPr="00160333">
        <w:t xml:space="preserve">190 УК </w:t>
      </w:r>
      <w:r w:rsidR="00670EE3">
        <w:t xml:space="preserve">РК </w:t>
      </w:r>
      <w:r w:rsidR="00670EE3" w:rsidRPr="00160333">
        <w:t>(мошенничество), либо по ст</w:t>
      </w:r>
      <w:r w:rsidR="0058602A">
        <w:t>. </w:t>
      </w:r>
      <w:r w:rsidR="00670EE3" w:rsidRPr="00160333">
        <w:t>188 УК</w:t>
      </w:r>
      <w:r w:rsidR="00670EE3">
        <w:t xml:space="preserve"> РК </w:t>
      </w:r>
      <w:r w:rsidR="00670EE3" w:rsidRPr="00160333">
        <w:t xml:space="preserve">(кража), иногда по совокупности указанных норм. Характерный пример </w:t>
      </w:r>
      <w:r w:rsidR="00670EE3">
        <w:t>-</w:t>
      </w:r>
      <w:r w:rsidR="00670EE3" w:rsidRPr="00160333">
        <w:t xml:space="preserve"> оформление </w:t>
      </w:r>
      <w:r w:rsidR="0006021B" w:rsidRPr="0006021B">
        <w:t>микрокредит</w:t>
      </w:r>
      <w:r w:rsidR="0006021B">
        <w:t>ов</w:t>
      </w:r>
      <w:r w:rsidR="0006021B" w:rsidRPr="0006021B">
        <w:t xml:space="preserve"> электронным способом </w:t>
      </w:r>
      <w:r w:rsidR="00670EE3" w:rsidRPr="00160333">
        <w:t>или микрокредитов на имя потерпевших без их ведома, с последующим хищением полученных денежных средств или товаров. Судебные решения квалифицируют такие деяния преимущественно как мошенничество, соверш</w:t>
      </w:r>
      <w:r w:rsidR="00566B96">
        <w:t>е</w:t>
      </w:r>
      <w:r w:rsidR="00670EE3" w:rsidRPr="00160333">
        <w:t>нное с использованием информационных систем (</w:t>
      </w:r>
      <w:r w:rsidR="00D2574C">
        <w:t>п.</w:t>
      </w:r>
      <w:r w:rsidR="00FE5804">
        <w:t> </w:t>
      </w:r>
      <w:r w:rsidR="00D2574C">
        <w:t>4)</w:t>
      </w:r>
      <w:r w:rsidR="00FE5804">
        <w:t> </w:t>
      </w:r>
      <w:r w:rsidR="00670EE3" w:rsidRPr="00160333">
        <w:t>ч.</w:t>
      </w:r>
      <w:r w:rsidR="00FE5804">
        <w:t> </w:t>
      </w:r>
      <w:r w:rsidR="00D2574C">
        <w:t>2</w:t>
      </w:r>
      <w:r w:rsidR="00FE5804">
        <w:t> </w:t>
      </w:r>
      <w:r w:rsidR="00670EE3" w:rsidRPr="00160333">
        <w:t>ст.</w:t>
      </w:r>
      <w:r w:rsidR="00FE5804">
        <w:t> </w:t>
      </w:r>
      <w:r w:rsidR="00670EE3" w:rsidRPr="00160333">
        <w:t>190</w:t>
      </w:r>
      <w:r w:rsidR="00FE5804">
        <w:t> </w:t>
      </w:r>
      <w:r w:rsidR="00670EE3" w:rsidRPr="00160333">
        <w:t>УК</w:t>
      </w:r>
      <w:r w:rsidR="00FE5804">
        <w:t> </w:t>
      </w:r>
      <w:r w:rsidR="00670EE3" w:rsidRPr="00160333">
        <w:t xml:space="preserve">РК), поскольку </w:t>
      </w:r>
      <w:r w:rsidR="0031270F">
        <w:t>лица</w:t>
      </w:r>
      <w:r w:rsidR="00670EE3" w:rsidRPr="00160333">
        <w:t xml:space="preserve"> пут</w:t>
      </w:r>
      <w:r w:rsidR="00566B96">
        <w:t>е</w:t>
      </w:r>
      <w:r w:rsidR="00670EE3" w:rsidRPr="00160333">
        <w:t xml:space="preserve">м обмана </w:t>
      </w:r>
      <w:r w:rsidR="0031270F" w:rsidRPr="0031270F">
        <w:t>завладевают</w:t>
      </w:r>
      <w:r w:rsidR="00670EE3" w:rsidRPr="00160333">
        <w:t xml:space="preserve"> </w:t>
      </w:r>
      <w:r w:rsidR="0031270F">
        <w:t xml:space="preserve">чужими </w:t>
      </w:r>
      <w:r w:rsidR="00670EE3" w:rsidRPr="00160333">
        <w:t>денежным</w:t>
      </w:r>
      <w:r w:rsidR="0076798C">
        <w:t>и</w:t>
      </w:r>
      <w:r w:rsidR="00670EE3" w:rsidRPr="00160333">
        <w:t xml:space="preserve"> средствам</w:t>
      </w:r>
      <w:r w:rsidR="0076798C">
        <w:t>и</w:t>
      </w:r>
      <w:r w:rsidR="00670EE3" w:rsidRPr="00160333">
        <w:t xml:space="preserve">. </w:t>
      </w:r>
      <w:r w:rsidR="0031270F" w:rsidRPr="0031270F">
        <w:t>Лица применяют разнообразные способы: от направления ссылок на подложные интернет-ресурсы и смс-кодов до предложения потерпевшему улучшить кредитную историю через фиктивные сделки.</w:t>
      </w:r>
      <w:r w:rsidR="00670EE3" w:rsidRPr="00160333">
        <w:t xml:space="preserve"> Нередко потерпевшие сами, введ</w:t>
      </w:r>
      <w:r w:rsidR="00566B96">
        <w:t>е</w:t>
      </w:r>
      <w:r w:rsidR="00670EE3" w:rsidRPr="00160333">
        <w:t xml:space="preserve">нные в заблуждение, добровольно сообщают преступникам свои персональные данные, после чего на их имя оформляются кредиты. Так, например, в Северо-Казахстанской области была выявлена схема, где </w:t>
      </w:r>
      <w:r w:rsidR="001177B2">
        <w:t>лицо</w:t>
      </w:r>
      <w:r w:rsidR="00670EE3" w:rsidRPr="00160333">
        <w:t xml:space="preserve">, представившись представителем </w:t>
      </w:r>
      <w:r w:rsidR="008D681F">
        <w:t>организации</w:t>
      </w:r>
      <w:r w:rsidR="00670EE3" w:rsidRPr="00160333">
        <w:t>, сфотографировал гражданку под предлогом вручения приза</w:t>
      </w:r>
      <w:r w:rsidR="00670EE3">
        <w:t>.</w:t>
      </w:r>
      <w:r w:rsidR="00670EE3" w:rsidRPr="00160333">
        <w:t xml:space="preserve"> </w:t>
      </w:r>
      <w:r w:rsidR="00670EE3">
        <w:t>В</w:t>
      </w:r>
      <w:r w:rsidR="00670EE3" w:rsidRPr="00160333">
        <w:t xml:space="preserve">последствии эта фотография и чужой номер телефона были использованы для </w:t>
      </w:r>
      <w:r w:rsidR="001177B2">
        <w:t>дистанционного</w:t>
      </w:r>
      <w:r w:rsidR="00670EE3" w:rsidRPr="00160333">
        <w:t xml:space="preserve"> заключения договора </w:t>
      </w:r>
      <w:r w:rsidR="0006021B">
        <w:t>микрокредита</w:t>
      </w:r>
      <w:r w:rsidR="00670EE3" w:rsidRPr="00160333">
        <w:t xml:space="preserve"> на е</w:t>
      </w:r>
      <w:r w:rsidR="00566B96">
        <w:t>е</w:t>
      </w:r>
      <w:r w:rsidR="00670EE3" w:rsidRPr="00160333">
        <w:t xml:space="preserve"> имя. Данное дело показало, что минимальной информации (фото</w:t>
      </w:r>
      <w:r w:rsidR="00D76AD7">
        <w:t>графия</w:t>
      </w:r>
      <w:r w:rsidR="00670EE3" w:rsidRPr="00160333">
        <w:t xml:space="preserve"> и ИИН) оказал</w:t>
      </w:r>
      <w:r w:rsidR="00670EE3">
        <w:t>о</w:t>
      </w:r>
      <w:r w:rsidR="00670EE3" w:rsidRPr="00160333">
        <w:t>сь достаточн</w:t>
      </w:r>
      <w:r w:rsidR="00670EE3">
        <w:t>ым</w:t>
      </w:r>
      <w:r w:rsidR="00670EE3" w:rsidRPr="00160333">
        <w:t xml:space="preserve"> для оформления кредита, а </w:t>
      </w:r>
      <w:r w:rsidR="00670EE3">
        <w:t>потерпевшая</w:t>
      </w:r>
      <w:r w:rsidR="00670EE3" w:rsidRPr="00160333">
        <w:t xml:space="preserve"> узнала о задолженности лишь от судебного исполнителя. </w:t>
      </w:r>
      <w:r w:rsidR="001177B2" w:rsidRPr="001177B2">
        <w:t xml:space="preserve">Подобные случаи не единичны </w:t>
      </w:r>
      <w:r w:rsidR="00321407">
        <w:t>-</w:t>
      </w:r>
      <w:r w:rsidR="001177B2" w:rsidRPr="001177B2">
        <w:t xml:space="preserve"> по данным правоохранительных органов, только по фактам мошенничества, совершенного пут</w:t>
      </w:r>
      <w:r w:rsidR="00566B96">
        <w:t>е</w:t>
      </w:r>
      <w:r w:rsidR="001177B2" w:rsidRPr="001177B2">
        <w:t>м обмана или злоупотребления доверием пользователя информационной системы, ежегодно возбуждается множество дел, значительная часть которых связана с несанкционированным использованием персональных данных.</w:t>
      </w:r>
    </w:p>
    <w:p w14:paraId="293441A3" w14:textId="61D83D37" w:rsidR="00670EE3" w:rsidRPr="00160333" w:rsidRDefault="00D8593F" w:rsidP="00345854">
      <w:r w:rsidRPr="00D8593F">
        <w:t>Отдельную опасность представляют преступления, совершаемые лицами, имеющими законный доступ к базам данных.</w:t>
      </w:r>
      <w:r>
        <w:t xml:space="preserve"> </w:t>
      </w:r>
      <w:r w:rsidR="0076310C" w:rsidRPr="0076310C">
        <w:t>В судебной практике имеются примеры рассмотрения уголовных дел</w:t>
      </w:r>
      <w:r w:rsidR="00143552">
        <w:t>,</w:t>
      </w:r>
      <w:r w:rsidR="0076310C" w:rsidRPr="0076310C">
        <w:t xml:space="preserve"> материалы которых подтверждают указанное обстоятельство.</w:t>
      </w:r>
      <w:r w:rsidR="00625F31" w:rsidRPr="00625F31">
        <w:t xml:space="preserve"> </w:t>
      </w:r>
      <w:r w:rsidR="005154E9" w:rsidRPr="005154E9">
        <w:t xml:space="preserve">Показательным является </w:t>
      </w:r>
      <w:r w:rsidR="005154E9">
        <w:t>анализ</w:t>
      </w:r>
      <w:r w:rsidR="005154E9" w:rsidRPr="005154E9">
        <w:t xml:space="preserve"> одного из уголовных дел</w:t>
      </w:r>
      <w:r w:rsidR="00BB2207" w:rsidRPr="00BB2207">
        <w:t xml:space="preserve"> (</w:t>
      </w:r>
      <w:r w:rsidR="00BB2207">
        <w:t>в ноябре 2022 г</w:t>
      </w:r>
      <w:r w:rsidR="00202F67">
        <w:t>.</w:t>
      </w:r>
      <w:r w:rsidR="00BB2207">
        <w:t>)</w:t>
      </w:r>
      <w:r w:rsidR="005154E9" w:rsidRPr="005154E9">
        <w:t>, включавшего 112 эпизодов противоправной деятельности с причинением имущественного вреда (ущерба) на сумму около 300</w:t>
      </w:r>
      <w:r w:rsidR="004069DB">
        <w:t> </w:t>
      </w:r>
      <w:r w:rsidR="005154E9" w:rsidRPr="005154E9">
        <w:t>млн</w:t>
      </w:r>
      <w:r w:rsidR="005154E9">
        <w:t>.</w:t>
      </w:r>
      <w:r w:rsidR="004069DB">
        <w:t> </w:t>
      </w:r>
      <w:r w:rsidR="005154E9" w:rsidRPr="005154E9">
        <w:t>тенге</w:t>
      </w:r>
      <w:r w:rsidR="005154E9">
        <w:t xml:space="preserve"> </w:t>
      </w:r>
      <w:r w:rsidR="005154E9" w:rsidRPr="00B01C27">
        <w:t>[</w:t>
      </w:r>
      <w:r w:rsidR="005154E9">
        <w:fldChar w:fldCharType="begin"/>
      </w:r>
      <w:r w:rsidR="005154E9">
        <w:instrText xml:space="preserve"> NOTEREF _Ref207358765 \h </w:instrText>
      </w:r>
      <w:r w:rsidR="005154E9">
        <w:fldChar w:fldCharType="separate"/>
      </w:r>
      <w:r w:rsidR="00D13041">
        <w:t>7</w:t>
      </w:r>
      <w:r w:rsidR="005154E9">
        <w:fldChar w:fldCharType="end"/>
      </w:r>
      <w:r w:rsidR="005154E9">
        <w:t>,</w:t>
      </w:r>
      <w:r w:rsidR="00D37052">
        <w:t> </w:t>
      </w:r>
      <w:r w:rsidR="005154E9">
        <w:t>с.</w:t>
      </w:r>
      <w:r w:rsidR="00D37052">
        <w:t> </w:t>
      </w:r>
      <w:r w:rsidR="005154E9">
        <w:t>14</w:t>
      </w:r>
      <w:r w:rsidR="005154E9" w:rsidRPr="00B01C27">
        <w:t>]</w:t>
      </w:r>
      <w:r w:rsidR="005154E9" w:rsidRPr="005154E9">
        <w:t xml:space="preserve">. Материалы данного дела свидетельствуют о ключевой роли </w:t>
      </w:r>
      <w:r w:rsidR="005154E9" w:rsidRPr="005154E9">
        <w:lastRenderedPageBreak/>
        <w:t>работников банка (менеджеров) в организации и совершении уголовных правонарушений (преступных схем). Данное обстоятельство указывает на актуальность проблемы неправомерного использования персональных данных работниками организаций финансового сектора при исполнении ими своих служебных обязанностей</w:t>
      </w:r>
      <w:r w:rsidR="00AC7AB0">
        <w:t>.</w:t>
      </w:r>
      <w:r w:rsidR="00670EE3" w:rsidRPr="00160333">
        <w:t xml:space="preserve"> Если такие действия совершаются должностным лицом с использованием служебного положения, </w:t>
      </w:r>
      <w:r w:rsidR="0099592B">
        <w:t xml:space="preserve">то </w:t>
      </w:r>
      <w:r w:rsidR="00670EE3" w:rsidRPr="00160333">
        <w:t>суды квалифицируют их как мошенничество при отягчающем признаке должностного положения (</w:t>
      </w:r>
      <w:r w:rsidR="00D24DCD">
        <w:t>п.</w:t>
      </w:r>
      <w:r w:rsidR="00B25327">
        <w:rPr>
          <w:lang w:val="en-US"/>
        </w:rPr>
        <w:t> </w:t>
      </w:r>
      <w:r w:rsidR="00D24DCD">
        <w:t>2)</w:t>
      </w:r>
      <w:r w:rsidR="00C931E4">
        <w:t> </w:t>
      </w:r>
      <w:r w:rsidR="00AE1AF3">
        <w:t>ч.</w:t>
      </w:r>
      <w:r w:rsidR="00C931E4">
        <w:t> </w:t>
      </w:r>
      <w:r w:rsidR="00D24DCD">
        <w:t>3</w:t>
      </w:r>
      <w:r w:rsidR="00C931E4">
        <w:t> </w:t>
      </w:r>
      <w:r w:rsidR="00670EE3" w:rsidRPr="00160333">
        <w:t>ст.</w:t>
      </w:r>
      <w:r w:rsidR="00C931E4">
        <w:t> </w:t>
      </w:r>
      <w:r w:rsidR="00670EE3" w:rsidRPr="00160333">
        <w:t>190</w:t>
      </w:r>
      <w:r w:rsidR="00C931E4">
        <w:t> </w:t>
      </w:r>
      <w:r w:rsidR="00670EE3" w:rsidRPr="00160333">
        <w:t>УК</w:t>
      </w:r>
      <w:r w:rsidR="00C931E4">
        <w:t> </w:t>
      </w:r>
      <w:r w:rsidR="00670EE3">
        <w:t>РК</w:t>
      </w:r>
      <w:r w:rsidR="00670EE3" w:rsidRPr="00160333">
        <w:t>) либо как злоупотребление должностными полномочиями (ст.</w:t>
      </w:r>
      <w:r w:rsidR="003D5BBC">
        <w:t> </w:t>
      </w:r>
      <w:r w:rsidR="00670EE3">
        <w:t>361</w:t>
      </w:r>
      <w:r w:rsidR="00CD7F77">
        <w:t>,</w:t>
      </w:r>
      <w:r w:rsidR="003D5BBC">
        <w:t> </w:t>
      </w:r>
      <w:r w:rsidR="00670EE3" w:rsidRPr="00160333">
        <w:t>362</w:t>
      </w:r>
      <w:r w:rsidR="003D5BBC">
        <w:t> </w:t>
      </w:r>
      <w:r w:rsidR="00670EE3" w:rsidRPr="00160333">
        <w:t>УК</w:t>
      </w:r>
      <w:r w:rsidR="003D5BBC">
        <w:t> </w:t>
      </w:r>
      <w:r w:rsidR="00670EE3">
        <w:t>РК</w:t>
      </w:r>
      <w:r w:rsidR="00670EE3" w:rsidRPr="00160333">
        <w:t xml:space="preserve">) при ущербе правам </w:t>
      </w:r>
      <w:r w:rsidR="008F35BF">
        <w:t>физических лиц</w:t>
      </w:r>
      <w:r w:rsidR="00670EE3" w:rsidRPr="00160333">
        <w:t xml:space="preserve">. </w:t>
      </w:r>
      <w:r w:rsidR="00403966" w:rsidRPr="00403966">
        <w:t>Например, неправомерное получение сотрудником органа внутренних дел конфиденциальных сведений из ведомственных информационных систем квалифицируется как превышение власти или должностных полномочий и одновременно незаконное распространение персональных данных, что является нарушением конституционных прав на неприкосновенность частной жизни.</w:t>
      </w:r>
      <w:r w:rsidR="00670EE3" w:rsidRPr="00160333">
        <w:t xml:space="preserve"> В</w:t>
      </w:r>
      <w:r w:rsidR="00773F54">
        <w:t> </w:t>
      </w:r>
      <w:r w:rsidR="00670EE3" w:rsidRPr="00160333">
        <w:t xml:space="preserve">подобных случаях судебные органы </w:t>
      </w:r>
      <w:r w:rsidR="00403966" w:rsidRPr="00403966">
        <w:t>отмечают</w:t>
      </w:r>
      <w:r w:rsidR="00403966">
        <w:t xml:space="preserve"> </w:t>
      </w:r>
      <w:r w:rsidR="00670EE3" w:rsidRPr="00160333">
        <w:t xml:space="preserve">общественную опасность </w:t>
      </w:r>
      <w:r w:rsidR="00403966" w:rsidRPr="00403966">
        <w:t>незаконного распространения данных</w:t>
      </w:r>
      <w:r w:rsidR="00403966">
        <w:t xml:space="preserve"> </w:t>
      </w:r>
      <w:r w:rsidR="00670EE3" w:rsidRPr="00160333">
        <w:t xml:space="preserve">из государственных информационных систем, ведь такие действия </w:t>
      </w:r>
      <w:r w:rsidR="00403966" w:rsidRPr="00403966">
        <w:t>дискредитируют институты государственной власти</w:t>
      </w:r>
      <w:r w:rsidR="00670EE3" w:rsidRPr="00160333">
        <w:t>.</w:t>
      </w:r>
    </w:p>
    <w:p w14:paraId="54C6DF42" w14:textId="123FD41D" w:rsidR="00670EE3" w:rsidRPr="00160333" w:rsidRDefault="00441B9C" w:rsidP="00345854">
      <w:r>
        <w:t>Лица</w:t>
      </w:r>
      <w:r w:rsidR="00670EE3" w:rsidRPr="00160333">
        <w:t xml:space="preserve"> порой </w:t>
      </w:r>
      <w:r w:rsidRPr="00441B9C">
        <w:t>сочетают</w:t>
      </w:r>
      <w:r>
        <w:t xml:space="preserve"> </w:t>
      </w:r>
      <w:r w:rsidR="00670EE3" w:rsidRPr="00160333">
        <w:t xml:space="preserve">различные формы хищений. </w:t>
      </w:r>
      <w:r w:rsidR="005A31A9">
        <w:t>Имеют место случаи</w:t>
      </w:r>
      <w:r w:rsidR="00670EE3" w:rsidRPr="00160333">
        <w:t xml:space="preserve">, когда после </w:t>
      </w:r>
      <w:r w:rsidR="005A31A9">
        <w:t>заключения</w:t>
      </w:r>
      <w:r w:rsidR="00670EE3" w:rsidRPr="00160333">
        <w:t xml:space="preserve"> </w:t>
      </w:r>
      <w:r w:rsidR="005A31A9">
        <w:t xml:space="preserve">договора </w:t>
      </w:r>
      <w:r w:rsidR="00CD7F77">
        <w:t>кредита</w:t>
      </w:r>
      <w:r w:rsidR="00670EE3" w:rsidRPr="00160333">
        <w:t xml:space="preserve"> </w:t>
      </w:r>
      <w:r w:rsidR="005A31A9">
        <w:t xml:space="preserve">электронным способом </w:t>
      </w:r>
      <w:r w:rsidR="00670EE3" w:rsidRPr="00160333">
        <w:t xml:space="preserve">на имя </w:t>
      </w:r>
      <w:r w:rsidR="005A31A9">
        <w:t>потерпевшего совершается</w:t>
      </w:r>
      <w:r w:rsidR="00670EE3" w:rsidRPr="00160333">
        <w:t xml:space="preserve"> хищение приобрет</w:t>
      </w:r>
      <w:r w:rsidR="00566B96">
        <w:t>е</w:t>
      </w:r>
      <w:r w:rsidR="00670EE3" w:rsidRPr="00160333">
        <w:t xml:space="preserve">нного имущества. </w:t>
      </w:r>
      <w:r w:rsidR="009B4A31" w:rsidRPr="009B4A31">
        <w:t xml:space="preserve">Так, лица могут оформить микрокредиты электронным способом на дорогостоящий товар (например, смартфон) и затем совершить хищение указанного имущества, не передавая его лицу, на имя которого был заключен договор </w:t>
      </w:r>
      <w:r w:rsidR="009B4A31">
        <w:t>(</w:t>
      </w:r>
      <w:r w:rsidR="009B4A31" w:rsidRPr="009B4A31">
        <w:t>займа</w:t>
      </w:r>
      <w:r w:rsidR="009B4A31">
        <w:t>)</w:t>
      </w:r>
      <w:r w:rsidR="009B4A31" w:rsidRPr="009B4A31">
        <w:t>.</w:t>
      </w:r>
      <w:r w:rsidR="00F6343F">
        <w:t xml:space="preserve"> </w:t>
      </w:r>
      <w:r w:rsidR="00670EE3" w:rsidRPr="00160333">
        <w:t xml:space="preserve">Судебная квалификация подобных </w:t>
      </w:r>
      <w:r w:rsidR="007A56FD">
        <w:t>деяний</w:t>
      </w:r>
      <w:r w:rsidR="00670EE3" w:rsidRPr="00160333">
        <w:t xml:space="preserve"> включает совокупность преступлений: помимо мошенничества</w:t>
      </w:r>
      <w:r w:rsidR="007A56FD">
        <w:t xml:space="preserve"> </w:t>
      </w:r>
      <w:r w:rsidR="005750B3">
        <w:t>(ст.</w:t>
      </w:r>
      <w:r w:rsidR="00793BC3">
        <w:t> </w:t>
      </w:r>
      <w:r w:rsidR="005750B3">
        <w:t>190</w:t>
      </w:r>
      <w:r w:rsidR="00793BC3">
        <w:t> </w:t>
      </w:r>
      <w:r w:rsidR="005750B3">
        <w:t>УК</w:t>
      </w:r>
      <w:r w:rsidR="00793BC3">
        <w:t> </w:t>
      </w:r>
      <w:r w:rsidR="005750B3">
        <w:t xml:space="preserve">РК) </w:t>
      </w:r>
      <w:r w:rsidR="00670EE3" w:rsidRPr="00160333">
        <w:t>в части получения кредита обманным пут</w:t>
      </w:r>
      <w:r w:rsidR="00566B96">
        <w:t>е</w:t>
      </w:r>
      <w:r w:rsidR="00670EE3" w:rsidRPr="00160333">
        <w:t xml:space="preserve">м, виновные </w:t>
      </w:r>
      <w:r w:rsidR="007A56FD">
        <w:t xml:space="preserve">лица </w:t>
      </w:r>
      <w:r w:rsidR="00670EE3" w:rsidRPr="00160333">
        <w:t>дополнительно осуждаются за кражу имущества (ст.</w:t>
      </w:r>
      <w:r w:rsidR="00F77153">
        <w:t> </w:t>
      </w:r>
      <w:r w:rsidR="00670EE3" w:rsidRPr="00160333">
        <w:t>188</w:t>
      </w:r>
      <w:r w:rsidR="00F77153">
        <w:t> </w:t>
      </w:r>
      <w:r w:rsidR="00670EE3" w:rsidRPr="00160333">
        <w:t>УК</w:t>
      </w:r>
      <w:r w:rsidR="00F77153">
        <w:t> </w:t>
      </w:r>
      <w:r w:rsidR="005750B3">
        <w:t>РК</w:t>
      </w:r>
      <w:r w:rsidR="00670EE3" w:rsidRPr="00160333">
        <w:t xml:space="preserve">). </w:t>
      </w:r>
      <w:r w:rsidR="00436CEE" w:rsidRPr="00436CEE">
        <w:t>Таким образом, совокупность деяний может образовывать составы нескольких уголовных правонарушений, что ставит вопрос о наличии множественности уголовных правонарушений.</w:t>
      </w:r>
    </w:p>
    <w:p w14:paraId="6C6FC708" w14:textId="45D3E2FB" w:rsidR="00670EE3" w:rsidRPr="00160333" w:rsidRDefault="00453810" w:rsidP="00345854">
      <w:r w:rsidRPr="00453810">
        <w:rPr>
          <w:b/>
          <w:bCs/>
        </w:rPr>
        <w:t>Неоднократность и совокупность уголовных правонарушений (эпизодов), совершенных в сфере информатизации</w:t>
      </w:r>
      <w:r>
        <w:rPr>
          <w:b/>
          <w:bCs/>
        </w:rPr>
        <w:t xml:space="preserve"> и связи. </w:t>
      </w:r>
      <w:r w:rsidR="005D2727" w:rsidRPr="005D2727">
        <w:t>В делах об уголовных правонарушениях, связанных с незаконным оборотом персональных данных, часто возникает вопрос о квалификации множественности деяний: образуют ли они продолжаемое правонарушение (как однотипные действия) или совокупность уголовных правонарушений.</w:t>
      </w:r>
      <w:r w:rsidR="005D2727">
        <w:t xml:space="preserve"> </w:t>
      </w:r>
      <w:r w:rsidR="00670EE3" w:rsidRPr="00160333">
        <w:t>Законодательство РК и разъяснения</w:t>
      </w:r>
      <w:r w:rsidR="008814BB">
        <w:t>,</w:t>
      </w:r>
      <w:r w:rsidR="00670EE3" w:rsidRPr="00160333">
        <w:t xml:space="preserve"> </w:t>
      </w:r>
      <w:r w:rsidR="008814BB" w:rsidRPr="008814BB">
        <w:t xml:space="preserve">содержащиеся в нормативных постановлениях </w:t>
      </w:r>
      <w:r w:rsidR="00670EE3" w:rsidRPr="00160333">
        <w:t xml:space="preserve">Верховного Суда </w:t>
      </w:r>
      <w:r w:rsidR="008814BB" w:rsidRPr="008814BB">
        <w:t>определяют порядок для таких ситуаций</w:t>
      </w:r>
      <w:r w:rsidR="00670EE3" w:rsidRPr="00160333">
        <w:t xml:space="preserve">. Согласно нормативному постановлению Верховного Суда РК № 11 от 25.12.2006 г. «О квалификации неоднократности и совокупности </w:t>
      </w:r>
      <w:r w:rsidR="00443234" w:rsidRPr="00443234">
        <w:t>уголовных правонарушений</w:t>
      </w:r>
      <w:r w:rsidR="00670EE3" w:rsidRPr="00160333">
        <w:t>»</w:t>
      </w:r>
      <w:r w:rsidR="00F27552">
        <w:rPr>
          <w:rStyle w:val="EndnoteReference"/>
        </w:rPr>
        <w:t xml:space="preserve"> [</w:t>
      </w:r>
      <w:bookmarkStart w:id="116" w:name="_Ref206751980"/>
      <w:r w:rsidR="00F27552">
        <w:rPr>
          <w:rStyle w:val="EndnoteReference"/>
        </w:rPr>
        <w:endnoteReference w:id="276"/>
      </w:r>
      <w:bookmarkEnd w:id="116"/>
      <w:r w:rsidR="00F27552">
        <w:rPr>
          <w:rStyle w:val="EndnoteReference"/>
        </w:rPr>
        <w:t>]</w:t>
      </w:r>
      <w:r w:rsidR="00670EE3" w:rsidRPr="00160333">
        <w:t xml:space="preserve">, </w:t>
      </w:r>
      <w:r w:rsidR="00443234" w:rsidRPr="00443234">
        <w:t xml:space="preserve">если статья Особенной части Уголовного кодекса </w:t>
      </w:r>
      <w:r w:rsidR="00F231BB">
        <w:t xml:space="preserve">РК </w:t>
      </w:r>
      <w:r w:rsidR="00443234" w:rsidRPr="00443234">
        <w:t>предусматривает неоднократность в качестве квалифицирующего признака, то несколько тождественных деяний, совершенных одним лицом, должны квалифицироваться по одной статье с указанием этого признака.</w:t>
      </w:r>
      <w:r w:rsidR="00670EE3" w:rsidRPr="00160333">
        <w:t xml:space="preserve"> </w:t>
      </w:r>
      <w:r w:rsidR="00443234" w:rsidRPr="00443234">
        <w:t>Иными словами, несколько тождественных деяний (например, серия мошенничеств, соверш</w:t>
      </w:r>
      <w:r w:rsidR="00566B96">
        <w:t>е</w:t>
      </w:r>
      <w:r w:rsidR="00443234" w:rsidRPr="00443234">
        <w:t xml:space="preserve">нных одним способом) образуют </w:t>
      </w:r>
      <w:r w:rsidR="00443234" w:rsidRPr="00443234">
        <w:lastRenderedPageBreak/>
        <w:t>неоднократное уголовное правонарушение, квалифицируемое по одной статье (части статьи) Уголовного кодекса.</w:t>
      </w:r>
      <w:r w:rsidR="00670EE3" w:rsidRPr="00160333">
        <w:t xml:space="preserve"> </w:t>
      </w:r>
      <w:r w:rsidR="006E4FA5" w:rsidRPr="006E4FA5">
        <w:t>Это препятствует необоснованному расширению объ</w:t>
      </w:r>
      <w:r w:rsidR="00566B96">
        <w:t>е</w:t>
      </w:r>
      <w:r w:rsidR="006E4FA5" w:rsidRPr="006E4FA5">
        <w:t>ма обвинения и назначению наказания по совокупности уголовных правонарушений.</w:t>
      </w:r>
      <w:r w:rsidR="00670EE3" w:rsidRPr="00160333">
        <w:t xml:space="preserve"> </w:t>
      </w:r>
      <w:r w:rsidR="006E4FA5" w:rsidRPr="006E4FA5">
        <w:t>В частности, в случаях неоднократного оформления микрокредитов в отношении нескольких потерпевших одним лицом, суды квалифицируют содеянное как неоднократное мошенничество, без отдельной квалификации каждого деяния (эпизода).</w:t>
      </w:r>
      <w:r w:rsidR="00670EE3" w:rsidRPr="00160333">
        <w:t xml:space="preserve"> </w:t>
      </w:r>
      <w:r w:rsidR="00877A55" w:rsidRPr="00877A55">
        <w:t>В случае совершения разнородных деяний</w:t>
      </w:r>
      <w:r w:rsidR="00877A55">
        <w:t xml:space="preserve">, </w:t>
      </w:r>
      <w:r w:rsidR="00877A55" w:rsidRPr="00877A55">
        <w:t>например, мошенничества, совершенного пут</w:t>
      </w:r>
      <w:r w:rsidR="00566B96">
        <w:t>е</w:t>
      </w:r>
      <w:r w:rsidR="00877A55" w:rsidRPr="00877A55">
        <w:t>м обмана или злоупотребления доверием пользователя информационной системы, и сопряж</w:t>
      </w:r>
      <w:r w:rsidR="00566B96">
        <w:t>е</w:t>
      </w:r>
      <w:r w:rsidR="00877A55" w:rsidRPr="00877A55">
        <w:t xml:space="preserve">нной с ним кражи имущества </w:t>
      </w:r>
      <w:r w:rsidR="00877A55">
        <w:t>-</w:t>
      </w:r>
      <w:r w:rsidR="00877A55" w:rsidRPr="00877A55">
        <w:t xml:space="preserve"> они образуют реальную совокупность уголовных правонарушений и подлежат самостоятельной квалификации по каждой соответствующей статье Особенной части Уголовного кодекса</w:t>
      </w:r>
      <w:r w:rsidR="004A7081">
        <w:t xml:space="preserve"> РК</w:t>
      </w:r>
      <w:r w:rsidR="00877A55" w:rsidRPr="00877A55">
        <w:t>.</w:t>
      </w:r>
      <w:r w:rsidR="00670EE3" w:rsidRPr="00160333">
        <w:t xml:space="preserve"> </w:t>
      </w:r>
      <w:r w:rsidR="005F70B1" w:rsidRPr="005F70B1">
        <w:t>В</w:t>
      </w:r>
      <w:r w:rsidR="005E786A">
        <w:t> </w:t>
      </w:r>
      <w:r w:rsidR="005F70B1" w:rsidRPr="005F70B1">
        <w:t xml:space="preserve">соответствии с разъяснениями Верховного Суда РК, важными критериями для разграничения </w:t>
      </w:r>
      <w:r w:rsidR="005F70B1">
        <w:t>(</w:t>
      </w:r>
      <w:r w:rsidR="005F70B1" w:rsidRPr="005F70B1">
        <w:t>неоднократности и совокупности</w:t>
      </w:r>
      <w:r w:rsidR="005F70B1">
        <w:t>)</w:t>
      </w:r>
      <w:r w:rsidR="005F70B1" w:rsidRPr="005F70B1">
        <w:t xml:space="preserve"> являются однородность деяний</w:t>
      </w:r>
      <w:r w:rsidR="00670EE3" w:rsidRPr="00160333">
        <w:t xml:space="preserve"> </w:t>
      </w:r>
      <w:r w:rsidR="005F70B1">
        <w:t xml:space="preserve">и наличие единого умысла. </w:t>
      </w:r>
      <w:r w:rsidR="004F1422" w:rsidRPr="004F1422">
        <w:t>При рассмотрении данной категории дел суды устанавливают, образуют ли все деяния единое продолжаемое уголовное правонарушение или самостоятельные уголовные правонарушения, поскольку от этого зависит квалификация содеянного по признаку неоднократности либо по совокупности уголовных правонарушений.</w:t>
      </w:r>
      <w:r w:rsidR="00670EE3" w:rsidRPr="00160333">
        <w:t xml:space="preserve"> </w:t>
      </w:r>
      <w:r w:rsidR="00CE0BAB" w:rsidRPr="00CE0BAB">
        <w:t xml:space="preserve">В результате формируется более единообразная судебная практика назначения наказаний за неоднократное совершение мошенничеств в сфере информатизации </w:t>
      </w:r>
      <w:r w:rsidR="00272831">
        <w:t>-</w:t>
      </w:r>
      <w:r w:rsidR="00CE0BAB" w:rsidRPr="00CE0BAB">
        <w:t xml:space="preserve"> в соответствии с принципами справедливости и соразмерности наказания, назначаемого лицу, признанному виновным.</w:t>
      </w:r>
    </w:p>
    <w:p w14:paraId="173378DE" w14:textId="52433D54" w:rsidR="00670EE3" w:rsidRPr="00160333" w:rsidRDefault="00A41FE7" w:rsidP="00345854">
      <w:r w:rsidRPr="00A41FE7">
        <w:rPr>
          <w:b/>
          <w:bCs/>
        </w:rPr>
        <w:t>Допустимость и достоверность доказательств, закрепл</w:t>
      </w:r>
      <w:r w:rsidR="00566B96">
        <w:rPr>
          <w:b/>
          <w:bCs/>
        </w:rPr>
        <w:t>е</w:t>
      </w:r>
      <w:r w:rsidRPr="00A41FE7">
        <w:rPr>
          <w:b/>
          <w:bCs/>
        </w:rPr>
        <w:t>нных на электронных носителях информации</w:t>
      </w:r>
      <w:r w:rsidR="00720CCF">
        <w:rPr>
          <w:b/>
          <w:bCs/>
        </w:rPr>
        <w:t xml:space="preserve">. </w:t>
      </w:r>
      <w:r w:rsidR="00D0470D" w:rsidRPr="00D0470D">
        <w:t>Рост числа уголовных правонарушений в сфере информатизации и связи ставит перед судами сложные задачи по оценке доказательств.</w:t>
      </w:r>
      <w:r w:rsidR="00D0470D">
        <w:t xml:space="preserve"> </w:t>
      </w:r>
      <w:r w:rsidR="00314FCE" w:rsidRPr="00314FCE">
        <w:t>Специфика сведений в электронной форме (в отличие от иных вещественных доказательств) требует от правоприменительных органов применения новых подходов (методик) к доказыванию, имеющих значение для дела.</w:t>
      </w:r>
      <w:r w:rsidR="00670EE3" w:rsidRPr="00160333">
        <w:t xml:space="preserve"> </w:t>
      </w:r>
      <w:r w:rsidR="00F05632" w:rsidRPr="00F05632">
        <w:t>В первую очередь, суды осуществляют проверку соблюдения процессуального порядка собирания сведений в электронной форме.</w:t>
      </w:r>
      <w:r w:rsidR="00F05632">
        <w:t xml:space="preserve"> </w:t>
      </w:r>
      <w:r w:rsidR="00D23CA0" w:rsidRPr="00D23CA0">
        <w:t>Согласно разъяснениям Верховного Суда</w:t>
      </w:r>
      <w:r w:rsidR="00E97E45">
        <w:t xml:space="preserve"> РК</w:t>
      </w:r>
      <w:r w:rsidR="00D23CA0" w:rsidRPr="00D23CA0">
        <w:t>, доказательства, полученные в установленном законом порядке, подлежат оценке на предмет их относимости, допустимости и достоверности в соответствии с Уголовно-процессуальным кодексом</w:t>
      </w:r>
      <w:r w:rsidR="00ED3A86">
        <w:t xml:space="preserve"> РК</w:t>
      </w:r>
      <w:r w:rsidR="00D23CA0" w:rsidRPr="00D23CA0">
        <w:t>.</w:t>
      </w:r>
      <w:r w:rsidR="00670EE3" w:rsidRPr="00160333">
        <w:t xml:space="preserve"> </w:t>
      </w:r>
      <w:r w:rsidR="00561A90" w:rsidRPr="00561A90">
        <w:t>На практике это означает, что при изъятии электронных носителей информации или осмотре сведений, содержащихся на них, должны соблюдаться требования уголовно-процессуального закона: участие понятых, санкционирование следственных действий, составление протоколов соответствующих следственных действий.</w:t>
      </w:r>
      <w:r w:rsidR="00670EE3" w:rsidRPr="00160333">
        <w:t xml:space="preserve"> </w:t>
      </w:r>
      <w:r w:rsidR="004F1611" w:rsidRPr="004F1611">
        <w:t xml:space="preserve">Нарушение установленного законом порядка </w:t>
      </w:r>
      <w:r w:rsidR="004A4727">
        <w:t>сбора</w:t>
      </w:r>
      <w:r w:rsidR="004F1611" w:rsidRPr="004F1611">
        <w:t xml:space="preserve"> и закрепления доказательств </w:t>
      </w:r>
      <w:r w:rsidR="009739EA">
        <w:t>влеч</w:t>
      </w:r>
      <w:r w:rsidR="00566B96">
        <w:t>е</w:t>
      </w:r>
      <w:r w:rsidR="009739EA">
        <w:t>т</w:t>
      </w:r>
      <w:r w:rsidR="004F1611" w:rsidRPr="004F1611">
        <w:t xml:space="preserve"> их признание недопустимыми.</w:t>
      </w:r>
    </w:p>
    <w:p w14:paraId="75DBC987" w14:textId="2A51009F" w:rsidR="00670EE3" w:rsidRPr="00227969" w:rsidRDefault="00333D19" w:rsidP="00B3191F">
      <w:r w:rsidRPr="00333D19">
        <w:t>В качестве доказательств по делам об уголовных правонарушениях в сфере информатизации и связи используются сведения в электронной форме и электронные носители информации.</w:t>
      </w:r>
      <w:r w:rsidR="00670EE3" w:rsidRPr="00160333">
        <w:t xml:space="preserve"> </w:t>
      </w:r>
      <w:r w:rsidRPr="00333D19">
        <w:t xml:space="preserve">Суды Республики Казахстан принимают в качестве доказательств протоколы осмотра электронных документов (в том </w:t>
      </w:r>
      <w:r w:rsidRPr="00333D19">
        <w:lastRenderedPageBreak/>
        <w:t>числе снимки экрана переписок из информационных систем обмена мгновенными сообщениями), сведения о телефонных соединениях, выписки по банковским счетам, сведения, содержащиеся в кредитных историях, информацию об операциях (транзакциях) в информационных системах и иные сведения, полученные в электронной форме</w:t>
      </w:r>
      <w:r w:rsidR="005A2538">
        <w:t xml:space="preserve"> </w:t>
      </w:r>
      <w:r w:rsidR="00670EE3">
        <w:t>(ст.</w:t>
      </w:r>
      <w:r w:rsidR="00510E2E">
        <w:t> </w:t>
      </w:r>
      <w:r w:rsidR="00926F49">
        <w:t>120</w:t>
      </w:r>
      <w:r w:rsidR="00510E2E">
        <w:noBreakHyphen/>
      </w:r>
      <w:r w:rsidR="00926F49">
        <w:t>122</w:t>
      </w:r>
      <w:r w:rsidR="00510E2E">
        <w:t> </w:t>
      </w:r>
      <w:r w:rsidR="00670EE3">
        <w:t>УПК</w:t>
      </w:r>
      <w:r w:rsidR="00510E2E">
        <w:t> </w:t>
      </w:r>
      <w:r w:rsidR="00670EE3">
        <w:t>РК;</w:t>
      </w:r>
      <w:r w:rsidR="00510E2E">
        <w:t xml:space="preserve"> </w:t>
      </w:r>
      <w:r w:rsidR="00AF513E">
        <w:t>ч</w:t>
      </w:r>
      <w:r w:rsidR="00670EE3">
        <w:t>.</w:t>
      </w:r>
      <w:r w:rsidR="00510E2E">
        <w:t> </w:t>
      </w:r>
      <w:r w:rsidR="00670EE3">
        <w:t>2.</w:t>
      </w:r>
      <w:r w:rsidR="00510E2E">
        <w:t> </w:t>
      </w:r>
      <w:r w:rsidR="00670EE3">
        <w:t>ст.</w:t>
      </w:r>
      <w:r w:rsidR="00510E2E">
        <w:t> </w:t>
      </w:r>
      <w:r w:rsidR="00670EE3">
        <w:t>65</w:t>
      </w:r>
      <w:r w:rsidR="00510E2E">
        <w:t> </w:t>
      </w:r>
      <w:r w:rsidR="00670EE3">
        <w:t>ГПК</w:t>
      </w:r>
      <w:r w:rsidR="00510E2E">
        <w:t> </w:t>
      </w:r>
      <w:r w:rsidR="00670EE3">
        <w:t>РК; п.</w:t>
      </w:r>
      <w:r w:rsidR="00344254">
        <w:rPr>
          <w:lang w:val="en-US"/>
        </w:rPr>
        <w:t> </w:t>
      </w:r>
      <w:r w:rsidR="00670EE3">
        <w:t>1. ст</w:t>
      </w:r>
      <w:r w:rsidR="00670EE3" w:rsidRPr="00160333">
        <w:t>.</w:t>
      </w:r>
      <w:r w:rsidR="009723C8">
        <w:rPr>
          <w:lang w:val="en-US"/>
        </w:rPr>
        <w:t> </w:t>
      </w:r>
      <w:r w:rsidR="00670EE3">
        <w:t>7 ЗРК «</w:t>
      </w:r>
      <w:r w:rsidR="00670EE3" w:rsidRPr="00B3191F">
        <w:t>Об электронном документе и электронной цифровой подписи</w:t>
      </w:r>
      <w:r w:rsidR="00670EE3">
        <w:t>»; ст.</w:t>
      </w:r>
      <w:r w:rsidR="00BB4C9C">
        <w:t> </w:t>
      </w:r>
      <w:r w:rsidR="00670EE3">
        <w:t>50 ЗРК «</w:t>
      </w:r>
      <w:r w:rsidR="00670EE3" w:rsidRPr="00B3191F">
        <w:t>О банках и банковской деятельности в Республике Казахстан</w:t>
      </w:r>
      <w:r w:rsidR="00670EE3">
        <w:t xml:space="preserve">»; </w:t>
      </w:r>
      <w:r w:rsidR="00785180">
        <w:t>пп</w:t>
      </w:r>
      <w:r w:rsidR="00670EE3">
        <w:t>.</w:t>
      </w:r>
      <w:r w:rsidR="00BB4C9C">
        <w:t> </w:t>
      </w:r>
      <w:r w:rsidR="00670EE3">
        <w:t>2</w:t>
      </w:r>
      <w:r w:rsidR="003758C2">
        <w:t>)</w:t>
      </w:r>
      <w:r w:rsidR="00BB4C9C">
        <w:t> </w:t>
      </w:r>
      <w:r w:rsidR="00670EE3">
        <w:t>п.</w:t>
      </w:r>
      <w:r w:rsidR="00684B6F">
        <w:rPr>
          <w:lang w:val="en-US"/>
        </w:rPr>
        <w:t> </w:t>
      </w:r>
      <w:r w:rsidR="00670EE3">
        <w:t>3 Приказа и.</w:t>
      </w:r>
      <w:r w:rsidR="00E35CF9">
        <w:t> </w:t>
      </w:r>
      <w:r w:rsidR="00670EE3">
        <w:t>о.</w:t>
      </w:r>
      <w:r w:rsidR="00E35CF9">
        <w:t> </w:t>
      </w:r>
      <w:r w:rsidR="00670EE3">
        <w:t>Министра по инвестициям и развитию Республики Казахстан от 24 февраля 2015 года №</w:t>
      </w:r>
      <w:r w:rsidR="0029285D">
        <w:t> </w:t>
      </w:r>
      <w:r w:rsidR="00670EE3">
        <w:t>171 «Об</w:t>
      </w:r>
      <w:r w:rsidR="00AF675F">
        <w:t> </w:t>
      </w:r>
      <w:r w:rsidR="00670EE3">
        <w:t>утверждении правил оказания услуг связи»</w:t>
      </w:r>
      <w:r w:rsidR="00F27552">
        <w:rPr>
          <w:rStyle w:val="EndnoteReference"/>
        </w:rPr>
        <w:t xml:space="preserve"> [</w:t>
      </w:r>
      <w:r w:rsidR="00F27552">
        <w:rPr>
          <w:rStyle w:val="EndnoteReference"/>
        </w:rPr>
        <w:endnoteReference w:id="277"/>
      </w:r>
      <w:r w:rsidR="00F27552">
        <w:rPr>
          <w:rStyle w:val="EndnoteReference"/>
        </w:rPr>
        <w:t>]</w:t>
      </w:r>
      <w:r w:rsidR="00670EE3">
        <w:t>).</w:t>
      </w:r>
      <w:r w:rsidR="00227969" w:rsidRPr="00227969">
        <w:t xml:space="preserve"> В этой связи правовая сущность такого документа заключается в представлении информации в электронно-цифровой форме на носителе, подлинность которого удостоверена законодательно закрепленными цифровыми способами идентификации</w:t>
      </w:r>
      <w:r w:rsidR="00227969">
        <w:t xml:space="preserve"> </w:t>
      </w:r>
      <w:r w:rsidR="00227969" w:rsidRPr="00227969">
        <w:t>[</w:t>
      </w:r>
      <w:r w:rsidR="00227969">
        <w:rPr>
          <w:rStyle w:val="EndnoteReference"/>
        </w:rPr>
        <w:endnoteReference w:id="278"/>
      </w:r>
      <w:r w:rsidR="002954BD">
        <w:t>,</w:t>
      </w:r>
      <w:r w:rsidR="007F4DEE">
        <w:t> </w:t>
      </w:r>
      <w:r w:rsidR="002954BD">
        <w:t>с.</w:t>
      </w:r>
      <w:r w:rsidR="007F4DEE">
        <w:t> </w:t>
      </w:r>
      <w:r w:rsidR="002954BD">
        <w:t>14</w:t>
      </w:r>
      <w:r w:rsidR="00227969" w:rsidRPr="00227969">
        <w:t>].</w:t>
      </w:r>
    </w:p>
    <w:p w14:paraId="2CB092F9" w14:textId="42AEEF19" w:rsidR="00670EE3" w:rsidRPr="00160333" w:rsidRDefault="00E366BB" w:rsidP="00B3191F">
      <w:r w:rsidRPr="00E366BB">
        <w:t>При этом каждое такое доказательство подлежит надлежащей оценке.</w:t>
      </w:r>
      <w:r>
        <w:t xml:space="preserve"> </w:t>
      </w:r>
      <w:r w:rsidRPr="00E366BB">
        <w:t xml:space="preserve">Например, снимки экрана признаются допустимыми доказательствами лишь при подтверждении их достоверности </w:t>
      </w:r>
      <w:r>
        <w:t>-</w:t>
      </w:r>
      <w:r w:rsidRPr="00E366BB">
        <w:t xml:space="preserve"> как правило, посредством назначения судебной компьютерно-технической экспертизы или пут</w:t>
      </w:r>
      <w:r w:rsidR="00566B96">
        <w:t>е</w:t>
      </w:r>
      <w:r w:rsidRPr="00E366BB">
        <w:t>м исследования иных доказательств, подтверждающих их происхождение и подлинность (например, показаниями свидетелей).</w:t>
      </w:r>
      <w:r w:rsidR="00670EE3" w:rsidRPr="00160333">
        <w:t xml:space="preserve"> </w:t>
      </w:r>
      <w:r w:rsidR="00682A1C">
        <w:t>Ф</w:t>
      </w:r>
      <w:r w:rsidR="008404CC" w:rsidRPr="008404CC">
        <w:t>инансовые документы в электронной форме (электронные документы) признаются допустимыми доказательствами при условии подтверждения их достоверности (например, удостоверения электронной цифровой подписью) либо их истребования в установленном процессуальном порядке.</w:t>
      </w:r>
      <w:r w:rsidR="00670EE3" w:rsidRPr="00160333">
        <w:t xml:space="preserve"> </w:t>
      </w:r>
      <w:r w:rsidR="008404CC" w:rsidRPr="008404CC">
        <w:t>В судебной практике сформированы подходы к оценке сведений в электронной форме</w:t>
      </w:r>
      <w:r w:rsidR="008404CC">
        <w:t>.</w:t>
      </w:r>
      <w:r w:rsidR="008404CC" w:rsidRPr="008404CC">
        <w:t xml:space="preserve"> </w:t>
      </w:r>
      <w:r w:rsidR="008404CC">
        <w:t>С</w:t>
      </w:r>
      <w:r w:rsidR="008404CC" w:rsidRPr="008404CC">
        <w:t>уды пут</w:t>
      </w:r>
      <w:r w:rsidR="00566B96">
        <w:t>е</w:t>
      </w:r>
      <w:r w:rsidR="008404CC" w:rsidRPr="008404CC">
        <w:t>м привлечения специалистов устанавливают, не подвергались ли такие сведения модификации (несанкционированному изменению), устанавливают лицо, создавшее или отправившее сообщение, а также обстоятельства (включая время и источник) создания снимков экрана.</w:t>
      </w:r>
    </w:p>
    <w:p w14:paraId="49590DD4" w14:textId="0F859396" w:rsidR="00670EE3" w:rsidRDefault="005525F2" w:rsidP="00CA509E">
      <w:r w:rsidRPr="005525F2">
        <w:t>Особое значение приобретает судебная экспертиза электронных носителей информации и информационных систем.</w:t>
      </w:r>
      <w:r>
        <w:t xml:space="preserve"> </w:t>
      </w:r>
      <w:r w:rsidR="00103D60" w:rsidRPr="00103D60">
        <w:t>По делам об уголовных правонарушениях в сфере информатизации и связи назначаются судебные компьютерно-технические экспертизы, целью которых является восстановление хронологии событий, установление фактов доступа к учетным записям, идентификация устройств или программных средств, использованных обвиняемыми.</w:t>
      </w:r>
      <w:r w:rsidR="00670EE3" w:rsidRPr="00160333">
        <w:t xml:space="preserve"> </w:t>
      </w:r>
      <w:r w:rsidR="00103D60" w:rsidRPr="00103D60">
        <w:t>Заключения эксперта часто име</w:t>
      </w:r>
      <w:r w:rsidR="00103D60">
        <w:t>е</w:t>
      </w:r>
      <w:r w:rsidR="00103D60" w:rsidRPr="00103D60">
        <w:t>т существенное значение для дела</w:t>
      </w:r>
      <w:r w:rsidR="00103D60">
        <w:t xml:space="preserve">, </w:t>
      </w:r>
      <w:r w:rsidR="00103D60" w:rsidRPr="00103D60">
        <w:t>например, при установлении IP-адреса, с которого осуществлялся неправомерный доступ, или при установлении принадлежности электронного кошелька.</w:t>
      </w:r>
      <w:r w:rsidR="00670EE3" w:rsidRPr="00160333">
        <w:t xml:space="preserve"> Верховный Суд </w:t>
      </w:r>
      <w:r w:rsidR="00B555D8">
        <w:t xml:space="preserve">РК </w:t>
      </w:r>
      <w:r w:rsidR="00670EE3" w:rsidRPr="00160333">
        <w:t>в нормативном постановлении № 16 от 26.11.2004</w:t>
      </w:r>
      <w:r w:rsidR="00150A5C">
        <w:t> </w:t>
      </w:r>
      <w:r w:rsidR="00670EE3" w:rsidRPr="00160333">
        <w:t>г. «О судебной экспертизе по уголовным делам»</w:t>
      </w:r>
      <w:r w:rsidR="00F27552">
        <w:rPr>
          <w:rStyle w:val="EndnoteReference"/>
        </w:rPr>
        <w:t xml:space="preserve"> [</w:t>
      </w:r>
      <w:r w:rsidR="00F27552">
        <w:rPr>
          <w:rStyle w:val="EndnoteReference"/>
        </w:rPr>
        <w:endnoteReference w:id="279"/>
      </w:r>
      <w:r w:rsidR="00F27552">
        <w:rPr>
          <w:rStyle w:val="EndnoteReference"/>
        </w:rPr>
        <w:t>]</w:t>
      </w:r>
      <w:r w:rsidR="00670EE3" w:rsidRPr="00160333">
        <w:t xml:space="preserve"> </w:t>
      </w:r>
      <w:r w:rsidR="00103D60" w:rsidRPr="00103D60">
        <w:t>указал на</w:t>
      </w:r>
      <w:r w:rsidR="00103D60">
        <w:t xml:space="preserve"> </w:t>
      </w:r>
      <w:r w:rsidR="00103D60" w:rsidRPr="00103D60">
        <w:t>обязанность судов оценивать заключение эксперта на предмет его обоснованности и соответствия методикам проведения экспертизы.</w:t>
      </w:r>
      <w:r w:rsidR="00670EE3" w:rsidRPr="00160333">
        <w:t xml:space="preserve"> </w:t>
      </w:r>
      <w:r w:rsidR="00103D60" w:rsidRPr="00103D60">
        <w:t xml:space="preserve">Если сторона защиты заявляет ходатайство (приводит доводы) об оспаривании заключения эксперта (ссылаясь, к примеру, на необоснованность выводов, нарушение методик исследований либо недостаточную квалификацию </w:t>
      </w:r>
      <w:r w:rsidR="00103D60" w:rsidRPr="00103D60">
        <w:lastRenderedPageBreak/>
        <w:t xml:space="preserve">эксперта), </w:t>
      </w:r>
      <w:r w:rsidR="00103D60">
        <w:t xml:space="preserve">то </w:t>
      </w:r>
      <w:r w:rsidR="00103D60" w:rsidRPr="00103D60">
        <w:t>суд оценивает эти доводы. При</w:t>
      </w:r>
      <w:r w:rsidR="00F85275">
        <w:t> </w:t>
      </w:r>
      <w:r w:rsidR="00103D60" w:rsidRPr="00103D60">
        <w:t>наличии оснований, предусмотренных ст</w:t>
      </w:r>
      <w:r w:rsidR="003247E8">
        <w:t>. </w:t>
      </w:r>
      <w:r w:rsidR="00103D60" w:rsidRPr="00103D60">
        <w:t>287</w:t>
      </w:r>
      <w:r w:rsidR="003247E8">
        <w:t> </w:t>
      </w:r>
      <w:r w:rsidR="00103D60" w:rsidRPr="00103D60">
        <w:t>УПК</w:t>
      </w:r>
      <w:r w:rsidR="003247E8">
        <w:t> </w:t>
      </w:r>
      <w:r w:rsidR="00103D60" w:rsidRPr="00103D60">
        <w:t>РК (в частности, если выводы вызывают сомнение или заключение недостаточно обоснованно), суд вправе назначить повторную или дополнительную экспертизу.</w:t>
      </w:r>
    </w:p>
    <w:p w14:paraId="0D032863" w14:textId="6C7A14C7" w:rsidR="00670EE3" w:rsidRPr="00DD5A7C" w:rsidRDefault="00CC1EDC" w:rsidP="00AE0612">
      <w:r w:rsidRPr="00CC1EDC">
        <w:t xml:space="preserve">В целом судебная практика в Республике Казахстан сформирована следующим образом: с одной стороны, суды принимают в качестве доказательств сведения, полученные с использованием научно-технических средств (включая заключения экспертов), с другой </w:t>
      </w:r>
      <w:r>
        <w:t>-</w:t>
      </w:r>
      <w:r w:rsidRPr="00CC1EDC">
        <w:t xml:space="preserve"> такие доказательства не имеют заранее установленной силы и подлежат оценке наравне с иными доказательствами в их совокупности.</w:t>
      </w:r>
      <w:r w:rsidR="00AE0612">
        <w:t xml:space="preserve"> </w:t>
      </w:r>
      <w:r w:rsidR="00AE0612" w:rsidRPr="00AE0612">
        <w:t>Разъяснения, содержащиеся в нормативном постановлении Верховного Суда РК № 4 от 20.04.2006</w:t>
      </w:r>
      <w:r w:rsidR="00933A42">
        <w:t> </w:t>
      </w:r>
      <w:r w:rsidR="00AE0612" w:rsidRPr="00AE0612">
        <w:t>г. «О</w:t>
      </w:r>
      <w:r w:rsidR="00B72012">
        <w:t> </w:t>
      </w:r>
      <w:r w:rsidR="00AE0612" w:rsidRPr="00AE0612">
        <w:t xml:space="preserve">некоторых вопросах оценки доказательств по уголовным делам» </w:t>
      </w:r>
      <w:r w:rsidR="00AE0612">
        <w:rPr>
          <w:rStyle w:val="EndnoteReference"/>
        </w:rPr>
        <w:t>[</w:t>
      </w:r>
      <w:r w:rsidR="00AE0612">
        <w:rPr>
          <w:rStyle w:val="EndnoteReference"/>
        </w:rPr>
        <w:endnoteReference w:id="280"/>
      </w:r>
      <w:r w:rsidR="00AE0612" w:rsidRPr="00AE0612">
        <w:t xml:space="preserve">], также ориентируют суды на необходимость оценки доказательств в их </w:t>
      </w:r>
      <w:proofErr w:type="gramStart"/>
      <w:r w:rsidR="00AE0612" w:rsidRPr="00AE0612">
        <w:t>совокупности по внутреннему убеждению</w:t>
      </w:r>
      <w:proofErr w:type="gramEnd"/>
      <w:r w:rsidR="00AE0612" w:rsidRPr="00AE0612">
        <w:t>, при этом никакие доказательства не имеют заранее установленной силы.</w:t>
      </w:r>
      <w:r w:rsidR="00AE0612">
        <w:t xml:space="preserve"> </w:t>
      </w:r>
      <w:r w:rsidR="00AE0612" w:rsidRPr="00AE0612">
        <w:t>Это имеет существенное значение ввиду возможности фальсификации сведений в электронной форме или их искажения (утраты) вследствие сбоев в работе информационных систем (технических сбоев).</w:t>
      </w:r>
      <w:r w:rsidR="00670EE3" w:rsidRPr="00160333">
        <w:t xml:space="preserve"> </w:t>
      </w:r>
      <w:r w:rsidR="004B2528" w:rsidRPr="004B2528">
        <w:t>Суд не призна</w:t>
      </w:r>
      <w:r w:rsidR="00566B96">
        <w:t>е</w:t>
      </w:r>
      <w:r w:rsidR="004B2528" w:rsidRPr="004B2528">
        <w:t>т достаточными электронные документы и данные, содержащиеся на электронных носителях, если они не подтверждены совокупностью иных доказательств либо вызывают сомнения в</w:t>
      </w:r>
      <w:r w:rsidR="00DD5A7C" w:rsidRPr="00DD5A7C">
        <w:t xml:space="preserve"> их достоверности (подлинности)</w:t>
      </w:r>
      <w:r w:rsidR="004B2528">
        <w:t>.</w:t>
      </w:r>
      <w:r w:rsidR="004B2528" w:rsidRPr="004B2528">
        <w:t xml:space="preserve"> </w:t>
      </w:r>
      <w:r w:rsidR="00DD5A7C" w:rsidRPr="00DD5A7C">
        <w:t xml:space="preserve">При таких обстоятельствах указанные доказательства не могут быть положены в основу обвинительного приговора без проведения дополнительных процессуальных действий, направленных на установление их относимости, допустимости </w:t>
      </w:r>
      <w:r w:rsidR="004B2528" w:rsidRPr="00DD5A7C">
        <w:t>и достоверности.</w:t>
      </w:r>
      <w:r w:rsidR="00670EE3" w:rsidRPr="00DD5A7C">
        <w:t xml:space="preserve"> </w:t>
      </w:r>
      <w:r w:rsidR="00DD5A7C" w:rsidRPr="00DD5A7C">
        <w:t>В силу принципа оценки доказательств в их совокупности, при котором никакие доказательства не имеют заранее установленной силы (ст</w:t>
      </w:r>
      <w:r w:rsidR="00DD5A7C">
        <w:t>.</w:t>
      </w:r>
      <w:r w:rsidR="009509DF">
        <w:t> </w:t>
      </w:r>
      <w:r w:rsidR="00DD5A7C" w:rsidRPr="00DD5A7C">
        <w:t>125</w:t>
      </w:r>
      <w:r w:rsidR="009509DF">
        <w:t> </w:t>
      </w:r>
      <w:r w:rsidR="00DD5A7C" w:rsidRPr="00DD5A7C">
        <w:t>УПК</w:t>
      </w:r>
      <w:r w:rsidR="009509DF">
        <w:t> </w:t>
      </w:r>
      <w:r w:rsidR="00DD5A7C" w:rsidRPr="00DD5A7C">
        <w:t>РК), один снимок с экрана, чья достоверность не установлена или оспаривается, не может образовывать достаточную совокупность доказательств для постановления обвинительного приговора без его надлежащей процессуальной проверки и подкрепления иными относимыми и допустимыми доказательствами по делу.</w:t>
      </w:r>
    </w:p>
    <w:p w14:paraId="5B9CDEA0" w14:textId="73075130" w:rsidR="00CB087F" w:rsidRDefault="00770B6B" w:rsidP="00CB087F">
      <w:r w:rsidRPr="00770B6B">
        <w:t>Судебная практика по гражданским и уголовным делам, предметом рассмотрения которых выступает оспаривание сделок, совершенных в электронной форме (или в форме электронного документа), демонстрирует порядок оценки судами доказательств, закрепленных на электронных носителях информации.</w:t>
      </w:r>
      <w:r w:rsidR="00670EE3" w:rsidRPr="00160333">
        <w:t xml:space="preserve"> </w:t>
      </w:r>
      <w:r w:rsidRPr="00770B6B">
        <w:t>Так, при рассмотрении упомянутого</w:t>
      </w:r>
      <w:r>
        <w:t xml:space="preserve"> </w:t>
      </w:r>
      <w:r w:rsidRPr="00770B6B">
        <w:t>уголовного дела по факту мошенничества, выразившегося в оформлении договора микрокредита в отношении жительницы г.</w:t>
      </w:r>
      <w:r w:rsidR="00310314">
        <w:t> </w:t>
      </w:r>
      <w:r w:rsidRPr="00770B6B">
        <w:t>Петропавловска, суд подверг детальному исследованию сведения в электронной форме (электронные следы), относящиеся к процедуре заключения указанной сделки.</w:t>
      </w:r>
      <w:r w:rsidR="00670EE3" w:rsidRPr="00160333">
        <w:t xml:space="preserve"> Было</w:t>
      </w:r>
      <w:r>
        <w:t xml:space="preserve"> </w:t>
      </w:r>
      <w:r w:rsidRPr="00770B6B">
        <w:t xml:space="preserve">установлено, что для </w:t>
      </w:r>
      <w:r>
        <w:t>дистанционной</w:t>
      </w:r>
      <w:r w:rsidRPr="00770B6B">
        <w:t xml:space="preserve"> идентификации субъекта </w:t>
      </w:r>
      <w:r>
        <w:t>(</w:t>
      </w:r>
      <w:r w:rsidRPr="00770B6B">
        <w:t>клиента</w:t>
      </w:r>
      <w:r>
        <w:t>)</w:t>
      </w:r>
      <w:r w:rsidRPr="00770B6B">
        <w:t xml:space="preserve"> был применен одноразовый пароль, направленный на абонентский номер, не принадлежавший потерпевшей.</w:t>
      </w:r>
      <w:r w:rsidR="00670EE3" w:rsidRPr="00160333">
        <w:t xml:space="preserve"> </w:t>
      </w:r>
      <w:r w:rsidRPr="00770B6B">
        <w:t>Микрофинансовая организация не произвела надлежащую проверку принадлежности указанного абонентского номера и расценила ввод пароля как волеизъявление потерпевшей на заключение договора.</w:t>
      </w:r>
      <w:r w:rsidR="00107ED0">
        <w:t xml:space="preserve"> </w:t>
      </w:r>
      <w:r w:rsidR="00107ED0" w:rsidRPr="00107ED0">
        <w:t xml:space="preserve">Суд указал, что направление </w:t>
      </w:r>
      <w:r w:rsidR="00107ED0">
        <w:t>одноразового пароля</w:t>
      </w:r>
      <w:r w:rsidR="00107ED0" w:rsidRPr="00107ED0">
        <w:t xml:space="preserve"> на абонентский номер, не принадлежащий </w:t>
      </w:r>
      <w:r w:rsidR="00107ED0" w:rsidRPr="00107ED0">
        <w:lastRenderedPageBreak/>
        <w:t xml:space="preserve">стороне договора </w:t>
      </w:r>
      <w:r w:rsidR="00107ED0">
        <w:t>(</w:t>
      </w:r>
      <w:r w:rsidR="00107ED0" w:rsidRPr="00107ED0">
        <w:t>потерпевшей</w:t>
      </w:r>
      <w:r w:rsidR="00107ED0">
        <w:t>)</w:t>
      </w:r>
      <w:r w:rsidR="00107ED0" w:rsidRPr="00107ED0">
        <w:t xml:space="preserve">, и последующий его ввод неуполномоченным лицом не могут свидетельствовать о выражении воли самой потерпевшей </w:t>
      </w:r>
      <w:r w:rsidR="00107ED0">
        <w:t>(</w:t>
      </w:r>
      <w:r w:rsidR="00107ED0" w:rsidRPr="00107ED0">
        <w:t>истц</w:t>
      </w:r>
      <w:r w:rsidR="002649E5">
        <w:t>а</w:t>
      </w:r>
      <w:r w:rsidR="00107ED0">
        <w:t>)</w:t>
      </w:r>
      <w:r w:rsidR="00107ED0" w:rsidRPr="00107ED0">
        <w:t xml:space="preserve"> на совершение сделки </w:t>
      </w:r>
      <w:r w:rsidR="00107ED0">
        <w:t>(</w:t>
      </w:r>
      <w:r w:rsidR="00107ED0" w:rsidRPr="00107ED0">
        <w:t>заключение договора</w:t>
      </w:r>
      <w:r w:rsidR="00107ED0">
        <w:t>)</w:t>
      </w:r>
      <w:r w:rsidR="00107ED0" w:rsidRPr="00107ED0">
        <w:t>.</w:t>
      </w:r>
      <w:r w:rsidR="00107ED0">
        <w:t xml:space="preserve"> </w:t>
      </w:r>
      <w:r w:rsidR="00107ED0" w:rsidRPr="00107ED0">
        <w:t xml:space="preserve">Кроме того, видеозапись, предположительно фиксирующая процедуру биометрической </w:t>
      </w:r>
      <w:r w:rsidR="00B12395" w:rsidRPr="00B12395">
        <w:t>аутентификаци</w:t>
      </w:r>
      <w:r w:rsidR="00B12395">
        <w:t>и</w:t>
      </w:r>
      <w:r w:rsidR="00107ED0" w:rsidRPr="00107ED0">
        <w:t>, в ходе которой обвиняемый кратковременно зафиксировал лицо потерпевшей, была признана недопустимым доказательством волеизъявления.</w:t>
      </w:r>
      <w:r w:rsidR="00107ED0">
        <w:t xml:space="preserve"> </w:t>
      </w:r>
      <w:r w:rsidR="00107ED0" w:rsidRPr="00107ED0">
        <w:t>Установленные нарушения порядка проведения идентификации личности исключили возможность признания достоверными доказательствами согласия на совершение сделки как самого видеоизображения (без аудиофиксации), так и извлеч</w:t>
      </w:r>
      <w:r w:rsidR="00566B96">
        <w:t>е</w:t>
      </w:r>
      <w:r w:rsidR="00107ED0" w:rsidRPr="00107ED0">
        <w:t>нного из него статичного изображения (фото</w:t>
      </w:r>
      <w:r w:rsidR="00FA3FA9">
        <w:t>-</w:t>
      </w:r>
      <w:r w:rsidR="00107ED0" w:rsidRPr="00107ED0">
        <w:t>снимка)</w:t>
      </w:r>
      <w:r w:rsidR="00107ED0">
        <w:t xml:space="preserve"> </w:t>
      </w:r>
      <w:r w:rsidR="00F27552">
        <w:rPr>
          <w:rStyle w:val="EndnoteReference"/>
        </w:rPr>
        <w:t>[</w:t>
      </w:r>
      <w:r w:rsidR="00F27552" w:rsidRPr="00D27115">
        <w:rPr>
          <w:rStyle w:val="EndnoteReference"/>
        </w:rPr>
        <w:endnoteReference w:id="281"/>
      </w:r>
      <w:r w:rsidR="00F27552">
        <w:rPr>
          <w:rStyle w:val="EndnoteReference"/>
        </w:rPr>
        <w:t>]</w:t>
      </w:r>
      <w:r w:rsidR="00670EE3" w:rsidRPr="00160333">
        <w:t>.</w:t>
      </w:r>
    </w:p>
    <w:p w14:paraId="54AB929F" w14:textId="411FFD23" w:rsidR="00CB087F" w:rsidRDefault="00B12395" w:rsidP="00CB087F">
      <w:r w:rsidRPr="00B12395">
        <w:t>Данный судебный акт свидетельствует о том, что суды осуществляют оценку новых цифровых методов идентификации личности с позиций их соответствия требованиям закона.</w:t>
      </w:r>
      <w:r>
        <w:t xml:space="preserve"> </w:t>
      </w:r>
      <w:r w:rsidR="003C709F" w:rsidRPr="003C709F">
        <w:t>При установлении факта нарушения установленного порядка идентификации, любые сведения (видео-, фотоизображения, электронные документы), полученные в ходе такой процедуры, могут быть признаны недопустимыми доказательствами. В силу ст.</w:t>
      </w:r>
      <w:r w:rsidR="002C4A35">
        <w:t> </w:t>
      </w:r>
      <w:r w:rsidR="003C709F" w:rsidRPr="003C709F">
        <w:t>112</w:t>
      </w:r>
      <w:r w:rsidR="002C4A35">
        <w:t> </w:t>
      </w:r>
      <w:r w:rsidR="003C709F" w:rsidRPr="003C709F">
        <w:t>УПК</w:t>
      </w:r>
      <w:r w:rsidR="002C4A35">
        <w:t> </w:t>
      </w:r>
      <w:r w:rsidR="003C709F" w:rsidRPr="003C709F">
        <w:t>РК, они считаются полученными с нарушением закона и, следовательно, лиш</w:t>
      </w:r>
      <w:r w:rsidR="00566B96">
        <w:t>е</w:t>
      </w:r>
      <w:r w:rsidR="003C709F" w:rsidRPr="003C709F">
        <w:t>нными юридической силы</w:t>
      </w:r>
      <w:r w:rsidR="003C709F">
        <w:t>.</w:t>
      </w:r>
      <w:r w:rsidR="00CB087F">
        <w:t xml:space="preserve"> </w:t>
      </w:r>
      <w:r w:rsidR="00CB087F" w:rsidRPr="00CB087F">
        <w:t>Таким образом, судебная практика в Республике Казахстан формирует критерии оценки допустимости доказательств, представленных в электронной форме (на электронных носителях)</w:t>
      </w:r>
      <w:r w:rsidR="00CB087F">
        <w:t>.</w:t>
      </w:r>
      <w:r w:rsidR="00CB087F" w:rsidRPr="00CB087F">
        <w:t xml:space="preserve"> </w:t>
      </w:r>
      <w:r w:rsidR="00CB087F">
        <w:t>Д</w:t>
      </w:r>
      <w:r w:rsidR="00CB087F" w:rsidRPr="00CB087F">
        <w:t>ля использования их в доказывании требуется не только техническое представление самих сведений, но и обеспечение соблюдения процессуального порядка их получения и закрепления, позволяющего проверить их достоверность.</w:t>
      </w:r>
    </w:p>
    <w:p w14:paraId="6DECF3EE" w14:textId="69816A17" w:rsidR="00670EE3" w:rsidRPr="00160333" w:rsidRDefault="00CD27B3" w:rsidP="00345854">
      <w:r w:rsidRPr="00CD27B3">
        <w:rPr>
          <w:b/>
          <w:bCs/>
        </w:rPr>
        <w:t>Обеспечение прав потерпевшего и возмещение вреда, причин</w:t>
      </w:r>
      <w:r w:rsidR="00566B96">
        <w:rPr>
          <w:b/>
          <w:bCs/>
        </w:rPr>
        <w:t>е</w:t>
      </w:r>
      <w:r w:rsidRPr="00CD27B3">
        <w:rPr>
          <w:b/>
          <w:bCs/>
        </w:rPr>
        <w:t>нного уголовным правонарушением</w:t>
      </w:r>
      <w:r>
        <w:rPr>
          <w:b/>
          <w:bCs/>
        </w:rPr>
        <w:t xml:space="preserve">. </w:t>
      </w:r>
      <w:r w:rsidR="00BC02E5" w:rsidRPr="00BC02E5">
        <w:t>Обеспечение восстановления нарушенных прав потерпевшего является одной из задач уголовного судопроизводства по делам об уголовных правонарушениях, связанных с незаконным использованием персональных данных.</w:t>
      </w:r>
      <w:r w:rsidR="00670EE3" w:rsidRPr="00160333">
        <w:t xml:space="preserve"> </w:t>
      </w:r>
      <w:r w:rsidR="00912C20" w:rsidRPr="00912C20">
        <w:t>Уголовно-процессуальным кодексом РК предусмотрено право потерпевшего предъявить гражданский иск в ходе производства по уголовному делу для возмещения имущественного и (или) морального вреда, причин</w:t>
      </w:r>
      <w:r w:rsidR="00566B96">
        <w:t>е</w:t>
      </w:r>
      <w:r w:rsidR="00912C20" w:rsidRPr="00912C20">
        <w:t>нного ему непосредственно уголовным правонарушением.</w:t>
      </w:r>
      <w:r w:rsidR="00670EE3" w:rsidRPr="00160333">
        <w:t xml:space="preserve"> Нормативное постановление Верховного Суда РК № 1 от 20.06.2005 г. «О рассмотрении гражданского иска в уголовном процессе»</w:t>
      </w:r>
      <w:r w:rsidR="00F27552">
        <w:rPr>
          <w:rStyle w:val="EndnoteReference"/>
        </w:rPr>
        <w:t xml:space="preserve"> [</w:t>
      </w:r>
      <w:r w:rsidR="00F27552">
        <w:rPr>
          <w:rStyle w:val="EndnoteReference"/>
        </w:rPr>
        <w:endnoteReference w:id="282"/>
      </w:r>
      <w:r w:rsidR="00F27552">
        <w:rPr>
          <w:rStyle w:val="EndnoteReference"/>
        </w:rPr>
        <w:t>]</w:t>
      </w:r>
      <w:r w:rsidR="00670EE3" w:rsidRPr="00160333">
        <w:t xml:space="preserve"> разъясняет порядок</w:t>
      </w:r>
      <w:r w:rsidR="00CC1A9C">
        <w:t xml:space="preserve"> </w:t>
      </w:r>
      <w:r w:rsidR="00CC1A9C" w:rsidRPr="00CC1A9C">
        <w:t>разрешения гражданского иска в ходе производства по уголовному делу.</w:t>
      </w:r>
      <w:r w:rsidR="00670EE3" w:rsidRPr="00160333">
        <w:t xml:space="preserve"> </w:t>
      </w:r>
      <w:r w:rsidR="00C87D90" w:rsidRPr="00C87D90">
        <w:t>Правоприменительная практика свидетельствует, что по уголовным делам о мошенничестве (ст</w:t>
      </w:r>
      <w:r w:rsidR="00C87D90">
        <w:t>.</w:t>
      </w:r>
      <w:r w:rsidR="00B86578">
        <w:t> </w:t>
      </w:r>
      <w:r w:rsidR="00C87D90" w:rsidRPr="00C87D90">
        <w:t>190</w:t>
      </w:r>
      <w:r w:rsidR="00B86578">
        <w:t> </w:t>
      </w:r>
      <w:r w:rsidR="00C87D90" w:rsidRPr="00C87D90">
        <w:t>УК</w:t>
      </w:r>
      <w:r w:rsidR="00B86578">
        <w:t> </w:t>
      </w:r>
      <w:r w:rsidR="00C87D90" w:rsidRPr="00C87D90">
        <w:t>РК), соверш</w:t>
      </w:r>
      <w:r w:rsidR="00566B96">
        <w:t>е</w:t>
      </w:r>
      <w:r w:rsidR="00C87D90" w:rsidRPr="00C87D90">
        <w:t>нном с неправомерным использованием персональных данных, в качестве гражданских истцов (ст</w:t>
      </w:r>
      <w:r w:rsidR="00C87D90">
        <w:t>.</w:t>
      </w:r>
      <w:r w:rsidR="00D87E23">
        <w:t> </w:t>
      </w:r>
      <w:r w:rsidR="00C87D90" w:rsidRPr="00C87D90">
        <w:t>71</w:t>
      </w:r>
      <w:r w:rsidR="00D87E23">
        <w:t> </w:t>
      </w:r>
      <w:r w:rsidR="00C87D90" w:rsidRPr="00C87D90">
        <w:t>УПК</w:t>
      </w:r>
      <w:r w:rsidR="00D87E23">
        <w:t> </w:t>
      </w:r>
      <w:r w:rsidR="00C87D90" w:rsidRPr="00C87D90">
        <w:t>РК) нередко признаются финансовые организации (банки или микрофинансовые организации), которым в результате совершения уголовного правонарушения был причин</w:t>
      </w:r>
      <w:r w:rsidR="00566B96">
        <w:t>е</w:t>
      </w:r>
      <w:r w:rsidR="00C87D90" w:rsidRPr="00C87D90">
        <w:t>н непосредственный имущественный вред (вследствие выдачи займа</w:t>
      </w:r>
      <w:r w:rsidR="00C87D90">
        <w:t xml:space="preserve"> (</w:t>
      </w:r>
      <w:r w:rsidR="00C87D90" w:rsidRPr="00C87D90">
        <w:t>микрокредита</w:t>
      </w:r>
      <w:r w:rsidR="00C87D90">
        <w:t>)</w:t>
      </w:r>
      <w:r w:rsidR="00C87D90" w:rsidRPr="00C87D90">
        <w:t xml:space="preserve"> с использованием данных иного лица).</w:t>
      </w:r>
      <w:r w:rsidR="00670EE3" w:rsidRPr="00160333">
        <w:t xml:space="preserve"> </w:t>
      </w:r>
      <w:r w:rsidR="00C87D90" w:rsidRPr="00C87D90">
        <w:t>При рассмотрении дела по существу суды удовлетворяют подобные гражданские иски, взыскивая с осужд</w:t>
      </w:r>
      <w:r w:rsidR="00566B96">
        <w:t>е</w:t>
      </w:r>
      <w:r w:rsidR="00C87D90" w:rsidRPr="00C87D90">
        <w:t>нных сумму причин</w:t>
      </w:r>
      <w:r w:rsidR="00566B96">
        <w:t>е</w:t>
      </w:r>
      <w:r w:rsidR="00C87D90" w:rsidRPr="00C87D90">
        <w:t>нного имущественного вреда (ущерба) в полном объ</w:t>
      </w:r>
      <w:r w:rsidR="00566B96">
        <w:t>е</w:t>
      </w:r>
      <w:r w:rsidR="00C87D90" w:rsidRPr="00C87D90">
        <w:t>ме.</w:t>
      </w:r>
      <w:r w:rsidR="00670EE3" w:rsidRPr="00160333">
        <w:t xml:space="preserve"> </w:t>
      </w:r>
      <w:r w:rsidR="00C87D90" w:rsidRPr="00C87D90">
        <w:t xml:space="preserve">В случае совершения </w:t>
      </w:r>
      <w:r w:rsidR="00C87D90" w:rsidRPr="00C87D90">
        <w:lastRenderedPageBreak/>
        <w:t>уголовного правонарушения группой лиц (в соучастии), обязанность по возмещению вреда, как правило, возлагается на всех соучастников солидарно, в соответствии с положениями ст</w:t>
      </w:r>
      <w:r w:rsidR="00C87D90">
        <w:t>.</w:t>
      </w:r>
      <w:r w:rsidR="00426C3C">
        <w:t> </w:t>
      </w:r>
      <w:r w:rsidR="00C87D90" w:rsidRPr="00C87D90">
        <w:t>932 Гражданского кодекса РК (об</w:t>
      </w:r>
      <w:r w:rsidR="00BB1D61">
        <w:t> </w:t>
      </w:r>
      <w:r w:rsidR="00C87D90" w:rsidRPr="00C87D90">
        <w:t>ответственности за совместно причин</w:t>
      </w:r>
      <w:r w:rsidR="00566B96">
        <w:t>е</w:t>
      </w:r>
      <w:r w:rsidR="00C87D90" w:rsidRPr="00C87D90">
        <w:t>нный вред).</w:t>
      </w:r>
      <w:r w:rsidR="00670EE3" w:rsidRPr="00160333">
        <w:t xml:space="preserve"> </w:t>
      </w:r>
      <w:r w:rsidR="00C87D90" w:rsidRPr="00C87D90">
        <w:t>При постановлении приговора и удовлетворении гражданского иска, суд устанавливает срок для добровольного исполнения приговора в части взыскания ущерба. По истечении этого срока, в случае неисполнения решения осужд</w:t>
      </w:r>
      <w:r w:rsidR="00566B96">
        <w:t>е</w:t>
      </w:r>
      <w:r w:rsidR="00C87D90" w:rsidRPr="00C87D90">
        <w:t>нным добровольно, приговор в данной части обращается к принудительному исполнению в порядке, предусмотренном законодательством Республики Казахстан об исполнительном производстве и статусе судебных исполнителей.</w:t>
      </w:r>
    </w:p>
    <w:p w14:paraId="0EE3A34F" w14:textId="7EC8CFA0" w:rsidR="003270DD" w:rsidRDefault="00DD0EC7" w:rsidP="00173A32">
      <w:r w:rsidRPr="00DD0EC7">
        <w:t>Особенностью правоприменительной практики в Республике Казахстан по данной категории уголовных дел является то, что исковые требования о возмещении морального вреда (ст</w:t>
      </w:r>
      <w:r w:rsidR="00B36FC9">
        <w:t>.</w:t>
      </w:r>
      <w:r w:rsidR="008B4C96">
        <w:t> </w:t>
      </w:r>
      <w:r w:rsidRPr="00DD0EC7">
        <w:t>167</w:t>
      </w:r>
      <w:r w:rsidR="008B4C96">
        <w:t> </w:t>
      </w:r>
      <w:r w:rsidRPr="00DD0EC7">
        <w:t>УПК</w:t>
      </w:r>
      <w:r w:rsidR="008B4C96">
        <w:t> </w:t>
      </w:r>
      <w:r w:rsidRPr="00DD0EC7">
        <w:t>РК) удовлетворяются, как правило, лишь частично, а определяемые судом размеры компенсации являются незначительными.</w:t>
      </w:r>
      <w:r w:rsidR="00B36FC9">
        <w:t xml:space="preserve"> </w:t>
      </w:r>
      <w:r w:rsidR="00B36FC9" w:rsidRPr="00B36FC9">
        <w:t>Поскольку объектом посягательства при совершении данных уголовных правонарушений (например, мошенничества) выступают преимущественно имущественные права (хищение денежных средств, приобретение права на имущество пут</w:t>
      </w:r>
      <w:r w:rsidR="00566B96">
        <w:t>е</w:t>
      </w:r>
      <w:r w:rsidR="00B36FC9" w:rsidRPr="00B36FC9">
        <w:t>м обмана при оформлении займов), и само деяние не сопряжено с причинением вреда жизни или здоровью потерпевшего, либо иным посягательством на его личные неимущественные блага и права (как того требует ст</w:t>
      </w:r>
      <w:r w:rsidR="00B36FC9">
        <w:t>.</w:t>
      </w:r>
      <w:r w:rsidR="001275B1">
        <w:t> </w:t>
      </w:r>
      <w:r w:rsidR="00B36FC9" w:rsidRPr="00B36FC9">
        <w:t>951</w:t>
      </w:r>
      <w:r w:rsidR="001275B1">
        <w:t> </w:t>
      </w:r>
      <w:r w:rsidR="00B36FC9" w:rsidRPr="00B36FC9">
        <w:t>ГК</w:t>
      </w:r>
      <w:r w:rsidR="001275B1">
        <w:t> </w:t>
      </w:r>
      <w:r w:rsidR="00B36FC9" w:rsidRPr="00B36FC9">
        <w:t xml:space="preserve">РК), суды, руководствуясь нормами </w:t>
      </w:r>
      <w:r w:rsidR="00B36FC9">
        <w:t>ГК</w:t>
      </w:r>
      <w:r w:rsidR="00B36FC9" w:rsidRPr="00B36FC9">
        <w:t xml:space="preserve"> РК, зачастую отказывают в удовлетворении исковых требований о компенсации морального вреда, мотивируя решение тем, что были нарушены исключительно имущественные права гражданского истца.</w:t>
      </w:r>
      <w:r w:rsidR="00173A32">
        <w:t xml:space="preserve"> </w:t>
      </w:r>
      <w:r w:rsidR="00173A32" w:rsidRPr="00173A32">
        <w:t>Само по себе деяние, выразившееся в противоправном оформлении договора займа (кредита) на имя потерпевшего, расценивается судами преимущественно как посягательство на имущественные права</w:t>
      </w:r>
      <w:r w:rsidR="00173A32">
        <w:t xml:space="preserve"> </w:t>
      </w:r>
      <w:r w:rsidR="00F27552">
        <w:rPr>
          <w:rStyle w:val="EndnoteReference"/>
        </w:rPr>
        <w:t>[</w:t>
      </w:r>
      <w:r w:rsidR="00F27552">
        <w:rPr>
          <w:rStyle w:val="EndnoteReference"/>
        </w:rPr>
        <w:endnoteReference w:id="283"/>
      </w:r>
      <w:r w:rsidR="00F27552">
        <w:rPr>
          <w:rStyle w:val="EndnoteReference"/>
        </w:rPr>
        <w:t>]</w:t>
      </w:r>
      <w:r w:rsidR="00670EE3" w:rsidRPr="00160333">
        <w:t>.</w:t>
      </w:r>
      <w:r w:rsidR="00173A32">
        <w:t xml:space="preserve"> </w:t>
      </w:r>
      <w:r w:rsidR="00173A32" w:rsidRPr="00173A32">
        <w:t>Таким образом, установление факта мошеннического оформления кредита не влеч</w:t>
      </w:r>
      <w:r w:rsidR="00566B96">
        <w:t>е</w:t>
      </w:r>
      <w:r w:rsidR="00173A32" w:rsidRPr="00173A32">
        <w:t>т автоматического удовлетворения требований о компенсации морального вреда, поскольку данное правонарушение напрямую не посягает на личные неимущественные блага и права потерпевшего (такие как жизнь, здоровье, честь, достоинство, неприкосновенность частной жизни), нарушение которых является основным основанием для взыскания такой компенсации.</w:t>
      </w:r>
    </w:p>
    <w:p w14:paraId="3656D0D8" w14:textId="518DBAF0" w:rsidR="00670EE3" w:rsidRPr="00EA3512" w:rsidRDefault="003270DD" w:rsidP="003270DD">
      <w:r w:rsidRPr="003270DD">
        <w:t>Данная правоприменительная позиция является предметом дискуссий в правовой доктрине.</w:t>
      </w:r>
      <w:r>
        <w:t xml:space="preserve"> </w:t>
      </w:r>
      <w:r w:rsidRPr="003270DD">
        <w:t>Ряд правоведов указывает, что уголовные правонарушения в сфере информатизации, связанные с неправомерным обращением с персональными данными, причиняют потерпевшим не только имущественный вред, но и моральный вред (нравственные страдания), выражающийся в испытываемых переживаниях, нарушении чувства безопасности и причинении вреда репутации</w:t>
      </w:r>
      <w:r w:rsidR="00234195">
        <w:t xml:space="preserve"> </w:t>
      </w:r>
      <w:r w:rsidR="00F27552">
        <w:rPr>
          <w:rStyle w:val="EndnoteReference"/>
        </w:rPr>
        <w:t>[</w:t>
      </w:r>
      <w:r w:rsidR="00F27552">
        <w:rPr>
          <w:rStyle w:val="EndnoteReference"/>
        </w:rPr>
        <w:endnoteReference w:id="284"/>
      </w:r>
      <w:r w:rsidR="004B0CFB">
        <w:rPr>
          <w:rStyle w:val="EndnoteReference"/>
        </w:rPr>
        <w:t>, с.</w:t>
      </w:r>
      <w:r w:rsidR="00BC11B9">
        <w:t> </w:t>
      </w:r>
      <w:r w:rsidR="004B0CFB">
        <w:rPr>
          <w:rStyle w:val="EndnoteReference"/>
        </w:rPr>
        <w:t>83</w:t>
      </w:r>
      <w:r w:rsidR="004B0CFB">
        <w:t>1</w:t>
      </w:r>
      <w:r w:rsidR="00F27552">
        <w:rPr>
          <w:rStyle w:val="EndnoteReference"/>
        </w:rPr>
        <w:t>]</w:t>
      </w:r>
      <w:r w:rsidR="00670EE3" w:rsidRPr="00160333">
        <w:t>.</w:t>
      </w:r>
      <w:r>
        <w:t xml:space="preserve"> </w:t>
      </w:r>
      <w:r w:rsidRPr="003270DD">
        <w:t>Вместе с тем, на сегодняшний день законодательные акты Республики Казахстан прямо не относят подобные ситуации к случаям (исключениям, предусмотренным законодательными актами), допускающим компенсацию морального вреда при нарушении имущественных прав (</w:t>
      </w:r>
      <w:r w:rsidR="00DA35FD">
        <w:t>п</w:t>
      </w:r>
      <w:r w:rsidRPr="003270DD">
        <w:t>.</w:t>
      </w:r>
      <w:r w:rsidR="007B1D1D">
        <w:t> </w:t>
      </w:r>
      <w:r w:rsidRPr="003270DD">
        <w:t>4</w:t>
      </w:r>
      <w:r w:rsidR="007B1D1D">
        <w:t> </w:t>
      </w:r>
      <w:r w:rsidRPr="003270DD">
        <w:t>ст.</w:t>
      </w:r>
      <w:r w:rsidR="007B1D1D">
        <w:t> </w:t>
      </w:r>
      <w:r w:rsidRPr="003270DD">
        <w:t>951</w:t>
      </w:r>
      <w:r w:rsidR="007B1D1D">
        <w:t> </w:t>
      </w:r>
      <w:r w:rsidRPr="003270DD">
        <w:t>ГК</w:t>
      </w:r>
      <w:r w:rsidR="007B1D1D">
        <w:t> </w:t>
      </w:r>
      <w:r w:rsidRPr="003270DD">
        <w:t xml:space="preserve">РК). В связи с этим, правоприменительная (судебная) практика исходит из буквального толкования и применения </w:t>
      </w:r>
      <w:r w:rsidRPr="003270DD">
        <w:lastRenderedPageBreak/>
        <w:t>указанной нормы материального права.</w:t>
      </w:r>
      <w:r>
        <w:t xml:space="preserve"> </w:t>
      </w:r>
      <w:r w:rsidRPr="003270DD">
        <w:t xml:space="preserve">Представляется возможным дальнейшее совершенствование законодательства в данной части в целях обеспечения более полной защиты прав и законных интересов </w:t>
      </w:r>
      <w:r w:rsidR="00B43031">
        <w:t>личностей</w:t>
      </w:r>
      <w:r w:rsidRPr="003270DD">
        <w:t>, потерпевших от противоправных посягательств, связанных с неправомерным использованием их персональных данных.</w:t>
      </w:r>
    </w:p>
    <w:p w14:paraId="4DC97C45" w14:textId="48ED81D5" w:rsidR="0069595F" w:rsidRDefault="00EA3512" w:rsidP="00345854">
      <w:r w:rsidRPr="00EA3512">
        <w:rPr>
          <w:b/>
          <w:bCs/>
        </w:rPr>
        <w:t>Проблемные вопросы правоприменительной практики и пробелы законодательного регулирования</w:t>
      </w:r>
      <w:r>
        <w:rPr>
          <w:b/>
          <w:bCs/>
        </w:rPr>
        <w:t xml:space="preserve">. </w:t>
      </w:r>
      <w:r w:rsidR="00A412EF" w:rsidRPr="00A412EF">
        <w:t>Несмотря на деятельность судов и органов, осуществляющих уголовное преследование, правоприменительная практика свидетельствует о наличии ряда пробелов в законодательстве и сложностей, возникающих при применении норм, регулирующих сферу персональных данных и их защиты.</w:t>
      </w:r>
      <w:r w:rsidR="0069595F">
        <w:t xml:space="preserve"> </w:t>
      </w:r>
      <w:r w:rsidR="0069595F" w:rsidRPr="0069595F">
        <w:t>Во-первых, наблюдается опережающее развитие способов и средств совершения уголовных правонарушений (преступных схем) по сравнению с разработкой и внедрением эффективных мер противодействия.</w:t>
      </w:r>
      <w:r w:rsidR="0069595F">
        <w:t xml:space="preserve"> </w:t>
      </w:r>
      <w:r w:rsidR="0069595F" w:rsidRPr="0069595F">
        <w:t xml:space="preserve">Субъекты преступлений активно используют </w:t>
      </w:r>
      <w:r w:rsidR="00542378">
        <w:t>современные</w:t>
      </w:r>
      <w:r w:rsidR="0069595F" w:rsidRPr="0069595F">
        <w:t xml:space="preserve"> </w:t>
      </w:r>
      <w:r w:rsidR="00542378">
        <w:t>ИКТ</w:t>
      </w:r>
      <w:r w:rsidR="00542378">
        <w:noBreakHyphen/>
        <w:t>технологии</w:t>
      </w:r>
      <w:r w:rsidR="00171618">
        <w:t xml:space="preserve">: </w:t>
      </w:r>
      <w:r w:rsidR="0069595F" w:rsidRPr="0069595F">
        <w:t>системы дистанционного банкинга (мобильные приложения), платформы, обеспечивающие анонимность пользователей, и инструменты оборота цифровых активов (криптовалюты).</w:t>
      </w:r>
      <w:r w:rsidR="0069595F">
        <w:t xml:space="preserve"> </w:t>
      </w:r>
      <w:r w:rsidR="0069595F" w:rsidRPr="0069595F">
        <w:t>Это обстоятельство существенно затрудняет проведение негласных следственных действий и иных оперативно-розыскных мероприятий, направленных на установление причастных лиц, отслеживание (</w:t>
      </w:r>
      <w:r w:rsidR="0069595F">
        <w:t>финансовый мониторинг</w:t>
      </w:r>
      <w:r w:rsidR="0069595F" w:rsidRPr="0069595F">
        <w:t>) финансовых потоков и, как следствие, изобличение виновных в совершении противоправных деяний.</w:t>
      </w:r>
      <w:r w:rsidR="0069595F">
        <w:t xml:space="preserve"> </w:t>
      </w:r>
      <w:r w:rsidR="0069595F" w:rsidRPr="0069595F">
        <w:t>Денежные средства и иное имущество, полученные преступным пут</w:t>
      </w:r>
      <w:r w:rsidR="00566B96">
        <w:t>е</w:t>
      </w:r>
      <w:r w:rsidR="0069595F" w:rsidRPr="0069595F">
        <w:t>м, вс</w:t>
      </w:r>
      <w:r w:rsidR="00566B96">
        <w:t>е</w:t>
      </w:r>
      <w:r w:rsidR="0069595F" w:rsidRPr="0069595F">
        <w:t xml:space="preserve"> чаще легализуются (выводятся) посредством электронных средств платежа (в том числе электронных кошельков) или иностранных плат</w:t>
      </w:r>
      <w:r w:rsidR="00566B96">
        <w:t>е</w:t>
      </w:r>
      <w:r w:rsidR="0069595F" w:rsidRPr="0069595F">
        <w:t>жных сервисов, находящихся вне юрисдикции Республики Казахстан.</w:t>
      </w:r>
      <w:r w:rsidR="002C461A">
        <w:t xml:space="preserve"> </w:t>
      </w:r>
      <w:r w:rsidR="00211D66" w:rsidRPr="00211D66">
        <w:t>Уголовным кодексом РК (ст</w:t>
      </w:r>
      <w:r w:rsidR="00211D66">
        <w:t>.</w:t>
      </w:r>
      <w:r w:rsidR="00E33303">
        <w:t> </w:t>
      </w:r>
      <w:r w:rsidR="00211D66" w:rsidRPr="00211D66">
        <w:t>48</w:t>
      </w:r>
      <w:r w:rsidR="00E33303">
        <w:t> </w:t>
      </w:r>
      <w:r w:rsidR="00211D66" w:rsidRPr="00211D66">
        <w:t>УК</w:t>
      </w:r>
      <w:r w:rsidR="00E33303">
        <w:t> </w:t>
      </w:r>
      <w:r w:rsidR="00211D66" w:rsidRPr="00211D66">
        <w:t>РК) предусмотрена принудительная мера уголовно-правового воздействия в виде конфискации имущества, то есть принудительного безвозмездного изъятия и обращения в собственность государства имущества, добытого преступным пут</w:t>
      </w:r>
      <w:r w:rsidR="00566B96">
        <w:t>е</w:t>
      </w:r>
      <w:r w:rsidR="00211D66" w:rsidRPr="00211D66">
        <w:t>м либо приобрет</w:t>
      </w:r>
      <w:r w:rsidR="00566B96">
        <w:t>е</w:t>
      </w:r>
      <w:r w:rsidR="00211D66" w:rsidRPr="00211D66">
        <w:t>нного на средства, добытые преступным пут</w:t>
      </w:r>
      <w:r w:rsidR="00566B96">
        <w:t>е</w:t>
      </w:r>
      <w:r w:rsidR="00211D66" w:rsidRPr="00211D66">
        <w:t>м.</w:t>
      </w:r>
      <w:r w:rsidR="00DD3B8B">
        <w:t xml:space="preserve"> </w:t>
      </w:r>
      <w:r w:rsidR="00DD3B8B" w:rsidRPr="00DD3B8B">
        <w:t>Однако правоприменительная практика свидетельствует, что применение данной меры нередко затруднено или невозможно</w:t>
      </w:r>
      <w:r w:rsidR="00DD3B8B">
        <w:t xml:space="preserve">. </w:t>
      </w:r>
      <w:r w:rsidR="00DD3B8B" w:rsidRPr="00DD3B8B">
        <w:t>Органом, ведущим уголовный процесс, не выявляются либо не доказывается преступное происхождение активов, подлежащих конфискации. В таких случаях, согласно судебной практике, конфискация не назначается, даже если санкция статьи предусматривает е</w:t>
      </w:r>
      <w:r w:rsidR="00566B96">
        <w:t>е</w:t>
      </w:r>
      <w:r w:rsidR="00DD3B8B" w:rsidRPr="00DD3B8B">
        <w:t xml:space="preserve"> в качестве обязательной меры.</w:t>
      </w:r>
      <w:r w:rsidR="00DD3B8B">
        <w:t xml:space="preserve"> </w:t>
      </w:r>
      <w:r w:rsidR="00DD3B8B" w:rsidRPr="00DD3B8B">
        <w:t>Кроме того, к моменту вынесения приговора такое имущество может фактически отсутствовать у осужд</w:t>
      </w:r>
      <w:r w:rsidR="00566B96">
        <w:t>е</w:t>
      </w:r>
      <w:r w:rsidR="00DD3B8B" w:rsidRPr="00DD3B8B">
        <w:t>нного (ввиду его сокрытия, отчуждения третьим лицам либо легализации (отмывания) в соответствии с ст</w:t>
      </w:r>
      <w:r w:rsidR="00DD3B8B">
        <w:t>.</w:t>
      </w:r>
      <w:r w:rsidR="00191959">
        <w:t> </w:t>
      </w:r>
      <w:r w:rsidR="00DD3B8B" w:rsidRPr="00DD3B8B">
        <w:t>218</w:t>
      </w:r>
      <w:r w:rsidR="00191959">
        <w:t> </w:t>
      </w:r>
      <w:r w:rsidR="00DD3B8B" w:rsidRPr="00DD3B8B">
        <w:t>УК</w:t>
      </w:r>
      <w:r w:rsidR="00191959">
        <w:t> </w:t>
      </w:r>
      <w:r w:rsidR="00DD3B8B" w:rsidRPr="00DD3B8B">
        <w:t>РК), что делает невозможным е</w:t>
      </w:r>
      <w:r w:rsidR="00C803EC">
        <w:t>го</w:t>
      </w:r>
      <w:r w:rsidR="00DD3B8B" w:rsidRPr="00DD3B8B">
        <w:t xml:space="preserve"> фактическое исполнение.</w:t>
      </w:r>
      <w:r w:rsidR="00E16222">
        <w:t xml:space="preserve"> </w:t>
      </w:r>
      <w:r w:rsidR="00E16222" w:rsidRPr="00E16222">
        <w:t>Вследствие этого, конфискация имущества не во всех случаях достигает своей цели по предупреждению совершения новых уголовных правонарушений (превентивной функции), что снижает общую эффективность применяемых мер уголовно-правового воздействия.</w:t>
      </w:r>
      <w:r w:rsidR="00A94EC1">
        <w:t xml:space="preserve"> </w:t>
      </w:r>
      <w:r w:rsidR="00A94EC1" w:rsidRPr="00A94EC1">
        <w:t>Представляется необходимой разработка процессуальных механизмов оперативного наложения ареста на цифровые активы и приостановления (блокировки) операций (транзакций) с ними, которые в настоящее время находятся на стадии формирования (разработки).</w:t>
      </w:r>
    </w:p>
    <w:p w14:paraId="5A953D1F" w14:textId="17AAE756" w:rsidR="00A02D12" w:rsidRDefault="00A94EC1" w:rsidP="00345854">
      <w:r w:rsidRPr="00A94EC1">
        <w:lastRenderedPageBreak/>
        <w:t>Во-вторых, уязвимость процедур дистанционной идентификации личности. Анализ судебной практики свидетельствует, что существующие механизмы идентификации (через СМС</w:t>
      </w:r>
      <w:r w:rsidR="006E28C6">
        <w:noBreakHyphen/>
      </w:r>
      <w:r w:rsidRPr="00A94EC1">
        <w:t>коды, биометр</w:t>
      </w:r>
      <w:r w:rsidR="003A43DE">
        <w:t>ическую аутентификацию</w:t>
      </w:r>
      <w:r w:rsidRPr="00A94EC1">
        <w:t>, одноразовые пароли) в ряде случаев не обеспечивают надлежащей защиты от неправомерного доступа к информации со стороны посторонних лиц.</w:t>
      </w:r>
      <w:r w:rsidR="00670EE3" w:rsidRPr="00160333">
        <w:t xml:space="preserve"> </w:t>
      </w:r>
      <w:r w:rsidRPr="00A94EC1">
        <w:t>Ненадлежащее исполнение финансовыми организациями (как субъектами финансового мониторинга) обязанностей по надлежащей проверке клиентов, установленных законодательством Республики Казахстан о противодействии легализации (отмыванию) доходов, полученных преступным пут</w:t>
      </w:r>
      <w:r w:rsidR="00566B96">
        <w:t>е</w:t>
      </w:r>
      <w:r w:rsidRPr="00A94EC1">
        <w:t>м, и финансированию терроризма</w:t>
      </w:r>
      <w:r w:rsidR="006C119F">
        <w:t xml:space="preserve"> (ПОД</w:t>
      </w:r>
      <w:r w:rsidR="006C119F" w:rsidRPr="006C119F">
        <w:t>/</w:t>
      </w:r>
      <w:r w:rsidR="006C119F">
        <w:t>ФТ)</w:t>
      </w:r>
      <w:r w:rsidRPr="00A94EC1">
        <w:t>, созда</w:t>
      </w:r>
      <w:r w:rsidR="00566B96">
        <w:t>е</w:t>
      </w:r>
      <w:r w:rsidRPr="00A94EC1">
        <w:t>т условия для совершения уголовных правонарушений (в частности, мошенничества или легализации (отмывания) доходов, полученных преступным пут</w:t>
      </w:r>
      <w:r w:rsidR="00566B96">
        <w:t>е</w:t>
      </w:r>
      <w:r w:rsidRPr="00A94EC1">
        <w:t>м).</w:t>
      </w:r>
    </w:p>
    <w:p w14:paraId="6D5BF603" w14:textId="777CF002" w:rsidR="004E35E6" w:rsidRDefault="00A02D12" w:rsidP="004E35E6">
      <w:r w:rsidRPr="00A02D12">
        <w:t>Требуется дальнейшее совершенствование систем идентификации и аутентификации. Это предполагает внедрение более строгих мер в сфере противодействия легализации (отмыванию) доходов, полученных преступным пут</w:t>
      </w:r>
      <w:r w:rsidR="00566B96">
        <w:t>е</w:t>
      </w:r>
      <w:r w:rsidRPr="00A02D12">
        <w:t>м, и финансированию терроризма (ПОД/ФТ). В частности, необходимо усиление процедур надлежащей проверки клиента [</w:t>
      </w:r>
      <w:r w:rsidRPr="009B56E3">
        <w:rPr>
          <w:rStyle w:val="EndnoteReference"/>
        </w:rPr>
        <w:endnoteReference w:id="285"/>
      </w:r>
      <w:r w:rsidRPr="00A02D12">
        <w:t>,</w:t>
      </w:r>
      <w:r w:rsidR="001B12D2">
        <w:t> </w:t>
      </w:r>
      <w:r w:rsidRPr="00A02D12">
        <w:t>с.</w:t>
      </w:r>
      <w:r w:rsidR="001B12D2">
        <w:t> </w:t>
      </w:r>
      <w:r w:rsidRPr="00A02D12">
        <w:t>14</w:t>
      </w:r>
      <w:r w:rsidR="001B12D2">
        <w:noBreakHyphen/>
      </w:r>
      <w:r w:rsidRPr="00A02D12">
        <w:t>15] (реализующих международный стандарт «</w:t>
      </w:r>
      <w:r>
        <w:t>з</w:t>
      </w:r>
      <w:r w:rsidRPr="00A02D12">
        <w:t xml:space="preserve">най своего клиента» </w:t>
      </w:r>
      <w:r w:rsidRPr="009B56E3">
        <w:t>(</w:t>
      </w:r>
      <w:r>
        <w:t xml:space="preserve">в английской версии: </w:t>
      </w:r>
      <w:r w:rsidRPr="00C878DE">
        <w:rPr>
          <w:i/>
          <w:iCs/>
          <w:lang w:val="en-US"/>
        </w:rPr>
        <w:t>Know</w:t>
      </w:r>
      <w:r w:rsidRPr="00C878DE">
        <w:rPr>
          <w:i/>
          <w:iCs/>
        </w:rPr>
        <w:t xml:space="preserve"> </w:t>
      </w:r>
      <w:r w:rsidRPr="00C878DE">
        <w:rPr>
          <w:i/>
          <w:iCs/>
          <w:lang w:val="en-US"/>
        </w:rPr>
        <w:t>Your</w:t>
      </w:r>
      <w:r w:rsidRPr="00C878DE">
        <w:rPr>
          <w:i/>
          <w:iCs/>
        </w:rPr>
        <w:t xml:space="preserve"> </w:t>
      </w:r>
      <w:r w:rsidRPr="00C878DE">
        <w:rPr>
          <w:i/>
          <w:iCs/>
          <w:lang w:val="en-US"/>
        </w:rPr>
        <w:t>Customer</w:t>
      </w:r>
      <w:r w:rsidRPr="00C878DE">
        <w:rPr>
          <w:i/>
          <w:iCs/>
        </w:rPr>
        <w:t xml:space="preserve"> - KYC</w:t>
      </w:r>
      <w:r w:rsidRPr="00A02D12">
        <w:t>)</w:t>
      </w:r>
      <w:r>
        <w:t>)</w:t>
      </w:r>
      <w:r w:rsidRPr="00A02D12">
        <w:t xml:space="preserve"> и текущего мониторинга деловых отношений и операций [</w:t>
      </w:r>
      <w:r>
        <w:rPr>
          <w:rStyle w:val="EndnoteReference"/>
        </w:rPr>
        <w:endnoteReference w:id="286"/>
      </w:r>
      <w:r w:rsidRPr="00A02D12">
        <w:t>,</w:t>
      </w:r>
      <w:r w:rsidR="001D0F5D">
        <w:t> </w:t>
      </w:r>
      <w:r w:rsidRPr="00A02D12">
        <w:t>с.</w:t>
      </w:r>
      <w:r w:rsidR="001D0F5D">
        <w:t> </w:t>
      </w:r>
      <w:r w:rsidRPr="00A02D12">
        <w:t>21</w:t>
      </w:r>
      <w:r w:rsidR="001D0F5D">
        <w:noBreakHyphen/>
      </w:r>
      <w:r w:rsidRPr="00A02D12">
        <w:t>22] (включая «</w:t>
      </w:r>
      <w:r w:rsidR="0041554C">
        <w:t>з</w:t>
      </w:r>
      <w:r w:rsidRPr="00A02D12">
        <w:t xml:space="preserve">най свою транзакцию» </w:t>
      </w:r>
      <w:r w:rsidR="0041554C" w:rsidRPr="00563C16">
        <w:t>(</w:t>
      </w:r>
      <w:r w:rsidR="0041554C">
        <w:t xml:space="preserve">в английской версии: </w:t>
      </w:r>
      <w:r w:rsidR="0041554C" w:rsidRPr="00C878DE">
        <w:rPr>
          <w:i/>
          <w:iCs/>
          <w:lang w:val="en-US"/>
        </w:rPr>
        <w:t>Know</w:t>
      </w:r>
      <w:r w:rsidR="0041554C" w:rsidRPr="00C878DE">
        <w:rPr>
          <w:i/>
          <w:iCs/>
        </w:rPr>
        <w:t xml:space="preserve"> </w:t>
      </w:r>
      <w:r w:rsidR="0041554C" w:rsidRPr="00C878DE">
        <w:rPr>
          <w:i/>
          <w:iCs/>
          <w:lang w:val="en-US"/>
        </w:rPr>
        <w:t>Your</w:t>
      </w:r>
      <w:r w:rsidR="0041554C" w:rsidRPr="00C878DE">
        <w:rPr>
          <w:i/>
          <w:iCs/>
        </w:rPr>
        <w:t xml:space="preserve"> </w:t>
      </w:r>
      <w:r w:rsidR="0041554C" w:rsidRPr="00C878DE">
        <w:rPr>
          <w:i/>
          <w:iCs/>
          <w:lang w:val="en-US"/>
        </w:rPr>
        <w:t>Transaction</w:t>
      </w:r>
      <w:r w:rsidR="0041554C" w:rsidRPr="00C878DE">
        <w:rPr>
          <w:i/>
          <w:iCs/>
        </w:rPr>
        <w:t xml:space="preserve"> </w:t>
      </w:r>
      <w:r w:rsidR="00604C85">
        <w:rPr>
          <w:i/>
          <w:iCs/>
        </w:rPr>
        <w:t>-</w:t>
      </w:r>
      <w:r w:rsidR="0041554C" w:rsidRPr="00C878DE">
        <w:rPr>
          <w:i/>
          <w:iCs/>
        </w:rPr>
        <w:t xml:space="preserve"> </w:t>
      </w:r>
      <w:r w:rsidR="0041554C" w:rsidRPr="00C878DE">
        <w:rPr>
          <w:i/>
          <w:iCs/>
          <w:lang w:val="en-US"/>
        </w:rPr>
        <w:t>KYT</w:t>
      </w:r>
      <w:r w:rsidR="00D26C6A">
        <w:rPr>
          <w:i/>
          <w:iCs/>
        </w:rPr>
        <w:t>)</w:t>
      </w:r>
      <w:r w:rsidR="0041554C" w:rsidRPr="00563C16">
        <w:t>)</w:t>
      </w:r>
      <w:r w:rsidRPr="00A02D12">
        <w:t>, а также применение усиленных методов двухфакторной, многофакторной аутентификации и биометрической идентификации, устойчивой к фальсификации.</w:t>
      </w:r>
      <w:r w:rsidR="004E35E6">
        <w:t xml:space="preserve"> </w:t>
      </w:r>
      <w:r w:rsidR="004E35E6" w:rsidRPr="004E35E6">
        <w:t>Суды в судебных актах</w:t>
      </w:r>
      <w:r w:rsidR="004E35E6">
        <w:t xml:space="preserve"> </w:t>
      </w:r>
      <w:r w:rsidR="004E35E6" w:rsidRPr="004E35E6">
        <w:t>устанавливают, что ненадлежащее исполнение финансовыми организациями</w:t>
      </w:r>
      <w:r w:rsidR="004E35E6">
        <w:t xml:space="preserve"> </w:t>
      </w:r>
      <w:r w:rsidR="004E35E6" w:rsidRPr="004E35E6">
        <w:t>обязанностей по надлежащей проверке клиента являлось одним из условий, способствовавших совершению уголовного правонарушения</w:t>
      </w:r>
      <w:r w:rsidR="004E35E6">
        <w:t xml:space="preserve">. </w:t>
      </w:r>
      <w:r w:rsidR="004E35E6" w:rsidRPr="004E35E6">
        <w:t>Данные обстоятельства, выявляемые в ходе судебного разбирательства, служат сигналом для уполномоченного органа по регулированию, контролю и надзору финансового рынка и финансовых организаций о необходимости совершенствования нормативных правовых актов, ужесточающих требования к процедурам идентификации и верификации за</w:t>
      </w:r>
      <w:r w:rsidR="00566B96">
        <w:t>е</w:t>
      </w:r>
      <w:r w:rsidR="004E35E6" w:rsidRPr="004E35E6">
        <w:t>мщиков (клиентов).</w:t>
      </w:r>
    </w:p>
    <w:p w14:paraId="437FF500" w14:textId="14D7663F" w:rsidR="00670EE3" w:rsidRPr="00160333" w:rsidRDefault="00EA473D" w:rsidP="003C20C0">
      <w:r w:rsidRPr="00EA473D">
        <w:t>В-третьих, значительная часть уголовных правонарушений приобретает транснациональный характер.</w:t>
      </w:r>
      <w:r w:rsidR="00670EE3" w:rsidRPr="00D5535A">
        <w:t xml:space="preserve"> </w:t>
      </w:r>
      <w:r w:rsidR="00BF4091" w:rsidRPr="00BF4091">
        <w:t xml:space="preserve">Материалы уголовных дел содержат эпизоды, свидетельствующие об участии транснациональных организованных групп (или преступных сообществ) и совершении преступных деяний с территории иностранных государств (например, информационные ресурсы, используемые в преступных целях (в частности, для </w:t>
      </w:r>
      <w:r w:rsidR="005B6618">
        <w:t xml:space="preserve">совершения </w:t>
      </w:r>
      <w:r w:rsidR="00BF4091" w:rsidRPr="00BF4091">
        <w:t xml:space="preserve">мошенничества), расположены на </w:t>
      </w:r>
      <w:r w:rsidR="00F459AD">
        <w:t>ресурсах</w:t>
      </w:r>
      <w:r w:rsidR="00BF4091" w:rsidRPr="00BF4091">
        <w:t xml:space="preserve">, находящихся за пределами Республики Казахстан, а абонентские номера зарегистрированы на </w:t>
      </w:r>
      <w:r w:rsidR="00DE53D3">
        <w:t>лиц</w:t>
      </w:r>
      <w:r w:rsidR="00573FB6">
        <w:t xml:space="preserve"> иностранных государств</w:t>
      </w:r>
      <w:r w:rsidR="00BF4091" w:rsidRPr="00BF4091">
        <w:t>).</w:t>
      </w:r>
      <w:r w:rsidR="00670EE3" w:rsidRPr="00160333">
        <w:t xml:space="preserve"> </w:t>
      </w:r>
      <w:r w:rsidR="00CC1187" w:rsidRPr="00CC1187">
        <w:t>Указанные обстоятельства препятствуют установлению всех соучастников уголовного правонарушения и их привлечению к уголовной ответственности. Решение данной проблемы видится в активизации международного сотрудничества в сфере уголовного судопроизводства.</w:t>
      </w:r>
      <w:r w:rsidR="00670EE3" w:rsidRPr="00160333">
        <w:t xml:space="preserve"> </w:t>
      </w:r>
      <w:r w:rsidR="00670EE3" w:rsidRPr="0070067F">
        <w:t xml:space="preserve">Как ранее указывалось в настоящей работе, </w:t>
      </w:r>
      <w:r w:rsidR="00670EE3" w:rsidRPr="00160333">
        <w:t>Казахстан уже ратифицировал ряд конвенций ООН о борьбе с транснациональной организованной преступностью</w:t>
      </w:r>
      <w:r w:rsidR="00F27552">
        <w:rPr>
          <w:rStyle w:val="EndnoteReference"/>
        </w:rPr>
        <w:t xml:space="preserve"> [</w:t>
      </w:r>
      <w:r w:rsidR="00F27552">
        <w:rPr>
          <w:rStyle w:val="EndnoteReference"/>
        </w:rPr>
        <w:endnoteReference w:id="287"/>
      </w:r>
      <w:r w:rsidR="00F27552">
        <w:rPr>
          <w:rStyle w:val="EndnoteReference"/>
        </w:rPr>
        <w:t>]</w:t>
      </w:r>
      <w:r w:rsidR="00670EE3" w:rsidRPr="00160333">
        <w:t xml:space="preserve"> и находится </w:t>
      </w:r>
      <w:r w:rsidR="00B46A49" w:rsidRPr="00B46A49">
        <w:t xml:space="preserve">в </w:t>
      </w:r>
      <w:r w:rsidR="00B46A49" w:rsidRPr="00B46A49">
        <w:lastRenderedPageBreak/>
        <w:t>процессе</w:t>
      </w:r>
      <w:r w:rsidR="00B46A49">
        <w:t xml:space="preserve"> </w:t>
      </w:r>
      <w:r w:rsidR="00670EE3" w:rsidRPr="00160333">
        <w:t xml:space="preserve">присоединения к Будапештской конвенции </w:t>
      </w:r>
      <w:r w:rsidR="00B46A49" w:rsidRPr="00B46A49">
        <w:t>о компьютерных преступлениях</w:t>
      </w:r>
      <w:r w:rsidR="00B46A49" w:rsidRPr="00B46A49">
        <w:rPr>
          <w:rStyle w:val="EndnoteReference"/>
        </w:rPr>
        <w:t xml:space="preserve"> </w:t>
      </w:r>
      <w:r w:rsidR="00F27552">
        <w:rPr>
          <w:rStyle w:val="EndnoteReference"/>
        </w:rPr>
        <w:t>[</w:t>
      </w:r>
      <w:r w:rsidR="00F27552">
        <w:rPr>
          <w:rStyle w:val="EndnoteReference"/>
        </w:rPr>
        <w:endnoteReference w:id="288"/>
      </w:r>
      <w:r w:rsidR="00F27552">
        <w:rPr>
          <w:rStyle w:val="EndnoteReference"/>
        </w:rPr>
        <w:t>]</w:t>
      </w:r>
      <w:r w:rsidR="00670EE3" w:rsidRPr="00160333">
        <w:t>.</w:t>
      </w:r>
      <w:r w:rsidR="000B0E68">
        <w:t xml:space="preserve"> </w:t>
      </w:r>
      <w:r w:rsidR="000B0E68" w:rsidRPr="000B0E68">
        <w:t>Однако на практике исполнение запросов (поручений) об оказании правовой помощи</w:t>
      </w:r>
      <w:r w:rsidR="000B0E68">
        <w:t xml:space="preserve"> (</w:t>
      </w:r>
      <w:r w:rsidR="000B0E68" w:rsidRPr="000B0E68">
        <w:t>по Главе 60 УПК РК</w:t>
      </w:r>
      <w:r w:rsidR="000B0E68">
        <w:t>)</w:t>
      </w:r>
      <w:r w:rsidR="000B0E68" w:rsidRPr="000B0E68">
        <w:t xml:space="preserve">, запросов о выдаче (экстрадиции) лиц </w:t>
      </w:r>
      <w:r w:rsidR="000B0E68">
        <w:t>(</w:t>
      </w:r>
      <w:r w:rsidR="000B0E68" w:rsidRPr="000B0E68">
        <w:t>по Главе 61 УПК РК</w:t>
      </w:r>
      <w:r w:rsidR="000B0E68">
        <w:t>)</w:t>
      </w:r>
      <w:r w:rsidR="000B0E68" w:rsidRPr="000B0E68">
        <w:t xml:space="preserve">, совершивших уголовные правонарушения в сфере информатизации и связи </w:t>
      </w:r>
      <w:r w:rsidR="000B0E68">
        <w:t>(</w:t>
      </w:r>
      <w:r w:rsidR="000B0E68" w:rsidRPr="000B0E68">
        <w:t>по Главе 7 УК РК</w:t>
      </w:r>
      <w:r w:rsidR="000B0E68">
        <w:t>)</w:t>
      </w:r>
      <w:r w:rsidR="000B0E68" w:rsidRPr="000B0E68">
        <w:t>, а также проведение совместных следственных действий осуществляются недостаточно оперативно.</w:t>
      </w:r>
      <w:r w:rsidR="000B0E68">
        <w:t xml:space="preserve"> </w:t>
      </w:r>
      <w:r w:rsidR="000B0E68" w:rsidRPr="000B0E68">
        <w:t>Судьи нередко сталкиваются с необходимостью проведения главного судебного разбирательства в отсутствие подсудимого (выступающего организатором уголовного правонарушения), который находится вне пределов Республики Казахстан и уклоняется от явки в суд (п</w:t>
      </w:r>
      <w:r w:rsidR="00B459F1">
        <w:t>.</w:t>
      </w:r>
      <w:r w:rsidR="007F0A65">
        <w:t> </w:t>
      </w:r>
      <w:r w:rsidR="000F0BC8">
        <w:t>2)</w:t>
      </w:r>
      <w:r w:rsidR="007F0A65">
        <w:t> </w:t>
      </w:r>
      <w:r w:rsidR="000B0E68" w:rsidRPr="000B0E68">
        <w:t>ч</w:t>
      </w:r>
      <w:r w:rsidR="00B459F1">
        <w:t>.</w:t>
      </w:r>
      <w:r w:rsidR="007F0A65">
        <w:t> </w:t>
      </w:r>
      <w:r w:rsidR="000B0E68" w:rsidRPr="000B0E68">
        <w:t>2</w:t>
      </w:r>
      <w:r w:rsidR="007F0A65">
        <w:t> </w:t>
      </w:r>
      <w:r w:rsidR="000B0E68" w:rsidRPr="000B0E68">
        <w:t>ст</w:t>
      </w:r>
      <w:r w:rsidR="00B459F1">
        <w:t>.</w:t>
      </w:r>
      <w:r w:rsidR="007F0A65">
        <w:t> </w:t>
      </w:r>
      <w:r w:rsidR="000B0E68" w:rsidRPr="000B0E68">
        <w:t>335</w:t>
      </w:r>
      <w:r w:rsidR="007F0A65">
        <w:t> </w:t>
      </w:r>
      <w:r w:rsidR="000B0E68" w:rsidRPr="000B0E68">
        <w:t>УПК</w:t>
      </w:r>
      <w:r w:rsidR="007F0A65">
        <w:t> </w:t>
      </w:r>
      <w:r w:rsidR="000B0E68" w:rsidRPr="000B0E68">
        <w:t>РК).</w:t>
      </w:r>
      <w:r w:rsidR="003C20C0">
        <w:t xml:space="preserve"> </w:t>
      </w:r>
      <w:r w:rsidR="00B459F1" w:rsidRPr="00B459F1">
        <w:t>Это, безусловно, является не пробелом национального законодательства Республики Казахстан (в частности, уголовно-процессуального), а проблемой практической реализации механизмов международного сотрудничества в сфере уголовного судопроизводства.</w:t>
      </w:r>
      <w:r w:rsidR="00B459F1">
        <w:t xml:space="preserve"> </w:t>
      </w:r>
      <w:r w:rsidR="00A42171" w:rsidRPr="00A42171">
        <w:t>Для преодоления данной проблемы требуются унификация</w:t>
      </w:r>
      <w:r w:rsidR="00234195">
        <w:t xml:space="preserve"> </w:t>
      </w:r>
      <w:r w:rsidR="00A42171" w:rsidRPr="00A42171">
        <w:t>национального законодательства</w:t>
      </w:r>
      <w:r w:rsidR="00A42171">
        <w:t xml:space="preserve"> </w:t>
      </w:r>
      <w:r w:rsidR="00A42171" w:rsidRPr="00A42171">
        <w:t>и выработка механизмов взаимного признания (обеспечения допустимости) электронных доказательств (документов на электронных носителях и иной информации в электронной форме) в рамках международного сотрудничества в сфере уголовного судопроизводства.</w:t>
      </w:r>
      <w:r w:rsidR="00670EE3" w:rsidRPr="00160333">
        <w:t xml:space="preserve"> Например, признание протоколов осмотра </w:t>
      </w:r>
      <w:r w:rsidR="004F7F65" w:rsidRPr="004F7F65">
        <w:t>сведений в электронной форме</w:t>
      </w:r>
      <w:r w:rsidR="00670EE3" w:rsidRPr="00160333">
        <w:t xml:space="preserve">, полученных за рубежом, или упрощение процедуры передачи </w:t>
      </w:r>
      <w:r w:rsidR="004F7F65" w:rsidRPr="004F7F65">
        <w:t xml:space="preserve">сведений в электронной форме </w:t>
      </w:r>
      <w:r w:rsidR="00670EE3" w:rsidRPr="00160333">
        <w:t xml:space="preserve">между </w:t>
      </w:r>
      <w:r w:rsidR="009D02E6">
        <w:t>государствами</w:t>
      </w:r>
      <w:r w:rsidR="00670EE3" w:rsidRPr="00160333">
        <w:t xml:space="preserve">. В нормативных постановлениях Верховного Суда РК отмечается необходимость учитывать международные договоры и практику при расследовании </w:t>
      </w:r>
      <w:r w:rsidR="004F7F65" w:rsidRPr="004F7F65">
        <w:t xml:space="preserve">уголовных правонарушений в сфере информатизации и связи </w:t>
      </w:r>
      <w:r w:rsidR="00670EE3">
        <w:t>-</w:t>
      </w:r>
      <w:r w:rsidR="00670EE3" w:rsidRPr="00160333">
        <w:t xml:space="preserve"> в частности, применять положения о взаимной правовой помощи, предусмотренные соответствующими конвенциями</w:t>
      </w:r>
      <w:r w:rsidR="00F27552">
        <w:rPr>
          <w:rStyle w:val="EndnoteReference"/>
        </w:rPr>
        <w:t xml:space="preserve"> [</w:t>
      </w:r>
      <w:r w:rsidR="00F27552">
        <w:rPr>
          <w:rStyle w:val="EndnoteReference"/>
        </w:rPr>
        <w:endnoteReference w:id="289"/>
      </w:r>
      <w:r w:rsidR="00F27552" w:rsidRPr="00F27552">
        <w:rPr>
          <w:rStyle w:val="EndnoteReference"/>
        </w:rPr>
        <w:t>;</w:t>
      </w:r>
      <w:r w:rsidR="002C2568">
        <w:t> </w:t>
      </w:r>
      <w:r w:rsidR="00670EE3">
        <w:rPr>
          <w:rStyle w:val="EndnoteReference"/>
        </w:rPr>
        <w:endnoteReference w:id="290"/>
      </w:r>
      <w:r w:rsidR="00F27552" w:rsidRPr="00116EE6">
        <w:t>]</w:t>
      </w:r>
      <w:r w:rsidR="00670EE3" w:rsidRPr="00160333">
        <w:t>.</w:t>
      </w:r>
    </w:p>
    <w:p w14:paraId="1EE6D512" w14:textId="219297E9" w:rsidR="00670EE3" w:rsidRPr="00863B9D" w:rsidRDefault="00F25E67" w:rsidP="00345854">
      <w:r w:rsidRPr="00F25E67">
        <w:t>Наконец, одним из существенных факторов, влияющих на уровень правонарушений в сфере защиты персональных данных, является недостаточная осведомл</w:t>
      </w:r>
      <w:r w:rsidR="00566B96">
        <w:t>е</w:t>
      </w:r>
      <w:r w:rsidRPr="00F25E67">
        <w:t xml:space="preserve">нность населения об угрозах информационной безопасности. </w:t>
      </w:r>
      <w:r w:rsidR="00670EE3" w:rsidRPr="000460B4">
        <w:t xml:space="preserve">Суды в описательной части приговоров иногда упоминают, что потерпевшие проявили небрежность, сообщив посторонним свои конфиденциальные сведения, либо воспользовались сомнительными </w:t>
      </w:r>
      <w:r w:rsidR="00953338" w:rsidRPr="00953338">
        <w:t>предложениями, размещ</w:t>
      </w:r>
      <w:r w:rsidR="00566B96">
        <w:t>е</w:t>
      </w:r>
      <w:r w:rsidR="00953338" w:rsidRPr="00953338">
        <w:t>нными на интернет-ресурсах</w:t>
      </w:r>
      <w:r w:rsidR="00670EE3" w:rsidRPr="000460B4">
        <w:t xml:space="preserve">. Такая </w:t>
      </w:r>
      <w:r w:rsidR="003A398B">
        <w:t>неосмотрительность</w:t>
      </w:r>
      <w:r w:rsidR="00670EE3" w:rsidRPr="00160333">
        <w:t xml:space="preserve"> </w:t>
      </w:r>
      <w:r w:rsidR="003D4693">
        <w:t xml:space="preserve">потерпевших </w:t>
      </w:r>
      <w:r w:rsidR="00670EE3" w:rsidRPr="00160333">
        <w:t xml:space="preserve">не освобождает </w:t>
      </w:r>
      <w:r w:rsidR="00BD29E2" w:rsidRPr="00BD29E2">
        <w:t>лиц, совершивших уголовное правонарушение,</w:t>
      </w:r>
      <w:r w:rsidR="00BD29E2">
        <w:t xml:space="preserve"> </w:t>
      </w:r>
      <w:r w:rsidR="00670EE3" w:rsidRPr="00160333">
        <w:t xml:space="preserve">от ответственности, но </w:t>
      </w:r>
      <w:r w:rsidR="00BD29E2">
        <w:t>указывает на</w:t>
      </w:r>
      <w:r w:rsidR="00670EE3" w:rsidRPr="00160333">
        <w:t xml:space="preserve"> необходимост</w:t>
      </w:r>
      <w:r w:rsidR="00BD29E2">
        <w:t>ь</w:t>
      </w:r>
      <w:r w:rsidR="00670EE3" w:rsidRPr="00160333">
        <w:t xml:space="preserve"> </w:t>
      </w:r>
      <w:r w:rsidR="003D4693">
        <w:t>повышения цифровой грамотности</w:t>
      </w:r>
      <w:r w:rsidR="00670EE3" w:rsidRPr="00160333">
        <w:t xml:space="preserve"> </w:t>
      </w:r>
      <w:r w:rsidR="00777204">
        <w:t>общества</w:t>
      </w:r>
      <w:r w:rsidR="00670EE3" w:rsidRPr="00160333">
        <w:t xml:space="preserve">. Государство и общество должны усилить информирование населения о </w:t>
      </w:r>
      <w:r w:rsidR="002E7965" w:rsidRPr="002E7965">
        <w:t>распространенных способах совершения мошенничества</w:t>
      </w:r>
      <w:r w:rsidR="00670EE3" w:rsidRPr="00160333">
        <w:t xml:space="preserve">, </w:t>
      </w:r>
      <w:r w:rsidR="002E7965" w:rsidRPr="002E7965">
        <w:t xml:space="preserve">правилах соблюдения информационной безопасности </w:t>
      </w:r>
      <w:r w:rsidR="00670EE3" w:rsidRPr="00160333">
        <w:t xml:space="preserve">и защите персональных данных. </w:t>
      </w:r>
      <w:r w:rsidR="00A460CC" w:rsidRPr="00A460CC">
        <w:t xml:space="preserve">Повышение </w:t>
      </w:r>
      <w:r w:rsidR="00A460CC">
        <w:t>цифровой</w:t>
      </w:r>
      <w:r w:rsidR="00A460CC" w:rsidRPr="00A460CC">
        <w:t xml:space="preserve"> грамотности</w:t>
      </w:r>
      <w:r w:rsidR="00A460CC">
        <w:t xml:space="preserve"> </w:t>
      </w:r>
      <w:r w:rsidR="00777204">
        <w:t>общества</w:t>
      </w:r>
      <w:r w:rsidR="00A460CC" w:rsidRPr="00A460CC">
        <w:t xml:space="preserve"> прямо влияет на снижение числа потерпевших, что, в свою очередь, способствует профилактике правонарушений.</w:t>
      </w:r>
    </w:p>
    <w:p w14:paraId="51CB9FD4" w14:textId="312D7376" w:rsidR="002A32FE" w:rsidRDefault="002A32FE" w:rsidP="006A140B">
      <w:r w:rsidRPr="00D824FC">
        <w:rPr>
          <w:i/>
          <w:iCs/>
        </w:rPr>
        <w:t>Таким образом,</w:t>
      </w:r>
      <w:r>
        <w:t xml:space="preserve"> п</w:t>
      </w:r>
      <w:r w:rsidRPr="002A32FE">
        <w:t xml:space="preserve">о итогам анализа судебной практики </w:t>
      </w:r>
      <w:r w:rsidR="00823282">
        <w:t xml:space="preserve">Республики Казахстан </w:t>
      </w:r>
      <w:r w:rsidRPr="002A32FE">
        <w:t xml:space="preserve">и пробелов правоприменения в сфере персональных данных </w:t>
      </w:r>
      <w:r>
        <w:t>возможно</w:t>
      </w:r>
      <w:r w:rsidRPr="002A32FE">
        <w:t xml:space="preserve"> сформулирова</w:t>
      </w:r>
      <w:r>
        <w:t>ть</w:t>
      </w:r>
      <w:r w:rsidRPr="002A32FE">
        <w:t xml:space="preserve"> следующие выводы</w:t>
      </w:r>
      <w:r>
        <w:t>.</w:t>
      </w:r>
    </w:p>
    <w:p w14:paraId="1B9F504C" w14:textId="77777777" w:rsidR="000F1420" w:rsidRPr="00D824FC" w:rsidRDefault="002A32FE" w:rsidP="006A140B">
      <w:r w:rsidRPr="00D824FC">
        <w:t xml:space="preserve">Судебная практика Республики Казахстан демонстрирует адаптацию системы уголовного судопроизводства к правонарушениям, связанным с </w:t>
      </w:r>
      <w:r w:rsidRPr="00D824FC">
        <w:lastRenderedPageBreak/>
        <w:t>неправомерным использованием персональных данных, квалифицируемым преимущественно как мошенничество с использованием информационно-коммуникационных технологий. Судами выработаны строгие критерии допустимости электронных доказательств, акцентирующие необходимость неукоснительного соблюдения процессуального порядка их собирания и обязательность экспертной верификации для подтверждения достоверности.</w:t>
      </w:r>
    </w:p>
    <w:p w14:paraId="1F2270EF" w14:textId="5313B132" w:rsidR="000F1420" w:rsidRPr="00D824FC" w:rsidRDefault="000F1420" w:rsidP="006A140B">
      <w:r w:rsidRPr="00D824FC">
        <w:t xml:space="preserve">Анализ правоприменительной практики выявляет системные уязвимости, в частности, несовершенство процедур дистанционной идентификации </w:t>
      </w:r>
      <w:r w:rsidR="0065622A" w:rsidRPr="00D824FC">
        <w:t xml:space="preserve">(аутентификации) </w:t>
      </w:r>
      <w:r w:rsidRPr="00D824FC">
        <w:t>личности (допускающих неправомерный доступ посторонних лиц к информации или управлению счетами) и ненадлежащее исполнение субъектами финансового мониторинга обязанностей по надлежащей проверке клиентов и мониторингу операций, установленных законодательством Республики Казахстан о противодействии легализации (отмыванию) доходов, полученных преступным пут</w:t>
      </w:r>
      <w:r w:rsidR="00566B96">
        <w:t>е</w:t>
      </w:r>
      <w:r w:rsidRPr="00D824FC">
        <w:t>м, и финансированию терроризма (ПОД/ФТ). Указанные обстоятельства создают условия, способствующие совершению уголовных правонарушений (в частности, мошенничества и легализации доходов, полученных преступным пут</w:t>
      </w:r>
      <w:r w:rsidR="00566B96">
        <w:t>е</w:t>
      </w:r>
      <w:r w:rsidRPr="00D824FC">
        <w:t>м), а также препятствуют органам, ведущим уголовный процесс, в обнаружении, наложении ареста (ст</w:t>
      </w:r>
      <w:r w:rsidR="009F32D8">
        <w:t>. </w:t>
      </w:r>
      <w:r w:rsidRPr="00D824FC">
        <w:t>161</w:t>
      </w:r>
      <w:r w:rsidR="009F32D8">
        <w:t> </w:t>
      </w:r>
      <w:r w:rsidRPr="00D824FC">
        <w:t>УПК</w:t>
      </w:r>
      <w:r w:rsidR="009F32D8">
        <w:t> </w:t>
      </w:r>
      <w:r w:rsidRPr="00D824FC">
        <w:t>РК) и последующей конфискации (ст</w:t>
      </w:r>
      <w:r w:rsidR="00675289">
        <w:t>. </w:t>
      </w:r>
      <w:r w:rsidRPr="00D824FC">
        <w:t>48</w:t>
      </w:r>
      <w:r w:rsidR="00675289">
        <w:t> </w:t>
      </w:r>
      <w:r w:rsidRPr="00D824FC">
        <w:t>УК</w:t>
      </w:r>
      <w:r w:rsidR="00675289">
        <w:t> </w:t>
      </w:r>
      <w:r w:rsidRPr="00D824FC">
        <w:t>РК) цифровых активов, являющихся доходами, полученными преступным пут</w:t>
      </w:r>
      <w:r w:rsidR="00566B96">
        <w:t>е</w:t>
      </w:r>
      <w:r w:rsidRPr="00D824FC">
        <w:t>м, либо орудиями (средствами) совершения уголовного правонарушения.</w:t>
      </w:r>
    </w:p>
    <w:p w14:paraId="1E3DA633" w14:textId="43F74883" w:rsidR="000F1420" w:rsidRPr="00D824FC" w:rsidRDefault="00B70AD7" w:rsidP="006A140B">
      <w:r>
        <w:t>Существенным</w:t>
      </w:r>
      <w:r w:rsidR="002A32FE" w:rsidRPr="00D824FC">
        <w:t xml:space="preserve"> пробелом материального права является ограничение компенсации морального вреда. Трактовка данных деяний преимущественно как посягательств на имущественные права диссонирует с международно-правовой доктриной защиты приватности как фундаментального неимущественного блага и требует совершенствования законодательства.</w:t>
      </w:r>
    </w:p>
    <w:p w14:paraId="6F1B5A06" w14:textId="534EFD90" w:rsidR="002A32FE" w:rsidRPr="00D824FC" w:rsidRDefault="002A32FE" w:rsidP="006A140B">
      <w:r w:rsidRPr="00D824FC">
        <w:t>Транснациональный характер киберпреступности требует интенсификации международно-правового сотрудничества в сфере уголовного судопроизводства, включая гармонизацию стандартов допустимости электронных доказательств и повышение оперативности механизмов взаимной правовой помощи.</w:t>
      </w:r>
    </w:p>
    <w:bookmarkEnd w:id="115"/>
    <w:p w14:paraId="22462452" w14:textId="4CBD4557" w:rsidR="003301A6" w:rsidRDefault="00D824FC" w:rsidP="003301A6">
      <w:r w:rsidRPr="00010E96">
        <w:rPr>
          <w:i/>
          <w:iCs/>
        </w:rPr>
        <w:t>Таким образом,</w:t>
      </w:r>
      <w:r>
        <w:t xml:space="preserve"> п</w:t>
      </w:r>
      <w:r w:rsidR="003301A6" w:rsidRPr="003301A6">
        <w:t>ровед</w:t>
      </w:r>
      <w:r w:rsidR="00566B96">
        <w:t>е</w:t>
      </w:r>
      <w:r w:rsidR="003301A6" w:rsidRPr="003301A6">
        <w:t>нный анализ правового обеспечения защиты персональных данных в международном и национальном информационном пространстве позволяет сформулировать следующие обобщающие выводы:</w:t>
      </w:r>
    </w:p>
    <w:p w14:paraId="054C4BBC" w14:textId="55E47443" w:rsidR="003301A6" w:rsidRPr="00D824FC" w:rsidRDefault="003301A6" w:rsidP="00D824FC">
      <w:r w:rsidRPr="00D824FC">
        <w:t>В ходе исследования определ</w:t>
      </w:r>
      <w:r w:rsidR="00566B96">
        <w:t>е</w:t>
      </w:r>
      <w:r w:rsidRPr="00D824FC">
        <w:t>н субъектный состав правоотношений. Подтверждено, что в современном международном праве (GDPR, Конвенция</w:t>
      </w:r>
      <w:r w:rsidR="00B70939">
        <w:rPr>
          <w:lang w:val="en-US"/>
        </w:rPr>
        <w:t> </w:t>
      </w:r>
      <w:r w:rsidRPr="00D824FC">
        <w:t>108+) и национальных правопорядках субъектом права на защиту персональных данных призна</w:t>
      </w:r>
      <w:r w:rsidR="00566B96">
        <w:t>е</w:t>
      </w:r>
      <w:r w:rsidRPr="00D824FC">
        <w:t>тся исключительно физическое лицо. Данная позиция основана на аксиоме о неразрывной связи информационного самоопределения с человеческим достоинством. Юридические лица не обладают аналогичным статусом; защита их информационных активов обеспечивается посредством специализированных институтов (коммерческая тайна и др.). Государственные органы и частные организации выступают в качестве операторов (контрол</w:t>
      </w:r>
      <w:r w:rsidR="00566B96">
        <w:t>е</w:t>
      </w:r>
      <w:r w:rsidRPr="00D824FC">
        <w:t>ров), неся основное бремя обеспечения цифрового комплаенса.</w:t>
      </w:r>
    </w:p>
    <w:p w14:paraId="606B3A4F" w14:textId="3A67BB7B" w:rsidR="003301A6" w:rsidRPr="00D824FC" w:rsidRDefault="003301A6" w:rsidP="00D824FC">
      <w:r w:rsidRPr="00D824FC">
        <w:lastRenderedPageBreak/>
        <w:t xml:space="preserve">Установлено, что современное международно-правовое регулирование характеризуется </w:t>
      </w:r>
      <w:r w:rsidR="004A2F4F" w:rsidRPr="00D824FC">
        <w:t>фундаментальным</w:t>
      </w:r>
      <w:r w:rsidRPr="00D824FC">
        <w:t xml:space="preserve"> сдвигом к риск-ориентированному подходу и превентивным механизмам. Ключевыми инструментами обеспечения комплаенса выступают принципы подотч</w:t>
      </w:r>
      <w:r w:rsidR="00566B96">
        <w:t>е</w:t>
      </w:r>
      <w:r w:rsidRPr="00D824FC">
        <w:t xml:space="preserve">тности, </w:t>
      </w:r>
      <w:r w:rsidR="004D52A3" w:rsidRPr="00D824FC">
        <w:t>защиты персональных данных на этапе проектирования и по умолчанию</w:t>
      </w:r>
      <w:r w:rsidRPr="00D824FC">
        <w:t>, а также процедура оценки воздействия</w:t>
      </w:r>
      <w:r w:rsidR="00A14363" w:rsidRPr="00D824FC">
        <w:t xml:space="preserve"> на защиту персональных данных</w:t>
      </w:r>
      <w:r w:rsidRPr="00D824FC">
        <w:t>. Принцип подотч</w:t>
      </w:r>
      <w:r w:rsidR="00566B96">
        <w:t>е</w:t>
      </w:r>
      <w:r w:rsidRPr="00D824FC">
        <w:t xml:space="preserve">тности трансформирует модель надзора, возлагая на оператора </w:t>
      </w:r>
      <w:r w:rsidR="0093724B" w:rsidRPr="00D824FC">
        <w:t>(контрол</w:t>
      </w:r>
      <w:r w:rsidR="00566B96">
        <w:t>е</w:t>
      </w:r>
      <w:r w:rsidR="0093724B" w:rsidRPr="00D824FC">
        <w:t xml:space="preserve">ра) </w:t>
      </w:r>
      <w:r w:rsidRPr="00D824FC">
        <w:t>бремя доказывания соблюдения норм.</w:t>
      </w:r>
    </w:p>
    <w:p w14:paraId="0BCAE3BF" w14:textId="3C0611F9" w:rsidR="003301A6" w:rsidRPr="00D824FC" w:rsidRDefault="003301A6" w:rsidP="00D824FC">
      <w:r w:rsidRPr="00D824FC">
        <w:t xml:space="preserve">Выявлены факторы, снижающие эффективность правового инструментария. К ним относятся коллизии юрисдикций при трансграничных передачах, затрудняющие экстерриториальное правоприменение, и размывание ответственности в сложных цепочках обработки </w:t>
      </w:r>
      <w:r w:rsidR="00453DD1" w:rsidRPr="00D824FC">
        <w:t xml:space="preserve">персональных </w:t>
      </w:r>
      <w:r w:rsidRPr="00D824FC">
        <w:t xml:space="preserve">данных. </w:t>
      </w:r>
      <w:r w:rsidR="00D74788" w:rsidRPr="00D824FC">
        <w:t xml:space="preserve">Применение норм международного публичного права об ответственности государств и обязательства должной осмотрительности формирует публично-правовой механизм (контур) обеспечения кибербезопасности, дополняющий частноправовые механизмы. </w:t>
      </w:r>
      <w:r w:rsidRPr="00D824FC">
        <w:t>Деятельность глобальных цифровых платформ и внедрение систем цифровой</w:t>
      </w:r>
      <w:r w:rsidR="001E4AFB">
        <w:t xml:space="preserve"> (дистанционной)</w:t>
      </w:r>
      <w:r w:rsidRPr="00D824FC">
        <w:t xml:space="preserve"> идентификации (e-ID) порождают системные риски, связанные с концентрацией </w:t>
      </w:r>
      <w:r w:rsidR="00A37283">
        <w:t xml:space="preserve">персональных </w:t>
      </w:r>
      <w:r w:rsidRPr="00D824FC">
        <w:t>данных и уязвимостью централизованной инфраструктуры, что требует внедрения специализированных правовых режимов.</w:t>
      </w:r>
    </w:p>
    <w:p w14:paraId="5E8B5B51" w14:textId="0D281E74" w:rsidR="003301A6" w:rsidRPr="00D824FC" w:rsidRDefault="003301A6" w:rsidP="00D824FC">
      <w:r w:rsidRPr="00D824FC">
        <w:t xml:space="preserve">Стремительное развитие технологий искусственного интеллекта </w:t>
      </w:r>
      <w:r w:rsidR="00DC3C4D" w:rsidRPr="00D824FC">
        <w:t>определяет</w:t>
      </w:r>
      <w:r w:rsidRPr="00D824FC">
        <w:t xml:space="preserve"> состояние «нормативной турбулентности», характеризующееся фрагментацией глобально</w:t>
      </w:r>
      <w:r w:rsidR="009A3EC1" w:rsidRPr="00D824FC">
        <w:t>й</w:t>
      </w:r>
      <w:r w:rsidRPr="00D824FC">
        <w:t xml:space="preserve"> регуляторно</w:t>
      </w:r>
      <w:r w:rsidR="009A3EC1" w:rsidRPr="00D824FC">
        <w:t>й</w:t>
      </w:r>
      <w:r w:rsidRPr="00D824FC">
        <w:t xml:space="preserve"> </w:t>
      </w:r>
      <w:r w:rsidR="009A3EC1" w:rsidRPr="00D824FC">
        <w:t>среды</w:t>
      </w:r>
      <w:r w:rsidRPr="00D824FC">
        <w:t xml:space="preserve"> и отставанием правотворчества. В условиях правовой неопредел</w:t>
      </w:r>
      <w:r w:rsidR="00566B96">
        <w:t>е</w:t>
      </w:r>
      <w:r w:rsidRPr="00D824FC">
        <w:t xml:space="preserve">нности </w:t>
      </w:r>
      <w:r w:rsidR="001B616E">
        <w:t>особенно</w:t>
      </w:r>
      <w:r w:rsidRPr="00D824FC">
        <w:t xml:space="preserve"> возрастает регулятивное значение инструментов «мягкого права». Сравнительно-правовой анализ демонстрирует </w:t>
      </w:r>
      <w:r w:rsidR="00881FF9" w:rsidRPr="00D824FC">
        <w:t>фрагментацию</w:t>
      </w:r>
      <w:r w:rsidRPr="00D824FC">
        <w:t xml:space="preserve"> национальных регуляторных моделей ИИ (ЕС, КНР), при этом общей тенденцией является имплементация риск-ориентированного подхода.</w:t>
      </w:r>
    </w:p>
    <w:p w14:paraId="6FB85CCA" w14:textId="43AF1AD8" w:rsidR="003301A6" w:rsidRPr="00D824FC" w:rsidRDefault="003301A6" w:rsidP="00D824FC">
      <w:r w:rsidRPr="00D824FC">
        <w:t xml:space="preserve">Анализ судебной практики </w:t>
      </w:r>
      <w:r w:rsidR="00FA4F53">
        <w:t xml:space="preserve">РК </w:t>
      </w:r>
      <w:r w:rsidRPr="00D824FC">
        <w:t xml:space="preserve">демонстрирует адаптацию системы уголовного судопроизводства к правонарушениям в сфере персональных данных, квалифицируемым преимущественно как мошенничество. Судами выработаны строгие критерии допустимости электронных доказательств. Вместе с тем выявлены системные пробелы национального регулирования: отсутствие обязательной процедуры </w:t>
      </w:r>
      <w:r w:rsidR="00D52A8C" w:rsidRPr="00D824FC">
        <w:t>оценки воздействия на защиту персональных данных</w:t>
      </w:r>
      <w:r w:rsidRPr="00D824FC">
        <w:t>, недостаточная эффективность контроля за обработчиками</w:t>
      </w:r>
      <w:r w:rsidR="00ED1A24" w:rsidRPr="00D824FC">
        <w:t xml:space="preserve"> персональных данных</w:t>
      </w:r>
      <w:r w:rsidRPr="00D824FC">
        <w:t xml:space="preserve">, а также ограничение компенсации морального вреда, что </w:t>
      </w:r>
      <w:r w:rsidR="00763274" w:rsidRPr="00D824FC">
        <w:t>противоречи</w:t>
      </w:r>
      <w:r w:rsidR="00372D25" w:rsidRPr="00D824FC">
        <w:t>т</w:t>
      </w:r>
      <w:r w:rsidRPr="00D824FC">
        <w:t xml:space="preserve"> с международно-правовой доктриной защиты </w:t>
      </w:r>
      <w:r w:rsidR="00D3385B" w:rsidRPr="00D824FC">
        <w:t xml:space="preserve">неприкосновенности частной жизни </w:t>
      </w:r>
      <w:r w:rsidRPr="00D824FC">
        <w:t>как фундаментального неимущественного блага. Транснациональный характер киберпреступности требует интенсификации международно-правового сотрудничества.</w:t>
      </w:r>
    </w:p>
    <w:p w14:paraId="743040E3" w14:textId="77777777" w:rsidR="00D373AC" w:rsidRDefault="00D373AC" w:rsidP="003301A6">
      <w:r w:rsidRPr="00D373AC">
        <w:t>Сформулированные выводы о состоянии правового регулирования и выявленных системных рисках создают необходимую основу для разработки критериев эффективности правового регулирования защиты персональных данных и методов повышения этой эффективности, что является предметом третьего раздела диссертации.</w:t>
      </w:r>
    </w:p>
    <w:p w14:paraId="530AD8AB" w14:textId="0A9E4100" w:rsidR="00670EE3" w:rsidRPr="003301A6" w:rsidRDefault="00670EE3" w:rsidP="00882C31">
      <w:pPr>
        <w:ind w:firstLine="0"/>
      </w:pPr>
      <w:r w:rsidRPr="003301A6">
        <w:br w:type="page"/>
      </w:r>
    </w:p>
    <w:p w14:paraId="4250BBF5" w14:textId="48A7D07C" w:rsidR="00670EE3" w:rsidRDefault="00010FD2" w:rsidP="00445156">
      <w:pPr>
        <w:pStyle w:val="Heading1"/>
        <w:numPr>
          <w:ilvl w:val="0"/>
          <w:numId w:val="11"/>
        </w:numPr>
        <w:tabs>
          <w:tab w:val="left" w:pos="992"/>
        </w:tabs>
        <w:ind w:left="0" w:firstLine="567"/>
      </w:pPr>
      <w:bookmarkStart w:id="117" w:name="_Toc208400060"/>
      <w:bookmarkStart w:id="118" w:name="_Toc213748983"/>
      <w:r>
        <w:lastRenderedPageBreak/>
        <w:t>Эффективность</w:t>
      </w:r>
      <w:r w:rsidR="00670EE3" w:rsidRPr="00160333">
        <w:t xml:space="preserve"> правового </w:t>
      </w:r>
      <w:r w:rsidR="00EB1040">
        <w:t>регулирования</w:t>
      </w:r>
      <w:r w:rsidR="00670EE3" w:rsidRPr="00160333">
        <w:t xml:space="preserve"> защиты </w:t>
      </w:r>
      <w:r w:rsidR="00670EE3">
        <w:t>персональных данных</w:t>
      </w:r>
      <w:bookmarkEnd w:id="117"/>
      <w:r>
        <w:t xml:space="preserve"> и направления его совершенствования</w:t>
      </w:r>
      <w:bookmarkEnd w:id="118"/>
    </w:p>
    <w:p w14:paraId="52FBBF65" w14:textId="77777777" w:rsidR="00670EE3" w:rsidRPr="00312502" w:rsidRDefault="00670EE3" w:rsidP="00312502"/>
    <w:p w14:paraId="6CFA7A1F" w14:textId="070762AA" w:rsidR="00670EE3" w:rsidRDefault="00670EE3" w:rsidP="00627968">
      <w:pPr>
        <w:pStyle w:val="Heading2"/>
        <w:tabs>
          <w:tab w:val="left" w:pos="992"/>
        </w:tabs>
      </w:pPr>
      <w:bookmarkStart w:id="119" w:name="_Toc208400061"/>
      <w:bookmarkStart w:id="120" w:name="_Toc213748984"/>
      <w:r w:rsidRPr="00160333">
        <w:t>3.1</w:t>
      </w:r>
      <w:r w:rsidR="00E0044D" w:rsidRPr="00E0044D">
        <w:t xml:space="preserve"> </w:t>
      </w:r>
      <w:r w:rsidR="00E0044D">
        <w:tab/>
      </w:r>
      <w:r w:rsidRPr="00160333">
        <w:t xml:space="preserve">Понятие, условия и критерии </w:t>
      </w:r>
      <w:r w:rsidR="00010FD2">
        <w:t>эффективности</w:t>
      </w:r>
      <w:r w:rsidRPr="00160333">
        <w:t xml:space="preserve"> правового </w:t>
      </w:r>
      <w:r w:rsidR="005467FD">
        <w:t xml:space="preserve">регулирования </w:t>
      </w:r>
      <w:r w:rsidRPr="00160333">
        <w:t>защиты персональных данных</w:t>
      </w:r>
      <w:bookmarkStart w:id="121" w:name="X42c6e01f9ed517c782c3b2711f7f5b7584120b3"/>
      <w:bookmarkEnd w:id="119"/>
      <w:bookmarkEnd w:id="120"/>
    </w:p>
    <w:p w14:paraId="228D5CFE" w14:textId="77777777" w:rsidR="00670EE3" w:rsidRPr="00312502" w:rsidRDefault="00670EE3" w:rsidP="00312502"/>
    <w:p w14:paraId="602BE003" w14:textId="44D8F61C" w:rsidR="00670EE3" w:rsidRPr="00160333" w:rsidRDefault="00670EE3" w:rsidP="00345854">
      <w:r w:rsidRPr="00160333">
        <w:rPr>
          <w:b/>
          <w:bCs/>
        </w:rPr>
        <w:t xml:space="preserve">Понятие </w:t>
      </w:r>
      <w:r w:rsidR="00A67820">
        <w:rPr>
          <w:b/>
          <w:bCs/>
        </w:rPr>
        <w:t>эффективности</w:t>
      </w:r>
      <w:r w:rsidRPr="00160333">
        <w:rPr>
          <w:b/>
          <w:bCs/>
        </w:rPr>
        <w:t xml:space="preserve"> правового </w:t>
      </w:r>
      <w:r w:rsidR="00F47086">
        <w:rPr>
          <w:b/>
          <w:bCs/>
        </w:rPr>
        <w:t>регулирования</w:t>
      </w:r>
      <w:r w:rsidR="007C2A16">
        <w:rPr>
          <w:b/>
          <w:bCs/>
        </w:rPr>
        <w:t xml:space="preserve"> защиты персональных данных</w:t>
      </w:r>
      <w:r w:rsidRPr="00160333">
        <w:rPr>
          <w:b/>
          <w:bCs/>
        </w:rPr>
        <w:t>.</w:t>
      </w:r>
      <w:r w:rsidRPr="00160333">
        <w:t xml:space="preserve"> </w:t>
      </w:r>
      <w:r w:rsidR="00A67820" w:rsidRPr="00A67820">
        <w:t>Эффективность правового регулирования защиты персональных данных представляет собой</w:t>
      </w:r>
      <w:r w:rsidR="00E03A53">
        <w:t xml:space="preserve"> </w:t>
      </w:r>
      <w:r w:rsidR="00A67820" w:rsidRPr="00A67820">
        <w:t>степень полноты и согласованности правовых норм и механизмов, обеспечивающих реализацию фундаментального права на неприкосновенность частной жизни и права на защиту персональных данных</w:t>
      </w:r>
      <w:r w:rsidR="00A67820">
        <w:t xml:space="preserve"> </w:t>
      </w:r>
      <w:r w:rsidR="00116EE6">
        <w:rPr>
          <w:rStyle w:val="EndnoteReference"/>
        </w:rPr>
        <w:t>[</w:t>
      </w:r>
      <w:bookmarkStart w:id="122" w:name="_Ref207454279"/>
      <w:r w:rsidR="00116EE6">
        <w:rPr>
          <w:rStyle w:val="EndnoteReference"/>
        </w:rPr>
        <w:endnoteReference w:id="291"/>
      </w:r>
      <w:bookmarkEnd w:id="122"/>
      <w:r w:rsidR="00C144BC">
        <w:t>,</w:t>
      </w:r>
      <w:r w:rsidR="00E022EB">
        <w:t> </w:t>
      </w:r>
      <w:r w:rsidR="00C144BC">
        <w:t>с.</w:t>
      </w:r>
      <w:r w:rsidR="00E022EB">
        <w:t> </w:t>
      </w:r>
      <w:r w:rsidR="00006055">
        <w:t>14</w:t>
      </w:r>
      <w:r w:rsidR="00116EE6">
        <w:rPr>
          <w:rStyle w:val="EndnoteReference"/>
        </w:rPr>
        <w:t>]</w:t>
      </w:r>
      <w:r w:rsidRPr="00160333">
        <w:t xml:space="preserve">. </w:t>
      </w:r>
      <w:r w:rsidR="00A21F34" w:rsidRPr="00A21F34">
        <w:t>Иными словами, данное понятие отражает степень, с которой существующее законодательство и правоприменительная практика фактически обеспечивают защиту персональных данных.</w:t>
      </w:r>
      <w:r w:rsidR="00A21F34">
        <w:t xml:space="preserve"> </w:t>
      </w:r>
      <w:r w:rsidR="00105845" w:rsidRPr="00105845">
        <w:t>Высокая степень эффективности правового регулирования</w:t>
      </w:r>
      <w:r w:rsidR="00105845">
        <w:t xml:space="preserve"> </w:t>
      </w:r>
      <w:r w:rsidR="00105845" w:rsidRPr="00105845">
        <w:t>предполагает, что правовая система ч</w:t>
      </w:r>
      <w:r w:rsidR="00566B96">
        <w:t>е</w:t>
      </w:r>
      <w:r w:rsidR="00105845" w:rsidRPr="00105845">
        <w:t>тко устанавливает правила обработки персональных данных, соответствует применимым международным стандартам, обеспечена эффективными механизмами правоприменения (включая средства правовой защиты и механизмы ответственности) и способна адаптироваться к технологическим изменениям.</w:t>
      </w:r>
      <w:r w:rsidRPr="00160333">
        <w:t xml:space="preserve"> </w:t>
      </w:r>
      <w:r w:rsidR="00EB1DF6" w:rsidRPr="00EB1DF6">
        <w:t xml:space="preserve">Низкая эффективность правового регулирования, напротив, характеризуется наличием пробелов и коллизий в правовых нормах и недостаточностью правоприменительной практики, что (как следствие) </w:t>
      </w:r>
      <w:r w:rsidR="008B7371">
        <w:t>созда</w:t>
      </w:r>
      <w:r w:rsidR="00566B96">
        <w:t>е</w:t>
      </w:r>
      <w:r w:rsidR="008B7371">
        <w:t xml:space="preserve">т </w:t>
      </w:r>
      <w:r w:rsidR="00EB1DF6" w:rsidRPr="00EB1DF6">
        <w:t>или порождает риски для прав субъектов персональных данных.</w:t>
      </w:r>
    </w:p>
    <w:p w14:paraId="0E3DAA89" w14:textId="20A85098" w:rsidR="00670EE3" w:rsidRPr="00160333" w:rsidRDefault="009C12BF" w:rsidP="00345854">
      <w:r w:rsidRPr="009C12BF">
        <w:t>В условиях стремительной цифровизации и трансграничной передачи персональных данных эффективность правового регулирования приобретает особое методологическое значение.</w:t>
      </w:r>
      <w:r w:rsidR="00757E1A">
        <w:t xml:space="preserve"> </w:t>
      </w:r>
      <w:r w:rsidR="00670EE3" w:rsidRPr="00766D4A">
        <w:t xml:space="preserve">Системный подход требует целостности: все элементы (от принципов сбора </w:t>
      </w:r>
      <w:r w:rsidR="003A67E2">
        <w:t xml:space="preserve">персональных </w:t>
      </w:r>
      <w:r w:rsidR="00670EE3" w:rsidRPr="00766D4A">
        <w:t xml:space="preserve">данных до судебной защиты) должны образовывать согласованную систему, </w:t>
      </w:r>
      <w:r w:rsidR="00670EE3" w:rsidRPr="0011215F">
        <w:t>исключая пробелы и коллизии</w:t>
      </w:r>
      <w:r w:rsidR="00670EE3" w:rsidRPr="00766D4A">
        <w:t>. Функциональный подход фокусируется на том, выполняет ли право свою защитную функцию</w:t>
      </w:r>
      <w:r w:rsidR="00382525">
        <w:t xml:space="preserve"> - </w:t>
      </w:r>
      <w:r w:rsidR="00670EE3" w:rsidRPr="00766D4A">
        <w:t>предотвраща</w:t>
      </w:r>
      <w:r w:rsidR="00382525">
        <w:t>ть</w:t>
      </w:r>
      <w:r w:rsidR="00670EE3" w:rsidRPr="00766D4A">
        <w:t xml:space="preserve"> нарушения и обеспечива</w:t>
      </w:r>
      <w:r w:rsidR="00382525">
        <w:t>ть</w:t>
      </w:r>
      <w:r w:rsidR="00670EE3" w:rsidRPr="00766D4A">
        <w:t xml:space="preserve"> баланс интересов. Аксиологический (ценностный) подход обращает внимание, отражает ли регулирование </w:t>
      </w:r>
      <w:r w:rsidR="005F61E8">
        <w:t>фундаментальные</w:t>
      </w:r>
      <w:r w:rsidR="00670EE3" w:rsidRPr="00766D4A">
        <w:t xml:space="preserve"> ценности (права </w:t>
      </w:r>
      <w:r w:rsidR="00AB1EF3">
        <w:t>и свободы личности</w:t>
      </w:r>
      <w:r w:rsidR="00670EE3" w:rsidRPr="00766D4A">
        <w:t xml:space="preserve">, справедливость, доверие). </w:t>
      </w:r>
      <w:r w:rsidR="00F36C54" w:rsidRPr="00F36C54">
        <w:t>Социо-психологический подход учитывает восприятие обществом - уровень правосознания, доверие общества к цифровым услугам и готовность участников правоотношений соблюдать установленные нормы в сфере защиты персональных данных.</w:t>
      </w:r>
      <w:r w:rsidR="00E267AB" w:rsidRPr="00E267AB">
        <w:t xml:space="preserve"> </w:t>
      </w:r>
      <w:r w:rsidR="00BE3E1C" w:rsidRPr="00BE3E1C">
        <w:t>Эффективное правовое регулирование защиты персональных данных должно удовлетворять всем этим критериям: быть целостным (системным), исполнимым, ценностно обоснованным и вызывать доверие в обществе.</w:t>
      </w:r>
    </w:p>
    <w:p w14:paraId="55F5391E" w14:textId="3F2019B3" w:rsidR="00B72C93" w:rsidRDefault="00AA040D" w:rsidP="00BC0545">
      <w:r w:rsidRPr="00AA040D">
        <w:rPr>
          <w:b/>
          <w:bCs/>
        </w:rPr>
        <w:t xml:space="preserve">Условия обеспечения </w:t>
      </w:r>
      <w:r w:rsidR="00765B5B">
        <w:rPr>
          <w:b/>
          <w:bCs/>
        </w:rPr>
        <w:t>эффективности</w:t>
      </w:r>
      <w:r w:rsidRPr="00AA040D">
        <w:rPr>
          <w:b/>
          <w:bCs/>
        </w:rPr>
        <w:t xml:space="preserve"> правового регулирования защиты персональных данных</w:t>
      </w:r>
      <w:r w:rsidR="00670EE3" w:rsidRPr="00160333">
        <w:rPr>
          <w:b/>
          <w:bCs/>
        </w:rPr>
        <w:t>.</w:t>
      </w:r>
      <w:r w:rsidR="00670EE3" w:rsidRPr="00160333">
        <w:t xml:space="preserve"> Для достижения высок</w:t>
      </w:r>
      <w:r w:rsidR="00FB5C71">
        <w:t>ой</w:t>
      </w:r>
      <w:r w:rsidR="00670EE3" w:rsidRPr="00160333">
        <w:t xml:space="preserve"> </w:t>
      </w:r>
      <w:r w:rsidR="00FB5C71">
        <w:t>эффективности</w:t>
      </w:r>
      <w:r w:rsidR="00670EE3" w:rsidRPr="00160333">
        <w:t xml:space="preserve"> правового </w:t>
      </w:r>
      <w:r w:rsidR="00821A02">
        <w:t>регулирования</w:t>
      </w:r>
      <w:r w:rsidR="00670EE3" w:rsidRPr="00160333">
        <w:t xml:space="preserve"> необходимы определ</w:t>
      </w:r>
      <w:r w:rsidR="00566B96">
        <w:t>е</w:t>
      </w:r>
      <w:r w:rsidR="00670EE3" w:rsidRPr="00160333">
        <w:t>нные условия.</w:t>
      </w:r>
    </w:p>
    <w:p w14:paraId="273694B8" w14:textId="4234900B" w:rsidR="00B72C93" w:rsidRDefault="00670EE3" w:rsidP="00BC0545">
      <w:r w:rsidRPr="00160333">
        <w:t xml:space="preserve">Во-первых, </w:t>
      </w:r>
      <w:r w:rsidRPr="000B5558">
        <w:t>совершенство нормотворчества:</w:t>
      </w:r>
      <w:r w:rsidRPr="00160333">
        <w:t xml:space="preserve"> законы должны содержательно охватывать все ключевые аспекты защиты </w:t>
      </w:r>
      <w:r w:rsidR="00852E1A">
        <w:t xml:space="preserve">персональных </w:t>
      </w:r>
      <w:r w:rsidRPr="00160333">
        <w:t xml:space="preserve">данных, быть </w:t>
      </w:r>
      <w:r w:rsidRPr="00160333">
        <w:lastRenderedPageBreak/>
        <w:t>непротиворечивыми и понятными. В Казахстане отмечалась проблема громоздкости и нестабильности законодательства в сфере</w:t>
      </w:r>
      <w:r w:rsidR="00116EE6">
        <w:rPr>
          <w:rStyle w:val="EndnoteReference"/>
        </w:rPr>
        <w:t xml:space="preserve"> </w:t>
      </w:r>
      <w:r w:rsidR="00244A8D">
        <w:rPr>
          <w:rStyle w:val="EndnoteReference"/>
        </w:rPr>
        <w:t xml:space="preserve">информатизации </w:t>
      </w:r>
      <w:r w:rsidR="00116EE6">
        <w:rPr>
          <w:rStyle w:val="EndnoteReference"/>
        </w:rPr>
        <w:t>[</w:t>
      </w:r>
      <w:r w:rsidR="00116EE6">
        <w:rPr>
          <w:rStyle w:val="EndnoteReference"/>
        </w:rPr>
        <w:endnoteReference w:id="292"/>
      </w:r>
      <w:r w:rsidR="00116EE6">
        <w:rPr>
          <w:rStyle w:val="EndnoteReference"/>
        </w:rPr>
        <w:t>]</w:t>
      </w:r>
      <w:r w:rsidRPr="00160333">
        <w:t xml:space="preserve"> </w:t>
      </w:r>
      <w:r>
        <w:t>-</w:t>
      </w:r>
      <w:r w:rsidRPr="00160333">
        <w:t xml:space="preserve"> преодоление этого требует кодификации и устранения дублирующих или конфликтующих норм.</w:t>
      </w:r>
    </w:p>
    <w:p w14:paraId="6E325E5F" w14:textId="292C2614" w:rsidR="00B72C93" w:rsidRDefault="00670EE3" w:rsidP="00BC0545">
      <w:r w:rsidRPr="002455F0">
        <w:t>Во-вторых, институциональные гарантии.</w:t>
      </w:r>
      <w:r>
        <w:t xml:space="preserve"> </w:t>
      </w:r>
      <w:r w:rsidRPr="00585E23">
        <w:t xml:space="preserve">Эффективная защита персональных данных предполагает наличие уполномоченного и институционально независимого органа </w:t>
      </w:r>
      <w:r w:rsidR="001B07B2">
        <w:t xml:space="preserve">по защите персональных данных </w:t>
      </w:r>
      <w:r w:rsidRPr="00585E23">
        <w:t xml:space="preserve">с правом </w:t>
      </w:r>
      <w:r w:rsidR="009B048D" w:rsidRPr="009B048D">
        <w:t>проведения проверок</w:t>
      </w:r>
      <w:r w:rsidRPr="00585E23">
        <w:t>, выдачи предписаний, наложения штрафов и рассмотрения жалоб, включая ситуации с зарубежными обработчиками</w:t>
      </w:r>
      <w:r w:rsidR="004E5B2E">
        <w:t xml:space="preserve"> персональных данных</w:t>
      </w:r>
      <w:r w:rsidRPr="00585E23">
        <w:t xml:space="preserve">. </w:t>
      </w:r>
      <w:r w:rsidRPr="00E77819">
        <w:t xml:space="preserve">В Казахстане эти функции осуществляет Комитет по информационной безопасности в </w:t>
      </w:r>
      <w:r>
        <w:t>структуре</w:t>
      </w:r>
      <w:r w:rsidRPr="00E77819">
        <w:t xml:space="preserve"> Министерства искусственного интеллекта и цифрового развития </w:t>
      </w:r>
      <w:r w:rsidR="009133F1">
        <w:t xml:space="preserve">РК </w:t>
      </w:r>
      <w:r w:rsidRPr="00E77819">
        <w:t xml:space="preserve">(ранее </w:t>
      </w:r>
      <w:r>
        <w:t>-</w:t>
      </w:r>
      <w:r w:rsidRPr="00E77819">
        <w:t xml:space="preserve"> МЦРИАП)</w:t>
      </w:r>
      <w:r w:rsidRPr="00585E23">
        <w:t xml:space="preserve">, который принимает обращения </w:t>
      </w:r>
      <w:r w:rsidR="001329E7">
        <w:t xml:space="preserve">субъектов </w:t>
      </w:r>
      <w:r w:rsidRPr="00585E23">
        <w:t>и проводит государственный контроль в пределах национальной юрисдикции. Региональные договор</w:t>
      </w:r>
      <w:r w:rsidR="00566B96">
        <w:t>е</w:t>
      </w:r>
      <w:r w:rsidRPr="00585E23">
        <w:t>нности</w:t>
      </w:r>
      <w:r w:rsidR="00116EE6">
        <w:rPr>
          <w:rStyle w:val="EndnoteReference"/>
        </w:rPr>
        <w:t xml:space="preserve"> [</w:t>
      </w:r>
      <w:r w:rsidR="00116EE6">
        <w:rPr>
          <w:rStyle w:val="EndnoteReference"/>
        </w:rPr>
        <w:endnoteReference w:id="293"/>
      </w:r>
      <w:r w:rsidR="00116EE6">
        <w:rPr>
          <w:rStyle w:val="EndnoteReference"/>
        </w:rPr>
        <w:t>]</w:t>
      </w:r>
      <w:r w:rsidRPr="00585E23">
        <w:t xml:space="preserve"> в рамках СНГ и ШОС обеспечивают, главным образом, взаимную правовую помощь между органами (обмен запросами и информацией), но не создают координированного порядка трансграничного рассмотрения жалоб по образцу Европейского союза. Следовательно, единый механизм </w:t>
      </w:r>
      <w:r w:rsidR="00BC292C">
        <w:t>«</w:t>
      </w:r>
      <w:r w:rsidRPr="00585E23">
        <w:t>единого окна» для трансграничных дел в настоящее время отсутствует</w:t>
      </w:r>
      <w:r>
        <w:t xml:space="preserve"> - </w:t>
      </w:r>
      <w:r w:rsidRPr="00585E23">
        <w:t>такие обращения решаются по нормам национального права, через международные запросы и договорные процедуры сотрудничества.</w:t>
      </w:r>
      <w:r>
        <w:t xml:space="preserve"> </w:t>
      </w:r>
      <w:r w:rsidRPr="00387257">
        <w:t xml:space="preserve">Встроенность </w:t>
      </w:r>
      <w:r w:rsidR="00475DCF">
        <w:t>К</w:t>
      </w:r>
      <w:r w:rsidRPr="00387257">
        <w:t>омитета в исполнительную власть и ограниченные санкционные инструменты не обеспечивают сопоставимого уровня независимости</w:t>
      </w:r>
      <w:r w:rsidRPr="002455F0">
        <w:t xml:space="preserve"> и правоприменения, а прокурорский надзор носит общий характер и не заменяет специализированного контроля.</w:t>
      </w:r>
      <w:r>
        <w:t xml:space="preserve"> </w:t>
      </w:r>
      <w:r w:rsidR="00822CE8" w:rsidRPr="00822CE8">
        <w:t>Показательным индикатором эффективности межведомственной координации в финансовом секторе выступает функционирование «антифрод-центра» Национального Банка Республики Казахстан</w:t>
      </w:r>
      <w:r w:rsidR="00712A1A" w:rsidRPr="00712A1A">
        <w:t xml:space="preserve"> [</w:t>
      </w:r>
      <w:r w:rsidRPr="00712A1A">
        <w:fldChar w:fldCharType="begin"/>
      </w:r>
      <w:r w:rsidRPr="00712A1A">
        <w:instrText xml:space="preserve"> NOTEREF _Ref209265344 \h  \* MERGEFORMAT </w:instrText>
      </w:r>
      <w:r w:rsidRPr="00712A1A">
        <w:fldChar w:fldCharType="separate"/>
      </w:r>
      <w:r w:rsidR="00D13041">
        <w:t>179</w:t>
      </w:r>
      <w:r w:rsidRPr="00712A1A">
        <w:fldChar w:fldCharType="end"/>
      </w:r>
      <w:r w:rsidR="00712A1A" w:rsidRPr="00712A1A">
        <w:t>]</w:t>
      </w:r>
      <w:r>
        <w:t>.</w:t>
      </w:r>
      <w:r w:rsidRPr="008D6AB9">
        <w:t xml:space="preserve"> </w:t>
      </w:r>
      <w:r>
        <w:t>В</w:t>
      </w:r>
      <w:r w:rsidRPr="008D6AB9">
        <w:t xml:space="preserve"> оценку </w:t>
      </w:r>
      <w:r>
        <w:t xml:space="preserve">деятельности </w:t>
      </w:r>
      <w:r w:rsidRPr="008D6AB9">
        <w:t xml:space="preserve">целесообразно включать сроки реагирования (блокировка/разблокировка), долю обоснованных возвратов по уведомлениям, санкционированным прокурором, и прозрачность оснований включения/исключения в соответствующие базы. </w:t>
      </w:r>
      <w:r w:rsidR="009E3B1B" w:rsidRPr="009E3B1B">
        <w:t>Эти метрики позволяют оценить соотношение между эффективностью мер по противодействию мошенничеству и уровнем фактического обеспечения гарантий прав субъектов данных.</w:t>
      </w:r>
      <w:r w:rsidR="00B72C93">
        <w:t xml:space="preserve"> </w:t>
      </w:r>
      <w:r w:rsidR="00A90A43" w:rsidRPr="00A90A43">
        <w:t>Для гармонизации с лучшими практиками необходимы нормативные гарантии институциональной автономии (статус, бюджет, кадровое обеспечение), расширение надзорных и корректирующих полномочий, процессуальная регламентация порядка рассмотрения жалоб и обязательная публичная отч</w:t>
      </w:r>
      <w:r w:rsidR="00566B96">
        <w:t>е</w:t>
      </w:r>
      <w:r w:rsidR="00A90A43" w:rsidRPr="00A90A43">
        <w:t>тность.</w:t>
      </w:r>
    </w:p>
    <w:p w14:paraId="6EC3FC45" w14:textId="590FD4A6" w:rsidR="00670EE3" w:rsidRPr="00160333" w:rsidRDefault="00670EE3" w:rsidP="00BC0545">
      <w:r w:rsidRPr="00160333">
        <w:t>В-</w:t>
      </w:r>
      <w:r w:rsidRPr="006C61A9">
        <w:t>третьих, ресурсное и технологическое обеспечение: достаточное</w:t>
      </w:r>
      <w:r w:rsidRPr="00160333">
        <w:t xml:space="preserve"> финансирование и экспертиза для реализации требований (например, проведение аудитов, экспертиз). </w:t>
      </w:r>
      <w:r w:rsidR="00D06119" w:rsidRPr="00D06119">
        <w:t>Наконец, уровень правовой культуры и осведомл</w:t>
      </w:r>
      <w:r w:rsidR="00566B96">
        <w:t>е</w:t>
      </w:r>
      <w:r w:rsidR="00D06119" w:rsidRPr="00D06119">
        <w:t xml:space="preserve">нности участников правоотношений </w:t>
      </w:r>
      <w:r w:rsidR="00D06119">
        <w:t>-</w:t>
      </w:r>
      <w:r w:rsidR="00D06119" w:rsidRPr="00D06119">
        <w:t xml:space="preserve"> операторы</w:t>
      </w:r>
      <w:r w:rsidR="00D06119">
        <w:t xml:space="preserve"> (контрол</w:t>
      </w:r>
      <w:r w:rsidR="00566B96">
        <w:t>е</w:t>
      </w:r>
      <w:r w:rsidR="00D06119">
        <w:t xml:space="preserve">ры), собственники, </w:t>
      </w:r>
      <w:r w:rsidR="00D06119" w:rsidRPr="00D06119">
        <w:t xml:space="preserve">и субъекты персональных данных </w:t>
      </w:r>
      <w:r w:rsidR="00D06119">
        <w:t>-</w:t>
      </w:r>
      <w:r w:rsidR="00D06119" w:rsidRPr="00D06119">
        <w:t xml:space="preserve"> предполагает осознание ими значимости защиты персональных данных, в противном случае даже наиболее совершенные правовые нормы останутся декларативными (или не найдут практического применения).</w:t>
      </w:r>
      <w:r w:rsidR="008733E3">
        <w:t xml:space="preserve"> </w:t>
      </w:r>
      <w:r w:rsidR="00C9450E" w:rsidRPr="00C9450E">
        <w:t xml:space="preserve">Все эти условия взаимосвязаны. </w:t>
      </w:r>
      <w:r w:rsidR="00C9450E" w:rsidRPr="00C9450E">
        <w:lastRenderedPageBreak/>
        <w:t>Для</w:t>
      </w:r>
      <w:r w:rsidR="00C831D8">
        <w:t> </w:t>
      </w:r>
      <w:r w:rsidR="00C9450E" w:rsidRPr="00C9450E">
        <w:t xml:space="preserve">методологической ясности следует разграничить, что «условия обеспечения эффективности» правового регулирования защиты персональных данных представляют собой исходные предпосылки (целостность законодательства, институциональные гарантии, </w:t>
      </w:r>
      <w:r w:rsidR="00AD1877" w:rsidRPr="00AD1877">
        <w:t>надлежащая ресурсообеспеченность</w:t>
      </w:r>
      <w:r w:rsidR="00AD1877">
        <w:t xml:space="preserve"> </w:t>
      </w:r>
      <w:r w:rsidR="00C9450E" w:rsidRPr="00C9450E">
        <w:t>и т.</w:t>
      </w:r>
      <w:r w:rsidR="00D11AAB">
        <w:rPr>
          <w:lang w:val="en-US"/>
        </w:rPr>
        <w:t> </w:t>
      </w:r>
      <w:r w:rsidR="00C9450E" w:rsidRPr="00C9450E">
        <w:t xml:space="preserve">д.), необходимые для достижения эффективного правоприменения, тогда как «критерии эффективности» </w:t>
      </w:r>
      <w:r w:rsidR="00955EB5">
        <w:t>-</w:t>
      </w:r>
      <w:r w:rsidR="00C9450E" w:rsidRPr="00C9450E">
        <w:t xml:space="preserve"> это конкретные индикаторы (метрики) для оценки достигнутого уровня эффективности (например, наличие конкретных правовых механизмов и процедур, степень соответствия международным стандартам и пр.).</w:t>
      </w:r>
    </w:p>
    <w:p w14:paraId="6FB1CD3D" w14:textId="42B01907" w:rsidR="00670EE3" w:rsidRPr="00160333" w:rsidRDefault="00670EE3" w:rsidP="00345854">
      <w:r w:rsidRPr="00376CEB">
        <w:rPr>
          <w:b/>
          <w:bCs/>
        </w:rPr>
        <w:t xml:space="preserve">Критерии </w:t>
      </w:r>
      <w:r w:rsidR="003128CE">
        <w:rPr>
          <w:b/>
          <w:bCs/>
        </w:rPr>
        <w:t>эффективности</w:t>
      </w:r>
      <w:r w:rsidRPr="00376CEB">
        <w:rPr>
          <w:b/>
          <w:bCs/>
        </w:rPr>
        <w:t xml:space="preserve"> правового </w:t>
      </w:r>
      <w:r w:rsidR="000B6DA2">
        <w:rPr>
          <w:b/>
          <w:bCs/>
        </w:rPr>
        <w:t>регулирования</w:t>
      </w:r>
      <w:r w:rsidRPr="00376CEB">
        <w:rPr>
          <w:b/>
          <w:bCs/>
        </w:rPr>
        <w:t>.</w:t>
      </w:r>
      <w:r w:rsidRPr="00376CEB">
        <w:t xml:space="preserve"> </w:t>
      </w:r>
      <w:r w:rsidR="00F77FBF" w:rsidRPr="00F77FBF">
        <w:t xml:space="preserve">Для оценки и повышения эффективности правового регулирования автор предлагает систему конкретных критериев. Эти критерии отражают ключевые требования к правовому регулированию </w:t>
      </w:r>
      <w:r w:rsidR="00A6302C">
        <w:t xml:space="preserve">защиты </w:t>
      </w:r>
      <w:r w:rsidR="00F77FBF" w:rsidRPr="00F77FBF">
        <w:t xml:space="preserve">персональных данных и охватывают весь жизненный цикл обработки </w:t>
      </w:r>
      <w:r w:rsidR="004A79F9">
        <w:t xml:space="preserve">персональных </w:t>
      </w:r>
      <w:r w:rsidR="00F77FBF" w:rsidRPr="00F77FBF">
        <w:t xml:space="preserve">данных </w:t>
      </w:r>
      <w:r w:rsidR="00F77FBF">
        <w:t>-</w:t>
      </w:r>
      <w:r w:rsidR="00F77FBF" w:rsidRPr="00F77FBF">
        <w:t xml:space="preserve"> от сбора и определения целей до трансграничной передачи и судебной защиты. </w:t>
      </w:r>
      <w:r w:rsidR="00FD375B">
        <w:t>Далее</w:t>
      </w:r>
      <w:r w:rsidR="00F77FBF" w:rsidRPr="00F77FBF">
        <w:t xml:space="preserve"> приводится обоснованный перечень таких критериев эффективности.</w:t>
      </w:r>
    </w:p>
    <w:p w14:paraId="6501C87D" w14:textId="0E2E1A97" w:rsidR="00670EE3" w:rsidRPr="00160333" w:rsidRDefault="00670EE3" w:rsidP="00835A0A">
      <w:pPr>
        <w:pStyle w:val="ListParagraph"/>
        <w:numPr>
          <w:ilvl w:val="0"/>
          <w:numId w:val="6"/>
        </w:numPr>
        <w:ind w:left="0" w:firstLine="567"/>
      </w:pPr>
      <w:r w:rsidRPr="00901499">
        <w:rPr>
          <w:b/>
          <w:bCs/>
        </w:rPr>
        <w:t>Целевое назначение и законность обработки</w:t>
      </w:r>
      <w:r w:rsidRPr="00160333">
        <w:rPr>
          <w:b/>
          <w:bCs/>
        </w:rPr>
        <w:t>.</w:t>
      </w:r>
      <w:r w:rsidRPr="00160333">
        <w:t xml:space="preserve"> </w:t>
      </w:r>
      <w:r w:rsidR="00B75F04" w:rsidRPr="00B75F04">
        <w:t>Эффективность правового регулирования предполагает: нормативное закрепление принципа ограничения цели и процедуры теста на совместимость целей; исчерпывающий перечень законных оснований; проверяемость выбора основания и фиксацию целей/оснований в реестрах операций обработки.</w:t>
      </w:r>
      <w:r w:rsidRPr="00AE026C">
        <w:t xml:space="preserve"> В ЕС </w:t>
      </w:r>
      <w:r w:rsidRPr="009B4D4A">
        <w:t>«определ</w:t>
      </w:r>
      <w:r w:rsidR="00566B96">
        <w:t>е</w:t>
      </w:r>
      <w:r w:rsidRPr="009B4D4A">
        <w:t>нных, явных и законных целей», законные основания и тест совместимости закреплены прямо</w:t>
      </w:r>
      <w:r>
        <w:t xml:space="preserve"> (пп.</w:t>
      </w:r>
      <w:r w:rsidR="0001756B">
        <w:t> «</w:t>
      </w:r>
      <w:r>
        <w:rPr>
          <w:lang w:val="en-US"/>
        </w:rPr>
        <w:t>b</w:t>
      </w:r>
      <w:r w:rsidR="0001756B">
        <w:t>» </w:t>
      </w:r>
      <w:r>
        <w:t>п.</w:t>
      </w:r>
      <w:r w:rsidR="0001756B">
        <w:t> </w:t>
      </w:r>
      <w:r>
        <w:t>1</w:t>
      </w:r>
      <w:r w:rsidR="0001756B">
        <w:t> </w:t>
      </w:r>
      <w:r>
        <w:t>ст.</w:t>
      </w:r>
      <w:r w:rsidR="0001756B">
        <w:t> </w:t>
      </w:r>
      <w:r>
        <w:t>5, ст.</w:t>
      </w:r>
      <w:r w:rsidR="0001756B">
        <w:t> </w:t>
      </w:r>
      <w:r>
        <w:t>6; тест совместимости - п.</w:t>
      </w:r>
      <w:r w:rsidR="0001756B">
        <w:t> </w:t>
      </w:r>
      <w:r>
        <w:t>4</w:t>
      </w:r>
      <w:r w:rsidR="0001756B">
        <w:t> </w:t>
      </w:r>
      <w:r>
        <w:t>ст.</w:t>
      </w:r>
      <w:r w:rsidR="0001756B">
        <w:t> </w:t>
      </w:r>
      <w:r>
        <w:t>6</w:t>
      </w:r>
      <w:r w:rsidR="00566B96">
        <w:t xml:space="preserve"> </w:t>
      </w:r>
      <w:r w:rsidR="00566B96">
        <w:rPr>
          <w:lang w:val="en-US"/>
        </w:rPr>
        <w:t>GDPR</w:t>
      </w:r>
      <w:r>
        <w:t>)</w:t>
      </w:r>
      <w:r w:rsidRPr="00AE026C">
        <w:t>.</w:t>
      </w:r>
      <w:r>
        <w:t xml:space="preserve"> </w:t>
      </w:r>
      <w:r w:rsidRPr="00AE026C">
        <w:t xml:space="preserve">В РК принцип </w:t>
      </w:r>
      <w:r w:rsidRPr="00BB0454">
        <w:t>целевого ограничения установлен (ст.</w:t>
      </w:r>
      <w:r w:rsidR="007E5C8A">
        <w:t> </w:t>
      </w:r>
      <w:r w:rsidRPr="00BB0454">
        <w:t xml:space="preserve">7 ЗРК </w:t>
      </w:r>
      <w:r w:rsidR="005830A7">
        <w:t>«О</w:t>
      </w:r>
      <w:r w:rsidRPr="005B0A2F">
        <w:t xml:space="preserve"> </w:t>
      </w:r>
      <w:r w:rsidRPr="00BB0454">
        <w:t>персональных данных и их защите</w:t>
      </w:r>
      <w:r w:rsidR="005830A7">
        <w:t>»</w:t>
      </w:r>
      <w:r w:rsidRPr="00BB0454">
        <w:t>), однако</w:t>
      </w:r>
      <w:r w:rsidRPr="00AE026C">
        <w:t xml:space="preserve"> за пределами согласия альтернативные основания предусмотрены фрагментарно и через отсылку к иным законам, что снижает юридическую определ</w:t>
      </w:r>
      <w:r w:rsidR="00566B96">
        <w:t>е</w:t>
      </w:r>
      <w:r w:rsidRPr="00AE026C">
        <w:t xml:space="preserve">нность и стимулирует практику «формального согласия». </w:t>
      </w:r>
      <w:r w:rsidR="00072974" w:rsidRPr="00072974">
        <w:t>Для повышения эффективности правового регулирования необходимы:</w:t>
      </w:r>
      <w:r w:rsidR="00072974">
        <w:t xml:space="preserve"> </w:t>
      </w:r>
      <w:r w:rsidRPr="00AE026C">
        <w:t xml:space="preserve">законодательное закрепление закрытого перечня оснований (договор, закон, жизненно важные интересы, публичный интерес/властные полномочия, </w:t>
      </w:r>
      <w:r w:rsidR="004653B9">
        <w:t>законный</w:t>
      </w:r>
      <w:r w:rsidRPr="00AE026C">
        <w:t xml:space="preserve"> интерес с балансировочным тестом), формализация теста совместимости</w:t>
      </w:r>
      <w:r w:rsidR="00116EE6">
        <w:rPr>
          <w:rStyle w:val="EndnoteReference"/>
        </w:rPr>
        <w:t xml:space="preserve"> [</w:t>
      </w:r>
      <w:r w:rsidR="00116EE6">
        <w:rPr>
          <w:rStyle w:val="EndnoteReference"/>
        </w:rPr>
        <w:endnoteReference w:id="294"/>
      </w:r>
      <w:r w:rsidR="00116EE6">
        <w:rPr>
          <w:rStyle w:val="EndnoteReference"/>
        </w:rPr>
        <w:t>]</w:t>
      </w:r>
      <w:r w:rsidRPr="00AE026C">
        <w:t xml:space="preserve">, обязательное ведение реестров операций </w:t>
      </w:r>
      <w:r w:rsidR="00CA1279">
        <w:t xml:space="preserve">с персональными данными </w:t>
      </w:r>
      <w:r w:rsidRPr="00AE026C">
        <w:t>с указанием целей и оснований, а также методические критерии недопустимости навязанного согласия.</w:t>
      </w:r>
      <w:r>
        <w:t xml:space="preserve"> В</w:t>
      </w:r>
      <w:r w:rsidRPr="004D1D03">
        <w:t xml:space="preserve"> РК для </w:t>
      </w:r>
      <w:r>
        <w:t>персональных данных</w:t>
      </w:r>
      <w:r w:rsidRPr="004D1D03">
        <w:t xml:space="preserve"> ограниченного доступа подзаконные </w:t>
      </w:r>
      <w:r>
        <w:t>акты</w:t>
      </w:r>
      <w:r w:rsidR="00432568" w:rsidRPr="00432568">
        <w:t xml:space="preserve"> [</w:t>
      </w:r>
      <w:r w:rsidR="00860D08">
        <w:fldChar w:fldCharType="begin"/>
      </w:r>
      <w:r w:rsidR="00860D08">
        <w:instrText xml:space="preserve"> NOTEREF _Ref211005210 \h </w:instrText>
      </w:r>
      <w:r w:rsidR="00860D08">
        <w:fldChar w:fldCharType="separate"/>
      </w:r>
      <w:r w:rsidR="00D13041">
        <w:t>97</w:t>
      </w:r>
      <w:r w:rsidR="00860D08">
        <w:fldChar w:fldCharType="end"/>
      </w:r>
      <w:r w:rsidR="00432568" w:rsidRPr="00432568">
        <w:t>]</w:t>
      </w:r>
      <w:r w:rsidRPr="004D1D03">
        <w:t xml:space="preserve"> прямо требуют устанавливать цели обработки</w:t>
      </w:r>
      <w:r>
        <w:t>.</w:t>
      </w:r>
    </w:p>
    <w:p w14:paraId="5E68C8B1" w14:textId="46F3BABD" w:rsidR="00670EE3" w:rsidRPr="00916085" w:rsidRDefault="00670EE3" w:rsidP="00835A0A">
      <w:pPr>
        <w:pStyle w:val="ListParagraph"/>
        <w:numPr>
          <w:ilvl w:val="0"/>
          <w:numId w:val="6"/>
        </w:numPr>
        <w:ind w:left="0" w:firstLine="567"/>
      </w:pPr>
      <w:r>
        <w:rPr>
          <w:rFonts w:cs="Times New Roman"/>
          <w:b/>
          <w:bCs/>
          <w:szCs w:val="28"/>
        </w:rPr>
        <w:t>М</w:t>
      </w:r>
      <w:r w:rsidRPr="00160333">
        <w:rPr>
          <w:rFonts w:cs="Times New Roman"/>
          <w:b/>
          <w:bCs/>
          <w:szCs w:val="28"/>
        </w:rPr>
        <w:t>инимизаци</w:t>
      </w:r>
      <w:r w:rsidR="00CB4B05">
        <w:rPr>
          <w:rFonts w:cs="Times New Roman"/>
          <w:b/>
          <w:bCs/>
          <w:szCs w:val="28"/>
        </w:rPr>
        <w:t>я</w:t>
      </w:r>
      <w:r w:rsidRPr="00160333">
        <w:rPr>
          <w:rFonts w:cs="Times New Roman"/>
          <w:b/>
          <w:bCs/>
          <w:szCs w:val="28"/>
        </w:rPr>
        <w:t xml:space="preserve"> данных.</w:t>
      </w:r>
      <w:r w:rsidRPr="00160333">
        <w:rPr>
          <w:rFonts w:cs="Times New Roman"/>
          <w:szCs w:val="28"/>
        </w:rPr>
        <w:t xml:space="preserve"> </w:t>
      </w:r>
      <w:r w:rsidR="0056630E" w:rsidRPr="0056630E">
        <w:rPr>
          <w:rFonts w:cs="Times New Roman"/>
          <w:szCs w:val="28"/>
        </w:rPr>
        <w:t>Критерием эффективности является наличие императивной нормы, требующей, чтобы объ</w:t>
      </w:r>
      <w:r w:rsidR="00566B96">
        <w:rPr>
          <w:rFonts w:cs="Times New Roman"/>
          <w:szCs w:val="28"/>
        </w:rPr>
        <w:t>е</w:t>
      </w:r>
      <w:r w:rsidR="0056630E" w:rsidRPr="0056630E">
        <w:rPr>
          <w:rFonts w:cs="Times New Roman"/>
          <w:szCs w:val="28"/>
        </w:rPr>
        <w:t>м собираемых и обрабатываемых персональных данных был строго необходим и достаточен для заявленной цели (минимизация данных), а также требующей документальной фиксации этого обоснования для целей контроля (проверки).</w:t>
      </w:r>
      <w:r w:rsidRPr="00740DBE">
        <w:rPr>
          <w:rFonts w:cs="Times New Roman"/>
          <w:szCs w:val="28"/>
        </w:rPr>
        <w:t xml:space="preserve"> В ЕС это прямо закреплено: данные должны быть «адекватны, релевантны и ограничены необходимым» (</w:t>
      </w:r>
      <w:r>
        <w:rPr>
          <w:rFonts w:cs="Times New Roman"/>
          <w:szCs w:val="28"/>
        </w:rPr>
        <w:t>пп.</w:t>
      </w:r>
      <w:r w:rsidR="00805CB3">
        <w:rPr>
          <w:rFonts w:cs="Times New Roman"/>
          <w:szCs w:val="28"/>
        </w:rPr>
        <w:t> «</w:t>
      </w:r>
      <w:r>
        <w:rPr>
          <w:rFonts w:cs="Times New Roman"/>
          <w:szCs w:val="28"/>
          <w:lang w:val="en-US"/>
        </w:rPr>
        <w:t>c</w:t>
      </w:r>
      <w:r w:rsidR="00805CB3">
        <w:rPr>
          <w:rFonts w:cs="Times New Roman"/>
          <w:szCs w:val="28"/>
        </w:rPr>
        <w:t>» </w:t>
      </w:r>
      <w:r>
        <w:rPr>
          <w:rFonts w:cs="Times New Roman"/>
          <w:szCs w:val="28"/>
        </w:rPr>
        <w:t>п.</w:t>
      </w:r>
      <w:r w:rsidR="00805CB3">
        <w:rPr>
          <w:rFonts w:cs="Times New Roman"/>
          <w:szCs w:val="28"/>
        </w:rPr>
        <w:t> </w:t>
      </w:r>
      <w:r>
        <w:rPr>
          <w:rFonts w:cs="Times New Roman"/>
          <w:szCs w:val="28"/>
        </w:rPr>
        <w:t>1</w:t>
      </w:r>
      <w:r w:rsidR="00805CB3">
        <w:rPr>
          <w:rFonts w:cs="Times New Roman"/>
          <w:szCs w:val="28"/>
        </w:rPr>
        <w:t> </w:t>
      </w:r>
      <w:r>
        <w:rPr>
          <w:rFonts w:cs="Times New Roman"/>
          <w:szCs w:val="28"/>
        </w:rPr>
        <w:t>ст.</w:t>
      </w:r>
      <w:r w:rsidR="00805CB3">
        <w:rPr>
          <w:rFonts w:cs="Times New Roman"/>
          <w:szCs w:val="28"/>
        </w:rPr>
        <w:t> </w:t>
      </w:r>
      <w:r>
        <w:rPr>
          <w:rFonts w:cs="Times New Roman"/>
          <w:szCs w:val="28"/>
        </w:rPr>
        <w:t>5</w:t>
      </w:r>
      <w:r w:rsidR="00805CB3">
        <w:rPr>
          <w:rFonts w:cs="Times New Roman"/>
          <w:szCs w:val="28"/>
        </w:rPr>
        <w:t> </w:t>
      </w:r>
      <w:r w:rsidRPr="00740DBE">
        <w:rPr>
          <w:rFonts w:cs="Times New Roman"/>
          <w:szCs w:val="28"/>
        </w:rPr>
        <w:t>GDPR, а выбор полей и объ</w:t>
      </w:r>
      <w:r w:rsidR="00C17D23">
        <w:rPr>
          <w:rFonts w:cs="Times New Roman"/>
          <w:szCs w:val="28"/>
        </w:rPr>
        <w:t>е</w:t>
      </w:r>
      <w:r w:rsidRPr="00740DBE">
        <w:rPr>
          <w:rFonts w:cs="Times New Roman"/>
          <w:szCs w:val="28"/>
        </w:rPr>
        <w:t>ма подчин</w:t>
      </w:r>
      <w:r w:rsidR="00C17D23">
        <w:rPr>
          <w:rFonts w:cs="Times New Roman"/>
          <w:szCs w:val="28"/>
        </w:rPr>
        <w:t>е</w:t>
      </w:r>
      <w:r w:rsidRPr="00740DBE">
        <w:rPr>
          <w:rFonts w:cs="Times New Roman"/>
          <w:szCs w:val="28"/>
        </w:rPr>
        <w:t>н цели и тестам совместимости</w:t>
      </w:r>
      <w:r w:rsidR="00EE0CD9">
        <w:rPr>
          <w:rFonts w:cs="Times New Roman"/>
          <w:szCs w:val="28"/>
        </w:rPr>
        <w:t xml:space="preserve"> (</w:t>
      </w:r>
      <w:r w:rsidRPr="00740DBE">
        <w:rPr>
          <w:rFonts w:cs="Times New Roman"/>
          <w:szCs w:val="28"/>
        </w:rPr>
        <w:t>риска</w:t>
      </w:r>
      <w:r w:rsidR="00EE0CD9">
        <w:rPr>
          <w:rFonts w:cs="Times New Roman"/>
          <w:szCs w:val="28"/>
        </w:rPr>
        <w:t>)</w:t>
      </w:r>
      <w:r w:rsidRPr="00740DBE">
        <w:rPr>
          <w:rFonts w:cs="Times New Roman"/>
          <w:szCs w:val="28"/>
        </w:rPr>
        <w:t xml:space="preserve">. Международные стандарты ОЭСР поддерживают этот подход через </w:t>
      </w:r>
      <w:r w:rsidR="00AB67C3" w:rsidRPr="00F56992">
        <w:rPr>
          <w:rFonts w:cs="Times New Roman"/>
          <w:szCs w:val="28"/>
        </w:rPr>
        <w:t>«</w:t>
      </w:r>
      <w:r w:rsidRPr="00740DBE">
        <w:rPr>
          <w:rFonts w:cs="Times New Roman"/>
          <w:szCs w:val="28"/>
        </w:rPr>
        <w:t>принцип качества данных</w:t>
      </w:r>
      <w:r w:rsidR="00AB67C3" w:rsidRPr="00F56992">
        <w:rPr>
          <w:rFonts w:cs="Times New Roman"/>
          <w:szCs w:val="28"/>
        </w:rPr>
        <w:t>»</w:t>
      </w:r>
      <w:r w:rsidRPr="00740DBE">
        <w:rPr>
          <w:rFonts w:cs="Times New Roman"/>
          <w:szCs w:val="28"/>
        </w:rPr>
        <w:t xml:space="preserve"> (актуальность, соразмерность, </w:t>
      </w:r>
      <w:r w:rsidRPr="00740DBE">
        <w:rPr>
          <w:rFonts w:cs="Times New Roman"/>
          <w:szCs w:val="28"/>
        </w:rPr>
        <w:lastRenderedPageBreak/>
        <w:t xml:space="preserve">отсутствие </w:t>
      </w:r>
      <w:r w:rsidRPr="00116EE6">
        <w:rPr>
          <w:rFonts w:cs="Times New Roman"/>
          <w:szCs w:val="28"/>
        </w:rPr>
        <w:t>избыточности)</w:t>
      </w:r>
      <w:r w:rsidR="00116EE6" w:rsidRPr="00116EE6">
        <w:rPr>
          <w:rFonts w:cs="Times New Roman"/>
          <w:szCs w:val="28"/>
        </w:rPr>
        <w:t xml:space="preserve"> [</w:t>
      </w:r>
      <w:r w:rsidRPr="00116EE6">
        <w:rPr>
          <w:rFonts w:cs="Times New Roman"/>
          <w:szCs w:val="28"/>
        </w:rPr>
        <w:fldChar w:fldCharType="begin"/>
      </w:r>
      <w:r w:rsidRPr="00116EE6">
        <w:rPr>
          <w:rFonts w:cs="Times New Roman"/>
          <w:szCs w:val="28"/>
        </w:rPr>
        <w:instrText xml:space="preserve"> NOTEREF _Ref207454279 \h  \* MERGEFORMAT </w:instrText>
      </w:r>
      <w:r w:rsidRPr="00116EE6">
        <w:rPr>
          <w:rFonts w:cs="Times New Roman"/>
          <w:szCs w:val="28"/>
        </w:rPr>
      </w:r>
      <w:r w:rsidRPr="00116EE6">
        <w:rPr>
          <w:rFonts w:cs="Times New Roman"/>
          <w:szCs w:val="28"/>
        </w:rPr>
        <w:fldChar w:fldCharType="separate"/>
      </w:r>
      <w:r w:rsidR="00D13041">
        <w:rPr>
          <w:rFonts w:cs="Times New Roman"/>
          <w:szCs w:val="28"/>
        </w:rPr>
        <w:t>290</w:t>
      </w:r>
      <w:r w:rsidRPr="00116EE6">
        <w:rPr>
          <w:rFonts w:cs="Times New Roman"/>
          <w:szCs w:val="28"/>
        </w:rPr>
        <w:fldChar w:fldCharType="end"/>
      </w:r>
      <w:r w:rsidR="00EA3022">
        <w:rPr>
          <w:rFonts w:cs="Times New Roman"/>
          <w:szCs w:val="28"/>
        </w:rPr>
        <w:t>,</w:t>
      </w:r>
      <w:r w:rsidR="00436DF2">
        <w:rPr>
          <w:rFonts w:cs="Times New Roman"/>
          <w:szCs w:val="28"/>
        </w:rPr>
        <w:t> </w:t>
      </w:r>
      <w:r w:rsidR="00EA3022">
        <w:rPr>
          <w:rFonts w:cs="Times New Roman"/>
          <w:szCs w:val="28"/>
        </w:rPr>
        <w:t>с.</w:t>
      </w:r>
      <w:r w:rsidR="00436DF2">
        <w:rPr>
          <w:rFonts w:cs="Times New Roman"/>
          <w:szCs w:val="28"/>
        </w:rPr>
        <w:t> </w:t>
      </w:r>
      <w:r w:rsidR="002F3FB6">
        <w:rPr>
          <w:rFonts w:cs="Times New Roman"/>
          <w:szCs w:val="28"/>
        </w:rPr>
        <w:t>28</w:t>
      </w:r>
      <w:r w:rsidR="00436DF2">
        <w:rPr>
          <w:rFonts w:cs="Times New Roman"/>
          <w:szCs w:val="28"/>
        </w:rPr>
        <w:noBreakHyphen/>
      </w:r>
      <w:r w:rsidR="002F3FB6">
        <w:rPr>
          <w:rFonts w:cs="Times New Roman"/>
          <w:szCs w:val="28"/>
        </w:rPr>
        <w:t>29</w:t>
      </w:r>
      <w:r w:rsidR="00116EE6" w:rsidRPr="00116EE6">
        <w:rPr>
          <w:rFonts w:cs="Times New Roman"/>
          <w:szCs w:val="28"/>
        </w:rPr>
        <w:t>]</w:t>
      </w:r>
      <w:r w:rsidRPr="00116EE6">
        <w:rPr>
          <w:rFonts w:cs="Times New Roman"/>
          <w:szCs w:val="28"/>
        </w:rPr>
        <w:t>.</w:t>
      </w:r>
      <w:r w:rsidRPr="005B0A2F">
        <w:rPr>
          <w:rFonts w:cs="Times New Roman"/>
          <w:szCs w:val="28"/>
        </w:rPr>
        <w:t xml:space="preserve"> </w:t>
      </w:r>
      <w:r w:rsidRPr="00740DBE">
        <w:rPr>
          <w:rFonts w:cs="Times New Roman"/>
          <w:szCs w:val="28"/>
        </w:rPr>
        <w:t xml:space="preserve">В Казахстане явного термина «минимизация» в законе нет, но подзаконные Правила сбора и обработки </w:t>
      </w:r>
      <w:r>
        <w:rPr>
          <w:rFonts w:cs="Times New Roman"/>
          <w:szCs w:val="28"/>
        </w:rPr>
        <w:t>персональных данных</w:t>
      </w:r>
      <w:r w:rsidRPr="00740DBE">
        <w:rPr>
          <w:rFonts w:cs="Times New Roman"/>
          <w:szCs w:val="28"/>
        </w:rPr>
        <w:t xml:space="preserve"> обязывают ограничивать сбор </w:t>
      </w:r>
      <w:r>
        <w:rPr>
          <w:rFonts w:cs="Times New Roman"/>
          <w:szCs w:val="28"/>
        </w:rPr>
        <w:t>«…п</w:t>
      </w:r>
      <w:r w:rsidRPr="00717C6B">
        <w:rPr>
          <w:rFonts w:cs="Times New Roman"/>
          <w:szCs w:val="28"/>
        </w:rPr>
        <w:t>еречнем персональных данных, необходимого и достаточного для выполнения осуществляемых зада</w:t>
      </w:r>
      <w:r>
        <w:rPr>
          <w:rFonts w:cs="Times New Roman"/>
          <w:szCs w:val="28"/>
        </w:rPr>
        <w:t>ч…</w:t>
      </w:r>
      <w:r w:rsidRPr="00740DBE">
        <w:rPr>
          <w:rFonts w:cs="Times New Roman"/>
          <w:szCs w:val="28"/>
        </w:rPr>
        <w:t>» и формально утверждать такой перечень</w:t>
      </w:r>
      <w:r w:rsidR="00116EE6">
        <w:rPr>
          <w:rStyle w:val="EndnoteReference"/>
          <w:rFonts w:cs="Times New Roman"/>
        </w:rPr>
        <w:t xml:space="preserve"> [</w:t>
      </w:r>
      <w:bookmarkStart w:id="123" w:name="_Ref207454352"/>
      <w:r w:rsidR="00116EE6">
        <w:rPr>
          <w:rStyle w:val="EndnoteReference"/>
          <w:rFonts w:cs="Times New Roman"/>
        </w:rPr>
        <w:endnoteReference w:id="295"/>
      </w:r>
      <w:bookmarkEnd w:id="123"/>
      <w:r w:rsidR="00116EE6">
        <w:rPr>
          <w:rStyle w:val="EndnoteReference"/>
          <w:rFonts w:cs="Times New Roman"/>
        </w:rPr>
        <w:t>]</w:t>
      </w:r>
      <w:r w:rsidRPr="00740DBE">
        <w:rPr>
          <w:rFonts w:cs="Times New Roman"/>
          <w:szCs w:val="28"/>
        </w:rPr>
        <w:t xml:space="preserve">. </w:t>
      </w:r>
      <w:r w:rsidR="004F1A0A" w:rsidRPr="004F1A0A">
        <w:rPr>
          <w:rFonts w:cs="Times New Roman"/>
          <w:szCs w:val="28"/>
        </w:rPr>
        <w:t>Это представляет собой шаг к сближению с GDPR, однако его практический эффект зависит от эффективности контроля (надзора) и правоприменения.</w:t>
      </w:r>
    </w:p>
    <w:p w14:paraId="7E8A2E4A" w14:textId="7704668E" w:rsidR="00670EE3" w:rsidRPr="00916085" w:rsidRDefault="00670EE3" w:rsidP="00835A0A">
      <w:pPr>
        <w:pStyle w:val="ListParagraph"/>
        <w:numPr>
          <w:ilvl w:val="0"/>
          <w:numId w:val="6"/>
        </w:numPr>
        <w:ind w:left="0" w:firstLine="567"/>
      </w:pPr>
      <w:r w:rsidRPr="00916085">
        <w:rPr>
          <w:rFonts w:cs="Times New Roman"/>
          <w:b/>
          <w:bCs/>
          <w:szCs w:val="28"/>
        </w:rPr>
        <w:t xml:space="preserve">Оценка воздействия на защиту </w:t>
      </w:r>
      <w:r w:rsidR="00DE34D2">
        <w:rPr>
          <w:rFonts w:cs="Times New Roman"/>
          <w:b/>
          <w:bCs/>
          <w:szCs w:val="28"/>
        </w:rPr>
        <w:t xml:space="preserve">персональных </w:t>
      </w:r>
      <w:r w:rsidRPr="00916085">
        <w:rPr>
          <w:rFonts w:cs="Times New Roman"/>
          <w:b/>
          <w:bCs/>
          <w:szCs w:val="28"/>
        </w:rPr>
        <w:t>данных и риск-ориентированность</w:t>
      </w:r>
      <w:r w:rsidRPr="005B0A2F">
        <w:rPr>
          <w:rFonts w:cs="Times New Roman"/>
          <w:b/>
          <w:bCs/>
          <w:szCs w:val="28"/>
        </w:rPr>
        <w:t>.</w:t>
      </w:r>
      <w:r w:rsidRPr="00916085">
        <w:rPr>
          <w:rFonts w:cs="Times New Roman"/>
          <w:b/>
          <w:bCs/>
          <w:szCs w:val="28"/>
        </w:rPr>
        <w:t xml:space="preserve"> </w:t>
      </w:r>
      <w:r w:rsidR="00D43952" w:rsidRPr="00D43952">
        <w:rPr>
          <w:rFonts w:cs="Times New Roman"/>
          <w:szCs w:val="28"/>
        </w:rPr>
        <w:t>Критерием эффективности правового регулирования является наличие императивной (обязательной) процедуры оценки воздействия на защиту персональных данных и имплементация риск-ориентированного подхода на всех этапах обработки.</w:t>
      </w:r>
      <w:r w:rsidR="00B97DFC">
        <w:rPr>
          <w:rFonts w:cs="Times New Roman"/>
          <w:szCs w:val="28"/>
        </w:rPr>
        <w:t xml:space="preserve"> </w:t>
      </w:r>
      <w:r w:rsidRPr="00916085">
        <w:rPr>
          <w:rFonts w:cs="Times New Roman"/>
          <w:szCs w:val="28"/>
        </w:rPr>
        <w:t>В ЕС это закреплено напрямую: ст.</w:t>
      </w:r>
      <w:r w:rsidR="005F792F">
        <w:rPr>
          <w:rFonts w:cs="Times New Roman"/>
          <w:szCs w:val="28"/>
        </w:rPr>
        <w:t> </w:t>
      </w:r>
      <w:r w:rsidRPr="00916085">
        <w:rPr>
          <w:rFonts w:cs="Times New Roman"/>
          <w:szCs w:val="28"/>
        </w:rPr>
        <w:t>35 GDPR, ст.</w:t>
      </w:r>
      <w:r w:rsidR="005F792F">
        <w:rPr>
          <w:rFonts w:cs="Times New Roman"/>
          <w:szCs w:val="28"/>
        </w:rPr>
        <w:t> </w:t>
      </w:r>
      <w:r w:rsidRPr="00916085">
        <w:rPr>
          <w:rFonts w:cs="Times New Roman"/>
          <w:szCs w:val="28"/>
        </w:rPr>
        <w:t>36 (предварительная консультация), а также ст.</w:t>
      </w:r>
      <w:r w:rsidR="00CE5A14">
        <w:rPr>
          <w:rFonts w:cs="Times New Roman"/>
          <w:szCs w:val="28"/>
        </w:rPr>
        <w:t> </w:t>
      </w:r>
      <w:r w:rsidRPr="00916085">
        <w:rPr>
          <w:rFonts w:cs="Times New Roman"/>
          <w:szCs w:val="28"/>
        </w:rPr>
        <w:t>24</w:t>
      </w:r>
      <w:r w:rsidR="00496F71">
        <w:rPr>
          <w:rFonts w:cs="Times New Roman"/>
          <w:szCs w:val="28"/>
        </w:rPr>
        <w:t>,</w:t>
      </w:r>
      <w:r w:rsidR="00CE5A14">
        <w:rPr>
          <w:rFonts w:cs="Times New Roman"/>
          <w:szCs w:val="28"/>
        </w:rPr>
        <w:t> </w:t>
      </w:r>
      <w:r w:rsidRPr="00916085">
        <w:rPr>
          <w:rFonts w:cs="Times New Roman"/>
          <w:szCs w:val="28"/>
        </w:rPr>
        <w:t>25</w:t>
      </w:r>
      <w:r w:rsidR="00496F71">
        <w:rPr>
          <w:rFonts w:cs="Times New Roman"/>
          <w:szCs w:val="28"/>
        </w:rPr>
        <w:t>,</w:t>
      </w:r>
      <w:r w:rsidR="00CE5A14">
        <w:rPr>
          <w:rFonts w:cs="Times New Roman"/>
          <w:szCs w:val="28"/>
        </w:rPr>
        <w:t> </w:t>
      </w:r>
      <w:r w:rsidRPr="00916085">
        <w:rPr>
          <w:rFonts w:cs="Times New Roman"/>
          <w:szCs w:val="28"/>
        </w:rPr>
        <w:t>32 (обязанности контрол</w:t>
      </w:r>
      <w:r w:rsidR="00C17D23">
        <w:rPr>
          <w:rFonts w:cs="Times New Roman"/>
          <w:szCs w:val="28"/>
        </w:rPr>
        <w:t>е</w:t>
      </w:r>
      <w:r w:rsidRPr="00916085">
        <w:rPr>
          <w:rFonts w:cs="Times New Roman"/>
          <w:szCs w:val="28"/>
        </w:rPr>
        <w:t xml:space="preserve">ра, </w:t>
      </w:r>
      <w:r w:rsidR="00924FA0" w:rsidRPr="00924FA0">
        <w:rPr>
          <w:rFonts w:cs="Times New Roman"/>
          <w:szCs w:val="28"/>
        </w:rPr>
        <w:t>защит</w:t>
      </w:r>
      <w:r w:rsidR="00924FA0">
        <w:rPr>
          <w:rFonts w:cs="Times New Roman"/>
          <w:szCs w:val="28"/>
        </w:rPr>
        <w:t>а</w:t>
      </w:r>
      <w:r w:rsidR="00924FA0" w:rsidRPr="00924FA0">
        <w:rPr>
          <w:rFonts w:cs="Times New Roman"/>
          <w:szCs w:val="28"/>
        </w:rPr>
        <w:t xml:space="preserve"> персональных данных на этапе проектирования и по умолчанию</w:t>
      </w:r>
      <w:r w:rsidRPr="00916085">
        <w:rPr>
          <w:rFonts w:cs="Times New Roman"/>
          <w:szCs w:val="28"/>
        </w:rPr>
        <w:t>, безопасность обработки). Оценка проводится при «вероятности высокого риска» и документирует риски, меры их снижения и остаточный риск; при сохранении высокого риска контрол</w:t>
      </w:r>
      <w:r w:rsidR="00C17D23">
        <w:rPr>
          <w:rFonts w:cs="Times New Roman"/>
          <w:szCs w:val="28"/>
        </w:rPr>
        <w:t>е</w:t>
      </w:r>
      <w:r w:rsidRPr="00916085">
        <w:rPr>
          <w:rFonts w:cs="Times New Roman"/>
          <w:szCs w:val="28"/>
        </w:rPr>
        <w:t xml:space="preserve">р обращается за консультацией к надзорному органу. В Республике Казахстан действующий закон не содержит императивной процедуры оценки воздействия на защиту </w:t>
      </w:r>
      <w:r w:rsidR="00933B74">
        <w:rPr>
          <w:rFonts w:cs="Times New Roman"/>
          <w:szCs w:val="28"/>
        </w:rPr>
        <w:t xml:space="preserve">персональных </w:t>
      </w:r>
      <w:r w:rsidRPr="00916085">
        <w:rPr>
          <w:rFonts w:cs="Times New Roman"/>
          <w:szCs w:val="28"/>
        </w:rPr>
        <w:t>данных. При этом с 2024 г</w:t>
      </w:r>
      <w:r>
        <w:rPr>
          <w:rFonts w:cs="Times New Roman"/>
          <w:szCs w:val="28"/>
        </w:rPr>
        <w:t>ода</w:t>
      </w:r>
      <w:r w:rsidRPr="00916085">
        <w:rPr>
          <w:rFonts w:cs="Times New Roman"/>
          <w:szCs w:val="28"/>
        </w:rPr>
        <w:t xml:space="preserve"> введены правила </w:t>
      </w:r>
      <w:r w:rsidRPr="00A62560">
        <w:rPr>
          <w:rFonts w:cs="Times New Roman"/>
          <w:szCs w:val="28"/>
        </w:rPr>
        <w:t>уведомления об инцидентах безопасности в течение 1 рабочего дня, а также усилены контрольные полномочия уполномоченного органа. Для перехода к превентивной модели целесообразно: 1)</w:t>
      </w:r>
      <w:r w:rsidR="00AE08DF">
        <w:rPr>
          <w:rFonts w:cs="Times New Roman"/>
          <w:szCs w:val="28"/>
        </w:rPr>
        <w:t> </w:t>
      </w:r>
      <w:r w:rsidRPr="00A62560">
        <w:rPr>
          <w:rFonts w:cs="Times New Roman"/>
          <w:szCs w:val="28"/>
        </w:rPr>
        <w:t xml:space="preserve">ввести обязательную оценку воздействия на защиту персональных данных для высокорисковых операций (биометрия, масштабный мониторинг, уязвимые группы) с типовыми </w:t>
      </w:r>
      <w:r w:rsidR="009A70CC" w:rsidRPr="00A62560">
        <w:rPr>
          <w:rFonts w:cs="Times New Roman"/>
          <w:szCs w:val="28"/>
        </w:rPr>
        <w:t>критериями</w:t>
      </w:r>
      <w:r w:rsidRPr="00A62560">
        <w:rPr>
          <w:rFonts w:cs="Times New Roman"/>
          <w:szCs w:val="28"/>
        </w:rPr>
        <w:t>; 2)</w:t>
      </w:r>
      <w:r w:rsidR="00AE08DF">
        <w:rPr>
          <w:rFonts w:cs="Times New Roman"/>
          <w:szCs w:val="28"/>
        </w:rPr>
        <w:t> </w:t>
      </w:r>
      <w:r w:rsidRPr="00A62560">
        <w:rPr>
          <w:rFonts w:cs="Times New Roman"/>
          <w:szCs w:val="28"/>
        </w:rPr>
        <w:t>закрепить тест совместимости целей и его связь с оценкой воздействия</w:t>
      </w:r>
      <w:r w:rsidR="00C70B7B" w:rsidRPr="00A62560">
        <w:rPr>
          <w:rFonts w:cs="Times New Roman"/>
          <w:szCs w:val="28"/>
        </w:rPr>
        <w:t xml:space="preserve"> на защиту персональных данных</w:t>
      </w:r>
      <w:r w:rsidRPr="00A62560">
        <w:rPr>
          <w:rFonts w:cs="Times New Roman"/>
          <w:szCs w:val="28"/>
        </w:rPr>
        <w:t>; 3)</w:t>
      </w:r>
      <w:r w:rsidR="00AE08DF">
        <w:rPr>
          <w:rFonts w:cs="Times New Roman"/>
          <w:szCs w:val="28"/>
        </w:rPr>
        <w:t> </w:t>
      </w:r>
      <w:r w:rsidRPr="00A62560">
        <w:rPr>
          <w:rFonts w:cs="Times New Roman"/>
          <w:szCs w:val="28"/>
        </w:rPr>
        <w:t xml:space="preserve">обязать вести реестры операций с фиксацией целей, правовых оснований, рисков и мер, заверенные </w:t>
      </w:r>
      <w:r w:rsidR="00E42BED">
        <w:rPr>
          <w:rFonts w:cs="Times New Roman"/>
          <w:szCs w:val="28"/>
        </w:rPr>
        <w:t>уполномоченным</w:t>
      </w:r>
      <w:r w:rsidRPr="00A62560">
        <w:rPr>
          <w:rFonts w:cs="Times New Roman"/>
          <w:szCs w:val="28"/>
        </w:rPr>
        <w:t xml:space="preserve"> лицом</w:t>
      </w:r>
      <w:r w:rsidR="00BB09CC">
        <w:rPr>
          <w:rFonts w:cs="Times New Roman"/>
          <w:szCs w:val="28"/>
        </w:rPr>
        <w:t xml:space="preserve"> по защите персональных данных</w:t>
      </w:r>
      <w:r w:rsidRPr="00A62560">
        <w:rPr>
          <w:rFonts w:cs="Times New Roman"/>
          <w:szCs w:val="28"/>
        </w:rPr>
        <w:t>; 4)</w:t>
      </w:r>
      <w:r w:rsidR="00AE08DF">
        <w:rPr>
          <w:rFonts w:cs="Times New Roman"/>
          <w:szCs w:val="28"/>
        </w:rPr>
        <w:t> </w:t>
      </w:r>
      <w:r w:rsidRPr="00A62560">
        <w:rPr>
          <w:rFonts w:cs="Times New Roman"/>
          <w:szCs w:val="28"/>
        </w:rPr>
        <w:t xml:space="preserve">предусмотреть предварительную консультацию с уполномоченным органом </w:t>
      </w:r>
      <w:r w:rsidR="0081289D">
        <w:rPr>
          <w:rFonts w:cs="Times New Roman"/>
          <w:szCs w:val="28"/>
        </w:rPr>
        <w:t xml:space="preserve">по защите персональных данных </w:t>
      </w:r>
      <w:r w:rsidRPr="00A62560">
        <w:rPr>
          <w:rFonts w:cs="Times New Roman"/>
          <w:szCs w:val="28"/>
        </w:rPr>
        <w:t>при остаточном высоком риске; 5)</w:t>
      </w:r>
      <w:r w:rsidR="008E2257">
        <w:rPr>
          <w:rFonts w:cs="Times New Roman"/>
          <w:szCs w:val="28"/>
        </w:rPr>
        <w:t> </w:t>
      </w:r>
      <w:r w:rsidRPr="00A62560">
        <w:rPr>
          <w:rFonts w:cs="Times New Roman"/>
          <w:szCs w:val="28"/>
        </w:rPr>
        <w:t xml:space="preserve">установить ответственность за непроведение оценки и непредставление документации по запросу </w:t>
      </w:r>
      <w:r w:rsidR="00C232F9">
        <w:rPr>
          <w:rFonts w:cs="Times New Roman"/>
          <w:szCs w:val="28"/>
        </w:rPr>
        <w:t>надзорного органа</w:t>
      </w:r>
      <w:r w:rsidRPr="00A62560">
        <w:rPr>
          <w:rFonts w:cs="Times New Roman"/>
          <w:szCs w:val="28"/>
        </w:rPr>
        <w:t>. В ЕС сильной стороной выступают проактивность и проверяемость (оценка воздействия</w:t>
      </w:r>
      <w:r w:rsidRPr="00916085">
        <w:rPr>
          <w:rFonts w:cs="Times New Roman"/>
          <w:szCs w:val="28"/>
        </w:rPr>
        <w:t xml:space="preserve"> на защиту </w:t>
      </w:r>
      <w:r w:rsidR="00DE34D2">
        <w:rPr>
          <w:rFonts w:cs="Times New Roman"/>
          <w:szCs w:val="28"/>
        </w:rPr>
        <w:t xml:space="preserve">персональных </w:t>
      </w:r>
      <w:r w:rsidRPr="00916085">
        <w:rPr>
          <w:rFonts w:cs="Times New Roman"/>
          <w:szCs w:val="28"/>
        </w:rPr>
        <w:t>данных и надзор); в РК - намечаемые институты управления рисками (в т.</w:t>
      </w:r>
      <w:r w:rsidR="00434386">
        <w:rPr>
          <w:rFonts w:cs="Times New Roman"/>
          <w:szCs w:val="28"/>
          <w:lang w:val="en-US"/>
        </w:rPr>
        <w:t> </w:t>
      </w:r>
      <w:r w:rsidRPr="00916085">
        <w:rPr>
          <w:rFonts w:cs="Times New Roman"/>
          <w:szCs w:val="28"/>
        </w:rPr>
        <w:t>ч. через реформы 2024</w:t>
      </w:r>
      <w:r w:rsidR="009839DC">
        <w:rPr>
          <w:rFonts w:cs="Times New Roman"/>
          <w:szCs w:val="28"/>
        </w:rPr>
        <w:noBreakHyphen/>
      </w:r>
      <w:r w:rsidRPr="00916085">
        <w:rPr>
          <w:rFonts w:cs="Times New Roman"/>
          <w:szCs w:val="28"/>
        </w:rPr>
        <w:t>2025 гг. и закон</w:t>
      </w:r>
      <w:r w:rsidR="006D200D">
        <w:rPr>
          <w:rFonts w:cs="Times New Roman"/>
          <w:szCs w:val="28"/>
        </w:rPr>
        <w:t>а</w:t>
      </w:r>
      <w:r w:rsidRPr="00916085">
        <w:rPr>
          <w:rFonts w:cs="Times New Roman"/>
          <w:szCs w:val="28"/>
        </w:rPr>
        <w:t xml:space="preserve"> об ИИ</w:t>
      </w:r>
      <w:r w:rsidR="00A76737">
        <w:rPr>
          <w:rFonts w:cs="Times New Roman"/>
          <w:szCs w:val="28"/>
        </w:rPr>
        <w:t xml:space="preserve"> (проект)</w:t>
      </w:r>
      <w:r w:rsidRPr="00916085">
        <w:rPr>
          <w:rFonts w:cs="Times New Roman"/>
          <w:szCs w:val="28"/>
        </w:rPr>
        <w:t xml:space="preserve">), </w:t>
      </w:r>
      <w:r w:rsidR="00F8524A" w:rsidRPr="00F8524A">
        <w:rPr>
          <w:rFonts w:cs="Times New Roman"/>
          <w:szCs w:val="28"/>
        </w:rPr>
        <w:t>однако без их системного закрепления соответствующие механизмы защиты не получают должного нормативного развития и носят фрагментарный характер</w:t>
      </w:r>
      <w:r w:rsidRPr="00916085">
        <w:rPr>
          <w:rFonts w:cs="Times New Roman"/>
          <w:szCs w:val="28"/>
        </w:rPr>
        <w:t>.</w:t>
      </w:r>
    </w:p>
    <w:p w14:paraId="1479D599" w14:textId="0414E61A" w:rsidR="00670EE3" w:rsidRPr="00FC2E3F" w:rsidRDefault="00670EE3" w:rsidP="00835A0A">
      <w:pPr>
        <w:pStyle w:val="ListParagraph"/>
        <w:numPr>
          <w:ilvl w:val="0"/>
          <w:numId w:val="6"/>
        </w:numPr>
        <w:ind w:left="0" w:firstLine="567"/>
      </w:pPr>
      <w:r w:rsidRPr="00160333">
        <w:rPr>
          <w:rFonts w:cs="Times New Roman"/>
          <w:b/>
          <w:bCs/>
          <w:szCs w:val="28"/>
        </w:rPr>
        <w:t xml:space="preserve">Прозрачность и верифицируемость согласия субъекта </w:t>
      </w:r>
      <w:r w:rsidR="003E6D6F">
        <w:rPr>
          <w:rFonts w:cs="Times New Roman"/>
          <w:b/>
          <w:bCs/>
          <w:szCs w:val="28"/>
        </w:rPr>
        <w:t xml:space="preserve">персональных </w:t>
      </w:r>
      <w:r w:rsidRPr="00160333">
        <w:rPr>
          <w:rFonts w:cs="Times New Roman"/>
          <w:b/>
          <w:bCs/>
          <w:szCs w:val="28"/>
        </w:rPr>
        <w:t>данных.</w:t>
      </w:r>
      <w:r>
        <w:rPr>
          <w:rFonts w:cs="Times New Roman"/>
          <w:b/>
          <w:bCs/>
          <w:szCs w:val="28"/>
        </w:rPr>
        <w:t xml:space="preserve"> </w:t>
      </w:r>
      <w:r w:rsidRPr="00AD66F2">
        <w:rPr>
          <w:rFonts w:cs="Times New Roman"/>
          <w:szCs w:val="28"/>
        </w:rPr>
        <w:t xml:space="preserve">Поскольку согласие </w:t>
      </w:r>
      <w:r w:rsidR="003E6D6F">
        <w:rPr>
          <w:rFonts w:cs="Times New Roman"/>
          <w:szCs w:val="28"/>
        </w:rPr>
        <w:t>субъекта персональных данных</w:t>
      </w:r>
      <w:r w:rsidRPr="00AD66F2">
        <w:rPr>
          <w:rFonts w:cs="Times New Roman"/>
          <w:szCs w:val="28"/>
        </w:rPr>
        <w:t xml:space="preserve"> является одним из ключевых правовых оснований обработки персональных данных, </w:t>
      </w:r>
      <w:r w:rsidR="00F15E0F">
        <w:rPr>
          <w:rFonts w:cs="Times New Roman"/>
          <w:szCs w:val="28"/>
        </w:rPr>
        <w:t xml:space="preserve">то </w:t>
      </w:r>
      <w:r w:rsidRPr="00AD66F2">
        <w:rPr>
          <w:rFonts w:cs="Times New Roman"/>
          <w:szCs w:val="28"/>
        </w:rPr>
        <w:t xml:space="preserve">система защиты должна обеспечивать его осознанность и проверяемость. Прозрачность означает, что субъект </w:t>
      </w:r>
      <w:r w:rsidR="00015586">
        <w:rPr>
          <w:rFonts w:cs="Times New Roman"/>
          <w:szCs w:val="28"/>
        </w:rPr>
        <w:t xml:space="preserve">персональных </w:t>
      </w:r>
      <w:r w:rsidRPr="00AD66F2">
        <w:rPr>
          <w:rFonts w:cs="Times New Roman"/>
          <w:szCs w:val="28"/>
        </w:rPr>
        <w:t>данных получает исчерпывающую информацию об объ</w:t>
      </w:r>
      <w:r w:rsidR="00C17D23">
        <w:rPr>
          <w:rFonts w:cs="Times New Roman"/>
          <w:szCs w:val="28"/>
        </w:rPr>
        <w:t>е</w:t>
      </w:r>
      <w:r w:rsidRPr="00AD66F2">
        <w:rPr>
          <w:rFonts w:cs="Times New Roman"/>
          <w:szCs w:val="28"/>
        </w:rPr>
        <w:t xml:space="preserve">мах и целях обработки персональных данных, а также о том, кто и каким образом их использует. Верифицируемость подразумевает, что факт и содержание данного согласия могут быть доказаны (например, посредством </w:t>
      </w:r>
      <w:r w:rsidRPr="00AD66F2">
        <w:rPr>
          <w:rFonts w:cs="Times New Roman"/>
          <w:szCs w:val="28"/>
        </w:rPr>
        <w:lastRenderedPageBreak/>
        <w:t xml:space="preserve">хранения соответствующего электронного журнала или документа волеизъявления). </w:t>
      </w:r>
      <w:r w:rsidR="008B640C" w:rsidRPr="008B640C">
        <w:rPr>
          <w:rFonts w:cs="Times New Roman"/>
          <w:szCs w:val="28"/>
        </w:rPr>
        <w:t>Эффективное правовое регулирование требует соблюдения строгих требований к получению согласия и возлагает на оператора (контрол</w:t>
      </w:r>
      <w:r w:rsidR="00C17D23">
        <w:rPr>
          <w:rFonts w:cs="Times New Roman"/>
          <w:szCs w:val="28"/>
        </w:rPr>
        <w:t>е</w:t>
      </w:r>
      <w:r w:rsidR="008B640C" w:rsidRPr="008B640C">
        <w:rPr>
          <w:rFonts w:cs="Times New Roman"/>
          <w:szCs w:val="28"/>
        </w:rPr>
        <w:t>ра) обязанность продемонстрировать (доказать) наличие юридически действительного согласия.</w:t>
      </w:r>
      <w:r w:rsidRPr="00AD66F2">
        <w:rPr>
          <w:rFonts w:cs="Times New Roman"/>
          <w:szCs w:val="28"/>
        </w:rPr>
        <w:t xml:space="preserve"> Так, </w:t>
      </w:r>
      <w:r>
        <w:rPr>
          <w:rFonts w:cs="Times New Roman"/>
          <w:szCs w:val="28"/>
        </w:rPr>
        <w:t>с</w:t>
      </w:r>
      <w:r w:rsidRPr="00AD66F2">
        <w:rPr>
          <w:rFonts w:cs="Times New Roman"/>
          <w:szCs w:val="28"/>
        </w:rPr>
        <w:t>т</w:t>
      </w:r>
      <w:r>
        <w:rPr>
          <w:rFonts w:cs="Times New Roman"/>
          <w:szCs w:val="28"/>
        </w:rPr>
        <w:t>.</w:t>
      </w:r>
      <w:r w:rsidR="001A159E">
        <w:rPr>
          <w:rFonts w:cs="Times New Roman"/>
          <w:szCs w:val="28"/>
        </w:rPr>
        <w:t> </w:t>
      </w:r>
      <w:r w:rsidRPr="00AD66F2">
        <w:rPr>
          <w:rFonts w:cs="Times New Roman"/>
          <w:szCs w:val="28"/>
        </w:rPr>
        <w:t>7</w:t>
      </w:r>
      <w:r w:rsidR="0074659A">
        <w:rPr>
          <w:rFonts w:cs="Times New Roman"/>
          <w:szCs w:val="28"/>
        </w:rPr>
        <w:t> </w:t>
      </w:r>
      <w:r w:rsidRPr="00AD66F2">
        <w:rPr>
          <w:rFonts w:cs="Times New Roman"/>
          <w:szCs w:val="28"/>
        </w:rPr>
        <w:t xml:space="preserve">GDPR прямо предписывает: «если обработка основана на согласии, </w:t>
      </w:r>
      <w:r w:rsidR="008976EB">
        <w:rPr>
          <w:rFonts w:cs="Times New Roman"/>
          <w:szCs w:val="28"/>
        </w:rPr>
        <w:t xml:space="preserve">то </w:t>
      </w:r>
      <w:r w:rsidRPr="00AD66F2">
        <w:rPr>
          <w:rFonts w:cs="Times New Roman"/>
          <w:szCs w:val="28"/>
        </w:rPr>
        <w:t>контрол</w:t>
      </w:r>
      <w:r w:rsidR="00C17D23">
        <w:rPr>
          <w:rFonts w:cs="Times New Roman"/>
          <w:szCs w:val="28"/>
        </w:rPr>
        <w:t>е</w:t>
      </w:r>
      <w:r w:rsidRPr="00AD66F2">
        <w:rPr>
          <w:rFonts w:cs="Times New Roman"/>
          <w:szCs w:val="28"/>
        </w:rPr>
        <w:t>р должен быть способен продемонстрировать, что субъект дал согласие»</w:t>
      </w:r>
      <w:r>
        <w:rPr>
          <w:rFonts w:cs="Times New Roman"/>
          <w:szCs w:val="28"/>
        </w:rPr>
        <w:t xml:space="preserve">. </w:t>
      </w:r>
      <w:r w:rsidR="00F44FBD" w:rsidRPr="00F44FBD">
        <w:rPr>
          <w:rFonts w:cs="Times New Roman"/>
          <w:szCs w:val="28"/>
        </w:rPr>
        <w:t xml:space="preserve">В GDPR дополнительно содержатся </w:t>
      </w:r>
      <w:r w:rsidR="00756863">
        <w:rPr>
          <w:rFonts w:cs="Times New Roman"/>
          <w:szCs w:val="28"/>
        </w:rPr>
        <w:t>строгие</w:t>
      </w:r>
      <w:r w:rsidR="00F44FBD" w:rsidRPr="00F44FBD">
        <w:rPr>
          <w:rFonts w:cs="Times New Roman"/>
          <w:szCs w:val="28"/>
        </w:rPr>
        <w:t xml:space="preserve"> требования к форме получения согласия и реализации права на его отзыв.</w:t>
      </w:r>
      <w:r w:rsidR="00F44FBD">
        <w:rPr>
          <w:rFonts w:cs="Times New Roman"/>
          <w:szCs w:val="28"/>
        </w:rPr>
        <w:t xml:space="preserve"> </w:t>
      </w:r>
      <w:r w:rsidRPr="00AD66F2">
        <w:rPr>
          <w:rFonts w:cs="Times New Roman"/>
          <w:szCs w:val="28"/>
        </w:rPr>
        <w:t xml:space="preserve">В </w:t>
      </w:r>
      <w:r>
        <w:rPr>
          <w:rFonts w:cs="Times New Roman"/>
          <w:szCs w:val="28"/>
        </w:rPr>
        <w:t xml:space="preserve">частности, в </w:t>
      </w:r>
      <w:r w:rsidRPr="00AD66F2">
        <w:rPr>
          <w:rFonts w:cs="Times New Roman"/>
          <w:szCs w:val="28"/>
        </w:rPr>
        <w:t xml:space="preserve">преамбуле </w:t>
      </w:r>
      <w:r w:rsidR="00D83E13" w:rsidRPr="00D83E13">
        <w:rPr>
          <w:rFonts w:cs="Times New Roman"/>
          <w:szCs w:val="28"/>
        </w:rPr>
        <w:t>32</w:t>
      </w:r>
      <w:r w:rsidRPr="00AD66F2">
        <w:rPr>
          <w:rFonts w:cs="Times New Roman"/>
          <w:szCs w:val="28"/>
        </w:rPr>
        <w:t xml:space="preserve"> отмечено, что согласие должно выражаться «ч</w:t>
      </w:r>
      <w:r w:rsidR="00C17D23">
        <w:rPr>
          <w:rFonts w:cs="Times New Roman"/>
          <w:szCs w:val="28"/>
        </w:rPr>
        <w:t>е</w:t>
      </w:r>
      <w:r w:rsidRPr="00AD66F2">
        <w:rPr>
          <w:rFonts w:cs="Times New Roman"/>
          <w:szCs w:val="28"/>
        </w:rPr>
        <w:t xml:space="preserve">тким утвердительным действием», быть добровольным, конкретным, информированным и однозначным. Если запрос </w:t>
      </w:r>
      <w:r w:rsidR="002B7F5B">
        <w:rPr>
          <w:rFonts w:cs="Times New Roman"/>
          <w:szCs w:val="28"/>
        </w:rPr>
        <w:t>осуществляется</w:t>
      </w:r>
      <w:r w:rsidRPr="00AD66F2">
        <w:rPr>
          <w:rFonts w:cs="Times New Roman"/>
          <w:szCs w:val="28"/>
        </w:rPr>
        <w:t xml:space="preserve"> электронно, </w:t>
      </w:r>
      <w:r>
        <w:rPr>
          <w:rFonts w:cs="Times New Roman"/>
          <w:szCs w:val="28"/>
        </w:rPr>
        <w:t xml:space="preserve">то </w:t>
      </w:r>
      <w:r w:rsidRPr="00AD66F2">
        <w:rPr>
          <w:rFonts w:cs="Times New Roman"/>
          <w:szCs w:val="28"/>
        </w:rPr>
        <w:t>он должен быть «ясным, ч</w:t>
      </w:r>
      <w:r w:rsidR="00C17D23">
        <w:rPr>
          <w:rFonts w:cs="Times New Roman"/>
          <w:szCs w:val="28"/>
        </w:rPr>
        <w:t>е</w:t>
      </w:r>
      <w:r w:rsidRPr="00AD66F2">
        <w:rPr>
          <w:rFonts w:cs="Times New Roman"/>
          <w:szCs w:val="28"/>
        </w:rPr>
        <w:t xml:space="preserve">тким и не препятствовать использованию сервиса». </w:t>
      </w:r>
      <w:r w:rsidR="0080720D">
        <w:rPr>
          <w:rFonts w:cs="Times New Roman"/>
          <w:szCs w:val="28"/>
        </w:rPr>
        <w:t>Регламент</w:t>
      </w:r>
      <w:r w:rsidRPr="00AD66F2">
        <w:rPr>
          <w:rFonts w:cs="Times New Roman"/>
          <w:szCs w:val="28"/>
        </w:rPr>
        <w:t xml:space="preserve"> ЕС </w:t>
      </w:r>
      <w:r w:rsidR="0002437F" w:rsidRPr="0002437F">
        <w:rPr>
          <w:rFonts w:cs="Times New Roman"/>
          <w:szCs w:val="28"/>
        </w:rPr>
        <w:t>(</w:t>
      </w:r>
      <w:r w:rsidR="0002437F">
        <w:rPr>
          <w:rFonts w:cs="Times New Roman"/>
          <w:szCs w:val="28"/>
          <w:lang w:val="en-US"/>
        </w:rPr>
        <w:t>GDPR</w:t>
      </w:r>
      <w:r w:rsidR="0002437F" w:rsidRPr="0002437F">
        <w:rPr>
          <w:rFonts w:cs="Times New Roman"/>
          <w:szCs w:val="28"/>
        </w:rPr>
        <w:t xml:space="preserve">) </w:t>
      </w:r>
      <w:r w:rsidRPr="00AD66F2">
        <w:rPr>
          <w:rFonts w:cs="Times New Roman"/>
          <w:szCs w:val="28"/>
        </w:rPr>
        <w:t>гарантирует субъекту</w:t>
      </w:r>
      <w:r w:rsidR="001B5652">
        <w:rPr>
          <w:rFonts w:cs="Times New Roman"/>
          <w:szCs w:val="28"/>
        </w:rPr>
        <w:t xml:space="preserve"> персональных данных</w:t>
      </w:r>
      <w:r w:rsidRPr="00AD66F2">
        <w:rPr>
          <w:rFonts w:cs="Times New Roman"/>
          <w:szCs w:val="28"/>
        </w:rPr>
        <w:t xml:space="preserve"> возможность отозвать согласие в любой момент. Такие нормы стимулируют </w:t>
      </w:r>
      <w:r w:rsidR="00215512">
        <w:rPr>
          <w:rFonts w:cs="Times New Roman"/>
          <w:szCs w:val="28"/>
        </w:rPr>
        <w:t>организации</w:t>
      </w:r>
      <w:r w:rsidRPr="00AD66F2">
        <w:rPr>
          <w:rFonts w:cs="Times New Roman"/>
          <w:szCs w:val="28"/>
        </w:rPr>
        <w:t xml:space="preserve"> внедрять системы управления согласием, фиксировать время и содержание волеизъявления пользователя. Аналогичные принципы закреплены в международных руководящих документах. Так,</w:t>
      </w:r>
      <w:r w:rsidR="000D325E">
        <w:rPr>
          <w:rFonts w:cs="Times New Roman"/>
          <w:szCs w:val="28"/>
        </w:rPr>
        <w:t> </w:t>
      </w:r>
      <w:r w:rsidR="002C4A49">
        <w:rPr>
          <w:rFonts w:cs="Times New Roman"/>
          <w:szCs w:val="28"/>
        </w:rPr>
        <w:t>Основные положения</w:t>
      </w:r>
      <w:r w:rsidRPr="00AD66F2">
        <w:rPr>
          <w:rFonts w:cs="Times New Roman"/>
          <w:szCs w:val="28"/>
        </w:rPr>
        <w:t xml:space="preserve"> </w:t>
      </w:r>
      <w:r>
        <w:rPr>
          <w:rFonts w:cs="Times New Roman"/>
          <w:szCs w:val="28"/>
        </w:rPr>
        <w:t>ОЭСР</w:t>
      </w:r>
      <w:r w:rsidR="002C4A49">
        <w:rPr>
          <w:rFonts w:cs="Times New Roman"/>
          <w:szCs w:val="28"/>
        </w:rPr>
        <w:t xml:space="preserve"> </w:t>
      </w:r>
      <w:r w:rsidRPr="00AD66F2">
        <w:rPr>
          <w:rFonts w:cs="Times New Roman"/>
          <w:szCs w:val="28"/>
        </w:rPr>
        <w:t>1980 г. содерж</w:t>
      </w:r>
      <w:r w:rsidR="002C4A49">
        <w:rPr>
          <w:rFonts w:cs="Times New Roman"/>
          <w:szCs w:val="28"/>
        </w:rPr>
        <w:t>а</w:t>
      </w:r>
      <w:r w:rsidRPr="00AD66F2">
        <w:rPr>
          <w:rFonts w:cs="Times New Roman"/>
          <w:szCs w:val="28"/>
        </w:rPr>
        <w:t>т принцип открытости, требующий прозрачности при обработке личных данных</w:t>
      </w:r>
      <w:r w:rsidR="00432568" w:rsidRPr="00432568">
        <w:rPr>
          <w:rFonts w:cs="Times New Roman"/>
          <w:szCs w:val="28"/>
        </w:rPr>
        <w:t xml:space="preserve"> </w:t>
      </w:r>
      <w:r w:rsidR="00432568" w:rsidRPr="00432568">
        <w:t>[</w:t>
      </w:r>
      <w:r w:rsidRPr="00432568">
        <w:fldChar w:fldCharType="begin"/>
      </w:r>
      <w:r w:rsidRPr="00432568">
        <w:instrText xml:space="preserve"> NOTEREF _Ref207454593 \h  \* MERGEFORMAT </w:instrText>
      </w:r>
      <w:r w:rsidRPr="00432568">
        <w:fldChar w:fldCharType="separate"/>
      </w:r>
      <w:r w:rsidR="00D13041">
        <w:t>160</w:t>
      </w:r>
      <w:r w:rsidRPr="00432568">
        <w:fldChar w:fldCharType="end"/>
      </w:r>
      <w:r w:rsidR="006C43BD">
        <w:t>,</w:t>
      </w:r>
      <w:r w:rsidR="00BD12AF">
        <w:t> </w:t>
      </w:r>
      <w:r w:rsidR="006C43BD">
        <w:t>с.</w:t>
      </w:r>
      <w:r w:rsidR="00BD12AF">
        <w:t> </w:t>
      </w:r>
      <w:r w:rsidR="004D6965">
        <w:t>7</w:t>
      </w:r>
      <w:r w:rsidR="00432568" w:rsidRPr="00432568">
        <w:t>]</w:t>
      </w:r>
      <w:r w:rsidRPr="00AD66F2">
        <w:rPr>
          <w:rFonts w:cs="Times New Roman"/>
          <w:szCs w:val="28"/>
        </w:rPr>
        <w:t xml:space="preserve">. </w:t>
      </w:r>
      <w:r w:rsidR="0034743B">
        <w:rPr>
          <w:rFonts w:cs="Times New Roman"/>
          <w:szCs w:val="28"/>
        </w:rPr>
        <w:t xml:space="preserve">На </w:t>
      </w:r>
      <w:r w:rsidRPr="00AD66F2">
        <w:rPr>
          <w:rFonts w:cs="Times New Roman"/>
          <w:szCs w:val="28"/>
        </w:rPr>
        <w:t>Всемирн</w:t>
      </w:r>
      <w:r w:rsidR="0034743B">
        <w:rPr>
          <w:rFonts w:cs="Times New Roman"/>
          <w:szCs w:val="28"/>
        </w:rPr>
        <w:t>ом</w:t>
      </w:r>
      <w:r w:rsidRPr="00AD66F2">
        <w:rPr>
          <w:rFonts w:cs="Times New Roman"/>
          <w:szCs w:val="28"/>
        </w:rPr>
        <w:t xml:space="preserve"> экономическ</w:t>
      </w:r>
      <w:r w:rsidR="0034743B">
        <w:rPr>
          <w:rFonts w:cs="Times New Roman"/>
          <w:szCs w:val="28"/>
        </w:rPr>
        <w:t>ом</w:t>
      </w:r>
      <w:r w:rsidRPr="00AD66F2">
        <w:rPr>
          <w:rFonts w:cs="Times New Roman"/>
          <w:szCs w:val="28"/>
        </w:rPr>
        <w:t xml:space="preserve"> форум</w:t>
      </w:r>
      <w:r w:rsidR="0034743B">
        <w:rPr>
          <w:rFonts w:cs="Times New Roman"/>
          <w:szCs w:val="28"/>
        </w:rPr>
        <w:t>е</w:t>
      </w:r>
      <w:r w:rsidRPr="00AD66F2">
        <w:rPr>
          <w:rFonts w:cs="Times New Roman"/>
          <w:szCs w:val="28"/>
        </w:rPr>
        <w:t xml:space="preserve"> </w:t>
      </w:r>
      <w:r w:rsidR="0034743B">
        <w:rPr>
          <w:rFonts w:cs="Times New Roman"/>
          <w:szCs w:val="28"/>
        </w:rPr>
        <w:t xml:space="preserve">отмечают </w:t>
      </w:r>
      <w:r w:rsidRPr="00AD66F2">
        <w:rPr>
          <w:rFonts w:cs="Times New Roman"/>
          <w:szCs w:val="28"/>
        </w:rPr>
        <w:t xml:space="preserve">идею «цифрового достоинства» </w:t>
      </w:r>
      <w:r w:rsidR="00462BB1">
        <w:rPr>
          <w:rFonts w:cs="Times New Roman"/>
          <w:szCs w:val="28"/>
        </w:rPr>
        <w:t xml:space="preserve">(в английской версии: </w:t>
      </w:r>
      <w:r w:rsidR="00462BB1" w:rsidRPr="009A6F8E">
        <w:rPr>
          <w:rFonts w:cs="Times New Roman"/>
          <w:i/>
          <w:iCs/>
          <w:szCs w:val="28"/>
        </w:rPr>
        <w:t>«</w:t>
      </w:r>
      <w:r w:rsidR="00462BB1" w:rsidRPr="00462BB1">
        <w:rPr>
          <w:rFonts w:cs="Times New Roman"/>
          <w:i/>
          <w:iCs/>
          <w:szCs w:val="28"/>
          <w:lang w:val="en-US"/>
        </w:rPr>
        <w:t>digital</w:t>
      </w:r>
      <w:r w:rsidR="00462BB1" w:rsidRPr="00462BB1">
        <w:rPr>
          <w:rFonts w:cs="Times New Roman"/>
          <w:i/>
          <w:iCs/>
          <w:szCs w:val="28"/>
        </w:rPr>
        <w:t xml:space="preserve"> </w:t>
      </w:r>
      <w:r w:rsidR="00462BB1" w:rsidRPr="00462BB1">
        <w:rPr>
          <w:rFonts w:cs="Times New Roman"/>
          <w:i/>
          <w:iCs/>
          <w:szCs w:val="28"/>
          <w:lang w:val="en-US"/>
        </w:rPr>
        <w:t>dignity</w:t>
      </w:r>
      <w:r w:rsidR="00462BB1" w:rsidRPr="009A6F8E">
        <w:rPr>
          <w:rFonts w:cs="Times New Roman"/>
          <w:i/>
          <w:iCs/>
          <w:szCs w:val="28"/>
        </w:rPr>
        <w:t>»</w:t>
      </w:r>
      <w:r w:rsidR="00462BB1" w:rsidRPr="00462BB1">
        <w:rPr>
          <w:rFonts w:cs="Times New Roman"/>
          <w:szCs w:val="28"/>
        </w:rPr>
        <w:t>)</w:t>
      </w:r>
      <w:r w:rsidR="009A6F8E" w:rsidRPr="009A6F8E">
        <w:rPr>
          <w:rFonts w:cs="Times New Roman"/>
          <w:szCs w:val="28"/>
        </w:rPr>
        <w:t xml:space="preserve"> </w:t>
      </w:r>
      <w:r>
        <w:rPr>
          <w:rFonts w:cs="Times New Roman"/>
          <w:szCs w:val="28"/>
        </w:rPr>
        <w:t>-</w:t>
      </w:r>
      <w:r w:rsidRPr="00AD66F2">
        <w:rPr>
          <w:rFonts w:cs="Times New Roman"/>
          <w:szCs w:val="28"/>
        </w:rPr>
        <w:t xml:space="preserve"> то есть уважительного отношения к пользователю предполагающего понятные механизмы информирования и контроля над персональными данными</w:t>
      </w:r>
      <w:r w:rsidR="00116EE6">
        <w:rPr>
          <w:rStyle w:val="EndnoteReference"/>
          <w:rFonts w:cs="Times New Roman"/>
        </w:rPr>
        <w:t xml:space="preserve"> [</w:t>
      </w:r>
      <w:bookmarkStart w:id="124" w:name="_Ref207202271"/>
      <w:r w:rsidR="00116EE6">
        <w:rPr>
          <w:rStyle w:val="EndnoteReference"/>
          <w:rFonts w:cs="Times New Roman"/>
        </w:rPr>
        <w:endnoteReference w:id="296"/>
      </w:r>
      <w:bookmarkEnd w:id="124"/>
      <w:r w:rsidR="00CB4E02">
        <w:rPr>
          <w:rStyle w:val="EndnoteReference"/>
          <w:rFonts w:cs="Times New Roman"/>
        </w:rPr>
        <w:t>,</w:t>
      </w:r>
      <w:r w:rsidR="005B716B">
        <w:rPr>
          <w:rFonts w:cs="Times New Roman"/>
        </w:rPr>
        <w:t> </w:t>
      </w:r>
      <w:r w:rsidR="00CB4E02">
        <w:rPr>
          <w:rStyle w:val="EndnoteReference"/>
          <w:rFonts w:cs="Times New Roman"/>
        </w:rPr>
        <w:t>с.</w:t>
      </w:r>
      <w:r w:rsidR="005B716B">
        <w:rPr>
          <w:rStyle w:val="EndnoteReference"/>
          <w:rFonts w:cs="Times New Roman"/>
        </w:rPr>
        <w:t> </w:t>
      </w:r>
      <w:r w:rsidR="00CB4E02">
        <w:rPr>
          <w:rStyle w:val="EndnoteReference"/>
          <w:rFonts w:cs="Times New Roman"/>
        </w:rPr>
        <w:t>6</w:t>
      </w:r>
      <w:r w:rsidR="00E147D2">
        <w:rPr>
          <w:rFonts w:cs="Times New Roman"/>
        </w:rPr>
        <w:t>,</w:t>
      </w:r>
      <w:r w:rsidR="005B716B">
        <w:rPr>
          <w:rFonts w:cs="Times New Roman"/>
        </w:rPr>
        <w:t> </w:t>
      </w:r>
      <w:r w:rsidR="00E147D2">
        <w:rPr>
          <w:rFonts w:cs="Times New Roman"/>
        </w:rPr>
        <w:t>28</w:t>
      </w:r>
      <w:r w:rsidR="00116EE6" w:rsidRPr="00116EE6">
        <w:rPr>
          <w:rStyle w:val="EndnoteReference"/>
          <w:rFonts w:cs="Times New Roman"/>
        </w:rPr>
        <w:t>;</w:t>
      </w:r>
      <w:bookmarkStart w:id="125" w:name="_Ref207202272"/>
      <w:r w:rsidR="005B716B">
        <w:rPr>
          <w:rFonts w:cs="Times New Roman"/>
        </w:rPr>
        <w:t> </w:t>
      </w:r>
      <w:r>
        <w:rPr>
          <w:rStyle w:val="EndnoteReference"/>
          <w:rFonts w:cs="Times New Roman"/>
        </w:rPr>
        <w:endnoteReference w:id="297"/>
      </w:r>
      <w:bookmarkEnd w:id="125"/>
      <w:r w:rsidR="00C13DB2">
        <w:rPr>
          <w:rFonts w:cs="Times New Roman"/>
        </w:rPr>
        <w:t>,</w:t>
      </w:r>
      <w:r w:rsidR="005B716B">
        <w:rPr>
          <w:rFonts w:cs="Times New Roman"/>
        </w:rPr>
        <w:t> </w:t>
      </w:r>
      <w:r w:rsidR="001861EE">
        <w:rPr>
          <w:rFonts w:cs="Times New Roman"/>
        </w:rPr>
        <w:t>с.</w:t>
      </w:r>
      <w:r w:rsidR="005B716B">
        <w:rPr>
          <w:rFonts w:cs="Times New Roman"/>
        </w:rPr>
        <w:t> </w:t>
      </w:r>
      <w:r w:rsidR="001861EE">
        <w:rPr>
          <w:rFonts w:cs="Times New Roman"/>
        </w:rPr>
        <w:t>5</w:t>
      </w:r>
      <w:r w:rsidR="00A5401A">
        <w:rPr>
          <w:rFonts w:cs="Times New Roman"/>
        </w:rPr>
        <w:noBreakHyphen/>
      </w:r>
      <w:r w:rsidR="001861EE">
        <w:rPr>
          <w:rFonts w:cs="Times New Roman"/>
        </w:rPr>
        <w:t>11</w:t>
      </w:r>
      <w:r w:rsidR="00116EE6" w:rsidRPr="00CD13A6">
        <w:rPr>
          <w:rFonts w:cs="Times New Roman"/>
        </w:rPr>
        <w:t>]</w:t>
      </w:r>
      <w:r w:rsidRPr="00AD66F2">
        <w:rPr>
          <w:rFonts w:cs="Times New Roman"/>
          <w:szCs w:val="28"/>
        </w:rPr>
        <w:t>.</w:t>
      </w:r>
    </w:p>
    <w:p w14:paraId="0E6E5001" w14:textId="24FDA663" w:rsidR="00670EE3" w:rsidRDefault="00670EE3" w:rsidP="00FC2E3F">
      <w:r w:rsidRPr="00E9784F">
        <w:rPr>
          <w:rFonts w:cs="Times New Roman"/>
          <w:szCs w:val="28"/>
        </w:rPr>
        <w:t>В Казахстане информированное согласие предусмотрено законом и конкретизировано подзаконно: форма согласия должна включать, как минимум, сведения об операторе, о субъекте, срок</w:t>
      </w:r>
      <w:r>
        <w:rPr>
          <w:rFonts w:cs="Times New Roman"/>
          <w:szCs w:val="28"/>
        </w:rPr>
        <w:t>е</w:t>
      </w:r>
      <w:r w:rsidRPr="00E9784F">
        <w:rPr>
          <w:rFonts w:cs="Times New Roman"/>
          <w:szCs w:val="28"/>
        </w:rPr>
        <w:t xml:space="preserve"> действия и переч</w:t>
      </w:r>
      <w:r>
        <w:rPr>
          <w:rFonts w:cs="Times New Roman"/>
          <w:szCs w:val="28"/>
        </w:rPr>
        <w:t>не</w:t>
      </w:r>
      <w:r w:rsidRPr="00E9784F">
        <w:rPr>
          <w:rFonts w:cs="Times New Roman"/>
          <w:szCs w:val="28"/>
        </w:rPr>
        <w:t xml:space="preserve"> передаваемых данных (изменения 2022 г. к требованиям к форме согласия</w:t>
      </w:r>
      <w:r w:rsidR="00CD13A6">
        <w:rPr>
          <w:rStyle w:val="EndnoteReference"/>
          <w:rFonts w:cs="Times New Roman"/>
        </w:rPr>
        <w:t xml:space="preserve"> [</w:t>
      </w:r>
      <w:r w:rsidR="00CD13A6">
        <w:rPr>
          <w:rStyle w:val="EndnoteReference"/>
          <w:rFonts w:cs="Times New Roman"/>
        </w:rPr>
        <w:endnoteReference w:id="298"/>
      </w:r>
      <w:r w:rsidR="00CD13A6">
        <w:rPr>
          <w:rStyle w:val="EndnoteReference"/>
          <w:rFonts w:cs="Times New Roman"/>
        </w:rPr>
        <w:t>]</w:t>
      </w:r>
      <w:r w:rsidRPr="00E9784F">
        <w:rPr>
          <w:rFonts w:cs="Times New Roman"/>
          <w:szCs w:val="28"/>
        </w:rPr>
        <w:t xml:space="preserve">; Правила сбора и обработки </w:t>
      </w:r>
      <w:r>
        <w:rPr>
          <w:rFonts w:cs="Times New Roman"/>
          <w:szCs w:val="28"/>
        </w:rPr>
        <w:t>персональных данных</w:t>
      </w:r>
      <w:r w:rsidRPr="00E9784F">
        <w:rPr>
          <w:rFonts w:cs="Times New Roman"/>
          <w:szCs w:val="28"/>
        </w:rPr>
        <w:t xml:space="preserve"> </w:t>
      </w:r>
      <w:r>
        <w:rPr>
          <w:rFonts w:cs="Times New Roman"/>
          <w:szCs w:val="28"/>
        </w:rPr>
        <w:t>-</w:t>
      </w:r>
      <w:r w:rsidRPr="00E9784F">
        <w:rPr>
          <w:rFonts w:cs="Times New Roman"/>
          <w:szCs w:val="28"/>
        </w:rPr>
        <w:t xml:space="preserve"> 2020 г</w:t>
      </w:r>
      <w:r w:rsidRPr="00CD13A6">
        <w:rPr>
          <w:rFonts w:cs="Times New Roman"/>
          <w:szCs w:val="28"/>
        </w:rPr>
        <w:t>.</w:t>
      </w:r>
      <w:r w:rsidR="00CD13A6" w:rsidRPr="00CD13A6">
        <w:rPr>
          <w:rFonts w:cs="Times New Roman"/>
          <w:szCs w:val="28"/>
        </w:rPr>
        <w:t xml:space="preserve"> [</w:t>
      </w:r>
      <w:r w:rsidRPr="00CD13A6">
        <w:rPr>
          <w:rFonts w:cs="Times New Roman"/>
          <w:szCs w:val="28"/>
        </w:rPr>
        <w:fldChar w:fldCharType="begin"/>
      </w:r>
      <w:r w:rsidRPr="00CD13A6">
        <w:rPr>
          <w:rFonts w:cs="Times New Roman"/>
          <w:szCs w:val="28"/>
        </w:rPr>
        <w:instrText xml:space="preserve"> NOTEREF _Ref207454352 \h  \* MERGEFORMAT </w:instrText>
      </w:r>
      <w:r w:rsidRPr="00CD13A6">
        <w:rPr>
          <w:rFonts w:cs="Times New Roman"/>
          <w:szCs w:val="28"/>
        </w:rPr>
      </w:r>
      <w:r w:rsidRPr="00CD13A6">
        <w:rPr>
          <w:rFonts w:cs="Times New Roman"/>
          <w:szCs w:val="28"/>
        </w:rPr>
        <w:fldChar w:fldCharType="separate"/>
      </w:r>
      <w:r w:rsidR="00D13041">
        <w:rPr>
          <w:rFonts w:cs="Times New Roman"/>
          <w:szCs w:val="28"/>
        </w:rPr>
        <w:t>294</w:t>
      </w:r>
      <w:r w:rsidRPr="00CD13A6">
        <w:rPr>
          <w:rFonts w:cs="Times New Roman"/>
          <w:szCs w:val="28"/>
        </w:rPr>
        <w:fldChar w:fldCharType="end"/>
      </w:r>
      <w:r w:rsidR="00CD13A6" w:rsidRPr="00CD13A6">
        <w:rPr>
          <w:rFonts w:cs="Times New Roman"/>
          <w:szCs w:val="28"/>
        </w:rPr>
        <w:t>]</w:t>
      </w:r>
      <w:r w:rsidRPr="00E9784F">
        <w:rPr>
          <w:rFonts w:cs="Times New Roman"/>
          <w:szCs w:val="28"/>
        </w:rPr>
        <w:t>). Это повышает проверяемость содержания согласия. Проблема правоприменения</w:t>
      </w:r>
      <w:r>
        <w:rPr>
          <w:rFonts w:cs="Times New Roman"/>
          <w:szCs w:val="28"/>
        </w:rPr>
        <w:t xml:space="preserve"> </w:t>
      </w:r>
      <w:r w:rsidR="005020A0">
        <w:rPr>
          <w:rFonts w:cs="Times New Roman"/>
          <w:szCs w:val="28"/>
        </w:rPr>
        <w:t>в РК</w:t>
      </w:r>
      <w:r w:rsidRPr="00E9784F">
        <w:rPr>
          <w:rFonts w:cs="Times New Roman"/>
          <w:szCs w:val="28"/>
        </w:rPr>
        <w:t xml:space="preserve">: в отличие от ЕС, в РК нет прямой императивной обязанности вести детальные журналы/реестры согласий </w:t>
      </w:r>
      <w:r w:rsidR="00856697">
        <w:rPr>
          <w:rFonts w:cs="Times New Roman"/>
          <w:szCs w:val="28"/>
        </w:rPr>
        <w:t xml:space="preserve">субъекта персональных данных </w:t>
      </w:r>
      <w:r w:rsidRPr="00E9784F">
        <w:rPr>
          <w:rFonts w:cs="Times New Roman"/>
          <w:szCs w:val="28"/>
        </w:rPr>
        <w:t>и предъявлять их надзор</w:t>
      </w:r>
      <w:r w:rsidR="00856697">
        <w:rPr>
          <w:rFonts w:cs="Times New Roman"/>
          <w:szCs w:val="28"/>
        </w:rPr>
        <w:t>ному органу</w:t>
      </w:r>
      <w:r w:rsidRPr="00E9784F">
        <w:rPr>
          <w:rFonts w:cs="Times New Roman"/>
          <w:szCs w:val="28"/>
        </w:rPr>
        <w:t>; на практике часто ограничиваются отметкой («галочкой»), что ослабляет доказуемость добровольности</w:t>
      </w:r>
      <w:r w:rsidR="00032431" w:rsidRPr="00032431">
        <w:rPr>
          <w:rFonts w:cs="Times New Roman"/>
          <w:szCs w:val="28"/>
        </w:rPr>
        <w:t xml:space="preserve"> (</w:t>
      </w:r>
      <w:r w:rsidRPr="00E9784F">
        <w:rPr>
          <w:rFonts w:cs="Times New Roman"/>
          <w:szCs w:val="28"/>
        </w:rPr>
        <w:t>конкретности</w:t>
      </w:r>
      <w:r w:rsidR="00032431" w:rsidRPr="00032431">
        <w:rPr>
          <w:rFonts w:cs="Times New Roman"/>
          <w:szCs w:val="28"/>
        </w:rPr>
        <w:t>)</w:t>
      </w:r>
      <w:r w:rsidRPr="00E9784F">
        <w:rPr>
          <w:rFonts w:cs="Times New Roman"/>
          <w:szCs w:val="28"/>
        </w:rPr>
        <w:t xml:space="preserve"> в споре.</w:t>
      </w:r>
      <w:r>
        <w:rPr>
          <w:rFonts w:cs="Times New Roman"/>
          <w:szCs w:val="28"/>
        </w:rPr>
        <w:t xml:space="preserve"> </w:t>
      </w:r>
      <w:r w:rsidR="008C0EF7" w:rsidRPr="008C0EF7">
        <w:t>Тем не менее для эффективной защиты возможно предложить дополнительные меры.</w:t>
      </w:r>
      <w:r w:rsidRPr="00FC2E3F">
        <w:t xml:space="preserve"> Например, введение реестра выданных согласий, доступного самим субъектам</w:t>
      </w:r>
      <w:r w:rsidR="008C0EF7">
        <w:t xml:space="preserve"> персональных данных</w:t>
      </w:r>
      <w:r w:rsidRPr="00FC2E3F">
        <w:t xml:space="preserve">, или требование дополнительного подтверждения (например, двухфакторного) при особо чувствительных </w:t>
      </w:r>
      <w:r w:rsidR="00B51317">
        <w:t xml:space="preserve">персональных </w:t>
      </w:r>
      <w:r w:rsidRPr="00FC2E3F">
        <w:t>данных. В ЕС такие практики поощряются принципом подотч</w:t>
      </w:r>
      <w:r w:rsidR="00C17D23">
        <w:t>е</w:t>
      </w:r>
      <w:r w:rsidRPr="00FC2E3F">
        <w:t>тности: контрол</w:t>
      </w:r>
      <w:r w:rsidR="00C17D23">
        <w:t>е</w:t>
      </w:r>
      <w:r w:rsidRPr="00FC2E3F">
        <w:t xml:space="preserve">р обязан в любой момент доказать законность обработки </w:t>
      </w:r>
      <w:r w:rsidR="009210C4">
        <w:t xml:space="preserve">персональных данных </w:t>
      </w:r>
      <w:r w:rsidRPr="00FC2E3F">
        <w:t>и сохранять архив выданных согласий.</w:t>
      </w:r>
    </w:p>
    <w:p w14:paraId="47AABCB6" w14:textId="4417F69C" w:rsidR="00670EE3" w:rsidRDefault="00670EE3" w:rsidP="00FC2E3F">
      <w:pPr>
        <w:rPr>
          <w:b/>
          <w:bCs/>
        </w:rPr>
      </w:pPr>
      <w:r w:rsidRPr="00C66902">
        <w:t>Сравнительный анализ конкретных практик ЕС и Казахстана в данном аспекте указывает также на следующие факторы</w:t>
      </w:r>
      <w:r w:rsidR="00896A5E">
        <w:t>:</w:t>
      </w:r>
    </w:p>
    <w:p w14:paraId="226268A9" w14:textId="7A792FE8" w:rsidR="0088113B" w:rsidRDefault="00AC4227" w:rsidP="002A7D1A">
      <w:pPr>
        <w:pStyle w:val="ListParagraph"/>
        <w:numPr>
          <w:ilvl w:val="0"/>
          <w:numId w:val="12"/>
        </w:numPr>
        <w:tabs>
          <w:tab w:val="left" w:pos="851"/>
        </w:tabs>
        <w:ind w:left="0" w:firstLine="567"/>
      </w:pPr>
      <w:r w:rsidRPr="00AC4227">
        <w:t xml:space="preserve">Преимущества </w:t>
      </w:r>
      <w:r w:rsidR="00670EE3" w:rsidRPr="00FC2E3F">
        <w:t>ЕС</w:t>
      </w:r>
      <w:r w:rsidR="00360538" w:rsidRPr="00360538">
        <w:t>.</w:t>
      </w:r>
      <w:r w:rsidR="00670EE3" w:rsidRPr="00FC2E3F">
        <w:t xml:space="preserve"> </w:t>
      </w:r>
      <w:r w:rsidR="00360538">
        <w:t>Ч</w:t>
      </w:r>
      <w:r w:rsidR="00C17D23">
        <w:t>е</w:t>
      </w:r>
      <w:r w:rsidR="00670EE3" w:rsidRPr="00FC2E3F">
        <w:t xml:space="preserve">ткие критерии действительности согласия (волеизъявление должно быть добровольным, конкретным, информированным и однозначным); гарантированная возможность отзыва согласия; строгая </w:t>
      </w:r>
      <w:r w:rsidR="00670EE3" w:rsidRPr="00FC2E3F">
        <w:lastRenderedPageBreak/>
        <w:t>ответственность контрол</w:t>
      </w:r>
      <w:r w:rsidR="00C17D23">
        <w:t>е</w:t>
      </w:r>
      <w:r w:rsidR="00670EE3" w:rsidRPr="00FC2E3F">
        <w:t>ра за документирование и доказательство наличия согласия.</w:t>
      </w:r>
    </w:p>
    <w:p w14:paraId="49CE2590" w14:textId="41E45F94" w:rsidR="00670EE3" w:rsidRDefault="00670EE3" w:rsidP="002A7D1A">
      <w:pPr>
        <w:pStyle w:val="ListParagraph"/>
        <w:numPr>
          <w:ilvl w:val="0"/>
          <w:numId w:val="12"/>
        </w:numPr>
        <w:tabs>
          <w:tab w:val="left" w:pos="851"/>
        </w:tabs>
        <w:ind w:left="0" w:firstLine="567"/>
      </w:pPr>
      <w:r w:rsidRPr="00FC2E3F">
        <w:t>Недостаток ЕС</w:t>
      </w:r>
      <w:r w:rsidR="003B79B6">
        <w:t>.</w:t>
      </w:r>
      <w:r w:rsidRPr="00FC2E3F">
        <w:t xml:space="preserve"> </w:t>
      </w:r>
      <w:r w:rsidR="00E529CC">
        <w:t>О</w:t>
      </w:r>
      <w:r w:rsidRPr="00FC2E3F">
        <w:t xml:space="preserve">билие формальных требований к пользовательским соглашениям приводит к «усталости согласия» </w:t>
      </w:r>
      <w:r w:rsidR="00CA4E34">
        <w:t>субъектов</w:t>
      </w:r>
      <w:r w:rsidRPr="00FC2E3F">
        <w:t xml:space="preserve"> (</w:t>
      </w:r>
      <w:r w:rsidR="00CA4E34">
        <w:t xml:space="preserve">пользователи </w:t>
      </w:r>
      <w:r w:rsidRPr="00FC2E3F">
        <w:t>привыкают автоматически нажимать «</w:t>
      </w:r>
      <w:r w:rsidR="005A41C6">
        <w:t>п</w:t>
      </w:r>
      <w:r w:rsidRPr="00FC2E3F">
        <w:t xml:space="preserve">ринимаю» и могут </w:t>
      </w:r>
      <w:r w:rsidR="00D20F51">
        <w:t>игнорировать</w:t>
      </w:r>
      <w:r w:rsidRPr="00FC2E3F">
        <w:t xml:space="preserve"> условия).</w:t>
      </w:r>
    </w:p>
    <w:p w14:paraId="2B6B6840" w14:textId="72BA59D6" w:rsidR="00670EE3" w:rsidRDefault="00670EE3" w:rsidP="00445156">
      <w:pPr>
        <w:pStyle w:val="ListParagraph"/>
        <w:numPr>
          <w:ilvl w:val="0"/>
          <w:numId w:val="12"/>
        </w:numPr>
        <w:tabs>
          <w:tab w:val="left" w:pos="851"/>
        </w:tabs>
        <w:ind w:left="0" w:firstLine="567"/>
      </w:pPr>
      <w:bookmarkStart w:id="126" w:name="_Hlk213258680"/>
      <w:r w:rsidRPr="00FC2E3F">
        <w:t xml:space="preserve">Преимущества </w:t>
      </w:r>
      <w:bookmarkEnd w:id="126"/>
      <w:r w:rsidRPr="00FC2E3F">
        <w:t>Казахстана</w:t>
      </w:r>
      <w:r w:rsidR="00360538">
        <w:t>.</w:t>
      </w:r>
      <w:r w:rsidRPr="00FC2E3F">
        <w:t xml:space="preserve"> </w:t>
      </w:r>
      <w:r w:rsidR="00360538">
        <w:t>Б</w:t>
      </w:r>
      <w:r w:rsidRPr="00FC2E3F">
        <w:t xml:space="preserve">олее простые и гибкие процедуры для </w:t>
      </w:r>
      <w:r>
        <w:t>субъектов предпринимательства</w:t>
      </w:r>
      <w:r w:rsidRPr="00FC2E3F">
        <w:t xml:space="preserve"> (отсутствие чрезмерно детального регулирования формы согласия), что упрощает взаимодействие.</w:t>
      </w:r>
    </w:p>
    <w:p w14:paraId="4F57AF15" w14:textId="425F5955" w:rsidR="00670EE3" w:rsidRDefault="00670EE3" w:rsidP="00445156">
      <w:pPr>
        <w:pStyle w:val="ListParagraph"/>
        <w:numPr>
          <w:ilvl w:val="0"/>
          <w:numId w:val="12"/>
        </w:numPr>
        <w:tabs>
          <w:tab w:val="left" w:pos="851"/>
        </w:tabs>
        <w:ind w:left="0" w:firstLine="567"/>
      </w:pPr>
      <w:r w:rsidRPr="00FC2E3F">
        <w:t>Недостаток Казахстана</w:t>
      </w:r>
      <w:r w:rsidR="00360538">
        <w:t>.</w:t>
      </w:r>
      <w:r w:rsidRPr="00FC2E3F">
        <w:t xml:space="preserve"> </w:t>
      </w:r>
      <w:r w:rsidR="00360538">
        <w:t>Т</w:t>
      </w:r>
      <w:r w:rsidRPr="00FC2E3F">
        <w:t xml:space="preserve">акая простота снижает защиту прав субъектов: согласие часто получается формально и неосознанно, а в случае спора трудно доказать, нарушил ли оператор </w:t>
      </w:r>
      <w:r w:rsidR="00B7053E">
        <w:t>(контрол</w:t>
      </w:r>
      <w:r w:rsidR="00C17D23">
        <w:t>е</w:t>
      </w:r>
      <w:r w:rsidR="00B7053E">
        <w:t xml:space="preserve">р) </w:t>
      </w:r>
      <w:r w:rsidRPr="00FC2E3F">
        <w:t>заявленные условия.</w:t>
      </w:r>
    </w:p>
    <w:p w14:paraId="2FE77F59" w14:textId="274BEEBB" w:rsidR="00670EE3" w:rsidRDefault="00BD0B15" w:rsidP="00361CE4">
      <w:r w:rsidRPr="00BD0B15">
        <w:t>Повышение эффективности законодательства Казахстана требует имплементации ключевых принципов (положений) GDPR в национальное право: например, закрепления обязанности предоставлять субъекту ч</w:t>
      </w:r>
      <w:r w:rsidR="00C17D23">
        <w:t>е</w:t>
      </w:r>
      <w:r w:rsidRPr="00BD0B15">
        <w:t>ткое и понятное уведомление (информацию) о целях, правовых основаниях и объ</w:t>
      </w:r>
      <w:r w:rsidR="00C17D23">
        <w:t>е</w:t>
      </w:r>
      <w:r w:rsidRPr="00BD0B15">
        <w:t>мах (категориях) обработки и обязанности контрол</w:t>
      </w:r>
      <w:r w:rsidR="00C17D23">
        <w:t>е</w:t>
      </w:r>
      <w:r w:rsidRPr="00BD0B15">
        <w:t>ра (оператора) хранить доказательства полученного согласия (записи или журналы (лог</w:t>
      </w:r>
      <w:r w:rsidR="0063558D">
        <w:noBreakHyphen/>
      </w:r>
      <w:r>
        <w:t>файлы</w:t>
      </w:r>
      <w:r w:rsidRPr="00BD0B15">
        <w:t>)) в течение установленного срока.</w:t>
      </w:r>
      <w:r w:rsidR="007A6931">
        <w:t xml:space="preserve"> </w:t>
      </w:r>
      <w:r w:rsidR="00670EE3" w:rsidRPr="003F70F6">
        <w:t>Это повысило бы прозрачность отношений с субъектами</w:t>
      </w:r>
      <w:r w:rsidR="00D51CD2">
        <w:t xml:space="preserve"> персональных данных </w:t>
      </w:r>
      <w:r w:rsidR="00670EE3" w:rsidRPr="003F70F6">
        <w:t xml:space="preserve">и укрепило бы доверие </w:t>
      </w:r>
      <w:r w:rsidR="008D06B9">
        <w:t>общества</w:t>
      </w:r>
      <w:r w:rsidR="00670EE3" w:rsidRPr="003F70F6">
        <w:t xml:space="preserve"> к системам обработки персональных данных.</w:t>
      </w:r>
    </w:p>
    <w:p w14:paraId="7323603B" w14:textId="5F765E95" w:rsidR="00670EE3" w:rsidRPr="00BA0413" w:rsidRDefault="0054480D" w:rsidP="00835A0A">
      <w:pPr>
        <w:pStyle w:val="ListParagraph"/>
        <w:numPr>
          <w:ilvl w:val="0"/>
          <w:numId w:val="6"/>
        </w:numPr>
        <w:ind w:left="0" w:firstLine="567"/>
      </w:pPr>
      <w:r w:rsidRPr="0054480D">
        <w:rPr>
          <w:rFonts w:cs="Times New Roman"/>
          <w:b/>
          <w:bCs/>
          <w:szCs w:val="28"/>
        </w:rPr>
        <w:t xml:space="preserve">Ведение журналов </w:t>
      </w:r>
      <w:r>
        <w:rPr>
          <w:rFonts w:cs="Times New Roman"/>
          <w:b/>
          <w:bCs/>
          <w:szCs w:val="28"/>
        </w:rPr>
        <w:t xml:space="preserve">(логирование) </w:t>
      </w:r>
      <w:r w:rsidRPr="0054480D">
        <w:rPr>
          <w:rFonts w:cs="Times New Roman"/>
          <w:b/>
          <w:bCs/>
          <w:szCs w:val="28"/>
        </w:rPr>
        <w:t>операций обработки персональных данных и уч</w:t>
      </w:r>
      <w:r w:rsidR="00C17D23">
        <w:rPr>
          <w:rFonts w:cs="Times New Roman"/>
          <w:b/>
          <w:bCs/>
          <w:szCs w:val="28"/>
        </w:rPr>
        <w:t>е</w:t>
      </w:r>
      <w:r w:rsidRPr="0054480D">
        <w:rPr>
          <w:rFonts w:cs="Times New Roman"/>
          <w:b/>
          <w:bCs/>
          <w:szCs w:val="28"/>
        </w:rPr>
        <w:t>т обращений субъектов.</w:t>
      </w:r>
      <w:r>
        <w:rPr>
          <w:rFonts w:cs="Times New Roman"/>
          <w:b/>
          <w:bCs/>
          <w:szCs w:val="28"/>
        </w:rPr>
        <w:t xml:space="preserve"> </w:t>
      </w:r>
      <w:r w:rsidR="00197789" w:rsidRPr="00197789">
        <w:rPr>
          <w:rFonts w:cs="Times New Roman"/>
          <w:szCs w:val="28"/>
        </w:rPr>
        <w:t xml:space="preserve">Ведение журналов (логирование) и аудит операций с персональными данными </w:t>
      </w:r>
      <w:r w:rsidR="00197789">
        <w:rPr>
          <w:rFonts w:cs="Times New Roman"/>
          <w:szCs w:val="28"/>
        </w:rPr>
        <w:t>-</w:t>
      </w:r>
      <w:r w:rsidR="00197789" w:rsidRPr="00197789">
        <w:rPr>
          <w:rFonts w:cs="Times New Roman"/>
          <w:szCs w:val="28"/>
        </w:rPr>
        <w:t xml:space="preserve"> один из ключевых элементов принципа подотч</w:t>
      </w:r>
      <w:r w:rsidR="00C17D23">
        <w:rPr>
          <w:rFonts w:cs="Times New Roman"/>
          <w:szCs w:val="28"/>
        </w:rPr>
        <w:t>е</w:t>
      </w:r>
      <w:r w:rsidR="00197789" w:rsidRPr="00197789">
        <w:rPr>
          <w:rFonts w:cs="Times New Roman"/>
          <w:szCs w:val="28"/>
        </w:rPr>
        <w:t>тности.</w:t>
      </w:r>
      <w:r w:rsidR="00670EE3" w:rsidRPr="00BA0413">
        <w:rPr>
          <w:rFonts w:cs="Times New Roman"/>
          <w:szCs w:val="28"/>
        </w:rPr>
        <w:t xml:space="preserve"> Журналирование изменений и запросов позволяет обеспечить отслеживаемость действий (кто, когда и </w:t>
      </w:r>
      <w:r w:rsidR="00670EE3">
        <w:rPr>
          <w:rFonts w:cs="Times New Roman"/>
          <w:szCs w:val="28"/>
        </w:rPr>
        <w:t>каким образом</w:t>
      </w:r>
      <w:r w:rsidR="00670EE3" w:rsidRPr="00BA0413">
        <w:rPr>
          <w:rFonts w:cs="Times New Roman"/>
          <w:szCs w:val="28"/>
        </w:rPr>
        <w:t xml:space="preserve"> </w:t>
      </w:r>
      <w:r w:rsidR="00670EE3">
        <w:rPr>
          <w:rFonts w:cs="Times New Roman"/>
          <w:szCs w:val="28"/>
        </w:rPr>
        <w:t>проводил работу</w:t>
      </w:r>
      <w:r w:rsidR="00670EE3" w:rsidRPr="00BA0413">
        <w:rPr>
          <w:rFonts w:cs="Times New Roman"/>
          <w:szCs w:val="28"/>
        </w:rPr>
        <w:t xml:space="preserve"> с данными) и повышает доверие субъектов</w:t>
      </w:r>
      <w:r w:rsidR="00670EE3">
        <w:rPr>
          <w:rFonts w:cs="Times New Roman"/>
          <w:szCs w:val="28"/>
        </w:rPr>
        <w:t xml:space="preserve"> в том</w:t>
      </w:r>
      <w:r w:rsidR="00670EE3" w:rsidRPr="00BA0413">
        <w:rPr>
          <w:rFonts w:cs="Times New Roman"/>
          <w:szCs w:val="28"/>
        </w:rPr>
        <w:t>, что их обращения будут обработаны должным образом. В соответствии с принципом подотч</w:t>
      </w:r>
      <w:r w:rsidR="00C17D23">
        <w:rPr>
          <w:rFonts w:cs="Times New Roman"/>
          <w:szCs w:val="28"/>
        </w:rPr>
        <w:t>е</w:t>
      </w:r>
      <w:r w:rsidR="00670EE3" w:rsidRPr="00BA0413">
        <w:rPr>
          <w:rFonts w:cs="Times New Roman"/>
          <w:szCs w:val="28"/>
        </w:rPr>
        <w:t>тности GDPR контрол</w:t>
      </w:r>
      <w:r w:rsidR="00C17D23">
        <w:rPr>
          <w:rFonts w:cs="Times New Roman"/>
          <w:szCs w:val="28"/>
        </w:rPr>
        <w:t>е</w:t>
      </w:r>
      <w:r w:rsidR="00670EE3" w:rsidRPr="00BA0413">
        <w:rPr>
          <w:rFonts w:cs="Times New Roman"/>
          <w:szCs w:val="28"/>
        </w:rPr>
        <w:t>р не только обязан следовать основным принципам обработки, но и доказывать сво</w:t>
      </w:r>
      <w:r w:rsidR="00C17D23">
        <w:rPr>
          <w:rFonts w:cs="Times New Roman"/>
          <w:szCs w:val="28"/>
        </w:rPr>
        <w:t>е</w:t>
      </w:r>
      <w:r w:rsidR="00670EE3" w:rsidRPr="00BA0413">
        <w:rPr>
          <w:rFonts w:cs="Times New Roman"/>
          <w:szCs w:val="28"/>
        </w:rPr>
        <w:t xml:space="preserve"> соблюдение</w:t>
      </w:r>
      <w:r w:rsidR="00670EE3">
        <w:rPr>
          <w:rFonts w:cs="Times New Roman"/>
          <w:szCs w:val="28"/>
        </w:rPr>
        <w:t xml:space="preserve">. </w:t>
      </w:r>
      <w:r w:rsidR="00670EE3" w:rsidRPr="00BA0413">
        <w:rPr>
          <w:rFonts w:cs="Times New Roman"/>
          <w:szCs w:val="28"/>
        </w:rPr>
        <w:t>Это означает, что организациям следует вести подробные реестры операций с данными. В частности, согласно ст</w:t>
      </w:r>
      <w:r w:rsidR="00816F9C">
        <w:rPr>
          <w:rFonts w:cs="Times New Roman"/>
          <w:szCs w:val="28"/>
        </w:rPr>
        <w:t>.</w:t>
      </w:r>
      <w:r w:rsidR="007C2C30">
        <w:rPr>
          <w:rFonts w:cs="Times New Roman"/>
          <w:szCs w:val="28"/>
        </w:rPr>
        <w:t> </w:t>
      </w:r>
      <w:r w:rsidR="00670EE3" w:rsidRPr="00BA0413">
        <w:rPr>
          <w:rFonts w:cs="Times New Roman"/>
          <w:szCs w:val="28"/>
        </w:rPr>
        <w:t>30</w:t>
      </w:r>
      <w:r w:rsidR="007C2C30">
        <w:rPr>
          <w:rFonts w:cs="Times New Roman"/>
          <w:szCs w:val="28"/>
        </w:rPr>
        <w:t> </w:t>
      </w:r>
      <w:r w:rsidR="00670EE3" w:rsidRPr="00BA0413">
        <w:rPr>
          <w:rFonts w:cs="Times New Roman"/>
          <w:szCs w:val="28"/>
        </w:rPr>
        <w:t>GDPR, контрол</w:t>
      </w:r>
      <w:r w:rsidR="00C17D23">
        <w:rPr>
          <w:rFonts w:cs="Times New Roman"/>
          <w:szCs w:val="28"/>
        </w:rPr>
        <w:t>е</w:t>
      </w:r>
      <w:r w:rsidR="00670EE3" w:rsidRPr="00BA0413">
        <w:rPr>
          <w:rFonts w:cs="Times New Roman"/>
          <w:szCs w:val="28"/>
        </w:rPr>
        <w:t xml:space="preserve">р (и где нужно </w:t>
      </w:r>
      <w:r w:rsidR="00670EE3" w:rsidRPr="005B0A2F">
        <w:rPr>
          <w:rFonts w:cs="Times New Roman"/>
          <w:szCs w:val="28"/>
        </w:rPr>
        <w:t>-</w:t>
      </w:r>
      <w:r w:rsidR="00670EE3" w:rsidRPr="00BA0413">
        <w:rPr>
          <w:rFonts w:cs="Times New Roman"/>
          <w:szCs w:val="28"/>
        </w:rPr>
        <w:t xml:space="preserve"> его представитель) вед</w:t>
      </w:r>
      <w:r w:rsidR="00C17D23">
        <w:rPr>
          <w:rFonts w:cs="Times New Roman"/>
          <w:szCs w:val="28"/>
        </w:rPr>
        <w:t>е</w:t>
      </w:r>
      <w:r w:rsidR="00670EE3" w:rsidRPr="00BA0413">
        <w:rPr>
          <w:rFonts w:cs="Times New Roman"/>
          <w:szCs w:val="28"/>
        </w:rPr>
        <w:t>т реестр операций обработки персональных данных</w:t>
      </w:r>
      <w:r w:rsidR="00670EE3">
        <w:rPr>
          <w:rFonts w:cs="Times New Roman"/>
          <w:szCs w:val="28"/>
        </w:rPr>
        <w:t xml:space="preserve">. </w:t>
      </w:r>
      <w:r w:rsidR="000041BE" w:rsidRPr="000041BE">
        <w:rPr>
          <w:rFonts w:cs="Times New Roman"/>
          <w:szCs w:val="28"/>
        </w:rPr>
        <w:t>Обязанность ведения таких реестров является общей, однако организации с числом сотрудников менее 250 человек освобождаются от данной обязанности, за тем исключением, когда осуществляемая ими обработка:</w:t>
      </w:r>
      <w:r w:rsidR="000041BE">
        <w:rPr>
          <w:rFonts w:cs="Times New Roman"/>
          <w:szCs w:val="28"/>
        </w:rPr>
        <w:t xml:space="preserve"> </w:t>
      </w:r>
      <w:r w:rsidR="000041BE" w:rsidRPr="000041BE">
        <w:rPr>
          <w:rFonts w:cs="Times New Roman"/>
          <w:szCs w:val="28"/>
        </w:rPr>
        <w:t>может создать риск для прав и свобод субъектов данных; носит не разовый (а систематический) характер; касается специальных категорий персональных данных (ст.</w:t>
      </w:r>
      <w:r w:rsidR="008745FB">
        <w:rPr>
          <w:rFonts w:cs="Times New Roman"/>
          <w:szCs w:val="28"/>
        </w:rPr>
        <w:t> </w:t>
      </w:r>
      <w:r w:rsidR="000041BE" w:rsidRPr="000041BE">
        <w:rPr>
          <w:rFonts w:cs="Times New Roman"/>
          <w:szCs w:val="28"/>
        </w:rPr>
        <w:t>9</w:t>
      </w:r>
      <w:r w:rsidR="008745FB">
        <w:rPr>
          <w:rFonts w:cs="Times New Roman"/>
          <w:szCs w:val="28"/>
        </w:rPr>
        <w:t> </w:t>
      </w:r>
      <w:r w:rsidR="000041BE" w:rsidRPr="000041BE">
        <w:rPr>
          <w:rFonts w:cs="Times New Roman"/>
          <w:szCs w:val="28"/>
        </w:rPr>
        <w:t>GDPR) или персональных данных, относящихся к уголовным судимостям и правонарушениям (ст.</w:t>
      </w:r>
      <w:r w:rsidR="00310463">
        <w:rPr>
          <w:rFonts w:cs="Times New Roman"/>
          <w:szCs w:val="28"/>
        </w:rPr>
        <w:t> </w:t>
      </w:r>
      <w:r w:rsidR="000041BE" w:rsidRPr="000041BE">
        <w:rPr>
          <w:rFonts w:cs="Times New Roman"/>
          <w:szCs w:val="28"/>
        </w:rPr>
        <w:t>10</w:t>
      </w:r>
      <w:r w:rsidR="00310463">
        <w:rPr>
          <w:rFonts w:cs="Times New Roman"/>
          <w:szCs w:val="28"/>
        </w:rPr>
        <w:t> </w:t>
      </w:r>
      <w:r w:rsidR="000041BE" w:rsidRPr="000041BE">
        <w:rPr>
          <w:rFonts w:cs="Times New Roman"/>
          <w:szCs w:val="28"/>
        </w:rPr>
        <w:t>GDPR).</w:t>
      </w:r>
    </w:p>
    <w:p w14:paraId="0EF2E81C" w14:textId="3826224E" w:rsidR="00670EE3" w:rsidRDefault="00670EE3" w:rsidP="00BA0413">
      <w:r w:rsidRPr="00BA0413">
        <w:t>Международные стандарты безопасности (например, ISO/IEC</w:t>
      </w:r>
      <w:r w:rsidR="00010C4B">
        <w:t> </w:t>
      </w:r>
      <w:r w:rsidRPr="00BA0413">
        <w:t>27001</w:t>
      </w:r>
      <w:r w:rsidR="00977867" w:rsidRPr="00977867">
        <w:t>:202</w:t>
      </w:r>
      <w:r w:rsidR="00977867" w:rsidRPr="00E86C7F">
        <w:t>2</w:t>
      </w:r>
      <w:r w:rsidR="00432568" w:rsidRPr="00432568">
        <w:t xml:space="preserve"> [</w:t>
      </w:r>
      <w:r w:rsidRPr="00432568">
        <w:fldChar w:fldCharType="begin"/>
      </w:r>
      <w:r w:rsidRPr="00432568">
        <w:instrText xml:space="preserve"> NOTEREF _Ref207454494 \h  \* MERGEFORMAT </w:instrText>
      </w:r>
      <w:r w:rsidRPr="00432568">
        <w:fldChar w:fldCharType="separate"/>
      </w:r>
      <w:r w:rsidR="00D13041">
        <w:t>217</w:t>
      </w:r>
      <w:r w:rsidRPr="00432568">
        <w:fldChar w:fldCharType="end"/>
      </w:r>
      <w:r w:rsidR="00432568" w:rsidRPr="00432568">
        <w:t>]</w:t>
      </w:r>
      <w:r w:rsidRPr="00BA0413">
        <w:t xml:space="preserve">) также </w:t>
      </w:r>
      <w:r w:rsidR="005E5074">
        <w:t>отмечают</w:t>
      </w:r>
      <w:r w:rsidRPr="00BA0413">
        <w:t xml:space="preserve"> важность </w:t>
      </w:r>
      <w:r>
        <w:t>аудитов</w:t>
      </w:r>
      <w:r w:rsidRPr="00BA0413">
        <w:t xml:space="preserve"> </w:t>
      </w:r>
      <w:r>
        <w:t>-</w:t>
      </w:r>
      <w:r w:rsidRPr="00BA0413">
        <w:t xml:space="preserve"> неизменяемого журнала событий для целей безопасности и контроля. В них прямо рекомендуется фиксировать ключевые события (доступ к </w:t>
      </w:r>
      <w:r w:rsidR="00FB13ED">
        <w:t xml:space="preserve">персональным </w:t>
      </w:r>
      <w:r w:rsidRPr="00BA0413">
        <w:t>данным, изменения в системе и т.</w:t>
      </w:r>
      <w:r w:rsidR="00FD632E">
        <w:rPr>
          <w:lang w:val="en-US"/>
        </w:rPr>
        <w:t> </w:t>
      </w:r>
      <w:r w:rsidRPr="00BA0413">
        <w:t xml:space="preserve">п.) и защищать </w:t>
      </w:r>
      <w:r w:rsidR="00552575">
        <w:t>журналы (лог</w:t>
      </w:r>
      <w:r w:rsidR="00844BC7">
        <w:noBreakHyphen/>
      </w:r>
      <w:r w:rsidR="0078217B">
        <w:t>файлы</w:t>
      </w:r>
      <w:r w:rsidR="00552575">
        <w:t>)</w:t>
      </w:r>
      <w:r w:rsidRPr="00BA0413">
        <w:t xml:space="preserve"> от изменений</w:t>
      </w:r>
      <w:r>
        <w:t>.</w:t>
      </w:r>
      <w:r w:rsidRPr="00BA0413">
        <w:t xml:space="preserve"> Таким образом, требования </w:t>
      </w:r>
      <w:r w:rsidRPr="00BA0413">
        <w:lastRenderedPageBreak/>
        <w:t>журналирования встроены в международную практику обеспечения информационной безопасности</w:t>
      </w:r>
      <w:r>
        <w:t>.</w:t>
      </w:r>
    </w:p>
    <w:p w14:paraId="7B935169" w14:textId="407E1901" w:rsidR="00670EE3" w:rsidRDefault="00670EE3" w:rsidP="006C577A">
      <w:r w:rsidRPr="006C577A">
        <w:t>В Казахстане формальная обязанность вести журналы обращений субъектов пока не закреплена для большинства операторов. Вместе с тем государственные и электронные сервисы (</w:t>
      </w:r>
      <w:r w:rsidR="002D3508">
        <w:t>веб-</w:t>
      </w:r>
      <w:r>
        <w:t xml:space="preserve">портал </w:t>
      </w:r>
      <w:r w:rsidR="002D3508">
        <w:t>«</w:t>
      </w:r>
      <w:r>
        <w:t>электронного правительства</w:t>
      </w:r>
      <w:r w:rsidR="002D3508">
        <w:t>»</w:t>
      </w:r>
      <w:r w:rsidRPr="006C577A">
        <w:t xml:space="preserve">) часто снабжены встроенным аудитом. Например, </w:t>
      </w:r>
      <w:r>
        <w:t>разработаны</w:t>
      </w:r>
      <w:r w:rsidRPr="006C577A">
        <w:t xml:space="preserve"> </w:t>
      </w:r>
      <w:r w:rsidR="0002265C">
        <w:t>функции</w:t>
      </w:r>
      <w:r w:rsidRPr="006C577A">
        <w:t xml:space="preserve">, где через личный кабинет </w:t>
      </w:r>
      <w:r w:rsidR="00A600BC">
        <w:t>субъект персональных данных</w:t>
      </w:r>
      <w:r w:rsidRPr="006C577A">
        <w:t xml:space="preserve"> может узнать, </w:t>
      </w:r>
      <w:r w:rsidR="003D3C41">
        <w:t>кем</w:t>
      </w:r>
      <w:r w:rsidRPr="006C577A">
        <w:t xml:space="preserve"> запрашивал</w:t>
      </w:r>
      <w:r w:rsidR="003D3C41">
        <w:t>ись</w:t>
      </w:r>
      <w:r w:rsidRPr="006C577A">
        <w:t xml:space="preserve"> его данные в конкретных реестрах. Так, последнее изменение законодательства ввело обязанность уведомлять </w:t>
      </w:r>
      <w:r w:rsidR="003D3C41">
        <w:t xml:space="preserve">субъекта персональных </w:t>
      </w:r>
      <w:r w:rsidRPr="006C577A">
        <w:t>данных о том, к</w:t>
      </w:r>
      <w:r w:rsidR="003D3C41">
        <w:t>ем</w:t>
      </w:r>
      <w:r w:rsidRPr="006C577A">
        <w:t xml:space="preserve"> </w:t>
      </w:r>
      <w:r w:rsidR="003D3C41">
        <w:t>был запрошен</w:t>
      </w:r>
      <w:r w:rsidRPr="006C577A">
        <w:t xml:space="preserve"> доступ к его </w:t>
      </w:r>
      <w:r w:rsidR="003D3C41">
        <w:t xml:space="preserve">персональным </w:t>
      </w:r>
      <w:r w:rsidRPr="006C577A">
        <w:t>данным в системе электронного правительства</w:t>
      </w:r>
      <w:r w:rsidR="00CD13A6">
        <w:rPr>
          <w:rStyle w:val="EndnoteReference"/>
        </w:rPr>
        <w:t xml:space="preserve"> [</w:t>
      </w:r>
      <w:bookmarkStart w:id="127" w:name="_Ref207454550"/>
      <w:r w:rsidR="00CD13A6">
        <w:rPr>
          <w:rStyle w:val="EndnoteReference"/>
        </w:rPr>
        <w:endnoteReference w:id="299"/>
      </w:r>
      <w:bookmarkEnd w:id="127"/>
      <w:r w:rsidR="00CD13A6">
        <w:rPr>
          <w:rStyle w:val="EndnoteReference"/>
        </w:rPr>
        <w:t>]</w:t>
      </w:r>
      <w:r w:rsidRPr="005B0A2F">
        <w:t xml:space="preserve">. </w:t>
      </w:r>
      <w:r w:rsidRPr="006C577A">
        <w:t xml:space="preserve">Это значит, что в рамках </w:t>
      </w:r>
      <w:r w:rsidR="006701E0">
        <w:t>государственных услуг</w:t>
      </w:r>
      <w:r w:rsidRPr="006C577A">
        <w:t xml:space="preserve"> уже заложен частичный механизм прозрачности запросов.</w:t>
      </w:r>
    </w:p>
    <w:p w14:paraId="0BC46ED8" w14:textId="2E73D2D6" w:rsidR="00670EE3" w:rsidRPr="001E0F25" w:rsidRDefault="001D72DF" w:rsidP="00835A0A">
      <w:pPr>
        <w:pStyle w:val="ListParagraph"/>
        <w:numPr>
          <w:ilvl w:val="0"/>
          <w:numId w:val="6"/>
        </w:numPr>
        <w:ind w:left="0" w:firstLine="567"/>
      </w:pPr>
      <w:r w:rsidRPr="001D72DF">
        <w:rPr>
          <w:rFonts w:cs="Times New Roman"/>
          <w:b/>
          <w:bCs/>
          <w:szCs w:val="28"/>
        </w:rPr>
        <w:t>Регулирование трансграничной передачи персональных данных</w:t>
      </w:r>
      <w:r w:rsidR="00670EE3" w:rsidRPr="00160333">
        <w:rPr>
          <w:rFonts w:cs="Times New Roman"/>
          <w:b/>
          <w:bCs/>
          <w:szCs w:val="28"/>
        </w:rPr>
        <w:t>.</w:t>
      </w:r>
      <w:r w:rsidR="00670EE3" w:rsidRPr="005B0A2F">
        <w:rPr>
          <w:rFonts w:cs="Times New Roman"/>
          <w:b/>
          <w:bCs/>
          <w:szCs w:val="28"/>
        </w:rPr>
        <w:t xml:space="preserve"> </w:t>
      </w:r>
      <w:r w:rsidR="00D34E10" w:rsidRPr="00D34E10">
        <w:rPr>
          <w:rFonts w:cs="Times New Roman"/>
          <w:szCs w:val="28"/>
        </w:rPr>
        <w:t>В</w:t>
      </w:r>
      <w:r w:rsidR="0085799F">
        <w:rPr>
          <w:rFonts w:cs="Times New Roman"/>
          <w:szCs w:val="28"/>
        </w:rPr>
        <w:t> </w:t>
      </w:r>
      <w:r w:rsidR="00670EE3" w:rsidRPr="00CF28C3">
        <w:rPr>
          <w:rFonts w:cs="Times New Roman"/>
          <w:szCs w:val="28"/>
        </w:rPr>
        <w:t>Международны</w:t>
      </w:r>
      <w:r w:rsidR="00D34E10">
        <w:rPr>
          <w:rFonts w:cs="Times New Roman"/>
          <w:szCs w:val="28"/>
        </w:rPr>
        <w:t>х</w:t>
      </w:r>
      <w:r w:rsidR="00670EE3" w:rsidRPr="00CF28C3">
        <w:rPr>
          <w:rFonts w:cs="Times New Roman"/>
          <w:szCs w:val="28"/>
        </w:rPr>
        <w:t xml:space="preserve"> стандарт</w:t>
      </w:r>
      <w:r w:rsidR="00D34E10">
        <w:rPr>
          <w:rFonts w:cs="Times New Roman"/>
          <w:szCs w:val="28"/>
        </w:rPr>
        <w:t>ах</w:t>
      </w:r>
      <w:r w:rsidR="00670EE3" w:rsidRPr="00CF28C3">
        <w:rPr>
          <w:rFonts w:cs="Times New Roman"/>
          <w:szCs w:val="28"/>
        </w:rPr>
        <w:t xml:space="preserve"> </w:t>
      </w:r>
      <w:r w:rsidR="00D34E10">
        <w:rPr>
          <w:rFonts w:cs="Times New Roman"/>
          <w:szCs w:val="28"/>
        </w:rPr>
        <w:t>отмечается</w:t>
      </w:r>
      <w:r w:rsidR="00670EE3" w:rsidRPr="00CF28C3">
        <w:rPr>
          <w:rFonts w:cs="Times New Roman"/>
          <w:szCs w:val="28"/>
        </w:rPr>
        <w:t xml:space="preserve">, что при защите личной </w:t>
      </w:r>
      <w:r w:rsidR="005C7F68">
        <w:rPr>
          <w:rFonts w:cs="Times New Roman"/>
          <w:szCs w:val="28"/>
        </w:rPr>
        <w:t xml:space="preserve">персональных данных </w:t>
      </w:r>
      <w:r w:rsidR="00670EE3" w:rsidRPr="00CF28C3">
        <w:rPr>
          <w:rFonts w:cs="Times New Roman"/>
          <w:szCs w:val="28"/>
        </w:rPr>
        <w:t>важно учитывать не только внутренние правила, но и условия передачи</w:t>
      </w:r>
      <w:r w:rsidR="0041322C">
        <w:rPr>
          <w:rFonts w:cs="Times New Roman"/>
          <w:szCs w:val="28"/>
        </w:rPr>
        <w:t xml:space="preserve"> персональных данных</w:t>
      </w:r>
      <w:r w:rsidR="00670EE3" w:rsidRPr="00CF28C3">
        <w:rPr>
          <w:rFonts w:cs="Times New Roman"/>
          <w:szCs w:val="28"/>
        </w:rPr>
        <w:t xml:space="preserve"> за рубеж. </w:t>
      </w:r>
      <w:r w:rsidR="00670EE3" w:rsidRPr="00B54529">
        <w:rPr>
          <w:rFonts w:cs="Times New Roman"/>
          <w:szCs w:val="28"/>
        </w:rPr>
        <w:t xml:space="preserve">С точки зрения международного права </w:t>
      </w:r>
      <w:r w:rsidR="00670EE3" w:rsidRPr="00CF28C3">
        <w:rPr>
          <w:rFonts w:cs="Times New Roman"/>
          <w:szCs w:val="28"/>
        </w:rPr>
        <w:t>Концепция «</w:t>
      </w:r>
      <w:r w:rsidR="00670EE3">
        <w:rPr>
          <w:rFonts w:cs="Times New Roman"/>
          <w:szCs w:val="28"/>
        </w:rPr>
        <w:t>с</w:t>
      </w:r>
      <w:r w:rsidR="00670EE3" w:rsidRPr="00CF28C3">
        <w:rPr>
          <w:rFonts w:cs="Times New Roman"/>
          <w:szCs w:val="28"/>
        </w:rPr>
        <w:t xml:space="preserve">вободный обмен данными с </w:t>
      </w:r>
      <w:r w:rsidR="00670EE3" w:rsidRPr="00577E72">
        <w:rPr>
          <w:rFonts w:cs="Times New Roman"/>
          <w:szCs w:val="28"/>
        </w:rPr>
        <w:t>доверием» (</w:t>
      </w:r>
      <w:r w:rsidR="001E7E96">
        <w:rPr>
          <w:rFonts w:cs="Times New Roman"/>
          <w:szCs w:val="28"/>
        </w:rPr>
        <w:t>в английской версии:</w:t>
      </w:r>
      <w:r w:rsidR="00670EE3" w:rsidRPr="00577E72">
        <w:rPr>
          <w:rFonts w:cs="Times New Roman"/>
          <w:szCs w:val="28"/>
        </w:rPr>
        <w:t xml:space="preserve"> </w:t>
      </w:r>
      <w:r w:rsidR="00670EE3" w:rsidRPr="001E7E96">
        <w:rPr>
          <w:rFonts w:cs="Times New Roman"/>
          <w:i/>
          <w:iCs/>
          <w:szCs w:val="28"/>
        </w:rPr>
        <w:t>Data</w:t>
      </w:r>
      <w:r w:rsidR="007C3FCD">
        <w:rPr>
          <w:rFonts w:cs="Times New Roman"/>
          <w:i/>
          <w:iCs/>
          <w:szCs w:val="28"/>
        </w:rPr>
        <w:t> </w:t>
      </w:r>
      <w:r w:rsidR="00670EE3" w:rsidRPr="001E7E96">
        <w:rPr>
          <w:rFonts w:cs="Times New Roman"/>
          <w:i/>
          <w:iCs/>
          <w:szCs w:val="28"/>
        </w:rPr>
        <w:t>Free Flow with Trust</w:t>
      </w:r>
      <w:r w:rsidR="001E7E96" w:rsidRPr="001E7E96">
        <w:rPr>
          <w:rFonts w:cs="Times New Roman"/>
          <w:i/>
          <w:iCs/>
          <w:szCs w:val="28"/>
        </w:rPr>
        <w:t xml:space="preserve"> - </w:t>
      </w:r>
      <w:r w:rsidR="001E7E96" w:rsidRPr="001E7E96">
        <w:rPr>
          <w:rFonts w:cs="Times New Roman"/>
          <w:i/>
          <w:iCs/>
          <w:szCs w:val="28"/>
          <w:lang w:val="en-US"/>
        </w:rPr>
        <w:t>DFFT</w:t>
      </w:r>
      <w:r w:rsidR="00670EE3" w:rsidRPr="00577E72">
        <w:rPr>
          <w:rFonts w:cs="Times New Roman"/>
          <w:szCs w:val="28"/>
        </w:rPr>
        <w:t>) призвана обеспечить баланс между свободой передачи информации и сохранением</w:t>
      </w:r>
      <w:r w:rsidR="00670EE3" w:rsidRPr="00CF28C3">
        <w:rPr>
          <w:rFonts w:cs="Times New Roman"/>
          <w:szCs w:val="28"/>
        </w:rPr>
        <w:t xml:space="preserve"> высокого уровня приватности</w:t>
      </w:r>
      <w:r w:rsidR="00CD13A6">
        <w:rPr>
          <w:rStyle w:val="EndnoteReference"/>
          <w:rFonts w:cs="Times New Roman"/>
        </w:rPr>
        <w:t xml:space="preserve"> [</w:t>
      </w:r>
      <w:r w:rsidR="00CD13A6">
        <w:rPr>
          <w:rStyle w:val="EndnoteReference"/>
          <w:rFonts w:cs="Times New Roman"/>
        </w:rPr>
        <w:endnoteReference w:id="300"/>
      </w:r>
      <w:r w:rsidR="00E86C7F">
        <w:rPr>
          <w:rStyle w:val="EndnoteReference"/>
          <w:rFonts w:cs="Times New Roman"/>
        </w:rPr>
        <w:t>,</w:t>
      </w:r>
      <w:r w:rsidR="006F44BA">
        <w:rPr>
          <w:rFonts w:cs="Times New Roman"/>
        </w:rPr>
        <w:t> </w:t>
      </w:r>
      <w:r w:rsidR="00E86C7F">
        <w:rPr>
          <w:rStyle w:val="EndnoteReference"/>
          <w:rFonts w:cs="Times New Roman"/>
        </w:rPr>
        <w:t>с.</w:t>
      </w:r>
      <w:r w:rsidR="006F44BA">
        <w:rPr>
          <w:rStyle w:val="EndnoteReference"/>
          <w:rFonts w:cs="Times New Roman"/>
        </w:rPr>
        <w:t> </w:t>
      </w:r>
      <w:r w:rsidR="00E86C7F">
        <w:rPr>
          <w:rStyle w:val="EndnoteReference"/>
          <w:rFonts w:cs="Times New Roman"/>
        </w:rPr>
        <w:t>3</w:t>
      </w:r>
      <w:r w:rsidR="004B36A9">
        <w:rPr>
          <w:rStyle w:val="EndnoteReference"/>
          <w:rFonts w:cs="Times New Roman"/>
        </w:rPr>
        <w:noBreakHyphen/>
      </w:r>
      <w:r w:rsidR="00E86C7F">
        <w:rPr>
          <w:rStyle w:val="EndnoteReference"/>
          <w:rFonts w:cs="Times New Roman"/>
        </w:rPr>
        <w:t>5</w:t>
      </w:r>
      <w:r w:rsidR="00CD13A6">
        <w:rPr>
          <w:rStyle w:val="EndnoteReference"/>
          <w:rFonts w:cs="Times New Roman"/>
        </w:rPr>
        <w:t>]</w:t>
      </w:r>
      <w:r w:rsidR="00670EE3">
        <w:rPr>
          <w:rFonts w:cs="Times New Roman"/>
          <w:szCs w:val="28"/>
        </w:rPr>
        <w:t xml:space="preserve">. </w:t>
      </w:r>
      <w:r w:rsidR="0043551B" w:rsidRPr="0043551B">
        <w:rPr>
          <w:rFonts w:cs="Times New Roman"/>
          <w:szCs w:val="28"/>
        </w:rPr>
        <w:t xml:space="preserve">В Принципах ОЭСР </w:t>
      </w:r>
      <w:r w:rsidR="00BF0C44">
        <w:rPr>
          <w:rFonts w:cs="Times New Roman"/>
          <w:szCs w:val="28"/>
        </w:rPr>
        <w:t>отмечается</w:t>
      </w:r>
      <w:r w:rsidR="0043551B" w:rsidRPr="0043551B">
        <w:rPr>
          <w:rFonts w:cs="Times New Roman"/>
          <w:szCs w:val="28"/>
        </w:rPr>
        <w:t xml:space="preserve"> ответственность контрол</w:t>
      </w:r>
      <w:r w:rsidR="00C17D23">
        <w:rPr>
          <w:rFonts w:cs="Times New Roman"/>
          <w:szCs w:val="28"/>
        </w:rPr>
        <w:t>е</w:t>
      </w:r>
      <w:r w:rsidR="0043551B" w:rsidRPr="0043551B">
        <w:rPr>
          <w:rFonts w:cs="Times New Roman"/>
          <w:szCs w:val="28"/>
        </w:rPr>
        <w:t xml:space="preserve">ра: он отвечает за защиту </w:t>
      </w:r>
      <w:r w:rsidR="00B615E5">
        <w:rPr>
          <w:rFonts w:cs="Times New Roman"/>
          <w:szCs w:val="28"/>
        </w:rPr>
        <w:t xml:space="preserve">персональных </w:t>
      </w:r>
      <w:r w:rsidR="0043551B" w:rsidRPr="0043551B">
        <w:rPr>
          <w:rFonts w:cs="Times New Roman"/>
          <w:szCs w:val="28"/>
        </w:rPr>
        <w:t>данных независимо от места их хранения и обработки.</w:t>
      </w:r>
      <w:r w:rsidR="0092093E" w:rsidRPr="0092093E">
        <w:rPr>
          <w:rFonts w:cs="Times New Roman"/>
          <w:szCs w:val="28"/>
        </w:rPr>
        <w:t xml:space="preserve"> </w:t>
      </w:r>
      <w:r w:rsidR="0092093E" w:rsidRPr="0092093E">
        <w:t>[</w:t>
      </w:r>
      <w:r w:rsidR="00670EE3" w:rsidRPr="0092093E">
        <w:fldChar w:fldCharType="begin"/>
      </w:r>
      <w:r w:rsidR="00670EE3" w:rsidRPr="0092093E">
        <w:instrText xml:space="preserve"> NOTEREF _Ref207454593 \h  \* MERGEFORMAT </w:instrText>
      </w:r>
      <w:r w:rsidR="00670EE3" w:rsidRPr="0092093E">
        <w:fldChar w:fldCharType="separate"/>
      </w:r>
      <w:r w:rsidR="00D13041">
        <w:t>160</w:t>
      </w:r>
      <w:r w:rsidR="00670EE3" w:rsidRPr="0092093E">
        <w:fldChar w:fldCharType="end"/>
      </w:r>
      <w:r w:rsidR="00557804">
        <w:t>,</w:t>
      </w:r>
      <w:r w:rsidR="004877D2">
        <w:t> </w:t>
      </w:r>
      <w:r w:rsidR="00557804">
        <w:t>с.</w:t>
      </w:r>
      <w:r w:rsidR="004877D2">
        <w:t> </w:t>
      </w:r>
      <w:r w:rsidR="00557804">
        <w:t>8</w:t>
      </w:r>
      <w:r w:rsidR="0092093E" w:rsidRPr="0092093E">
        <w:t>]</w:t>
      </w:r>
      <w:r w:rsidR="00670EE3">
        <w:rPr>
          <w:rFonts w:cs="Times New Roman"/>
          <w:szCs w:val="28"/>
        </w:rPr>
        <w:t>.</w:t>
      </w:r>
      <w:r w:rsidR="00670EE3" w:rsidRPr="005B0A2F">
        <w:rPr>
          <w:rFonts w:cs="Times New Roman"/>
          <w:szCs w:val="28"/>
        </w:rPr>
        <w:t xml:space="preserve"> </w:t>
      </w:r>
      <w:r w:rsidR="00670EE3" w:rsidRPr="00CF28C3">
        <w:rPr>
          <w:rFonts w:cs="Times New Roman"/>
          <w:szCs w:val="28"/>
        </w:rPr>
        <w:t>При этом ОЭСР не рекомендует без веских оснований ограничивать трансграничные потоки</w:t>
      </w:r>
      <w:r w:rsidR="0092652C">
        <w:rPr>
          <w:rFonts w:cs="Times New Roman"/>
          <w:szCs w:val="28"/>
        </w:rPr>
        <w:t xml:space="preserve"> персональных данных</w:t>
      </w:r>
      <w:r w:rsidR="00670EE3" w:rsidRPr="00CF28C3">
        <w:rPr>
          <w:rFonts w:cs="Times New Roman"/>
          <w:szCs w:val="28"/>
        </w:rPr>
        <w:t xml:space="preserve">: передача </w:t>
      </w:r>
      <w:r w:rsidR="00F10D1B">
        <w:rPr>
          <w:rFonts w:cs="Times New Roman"/>
          <w:szCs w:val="28"/>
        </w:rPr>
        <w:t xml:space="preserve">персональных </w:t>
      </w:r>
      <w:r w:rsidR="00670EE3" w:rsidRPr="00CF28C3">
        <w:rPr>
          <w:rFonts w:cs="Times New Roman"/>
          <w:szCs w:val="28"/>
        </w:rPr>
        <w:t xml:space="preserve">данных может ограничиваться лишь при отсутствии </w:t>
      </w:r>
      <w:r w:rsidR="00670EE3">
        <w:rPr>
          <w:rFonts w:cs="Times New Roman"/>
          <w:szCs w:val="28"/>
        </w:rPr>
        <w:t>надлежащего уровня</w:t>
      </w:r>
      <w:r w:rsidR="00670EE3" w:rsidRPr="00C9121F">
        <w:rPr>
          <w:rFonts w:cs="Times New Roman"/>
          <w:szCs w:val="28"/>
        </w:rPr>
        <w:t xml:space="preserve"> защиты на стороне получателя или в иных предусмотренных законом случаях. </w:t>
      </w:r>
      <w:r w:rsidR="004109B6" w:rsidRPr="004109B6">
        <w:rPr>
          <w:rFonts w:cs="Times New Roman"/>
          <w:szCs w:val="28"/>
        </w:rPr>
        <w:t xml:space="preserve">В ЕС трансграничные передачи </w:t>
      </w:r>
      <w:r w:rsidR="00455FA9">
        <w:rPr>
          <w:rFonts w:cs="Times New Roman"/>
          <w:szCs w:val="28"/>
        </w:rPr>
        <w:t xml:space="preserve">персональных данных </w:t>
      </w:r>
      <w:r w:rsidR="004109B6" w:rsidRPr="004109B6">
        <w:rPr>
          <w:rFonts w:cs="Times New Roman"/>
          <w:szCs w:val="28"/>
        </w:rPr>
        <w:t>строго регулируются положениями GDPR.</w:t>
      </w:r>
      <w:r w:rsidR="00670EE3" w:rsidRPr="00C9121F">
        <w:rPr>
          <w:rFonts w:cs="Times New Roman"/>
          <w:szCs w:val="28"/>
        </w:rPr>
        <w:t xml:space="preserve"> </w:t>
      </w:r>
      <w:r w:rsidR="002C0CC9">
        <w:rPr>
          <w:rFonts w:cs="Times New Roman"/>
          <w:szCs w:val="28"/>
        </w:rPr>
        <w:t>Передача</w:t>
      </w:r>
      <w:r w:rsidR="00670EE3" w:rsidRPr="00C9121F">
        <w:rPr>
          <w:rFonts w:cs="Times New Roman"/>
          <w:szCs w:val="28"/>
        </w:rPr>
        <w:t xml:space="preserve"> </w:t>
      </w:r>
      <w:r w:rsidR="00F31797">
        <w:rPr>
          <w:rFonts w:cs="Times New Roman"/>
          <w:szCs w:val="28"/>
        </w:rPr>
        <w:t xml:space="preserve">персональных </w:t>
      </w:r>
      <w:r w:rsidR="00670EE3" w:rsidRPr="00C9121F">
        <w:rPr>
          <w:rFonts w:cs="Times New Roman"/>
          <w:szCs w:val="28"/>
        </w:rPr>
        <w:t xml:space="preserve">данных в страны без признанного </w:t>
      </w:r>
      <w:r w:rsidR="00670EE3">
        <w:rPr>
          <w:rFonts w:cs="Times New Roman"/>
          <w:szCs w:val="28"/>
        </w:rPr>
        <w:t xml:space="preserve">надлежащего </w:t>
      </w:r>
      <w:r w:rsidR="00C953CE">
        <w:rPr>
          <w:rFonts w:cs="Times New Roman"/>
          <w:szCs w:val="28"/>
        </w:rPr>
        <w:t xml:space="preserve">(«адекватного») </w:t>
      </w:r>
      <w:r w:rsidR="00670EE3" w:rsidRPr="00C9121F">
        <w:rPr>
          <w:rFonts w:cs="Times New Roman"/>
          <w:szCs w:val="28"/>
        </w:rPr>
        <w:t>уровня защиты запрещ</w:t>
      </w:r>
      <w:r w:rsidR="00357E04">
        <w:rPr>
          <w:rFonts w:cs="Times New Roman"/>
          <w:szCs w:val="28"/>
        </w:rPr>
        <w:t>ена</w:t>
      </w:r>
      <w:r w:rsidR="00670EE3" w:rsidRPr="00C9121F">
        <w:rPr>
          <w:rFonts w:cs="Times New Roman"/>
          <w:szCs w:val="28"/>
        </w:rPr>
        <w:t xml:space="preserve"> (при этом </w:t>
      </w:r>
      <w:r w:rsidR="00670EE3" w:rsidRPr="009C6DE4">
        <w:rPr>
          <w:rFonts w:cs="Times New Roman"/>
          <w:szCs w:val="28"/>
        </w:rPr>
        <w:t>законодательство допускает исключения, например, на основании согласия субъекта или для защиты жизненно важных интересов)</w:t>
      </w:r>
      <w:r w:rsidR="00CD13A6">
        <w:rPr>
          <w:rStyle w:val="EndnoteReference"/>
          <w:rFonts w:cs="Times New Roman"/>
        </w:rPr>
        <w:t xml:space="preserve"> [</w:t>
      </w:r>
      <w:r w:rsidR="00CD13A6" w:rsidRPr="009C6DE4">
        <w:rPr>
          <w:rStyle w:val="EndnoteReference"/>
          <w:rFonts w:cs="Times New Roman"/>
        </w:rPr>
        <w:endnoteReference w:id="301"/>
      </w:r>
      <w:r w:rsidR="00CD13A6">
        <w:rPr>
          <w:rStyle w:val="EndnoteReference"/>
          <w:rFonts w:cs="Times New Roman"/>
        </w:rPr>
        <w:t>]</w:t>
      </w:r>
      <w:r w:rsidR="00670EE3" w:rsidRPr="009C6DE4">
        <w:rPr>
          <w:rFonts w:cs="Times New Roman"/>
          <w:szCs w:val="28"/>
        </w:rPr>
        <w:t xml:space="preserve">. Передачи возможны либо на основании решения </w:t>
      </w:r>
      <w:r w:rsidR="00670EE3">
        <w:rPr>
          <w:rFonts w:cs="Times New Roman"/>
          <w:szCs w:val="28"/>
        </w:rPr>
        <w:t xml:space="preserve">ЕК </w:t>
      </w:r>
      <w:r w:rsidR="00670EE3" w:rsidRPr="009C6DE4">
        <w:rPr>
          <w:rFonts w:cs="Times New Roman"/>
          <w:szCs w:val="28"/>
        </w:rPr>
        <w:t xml:space="preserve">об </w:t>
      </w:r>
      <w:r w:rsidR="00670EE3">
        <w:rPr>
          <w:rFonts w:cs="Times New Roman"/>
          <w:szCs w:val="28"/>
        </w:rPr>
        <w:t>надлежащем уровне гарантий</w:t>
      </w:r>
      <w:r w:rsidR="00670EE3" w:rsidRPr="009C6DE4">
        <w:rPr>
          <w:rFonts w:cs="Times New Roman"/>
          <w:szCs w:val="28"/>
        </w:rPr>
        <w:t xml:space="preserve"> (страна обеспечивает «европейский» уровень безопасности), либо при наличии специальных </w:t>
      </w:r>
      <w:r w:rsidR="00670EE3" w:rsidRPr="00577E72">
        <w:rPr>
          <w:rFonts w:cs="Times New Roman"/>
          <w:szCs w:val="28"/>
        </w:rPr>
        <w:t xml:space="preserve">гарантий - стандартных договорных условий, </w:t>
      </w:r>
      <w:r w:rsidR="00670EE3">
        <w:rPr>
          <w:rFonts w:cs="Times New Roman"/>
          <w:szCs w:val="28"/>
        </w:rPr>
        <w:t>обязательных</w:t>
      </w:r>
      <w:r w:rsidR="00670EE3" w:rsidRPr="00577E72">
        <w:rPr>
          <w:rFonts w:cs="Times New Roman"/>
          <w:szCs w:val="28"/>
        </w:rPr>
        <w:t xml:space="preserve"> корпоративных правил (</w:t>
      </w:r>
      <w:r w:rsidR="007B19BD">
        <w:rPr>
          <w:rFonts w:cs="Times New Roman"/>
          <w:szCs w:val="28"/>
        </w:rPr>
        <w:t xml:space="preserve">в английской версии: </w:t>
      </w:r>
      <w:r w:rsidR="00670EE3" w:rsidRPr="007B19BD">
        <w:rPr>
          <w:rFonts w:cs="Times New Roman"/>
          <w:i/>
          <w:iCs/>
          <w:szCs w:val="28"/>
        </w:rPr>
        <w:t>Binding Corporate Rules</w:t>
      </w:r>
      <w:r w:rsidR="007B19BD">
        <w:rPr>
          <w:rFonts w:cs="Times New Roman"/>
          <w:i/>
          <w:iCs/>
          <w:szCs w:val="28"/>
        </w:rPr>
        <w:t xml:space="preserve"> - </w:t>
      </w:r>
      <w:r w:rsidR="007B19BD">
        <w:rPr>
          <w:rFonts w:cs="Times New Roman"/>
          <w:i/>
          <w:iCs/>
          <w:szCs w:val="28"/>
          <w:lang w:val="en-US"/>
        </w:rPr>
        <w:t>BCR</w:t>
      </w:r>
      <w:r w:rsidR="00670EE3" w:rsidRPr="00577E72">
        <w:rPr>
          <w:rFonts w:cs="Times New Roman"/>
          <w:szCs w:val="28"/>
        </w:rPr>
        <w:t>) или других над</w:t>
      </w:r>
      <w:r w:rsidR="00C17D23">
        <w:rPr>
          <w:rFonts w:cs="Times New Roman"/>
          <w:szCs w:val="28"/>
        </w:rPr>
        <w:t>е</w:t>
      </w:r>
      <w:r w:rsidR="00670EE3" w:rsidRPr="00577E72">
        <w:rPr>
          <w:rFonts w:cs="Times New Roman"/>
          <w:szCs w:val="28"/>
        </w:rPr>
        <w:t xml:space="preserve">жных механизмов. </w:t>
      </w:r>
      <w:r w:rsidR="005C7E88" w:rsidRPr="005C7E88">
        <w:rPr>
          <w:rFonts w:cs="Times New Roman"/>
          <w:szCs w:val="28"/>
        </w:rPr>
        <w:t xml:space="preserve">Такая система позволяет контролировать трансграничную передачу </w:t>
      </w:r>
      <w:r w:rsidR="00CA2220">
        <w:rPr>
          <w:rFonts w:cs="Times New Roman"/>
          <w:szCs w:val="28"/>
        </w:rPr>
        <w:t xml:space="preserve">персональных </w:t>
      </w:r>
      <w:r w:rsidR="005C7E88" w:rsidRPr="005C7E88">
        <w:rPr>
          <w:rFonts w:cs="Times New Roman"/>
          <w:szCs w:val="28"/>
        </w:rPr>
        <w:t>данных и обеспечивать экстерриториальную защиту персональных данных субъектов (физических лиц)</w:t>
      </w:r>
      <w:r w:rsidR="005C7E88">
        <w:rPr>
          <w:rFonts w:cs="Times New Roman"/>
          <w:szCs w:val="28"/>
        </w:rPr>
        <w:t>.</w:t>
      </w:r>
      <w:r w:rsidR="00670EE3" w:rsidRPr="009C6DE4">
        <w:rPr>
          <w:rFonts w:cs="Times New Roman"/>
          <w:szCs w:val="28"/>
        </w:rPr>
        <w:t xml:space="preserve"> </w:t>
      </w:r>
      <w:r w:rsidR="00775885" w:rsidRPr="00775885">
        <w:rPr>
          <w:rFonts w:cs="Times New Roman"/>
          <w:szCs w:val="28"/>
        </w:rPr>
        <w:t>Однако строгие требования GDPR усложняют трансграничный обмен данными.</w:t>
      </w:r>
      <w:r w:rsidR="00670EE3" w:rsidRPr="009C6DE4">
        <w:rPr>
          <w:rFonts w:cs="Times New Roman"/>
          <w:szCs w:val="28"/>
        </w:rPr>
        <w:t xml:space="preserve"> </w:t>
      </w:r>
      <w:r w:rsidR="00670EE3">
        <w:rPr>
          <w:rFonts w:cs="Times New Roman"/>
          <w:szCs w:val="28"/>
        </w:rPr>
        <w:t>Н</w:t>
      </w:r>
      <w:r w:rsidR="00670EE3" w:rsidRPr="009C6DE4">
        <w:rPr>
          <w:rFonts w:cs="Times New Roman"/>
          <w:szCs w:val="28"/>
        </w:rPr>
        <w:t>апример, после решения Schrems</w:t>
      </w:r>
      <w:r w:rsidR="00CF2748">
        <w:rPr>
          <w:rFonts w:cs="Times New Roman"/>
          <w:szCs w:val="28"/>
        </w:rPr>
        <w:t> </w:t>
      </w:r>
      <w:r w:rsidR="00670EE3" w:rsidRPr="009C6DE4">
        <w:rPr>
          <w:rFonts w:cs="Times New Roman"/>
          <w:szCs w:val="28"/>
        </w:rPr>
        <w:t>II</w:t>
      </w:r>
      <w:r w:rsidR="00CD13A6">
        <w:rPr>
          <w:rStyle w:val="EndnoteReference"/>
          <w:rFonts w:cs="Times New Roman"/>
        </w:rPr>
        <w:t xml:space="preserve"> [</w:t>
      </w:r>
      <w:r w:rsidR="00CD13A6">
        <w:rPr>
          <w:rStyle w:val="EndnoteReference"/>
          <w:rFonts w:cs="Times New Roman"/>
        </w:rPr>
        <w:endnoteReference w:id="302"/>
      </w:r>
      <w:r w:rsidR="00CD13A6">
        <w:rPr>
          <w:rStyle w:val="EndnoteReference"/>
          <w:rFonts w:cs="Times New Roman"/>
        </w:rPr>
        <w:t>]</w:t>
      </w:r>
      <w:r w:rsidR="00670EE3" w:rsidRPr="009C6DE4">
        <w:rPr>
          <w:rFonts w:cs="Times New Roman"/>
          <w:szCs w:val="28"/>
        </w:rPr>
        <w:t xml:space="preserve"> передачи данных в США стали проблематичными для бизнеса.</w:t>
      </w:r>
    </w:p>
    <w:p w14:paraId="5F51474F" w14:textId="653E958A" w:rsidR="00670EE3" w:rsidRDefault="00D82A0F" w:rsidP="001E0F25">
      <w:r w:rsidRPr="00D82A0F">
        <w:t>В Казахстане трансграничная передача персональных данных длительное время регулировалась в минимальной степени.</w:t>
      </w:r>
      <w:r w:rsidR="00670EE3" w:rsidRPr="001E0F25">
        <w:t xml:space="preserve"> Формально страна позиционировалась как с наиболее свободным режимом передач (что упрощало интеграцию в глобальные сервисы), но на практике </w:t>
      </w:r>
      <w:r w:rsidR="00670EE3">
        <w:t xml:space="preserve">Закон РК </w:t>
      </w:r>
      <w:r w:rsidR="00670EE3" w:rsidRPr="003E72E8">
        <w:t>«О персональных данных и их защите»</w:t>
      </w:r>
      <w:r w:rsidR="00670EE3">
        <w:t xml:space="preserve"> </w:t>
      </w:r>
      <w:r w:rsidR="00670EE3" w:rsidRPr="001E0F25">
        <w:t xml:space="preserve">2013 г. лишь устанавливал общее условие </w:t>
      </w:r>
      <w:r w:rsidR="00670EE3">
        <w:t>-</w:t>
      </w:r>
      <w:r w:rsidR="00670EE3" w:rsidRPr="001E0F25">
        <w:t xml:space="preserve"> передача </w:t>
      </w:r>
      <w:r w:rsidR="00670EE3" w:rsidRPr="001E0F25">
        <w:lastRenderedPageBreak/>
        <w:t>разрешена при условии защиты данных страной-получателем, без ч</w:t>
      </w:r>
      <w:r w:rsidR="00C17D23">
        <w:t>е</w:t>
      </w:r>
      <w:r w:rsidR="00670EE3" w:rsidRPr="001E0F25">
        <w:t>ткого списка «безопасных» юрисдикций. Между тем мировые тенденции локализации стимулируют усиление требований</w:t>
      </w:r>
      <w:r w:rsidR="00670EE3">
        <w:t xml:space="preserve"> -</w:t>
      </w:r>
      <w:r w:rsidR="00670EE3" w:rsidRPr="001E0F25">
        <w:t xml:space="preserve"> </w:t>
      </w:r>
      <w:r w:rsidR="00670EE3" w:rsidRPr="00E14B9B">
        <w:t xml:space="preserve">именно поэтому </w:t>
      </w:r>
      <w:r w:rsidR="00670EE3">
        <w:t xml:space="preserve">в проекте Цифрового Кодекса </w:t>
      </w:r>
      <w:r w:rsidR="00670EE3" w:rsidRPr="00FD6C8D">
        <w:t xml:space="preserve">РК </w:t>
      </w:r>
      <w:r w:rsidR="00FD6C8D" w:rsidRPr="00FD6C8D">
        <w:t>(ст.</w:t>
      </w:r>
      <w:r w:rsidR="00225A62">
        <w:t> </w:t>
      </w:r>
      <w:r w:rsidR="00FD6C8D" w:rsidRPr="00FD6C8D">
        <w:t>74,</w:t>
      </w:r>
      <w:r w:rsidR="00225A62">
        <w:t> </w:t>
      </w:r>
      <w:r w:rsidR="00FD6C8D" w:rsidRPr="00FD6C8D">
        <w:t xml:space="preserve">77) </w:t>
      </w:r>
      <w:r w:rsidR="00670EE3" w:rsidRPr="00FD6C8D">
        <w:t>операторы обязаны уведомлять субъектов о намерении передав</w:t>
      </w:r>
      <w:r w:rsidR="00670EE3" w:rsidRPr="001E0F25">
        <w:t xml:space="preserve">ать </w:t>
      </w:r>
      <w:r w:rsidR="007E08D2">
        <w:t xml:space="preserve">персональные данные </w:t>
      </w:r>
      <w:r w:rsidR="00670EE3" w:rsidRPr="001E0F25">
        <w:t>за рубеж</w:t>
      </w:r>
      <w:r w:rsidR="00CD13A6">
        <w:rPr>
          <w:rStyle w:val="EndnoteReference"/>
        </w:rPr>
        <w:t xml:space="preserve"> [</w:t>
      </w:r>
      <w:r w:rsidR="00CD13A6">
        <w:rPr>
          <w:rStyle w:val="EndnoteReference"/>
        </w:rPr>
        <w:endnoteReference w:id="303"/>
      </w:r>
      <w:r w:rsidR="00CD13A6">
        <w:rPr>
          <w:rStyle w:val="EndnoteReference"/>
        </w:rPr>
        <w:t>]</w:t>
      </w:r>
      <w:r w:rsidR="00670EE3" w:rsidRPr="001E0F25">
        <w:t xml:space="preserve">. </w:t>
      </w:r>
      <w:r w:rsidR="00670EE3" w:rsidRPr="00EA2E47">
        <w:t xml:space="preserve">Проект предусматривает дополнительные меры для трансграничной обработки данных; конкретные механизмы (перечни стран, посредники и т. п.) в официальных источниках пока (по состоянию на август 2025 года) не были закреплены. </w:t>
      </w:r>
      <w:r w:rsidR="00196D9B" w:rsidRPr="00196D9B">
        <w:t>Для Республики Казахстан важно обеспечить баланс между процессами международной интеграции и защитой персональных данных субъектов (физических лиц).</w:t>
      </w:r>
      <w:r w:rsidR="00670EE3" w:rsidRPr="00EA2E47">
        <w:t xml:space="preserve"> </w:t>
      </w:r>
      <w:r w:rsidR="00A15C6F" w:rsidRPr="00A15C6F">
        <w:t>Таким образом, эффективное регулирование трансграничной передачи персональных данных становится ключевым критерием эффективности системы защиты персональных данных, и в Республике Казахстан данный механизм находится в стадии формирования, с уч</w:t>
      </w:r>
      <w:r w:rsidR="00C17D23">
        <w:t>е</w:t>
      </w:r>
      <w:r w:rsidR="00A15C6F" w:rsidRPr="00A15C6F">
        <w:t>том подходов ЕС и ОЭСР.</w:t>
      </w:r>
    </w:p>
    <w:p w14:paraId="78A18EF9" w14:textId="09542965" w:rsidR="00670EE3" w:rsidRPr="00B70131" w:rsidRDefault="00C56A61" w:rsidP="00835A0A">
      <w:pPr>
        <w:pStyle w:val="ListParagraph"/>
        <w:numPr>
          <w:ilvl w:val="0"/>
          <w:numId w:val="6"/>
        </w:numPr>
        <w:ind w:left="0" w:firstLine="567"/>
      </w:pPr>
      <w:r w:rsidRPr="00C56A61">
        <w:rPr>
          <w:rFonts w:cs="Times New Roman"/>
          <w:b/>
          <w:bCs/>
          <w:szCs w:val="28"/>
        </w:rPr>
        <w:t>Судебная оценка электронных доказательств по делам о нарушении прав субъектов персональных данных.</w:t>
      </w:r>
      <w:r>
        <w:rPr>
          <w:rFonts w:cs="Times New Roman"/>
          <w:b/>
          <w:bCs/>
          <w:szCs w:val="28"/>
        </w:rPr>
        <w:t xml:space="preserve"> </w:t>
      </w:r>
      <w:r w:rsidR="003060A3" w:rsidRPr="003060A3">
        <w:rPr>
          <w:rFonts w:cs="Times New Roman"/>
          <w:szCs w:val="28"/>
        </w:rPr>
        <w:t>Эффективность судебной защиты напрямую влияет на общую эффективность системы защиты персональных данных: субъект персональных данных должен иметь реальную возможность доказать факт неправомерной обработки его персональных данных и получить эффективные средства правовой защиты (включая возмещение вреда (ущерба) и обеспечение привлечения виновных лиц к установленной законом ответственности).</w:t>
      </w:r>
      <w:r w:rsidR="007F44A7">
        <w:rPr>
          <w:rFonts w:cs="Times New Roman"/>
          <w:szCs w:val="28"/>
        </w:rPr>
        <w:t xml:space="preserve"> </w:t>
      </w:r>
      <w:r w:rsidR="00670EE3" w:rsidRPr="00B70131">
        <w:rPr>
          <w:rFonts w:cs="Times New Roman"/>
          <w:szCs w:val="28"/>
        </w:rPr>
        <w:t xml:space="preserve">В </w:t>
      </w:r>
      <w:r w:rsidR="00E30A9F">
        <w:rPr>
          <w:rFonts w:cs="Times New Roman"/>
          <w:szCs w:val="28"/>
        </w:rPr>
        <w:t>сфере информатизации</w:t>
      </w:r>
      <w:r w:rsidR="00670EE3" w:rsidRPr="00B70131">
        <w:rPr>
          <w:rFonts w:cs="Times New Roman"/>
          <w:szCs w:val="28"/>
        </w:rPr>
        <w:t xml:space="preserve"> ключевые </w:t>
      </w:r>
      <w:r w:rsidR="00670EE3">
        <w:rPr>
          <w:rFonts w:cs="Times New Roman"/>
          <w:szCs w:val="28"/>
        </w:rPr>
        <w:t>доказательства</w:t>
      </w:r>
      <w:r w:rsidR="00670EE3" w:rsidRPr="00B70131">
        <w:rPr>
          <w:rFonts w:cs="Times New Roman"/>
          <w:szCs w:val="28"/>
        </w:rPr>
        <w:t xml:space="preserve"> электронные</w:t>
      </w:r>
      <w:r w:rsidR="00670EE3">
        <w:rPr>
          <w:rFonts w:cs="Times New Roman"/>
          <w:szCs w:val="28"/>
        </w:rPr>
        <w:t>: журналы событий</w:t>
      </w:r>
      <w:r w:rsidR="00670EE3" w:rsidRPr="00B70131">
        <w:rPr>
          <w:rFonts w:cs="Times New Roman"/>
          <w:szCs w:val="28"/>
        </w:rPr>
        <w:t>, записи в базах, переписки, метаданные</w:t>
      </w:r>
      <w:r w:rsidR="00670EE3">
        <w:rPr>
          <w:rFonts w:cs="Times New Roman"/>
          <w:szCs w:val="28"/>
        </w:rPr>
        <w:t xml:space="preserve"> и проч</w:t>
      </w:r>
      <w:r w:rsidR="00670EE3" w:rsidRPr="00B70131">
        <w:rPr>
          <w:rFonts w:cs="Times New Roman"/>
          <w:szCs w:val="28"/>
        </w:rPr>
        <w:t xml:space="preserve">. </w:t>
      </w:r>
      <w:r w:rsidR="006D7FBC" w:rsidRPr="006D7FBC">
        <w:rPr>
          <w:rFonts w:cs="Times New Roman"/>
          <w:szCs w:val="28"/>
        </w:rPr>
        <w:t>Законодательство должно ч</w:t>
      </w:r>
      <w:r w:rsidR="00C17D23">
        <w:rPr>
          <w:rFonts w:cs="Times New Roman"/>
          <w:szCs w:val="28"/>
        </w:rPr>
        <w:t>е</w:t>
      </w:r>
      <w:r w:rsidR="006D7FBC" w:rsidRPr="006D7FBC">
        <w:rPr>
          <w:rFonts w:cs="Times New Roman"/>
          <w:szCs w:val="28"/>
        </w:rPr>
        <w:t>тко устанавливать, принимаются ли судом такие доказательства и на каких условиях.</w:t>
      </w:r>
      <w:r w:rsidR="00670EE3" w:rsidRPr="00B70131">
        <w:rPr>
          <w:rFonts w:cs="Times New Roman"/>
          <w:szCs w:val="28"/>
        </w:rPr>
        <w:t xml:space="preserve"> Иначе могут возникать произвольные решения (одни суды принимают </w:t>
      </w:r>
      <w:r w:rsidR="00670EE3">
        <w:rPr>
          <w:rFonts w:cs="Times New Roman"/>
          <w:szCs w:val="28"/>
        </w:rPr>
        <w:t>снимки с экрана</w:t>
      </w:r>
      <w:r w:rsidR="00670EE3" w:rsidRPr="00B70131">
        <w:rPr>
          <w:rFonts w:cs="Times New Roman"/>
          <w:szCs w:val="28"/>
        </w:rPr>
        <w:t xml:space="preserve"> чата, другие </w:t>
      </w:r>
      <w:r w:rsidR="00670EE3">
        <w:rPr>
          <w:rFonts w:cs="Times New Roman"/>
          <w:szCs w:val="28"/>
        </w:rPr>
        <w:t>-</w:t>
      </w:r>
      <w:r w:rsidR="00670EE3" w:rsidRPr="00B70131">
        <w:rPr>
          <w:rFonts w:cs="Times New Roman"/>
          <w:szCs w:val="28"/>
        </w:rPr>
        <w:t xml:space="preserve"> нет).</w:t>
      </w:r>
      <w:r w:rsidR="00670EE3">
        <w:rPr>
          <w:rFonts w:cs="Times New Roman"/>
          <w:szCs w:val="28"/>
        </w:rPr>
        <w:t xml:space="preserve"> </w:t>
      </w:r>
      <w:r w:rsidR="00670EE3" w:rsidRPr="00B70131">
        <w:rPr>
          <w:rFonts w:cs="Times New Roman"/>
          <w:szCs w:val="28"/>
        </w:rPr>
        <w:t>При</w:t>
      </w:r>
      <w:r w:rsidR="000F421D">
        <w:rPr>
          <w:rFonts w:cs="Times New Roman"/>
          <w:szCs w:val="28"/>
        </w:rPr>
        <w:t> </w:t>
      </w:r>
      <w:r w:rsidR="00670EE3" w:rsidRPr="00B70131">
        <w:rPr>
          <w:rFonts w:cs="Times New Roman"/>
          <w:szCs w:val="28"/>
        </w:rPr>
        <w:t>проверке электронных доказательств важны три условия: подтверждение источника данных, их целостность (например, через хеш</w:t>
      </w:r>
      <w:r w:rsidR="00291037">
        <w:rPr>
          <w:rFonts w:cs="Times New Roman"/>
          <w:szCs w:val="28"/>
        </w:rPr>
        <w:noBreakHyphen/>
      </w:r>
      <w:r w:rsidR="00670EE3">
        <w:rPr>
          <w:rFonts w:cs="Times New Roman"/>
          <w:szCs w:val="28"/>
        </w:rPr>
        <w:t xml:space="preserve">функции </w:t>
      </w:r>
      <w:r w:rsidR="00670EE3" w:rsidRPr="00B70131">
        <w:rPr>
          <w:rFonts w:cs="Times New Roman"/>
          <w:szCs w:val="28"/>
        </w:rPr>
        <w:t>или электронную подпись</w:t>
      </w:r>
      <w:r w:rsidR="0069114E">
        <w:rPr>
          <w:rFonts w:cs="Times New Roman"/>
          <w:szCs w:val="28"/>
        </w:rPr>
        <w:t xml:space="preserve"> </w:t>
      </w:r>
      <w:r w:rsidR="00AC141C" w:rsidRPr="005F51C5">
        <w:rPr>
          <w:rFonts w:cs="Times New Roman"/>
          <w:szCs w:val="28"/>
        </w:rPr>
        <w:t>[</w:t>
      </w:r>
      <w:r w:rsidR="00AC141C">
        <w:rPr>
          <w:rStyle w:val="EndnoteReference"/>
          <w:rFonts w:cs="Times New Roman"/>
          <w:szCs w:val="28"/>
        </w:rPr>
        <w:endnoteReference w:id="304"/>
      </w:r>
      <w:r w:rsidR="00AC141C" w:rsidRPr="005F51C5">
        <w:rPr>
          <w:rFonts w:cs="Times New Roman"/>
          <w:szCs w:val="28"/>
        </w:rPr>
        <w:t>]</w:t>
      </w:r>
      <w:r w:rsidR="00670EE3" w:rsidRPr="00B70131">
        <w:rPr>
          <w:rFonts w:cs="Times New Roman"/>
          <w:szCs w:val="28"/>
        </w:rPr>
        <w:t xml:space="preserve">) и соблюдение процессуальных норм при сборе. </w:t>
      </w:r>
      <w:r w:rsidR="00260CA4" w:rsidRPr="00260CA4">
        <w:rPr>
          <w:rFonts w:cs="Times New Roman"/>
          <w:szCs w:val="28"/>
        </w:rPr>
        <w:t>Внедряются стандарты фиксации электронных доказательств: применение электронной подписи, проставление метки времени, нотариальное обеспечение доказательств (например, осмотр веб-страниц) и т.</w:t>
      </w:r>
      <w:r w:rsidR="00F56FBA">
        <w:rPr>
          <w:rFonts w:cs="Times New Roman"/>
          <w:szCs w:val="28"/>
          <w:lang w:val="en-US"/>
        </w:rPr>
        <w:t> </w:t>
      </w:r>
      <w:r w:rsidR="00260CA4" w:rsidRPr="00260CA4">
        <w:rPr>
          <w:rFonts w:cs="Times New Roman"/>
          <w:szCs w:val="28"/>
        </w:rPr>
        <w:t>п.</w:t>
      </w:r>
      <w:r w:rsidR="00670EE3" w:rsidRPr="00B70131">
        <w:rPr>
          <w:rFonts w:cs="Times New Roman"/>
          <w:szCs w:val="28"/>
        </w:rPr>
        <w:t xml:space="preserve"> </w:t>
      </w:r>
      <w:r w:rsidR="00121CE2" w:rsidRPr="00121CE2">
        <w:rPr>
          <w:rFonts w:cs="Times New Roman"/>
          <w:szCs w:val="28"/>
        </w:rPr>
        <w:t xml:space="preserve">Без соответствующих процессуальных норм суду затруднительно </w:t>
      </w:r>
      <w:r w:rsidR="007E21AF">
        <w:rPr>
          <w:rFonts w:cs="Times New Roman"/>
          <w:szCs w:val="28"/>
        </w:rPr>
        <w:t>провести</w:t>
      </w:r>
      <w:r w:rsidR="00121CE2" w:rsidRPr="00121CE2">
        <w:rPr>
          <w:rFonts w:cs="Times New Roman"/>
          <w:szCs w:val="28"/>
        </w:rPr>
        <w:t xml:space="preserve"> надлежащую оценку электронным доказательствам (таким как выписки по банковским счетам, данные переписки в мессенджерах, журналы событий информационной системы (логи</w:t>
      </w:r>
      <w:r w:rsidR="00121CE2">
        <w:rPr>
          <w:rFonts w:cs="Times New Roman"/>
          <w:szCs w:val="28"/>
        </w:rPr>
        <w:t>-файлы</w:t>
      </w:r>
      <w:r w:rsidR="00121CE2" w:rsidRPr="00121CE2">
        <w:rPr>
          <w:rFonts w:cs="Times New Roman"/>
          <w:szCs w:val="28"/>
        </w:rPr>
        <w:t>)) и принять обоснованное решение.</w:t>
      </w:r>
    </w:p>
    <w:p w14:paraId="4F3315B4" w14:textId="6FE00203" w:rsidR="00670EE3" w:rsidRDefault="00F9135B" w:rsidP="00B70131">
      <w:r w:rsidRPr="00F9135B">
        <w:t xml:space="preserve">Регламент (ЕС) № 910/2014 Европейского парламента и Совета от 23 июля 2014 года </w:t>
      </w:r>
      <w:r w:rsidR="00B86456" w:rsidRPr="00B86456">
        <w:t>«</w:t>
      </w:r>
      <w:r w:rsidRPr="00F9135B">
        <w:t>об электронной идентификации и доверительных услугах для электронных транзакций на внутреннем рынке и об отмене Директивы 1999/93/ЕС</w:t>
      </w:r>
      <w:r w:rsidR="00B86456" w:rsidRPr="003B0C3A">
        <w:t>»</w:t>
      </w:r>
      <w:r w:rsidRPr="00F9135B">
        <w:t xml:space="preserve"> </w:t>
      </w:r>
      <w:r w:rsidR="00670EE3" w:rsidRPr="00D85377">
        <w:t>(</w:t>
      </w:r>
      <w:r w:rsidR="007555AC">
        <w:t xml:space="preserve">в английской версии: </w:t>
      </w:r>
      <w:r w:rsidR="007555AC" w:rsidRPr="007555AC">
        <w:rPr>
          <w:i/>
          <w:iCs/>
        </w:rPr>
        <w:t xml:space="preserve">electronic Identification, Authentication and Trust Services - </w:t>
      </w:r>
      <w:r w:rsidR="00670EE3" w:rsidRPr="007555AC">
        <w:rPr>
          <w:i/>
          <w:iCs/>
        </w:rPr>
        <w:t>eIDAS</w:t>
      </w:r>
      <w:r w:rsidR="00670EE3" w:rsidRPr="00D85377">
        <w:t>)</w:t>
      </w:r>
      <w:r w:rsidR="00670EE3" w:rsidRPr="00B70131">
        <w:t xml:space="preserve"> гарантирует, что электронные подписи и отметки времени имеют юридическую силу и допускаются в качестве доказательств</w:t>
      </w:r>
      <w:r w:rsidR="00CD13A6">
        <w:rPr>
          <w:rStyle w:val="EndnoteReference"/>
        </w:rPr>
        <w:t xml:space="preserve"> [</w:t>
      </w:r>
      <w:r w:rsidR="00CD13A6">
        <w:rPr>
          <w:rStyle w:val="EndnoteReference"/>
        </w:rPr>
        <w:endnoteReference w:id="305"/>
      </w:r>
      <w:r w:rsidR="00DF350C">
        <w:rPr>
          <w:rStyle w:val="EndnoteReference"/>
        </w:rPr>
        <w:t>,</w:t>
      </w:r>
      <w:r w:rsidR="005871ED">
        <w:t> </w:t>
      </w:r>
      <w:r w:rsidR="00DF350C">
        <w:rPr>
          <w:rStyle w:val="EndnoteReference"/>
        </w:rPr>
        <w:t>с.</w:t>
      </w:r>
      <w:r w:rsidR="005871ED">
        <w:rPr>
          <w:rStyle w:val="EndnoteReference"/>
        </w:rPr>
        <w:t> </w:t>
      </w:r>
      <w:r w:rsidR="00491869">
        <w:rPr>
          <w:rStyle w:val="EndnoteReference"/>
        </w:rPr>
        <w:t>1</w:t>
      </w:r>
      <w:r w:rsidR="005871ED">
        <w:noBreakHyphen/>
      </w:r>
      <w:r w:rsidR="00DF350C">
        <w:t>2</w:t>
      </w:r>
      <w:r w:rsidR="00CD13A6">
        <w:rPr>
          <w:rStyle w:val="EndnoteReference"/>
        </w:rPr>
        <w:t>]</w:t>
      </w:r>
      <w:r w:rsidR="00670EE3">
        <w:t>.</w:t>
      </w:r>
      <w:r w:rsidR="00670EE3" w:rsidRPr="005B0A2F">
        <w:t xml:space="preserve"> </w:t>
      </w:r>
      <w:r w:rsidR="00670EE3">
        <w:t>М</w:t>
      </w:r>
      <w:r w:rsidR="00670EE3" w:rsidRPr="00B70131">
        <w:t>ногие страны ввели в процессуальное право понятие «электронный документ» как особого вида доказательств</w:t>
      </w:r>
      <w:r w:rsidR="00670EE3">
        <w:t>о</w:t>
      </w:r>
      <w:r w:rsidR="00670EE3" w:rsidRPr="00B70131">
        <w:t xml:space="preserve">. Например, </w:t>
      </w:r>
      <w:r w:rsidR="00670EE3">
        <w:t>файлы журналов событий</w:t>
      </w:r>
      <w:r w:rsidR="00670EE3" w:rsidRPr="00B70131">
        <w:t xml:space="preserve"> признаются доказательством при условии их заверения экспертом или </w:t>
      </w:r>
      <w:r w:rsidR="00670EE3" w:rsidRPr="00B70131">
        <w:lastRenderedPageBreak/>
        <w:t xml:space="preserve">подписания ключом системы. Работает и трансграничный механизм сбора </w:t>
      </w:r>
      <w:r w:rsidR="00670EE3">
        <w:t xml:space="preserve">электронных </w:t>
      </w:r>
      <w:r w:rsidR="00670EE3" w:rsidRPr="00B70131">
        <w:t xml:space="preserve">доказательств (на основе Конвенции о киберпреступности и регламента ЕС об </w:t>
      </w:r>
      <w:r w:rsidR="00670EE3">
        <w:t>электронных доказательствах</w:t>
      </w:r>
      <w:r w:rsidR="00CD13A6">
        <w:rPr>
          <w:rStyle w:val="EndnoteReference"/>
        </w:rPr>
        <w:t xml:space="preserve"> [</w:t>
      </w:r>
      <w:r w:rsidR="00CD13A6">
        <w:rPr>
          <w:rStyle w:val="EndnoteReference"/>
        </w:rPr>
        <w:endnoteReference w:id="306"/>
      </w:r>
      <w:r w:rsidR="00CD13A6" w:rsidRPr="00CD13A6">
        <w:rPr>
          <w:rStyle w:val="EndnoteReference"/>
        </w:rPr>
        <w:t>;</w:t>
      </w:r>
      <w:r w:rsidR="00CD13A6" w:rsidRPr="00CD13A6">
        <w:t xml:space="preserve"> </w:t>
      </w:r>
      <w:r w:rsidR="00670EE3">
        <w:rPr>
          <w:rStyle w:val="EndnoteReference"/>
        </w:rPr>
        <w:endnoteReference w:id="307"/>
      </w:r>
      <w:r w:rsidR="00B02F23">
        <w:t>,</w:t>
      </w:r>
      <w:r w:rsidR="001F0762">
        <w:t> </w:t>
      </w:r>
      <w:r w:rsidR="00B02F23">
        <w:t>с.</w:t>
      </w:r>
      <w:r w:rsidR="001F0762">
        <w:t> </w:t>
      </w:r>
      <w:r w:rsidR="00B02F23">
        <w:t>21</w:t>
      </w:r>
      <w:r w:rsidR="001F0762">
        <w:noBreakHyphen/>
      </w:r>
      <w:r w:rsidR="00B02F23">
        <w:t>24</w:t>
      </w:r>
      <w:r w:rsidR="00CD13A6" w:rsidRPr="004272E1">
        <w:t>]</w:t>
      </w:r>
      <w:r w:rsidR="00670EE3" w:rsidRPr="00B70131">
        <w:t xml:space="preserve">). В ЕС суды изначально доверяют цифровым доказательствам благодаря общим стандартам (ЭЦП, доверенным сервисам), хотя остаются проблемы обеспечения цепочки хранения и защиты </w:t>
      </w:r>
      <w:r w:rsidR="00670EE3">
        <w:t xml:space="preserve">их </w:t>
      </w:r>
      <w:r w:rsidR="00670EE3" w:rsidRPr="00B70131">
        <w:t>от фальсификаций.</w:t>
      </w:r>
    </w:p>
    <w:p w14:paraId="035D5E2D" w14:textId="5908F02B" w:rsidR="00670EE3" w:rsidRDefault="00670EE3" w:rsidP="00B70131">
      <w:r w:rsidRPr="006E434A">
        <w:t>В РК есть базовые достижения</w:t>
      </w:r>
      <w:r>
        <w:t xml:space="preserve"> - </w:t>
      </w:r>
      <w:r w:rsidRPr="006E434A">
        <w:t>ГПК РК (</w:t>
      </w:r>
      <w:r w:rsidR="00740E82">
        <w:t>ч</w:t>
      </w:r>
      <w:r w:rsidRPr="006E434A">
        <w:t>.</w:t>
      </w:r>
      <w:r w:rsidR="001B40F8">
        <w:t> </w:t>
      </w:r>
      <w:r w:rsidRPr="006E434A">
        <w:t>6</w:t>
      </w:r>
      <w:r w:rsidR="001B40F8">
        <w:t> </w:t>
      </w:r>
      <w:r w:rsidRPr="006E434A">
        <w:t>ст.</w:t>
      </w:r>
      <w:r w:rsidR="001B40F8">
        <w:t> </w:t>
      </w:r>
      <w:r w:rsidRPr="006E434A">
        <w:t>100) призна</w:t>
      </w:r>
      <w:r w:rsidR="00C17D23">
        <w:t>е</w:t>
      </w:r>
      <w:r w:rsidRPr="006E434A">
        <w:t>т электронные документы (или их копии с ЭЦП) письменными доказательствами. С 2021 г</w:t>
      </w:r>
      <w:r>
        <w:t>ода</w:t>
      </w:r>
      <w:r w:rsidRPr="006E434A">
        <w:t xml:space="preserve"> введены нормы об электронном судопроизводстве (ст.</w:t>
      </w:r>
      <w:r w:rsidR="00CC3CBB">
        <w:t> </w:t>
      </w:r>
      <w:r w:rsidRPr="006E434A">
        <w:t>133</w:t>
      </w:r>
      <w:r w:rsidR="00CC3CBB">
        <w:noBreakHyphen/>
      </w:r>
      <w:r w:rsidRPr="006E434A">
        <w:t>1</w:t>
      </w:r>
      <w:r>
        <w:t>,</w:t>
      </w:r>
      <w:r w:rsidR="00CC3CBB">
        <w:t> </w:t>
      </w:r>
      <w:r w:rsidRPr="006E434A">
        <w:t>133</w:t>
      </w:r>
      <w:r w:rsidR="00CC3CBB">
        <w:noBreakHyphen/>
      </w:r>
      <w:r w:rsidRPr="006E434A">
        <w:t xml:space="preserve">2), позволяющие предоставлять материалы в электронной форме. То есть технически возможна работа с </w:t>
      </w:r>
      <w:r w:rsidR="00D2347E">
        <w:t xml:space="preserve">электронными </w:t>
      </w:r>
      <w:r w:rsidRPr="006E434A">
        <w:t xml:space="preserve">документами. Проблема </w:t>
      </w:r>
      <w:r>
        <w:t>заключается в</w:t>
      </w:r>
      <w:r w:rsidRPr="006E434A">
        <w:t xml:space="preserve"> верификация содержимого. Если документ подписан ЭЦП,</w:t>
      </w:r>
      <w:r w:rsidR="004064E6">
        <w:t xml:space="preserve"> то</w:t>
      </w:r>
      <w:r w:rsidRPr="006E434A">
        <w:t xml:space="preserve"> претензий мало. </w:t>
      </w:r>
      <w:r w:rsidR="00BC35BE" w:rsidRPr="00BC35BE">
        <w:t>Однако многие электронные доказательства (например, данные переписки в мессенджере WhatsApp, снимки экрана (скриншоты), видеозаписи с камер наблюдения) не заверены электронной подписью.</w:t>
      </w:r>
      <w:r w:rsidR="00BC35BE">
        <w:t xml:space="preserve"> </w:t>
      </w:r>
      <w:r w:rsidR="00DF5345" w:rsidRPr="00DF5345">
        <w:t>Для подтверждения достоверности электронных доказательств (или в случае их оспаривания) суд вправе назначить судебную экспертизу (а также оценивает представленное нотариальное обеспечение доказательств), от полноты и обоснованности заключения которой во многих случаях зависит исход дела.</w:t>
      </w:r>
    </w:p>
    <w:p w14:paraId="23FFF1AE" w14:textId="4CC181FB" w:rsidR="00670EE3" w:rsidRDefault="00504A88" w:rsidP="004E43F5">
      <w:r w:rsidRPr="00504A88">
        <w:t>Для повышения эффективности защиты персональных данных необходимо закрепить понятие «электронного доказательства» во всех процессуальных кодексах и установить ч</w:t>
      </w:r>
      <w:r w:rsidR="00C17D23">
        <w:t>е</w:t>
      </w:r>
      <w:r w:rsidRPr="00504A88">
        <w:t>ткие критерии его допустимости.</w:t>
      </w:r>
      <w:r>
        <w:t xml:space="preserve"> </w:t>
      </w:r>
      <w:r w:rsidR="00670EE3" w:rsidRPr="00687CAB">
        <w:t xml:space="preserve">Например, разрешить </w:t>
      </w:r>
      <w:r w:rsidR="00F1284F">
        <w:t>данные журнала (</w:t>
      </w:r>
      <w:r w:rsidR="00670EE3" w:rsidRPr="00687CAB">
        <w:t>лог</w:t>
      </w:r>
      <w:r w:rsidR="007D1F6F">
        <w:noBreakHyphen/>
      </w:r>
      <w:r w:rsidR="00670EE3" w:rsidRPr="00687CAB">
        <w:t>файл</w:t>
      </w:r>
      <w:r w:rsidR="00833B09">
        <w:t>а</w:t>
      </w:r>
      <w:r w:rsidR="00F1284F">
        <w:t>)</w:t>
      </w:r>
      <w:r w:rsidR="00670EE3" w:rsidRPr="00687CAB">
        <w:t xml:space="preserve"> как доказательство, если оператор системы заверил его ЭЦП или независимый аудитор подтвердил целостность. Проект Цифрового кодекса РК уже затрагивает электронный документооборот</w:t>
      </w:r>
      <w:r w:rsidR="00E77E49" w:rsidRPr="00E77E49">
        <w:t xml:space="preserve"> </w:t>
      </w:r>
      <w:r w:rsidR="00E77E49">
        <w:t>(п</w:t>
      </w:r>
      <w:r w:rsidR="00E12627">
        <w:t>п</w:t>
      </w:r>
      <w:r w:rsidR="00E77E49">
        <w:t>.</w:t>
      </w:r>
      <w:r w:rsidR="007D1F6F">
        <w:t> </w:t>
      </w:r>
      <w:r w:rsidR="00E77E49">
        <w:t>4</w:t>
      </w:r>
      <w:r w:rsidR="00EF7C40">
        <w:t>)</w:t>
      </w:r>
      <w:r w:rsidR="007D1F6F">
        <w:t> </w:t>
      </w:r>
      <w:r w:rsidR="00E12627">
        <w:t>п</w:t>
      </w:r>
      <w:r w:rsidR="00E77E49">
        <w:t>.</w:t>
      </w:r>
      <w:r w:rsidR="007D1F6F">
        <w:t> </w:t>
      </w:r>
      <w:r w:rsidR="00E77E49">
        <w:t>2.</w:t>
      </w:r>
      <w:r w:rsidR="007D1F6F">
        <w:t> </w:t>
      </w:r>
      <w:r w:rsidR="00E77E49">
        <w:t>ст.</w:t>
      </w:r>
      <w:r w:rsidR="007D1F6F">
        <w:t> </w:t>
      </w:r>
      <w:r w:rsidR="00E77E49">
        <w:t>7)</w:t>
      </w:r>
      <w:r w:rsidR="00670EE3" w:rsidRPr="00687CAB">
        <w:t xml:space="preserve"> и объявляет право </w:t>
      </w:r>
      <w:r w:rsidR="00C92192">
        <w:t>субъектов</w:t>
      </w:r>
      <w:r w:rsidR="00670EE3" w:rsidRPr="00687CAB">
        <w:t xml:space="preserve"> </w:t>
      </w:r>
      <w:r w:rsidR="00C92192">
        <w:t xml:space="preserve">цифровых данных </w:t>
      </w:r>
      <w:r w:rsidR="00670EE3" w:rsidRPr="00687CAB">
        <w:t>на судебную защиту цифровых прав (</w:t>
      </w:r>
      <w:r w:rsidR="00E12627">
        <w:t>п</w:t>
      </w:r>
      <w:r w:rsidR="0038100F">
        <w:t>.</w:t>
      </w:r>
      <w:r w:rsidR="00963D6F">
        <w:t> </w:t>
      </w:r>
      <w:r w:rsidR="0038100F">
        <w:t>4</w:t>
      </w:r>
      <w:r w:rsidR="00963D6F">
        <w:t> </w:t>
      </w:r>
      <w:r w:rsidR="00670EE3" w:rsidRPr="00687CAB">
        <w:t>ст.</w:t>
      </w:r>
      <w:r w:rsidR="00963D6F">
        <w:t> </w:t>
      </w:r>
      <w:r w:rsidR="00670EE3" w:rsidRPr="00687CAB">
        <w:t>11), а также предполагает унификацию подходов с уч</w:t>
      </w:r>
      <w:r w:rsidR="00C17D23">
        <w:t>е</w:t>
      </w:r>
      <w:r w:rsidR="00670EE3" w:rsidRPr="00687CAB">
        <w:t>том трансграничности (ст.</w:t>
      </w:r>
      <w:r w:rsidR="00D166F8">
        <w:t> </w:t>
      </w:r>
      <w:r w:rsidR="00670EE3">
        <w:t>7</w:t>
      </w:r>
      <w:r w:rsidR="00EC1BFB">
        <w:t>7</w:t>
      </w:r>
      <w:r w:rsidR="00670EE3" w:rsidRPr="00687CAB">
        <w:t>). Это свидетельствует об осознании проблемы на уровне государственной политики.</w:t>
      </w:r>
      <w:r w:rsidR="00670EE3">
        <w:t xml:space="preserve"> </w:t>
      </w:r>
      <w:r w:rsidR="0071497D" w:rsidRPr="0071497D">
        <w:t xml:space="preserve">К преимуществам правовой системы РК относится развитие электронного судопроизводства: суды активно переходят на цифровой формат и принимают электронные доказательства. Недостатком является отсутствие специализированных механизмов поддержки физических лиц в этом процессе. </w:t>
      </w:r>
      <w:r w:rsidR="00A36BF4" w:rsidRPr="00A36BF4">
        <w:t>Субъект персональных данных, пострадавший в результате нарушения, зачастую не имеет самостоятельной возможности обеспечить надлежащее заверение журналов событий или системных журналов оператора</w:t>
      </w:r>
      <w:r w:rsidR="00A36BF4">
        <w:t xml:space="preserve"> </w:t>
      </w:r>
      <w:r w:rsidR="00A36BF4" w:rsidRPr="00A36BF4">
        <w:t>для целей доказывания.</w:t>
      </w:r>
      <w:r w:rsidR="00A36BF4">
        <w:t xml:space="preserve"> </w:t>
      </w:r>
      <w:r w:rsidR="005E7CD0" w:rsidRPr="005E7CD0">
        <w:t xml:space="preserve">Так, субъект персональных данных не имеет прямого доступа к аудиторским </w:t>
      </w:r>
      <w:r w:rsidR="005E7CD0">
        <w:t>журналам</w:t>
      </w:r>
      <w:r w:rsidR="005E7CD0" w:rsidRPr="005E7CD0">
        <w:t xml:space="preserve"> (лог</w:t>
      </w:r>
      <w:r w:rsidR="00A36BF4">
        <w:t>-файлам</w:t>
      </w:r>
      <w:r w:rsidR="005E7CD0" w:rsidRPr="005E7CD0">
        <w:t>)</w:t>
      </w:r>
      <w:r w:rsidR="00234195">
        <w:t xml:space="preserve"> </w:t>
      </w:r>
      <w:r w:rsidR="005E7CD0" w:rsidRPr="005E7CD0">
        <w:t>системы оператора (предполагаемого нарушителя) и не может подтвердить факт нарушения без истребования</w:t>
      </w:r>
      <w:r w:rsidR="00234195">
        <w:t xml:space="preserve"> </w:t>
      </w:r>
      <w:r w:rsidR="005E7CD0" w:rsidRPr="005E7CD0">
        <w:t>указанных сведений в судебном порядке.</w:t>
      </w:r>
      <w:r w:rsidR="00670EE3" w:rsidRPr="003F417D">
        <w:t xml:space="preserve"> Из этого вытекает смежная задача </w:t>
      </w:r>
      <w:r w:rsidR="00670EE3">
        <w:t xml:space="preserve">- </w:t>
      </w:r>
      <w:r w:rsidR="00670EE3" w:rsidRPr="003F417D">
        <w:t>обязать операторов данных вести и по запросу суда предоставлять журналы регистрации. В конечном сч</w:t>
      </w:r>
      <w:r w:rsidR="00C17D23">
        <w:t>е</w:t>
      </w:r>
      <w:r w:rsidR="00670EE3" w:rsidRPr="003F417D">
        <w:t xml:space="preserve">те, критерий судебной проверяемости </w:t>
      </w:r>
      <w:r w:rsidR="004815B9" w:rsidRPr="004815B9">
        <w:t>объединяет</w:t>
      </w:r>
      <w:r w:rsidR="004815B9">
        <w:t xml:space="preserve"> </w:t>
      </w:r>
      <w:r w:rsidR="00670EE3" w:rsidRPr="003F417D">
        <w:t>все предыдущие</w:t>
      </w:r>
      <w:r w:rsidR="00462822">
        <w:t>.</w:t>
      </w:r>
      <w:r w:rsidR="00670EE3">
        <w:t xml:space="preserve"> </w:t>
      </w:r>
      <w:r w:rsidR="00462822">
        <w:t>Е</w:t>
      </w:r>
      <w:r w:rsidR="00670EE3" w:rsidRPr="003F417D">
        <w:t>сли в законе над</w:t>
      </w:r>
      <w:r w:rsidR="00C17D23">
        <w:t>е</w:t>
      </w:r>
      <w:r w:rsidR="00670EE3" w:rsidRPr="003F417D">
        <w:t>жно прописаны законные цели</w:t>
      </w:r>
      <w:r w:rsidR="00462822">
        <w:t>:</w:t>
      </w:r>
      <w:r w:rsidR="00FD52DF">
        <w:t xml:space="preserve"> </w:t>
      </w:r>
      <w:r w:rsidR="00670EE3" w:rsidRPr="003F417D">
        <w:t xml:space="preserve">минимизация данных, прозрачность и прочие принципы, цифровые следы их соблюдения сохранятся, </w:t>
      </w:r>
      <w:r w:rsidR="00580DEC">
        <w:t>то</w:t>
      </w:r>
      <w:r w:rsidR="00670EE3" w:rsidRPr="003F417D">
        <w:t xml:space="preserve"> суд </w:t>
      </w:r>
      <w:r w:rsidR="00462822" w:rsidRPr="00462822">
        <w:t>будет в состоянии</w:t>
      </w:r>
      <w:r w:rsidR="00462822">
        <w:t xml:space="preserve"> </w:t>
      </w:r>
      <w:r w:rsidR="00670EE3" w:rsidRPr="003F417D">
        <w:t>защитить права пострадавшего.</w:t>
      </w:r>
    </w:p>
    <w:p w14:paraId="6C039C1F" w14:textId="4D11FE32" w:rsidR="00B64E31" w:rsidRDefault="005B3FD2" w:rsidP="00B64E31">
      <w:r w:rsidRPr="005B3FD2">
        <w:lastRenderedPageBreak/>
        <w:t>Таким образом, критерии эффективности защиты персональных данных представляют собой взаимосвязанную систему, отражающую системный подход.</w:t>
      </w:r>
      <w:r w:rsidR="00670EE3" w:rsidRPr="004A4DDA">
        <w:t xml:space="preserve"> Они охватывают весь цикл обработки данных</w:t>
      </w:r>
      <w:r w:rsidR="00670EE3">
        <w:t xml:space="preserve"> - </w:t>
      </w:r>
      <w:r w:rsidR="00670EE3" w:rsidRPr="004A4DDA">
        <w:t xml:space="preserve">от сбора до судебной защиты. Законность </w:t>
      </w:r>
      <w:r w:rsidR="00670EE3" w:rsidRPr="00EE3D47">
        <w:t xml:space="preserve">и минимизация задают основу системы, оценки воздействия на защиту </w:t>
      </w:r>
      <w:r w:rsidR="002B3CBF">
        <w:t xml:space="preserve">персональных </w:t>
      </w:r>
      <w:r w:rsidR="00670EE3" w:rsidRPr="00EE3D47">
        <w:t xml:space="preserve">данных и прозрачность обеспечивают процесс, а контроль трансграничных потоков </w:t>
      </w:r>
      <w:r w:rsidR="006F327C">
        <w:t xml:space="preserve">персональных данных </w:t>
      </w:r>
      <w:r w:rsidR="00670EE3" w:rsidRPr="00EE3D47">
        <w:t>и судебная защита связывают</w:t>
      </w:r>
      <w:r w:rsidR="00670EE3" w:rsidRPr="004A4DDA">
        <w:t xml:space="preserve"> систему с внешней средой. Все элементы взаимодополняют друг друга, а отсутствие любого (например, непрозрачность согласий) снижает эффективность системы.</w:t>
      </w:r>
    </w:p>
    <w:p w14:paraId="619F77E3" w14:textId="58F61ED3" w:rsidR="00670EE3" w:rsidRPr="004A4DDA" w:rsidRDefault="00B64E31" w:rsidP="00B64E31">
      <w:r>
        <w:t xml:space="preserve">С </w:t>
      </w:r>
      <w:r w:rsidR="00670EE3" w:rsidRPr="004A4DDA">
        <w:t>функциональной точки зрения каждый критерий выполняет конкретную защитную функцию</w:t>
      </w:r>
      <w:r w:rsidR="00670EE3">
        <w:t>: з</w:t>
      </w:r>
      <w:r w:rsidR="00670EE3" w:rsidRPr="004A4DDA">
        <w:t>аконность целей предотвращает произвольное вмешательство в частную жизнь</w:t>
      </w:r>
      <w:r w:rsidR="00670EE3">
        <w:t>; м</w:t>
      </w:r>
      <w:r w:rsidR="00670EE3" w:rsidRPr="004A4DDA">
        <w:t xml:space="preserve">инимизация снижает риски злоупотреблений, </w:t>
      </w:r>
      <w:r w:rsidR="00670EE3">
        <w:t>о</w:t>
      </w:r>
      <w:r w:rsidR="00670EE3" w:rsidRPr="00EE3D47">
        <w:t xml:space="preserve">ценка воздействия на защиту </w:t>
      </w:r>
      <w:r w:rsidR="00DE34D2">
        <w:t xml:space="preserve">персональных </w:t>
      </w:r>
      <w:r w:rsidR="00670EE3" w:rsidRPr="00EE3D47">
        <w:t xml:space="preserve">данных </w:t>
      </w:r>
      <w:r w:rsidR="00670EE3">
        <w:t>минимизирует</w:t>
      </w:r>
      <w:r w:rsidR="00670EE3" w:rsidRPr="004A4DDA">
        <w:t xml:space="preserve"> вред</w:t>
      </w:r>
      <w:r w:rsidR="00670EE3">
        <w:t>; п</w:t>
      </w:r>
      <w:r w:rsidR="00670EE3" w:rsidRPr="004A4DDA">
        <w:t xml:space="preserve">розрачность и информированность дают субъекту контроль над </w:t>
      </w:r>
      <w:r w:rsidR="00BD02F6">
        <w:t xml:space="preserve">персональными </w:t>
      </w:r>
      <w:r w:rsidR="00670EE3" w:rsidRPr="004A4DDA">
        <w:t>данными</w:t>
      </w:r>
      <w:r w:rsidR="00670EE3">
        <w:t>; ж</w:t>
      </w:r>
      <w:r w:rsidR="00670EE3" w:rsidRPr="004A4DDA">
        <w:t>урналирование обеспечивает подотч</w:t>
      </w:r>
      <w:r w:rsidR="00C17D23">
        <w:t>е</w:t>
      </w:r>
      <w:r w:rsidR="00670EE3" w:rsidRPr="004A4DDA">
        <w:t>тность, трансграничный контроль сохраняет суверенитет</w:t>
      </w:r>
      <w:r w:rsidR="00670EE3">
        <w:t>; с</w:t>
      </w:r>
      <w:r w:rsidR="00670EE3" w:rsidRPr="004A4DDA">
        <w:t xml:space="preserve">удебная проверяемость восстанавливает нарушенные права. </w:t>
      </w:r>
      <w:r w:rsidR="00670EE3" w:rsidRPr="00850CBD">
        <w:t>Вс</w:t>
      </w:r>
      <w:r w:rsidR="00850CBD">
        <w:t>е</w:t>
      </w:r>
      <w:r w:rsidR="00670EE3" w:rsidRPr="00850CBD">
        <w:t xml:space="preserve"> вместе эти меры обеспечивают эффективное правовое регулирование, защищая права </w:t>
      </w:r>
      <w:r w:rsidR="00EE37AD" w:rsidRPr="00850CBD">
        <w:t>субъектов</w:t>
      </w:r>
      <w:r w:rsidR="00670EE3" w:rsidRPr="00850CBD">
        <w:t xml:space="preserve"> и выполняя основную функцию системы - </w:t>
      </w:r>
      <w:r w:rsidR="0017677E">
        <w:t>защиту</w:t>
      </w:r>
      <w:r w:rsidR="00670EE3" w:rsidRPr="00850CBD">
        <w:t xml:space="preserve"> прав и свобод личности.</w:t>
      </w:r>
    </w:p>
    <w:p w14:paraId="1E4D0708" w14:textId="283E518A" w:rsidR="00670EE3" w:rsidRPr="004A4DDA" w:rsidRDefault="00670EE3" w:rsidP="004A4DDA">
      <w:r w:rsidRPr="004A4DDA">
        <w:t>Аксиологический подход демонстрирует ценностную основу критериев: законность целей связана с верховенством права</w:t>
      </w:r>
      <w:r w:rsidR="00954485">
        <w:t>;</w:t>
      </w:r>
      <w:r w:rsidRPr="004A4DDA">
        <w:t xml:space="preserve"> минимизация </w:t>
      </w:r>
      <w:r>
        <w:t>-</w:t>
      </w:r>
      <w:r w:rsidRPr="004A4DDA">
        <w:t xml:space="preserve"> с достоинством личности</w:t>
      </w:r>
      <w:r w:rsidR="00954485">
        <w:t>;</w:t>
      </w:r>
      <w:r w:rsidRPr="004A4DDA">
        <w:t xml:space="preserve"> </w:t>
      </w:r>
      <w:r>
        <w:t>о</w:t>
      </w:r>
      <w:r w:rsidRPr="00EE3D47">
        <w:t xml:space="preserve">ценка воздействия на защиту </w:t>
      </w:r>
      <w:r w:rsidR="00DE34D2">
        <w:t xml:space="preserve">персональных </w:t>
      </w:r>
      <w:r w:rsidRPr="00EE3D47">
        <w:t xml:space="preserve">данных </w:t>
      </w:r>
      <w:r>
        <w:t>-</w:t>
      </w:r>
      <w:r w:rsidRPr="004A4DDA">
        <w:t xml:space="preserve"> с безопасностью</w:t>
      </w:r>
      <w:r w:rsidR="00954485">
        <w:t>;</w:t>
      </w:r>
      <w:r w:rsidRPr="004A4DDA">
        <w:t xml:space="preserve"> прозрачность согласий </w:t>
      </w:r>
      <w:r>
        <w:t>-</w:t>
      </w:r>
      <w:r w:rsidRPr="004A4DDA">
        <w:t xml:space="preserve"> с автономией и свободой выбора</w:t>
      </w:r>
      <w:r w:rsidR="00954485">
        <w:t>;</w:t>
      </w:r>
      <w:r w:rsidRPr="004A4DDA">
        <w:t xml:space="preserve"> журналирование </w:t>
      </w:r>
      <w:r w:rsidRPr="005B0A2F">
        <w:t>-</w:t>
      </w:r>
      <w:r w:rsidRPr="004A4DDA">
        <w:t xml:space="preserve"> с ответственностью и доверием</w:t>
      </w:r>
      <w:r w:rsidR="00954485">
        <w:t>;</w:t>
      </w:r>
      <w:r w:rsidRPr="004A4DDA">
        <w:t xml:space="preserve"> контроль трансграничных потоков </w:t>
      </w:r>
      <w:r w:rsidRPr="005B0A2F">
        <w:t>-</w:t>
      </w:r>
      <w:r w:rsidRPr="004A4DDA">
        <w:t xml:space="preserve"> с суверенитетом</w:t>
      </w:r>
      <w:r w:rsidR="00954485">
        <w:t>;</w:t>
      </w:r>
      <w:r w:rsidRPr="004A4DDA">
        <w:t xml:space="preserve"> судебная проверяемость </w:t>
      </w:r>
      <w:r w:rsidRPr="005B0A2F">
        <w:t>-</w:t>
      </w:r>
      <w:r w:rsidRPr="004A4DDA">
        <w:t xml:space="preserve"> со справедливостью. </w:t>
      </w:r>
      <w:r>
        <w:t>В</w:t>
      </w:r>
      <w:r w:rsidR="00B16EE1">
        <w:t> </w:t>
      </w:r>
      <w:r>
        <w:t>итоге, с</w:t>
      </w:r>
      <w:r w:rsidRPr="004A4DDA">
        <w:t>истема этих критериев ориентирована на защиту прав и свобод личности, а не на формальные процедуры.</w:t>
      </w:r>
    </w:p>
    <w:p w14:paraId="6F6B5C25" w14:textId="113A8327" w:rsidR="00DB3804" w:rsidRDefault="0010741A" w:rsidP="00910DA9">
      <w:r w:rsidRPr="0010741A">
        <w:t xml:space="preserve">Социально-психологический аспект проявляется в доверии </w:t>
      </w:r>
      <w:r w:rsidR="00EE37AD">
        <w:t>общества</w:t>
      </w:r>
      <w:r w:rsidRPr="0010741A">
        <w:t>: соблюдение принципов законности, минимизации данных и прозрачности обработки повышает его, поскольку субъекты персональных данных ощущают контроль над ними и испытывают меньшую обеспокоенность в связи с использованием технологий.</w:t>
      </w:r>
      <w:r>
        <w:t xml:space="preserve"> </w:t>
      </w:r>
      <w:r w:rsidR="00DB3804" w:rsidRPr="00DB3804">
        <w:t>Напротив, неинформированные или «навязанные» согласия подрывают доверие и вызывают обеспокоенность.</w:t>
      </w:r>
      <w:r w:rsidR="00DB3804">
        <w:t xml:space="preserve"> </w:t>
      </w:r>
      <w:r w:rsidR="00DB3804" w:rsidRPr="00DB3804">
        <w:t xml:space="preserve">Применение риск-ориентированного подхода свидетельствует об ориентации на противодействие актуальным угрозам и способствует внедрению новых технологий. Надлежащее регулирование трансграничной передачи </w:t>
      </w:r>
      <w:r w:rsidR="00FB237B">
        <w:t xml:space="preserve">персональных </w:t>
      </w:r>
      <w:r w:rsidR="00DB3804" w:rsidRPr="00DB3804">
        <w:t>данных укрепляет режим их безопасности, поскольку субъекты персональных данных осведомлены, что их данные не будут передаваться на территорию иностранных государств без надлежащих правовых оснований и гарантий.</w:t>
      </w:r>
      <w:r w:rsidR="00670EE3" w:rsidRPr="004A4DDA">
        <w:t xml:space="preserve"> </w:t>
      </w:r>
      <w:r w:rsidR="00DB3804" w:rsidRPr="00DB3804">
        <w:t xml:space="preserve">Доступность средств судебной защиты в случае инцидентов (нарушений) безопасности персональных данных способствует укреплению доверия к правовой системе. Совершенствование правового регулирования с акцентом на эффективном обеспечении прав субъектов и принципа прозрачности могло бы способствовать повышению доверия </w:t>
      </w:r>
      <w:r w:rsidR="004E6B1E">
        <w:t>общества</w:t>
      </w:r>
      <w:r w:rsidR="00DB3804" w:rsidRPr="00DB3804">
        <w:t xml:space="preserve">, улучшая социально-психологический климат и повышая </w:t>
      </w:r>
      <w:r w:rsidR="00052F40">
        <w:t>законность</w:t>
      </w:r>
      <w:r w:rsidR="00DB3804" w:rsidRPr="00DB3804">
        <w:t xml:space="preserve"> соответствующих правовых норм в обществе.</w:t>
      </w:r>
    </w:p>
    <w:p w14:paraId="6A61D150" w14:textId="061E5B0F" w:rsidR="00670EE3" w:rsidRDefault="00670EE3" w:rsidP="00910DA9">
      <w:r w:rsidRPr="00160333">
        <w:rPr>
          <w:b/>
          <w:bCs/>
        </w:rPr>
        <w:lastRenderedPageBreak/>
        <w:t>Международные стандарты и национальные инициативы.</w:t>
      </w:r>
      <w:r w:rsidRPr="00160333">
        <w:t xml:space="preserve"> </w:t>
      </w:r>
      <w:r w:rsidR="009A2536" w:rsidRPr="009A2536">
        <w:t>В международных стандартах определяется содержательная основа критериев эффективности защиты персональных данных.</w:t>
      </w:r>
      <w:r w:rsidR="009A2536">
        <w:t xml:space="preserve"> </w:t>
      </w:r>
      <w:r w:rsidR="00526530">
        <w:t xml:space="preserve">В </w:t>
      </w:r>
      <w:r>
        <w:rPr>
          <w:lang w:val="en-US"/>
        </w:rPr>
        <w:t>GDPR</w:t>
      </w:r>
      <w:r w:rsidRPr="00AB4163">
        <w:t xml:space="preserve"> кодифицир</w:t>
      </w:r>
      <w:r w:rsidR="00526530">
        <w:t>ованы</w:t>
      </w:r>
      <w:r w:rsidRPr="00AB4163">
        <w:t xml:space="preserve"> ключевые начала: законность и ограничение цел</w:t>
      </w:r>
      <w:r w:rsidRPr="009D4370">
        <w:t>ей, минимизацию и прозрачность, условия действительного согласия, подотч</w:t>
      </w:r>
      <w:r w:rsidR="00C17D23">
        <w:t>е</w:t>
      </w:r>
      <w:r w:rsidRPr="009D4370">
        <w:t xml:space="preserve">тность (включая оценку воздействия на защиту персональных данных и </w:t>
      </w:r>
      <w:r w:rsidR="009D4370" w:rsidRPr="009D4370">
        <w:t>защиту персональных данных на этапе проектирования и по умолчанию</w:t>
      </w:r>
      <w:r w:rsidRPr="009D4370">
        <w:t>), це</w:t>
      </w:r>
      <w:r w:rsidRPr="00AB4163">
        <w:t>лостность и конфиденциальность, правила трансграничных передач и судебную защиту.</w:t>
      </w:r>
    </w:p>
    <w:p w14:paraId="6059A80F" w14:textId="10E1A289" w:rsidR="00D2070E" w:rsidRDefault="00670EE3" w:rsidP="008C14D7">
      <w:r>
        <w:t xml:space="preserve">В свою очередь, </w:t>
      </w:r>
      <w:r w:rsidR="00262AD0">
        <w:t xml:space="preserve">в </w:t>
      </w:r>
      <w:r>
        <w:t>р</w:t>
      </w:r>
      <w:r w:rsidRPr="008C14D7">
        <w:t>уководящи</w:t>
      </w:r>
      <w:r w:rsidR="00262AD0">
        <w:t>х</w:t>
      </w:r>
      <w:r w:rsidRPr="008C14D7">
        <w:t xml:space="preserve"> принцип</w:t>
      </w:r>
      <w:r w:rsidR="00262AD0">
        <w:t>ах</w:t>
      </w:r>
      <w:r w:rsidRPr="008C14D7">
        <w:t xml:space="preserve"> ОЭСР закрепл</w:t>
      </w:r>
      <w:r w:rsidR="00262AD0">
        <w:t>ены</w:t>
      </w:r>
      <w:r w:rsidRPr="008C14D7">
        <w:t xml:space="preserve"> восемь базовых принципов </w:t>
      </w:r>
      <w:r>
        <w:t>-</w:t>
      </w:r>
      <w:r w:rsidRPr="008C14D7">
        <w:t xml:space="preserve"> ограничение сбора, </w:t>
      </w:r>
      <w:r w:rsidR="002A3722">
        <w:t>«</w:t>
      </w:r>
      <w:r w:rsidRPr="008C14D7">
        <w:t>качество данных</w:t>
      </w:r>
      <w:r w:rsidR="002A3722">
        <w:t>»</w:t>
      </w:r>
      <w:r w:rsidRPr="008C14D7">
        <w:t>, определ</w:t>
      </w:r>
      <w:r w:rsidR="00C17D23">
        <w:t>е</w:t>
      </w:r>
      <w:r w:rsidRPr="008C14D7">
        <w:t xml:space="preserve">нность целей и ограничение использования, безопасность, открытость, участие субъекта и </w:t>
      </w:r>
      <w:r>
        <w:t>подотч</w:t>
      </w:r>
      <w:r w:rsidR="00C17D23">
        <w:t>е</w:t>
      </w:r>
      <w:r>
        <w:t>тности</w:t>
      </w:r>
      <w:r w:rsidRPr="008C14D7">
        <w:t xml:space="preserve"> </w:t>
      </w:r>
      <w:r>
        <w:t>-</w:t>
      </w:r>
      <w:r w:rsidRPr="008C14D7">
        <w:t xml:space="preserve"> и дополняют их риск-ориентированным управлением приватностью, а также акцентом на международной совместимости и кооперации надзорных органов. </w:t>
      </w:r>
      <w:r>
        <w:t>Обсуждение</w:t>
      </w:r>
      <w:r w:rsidRPr="008C14D7">
        <w:t xml:space="preserve"> </w:t>
      </w:r>
      <w:r>
        <w:t>ВЭФ</w:t>
      </w:r>
      <w:r w:rsidRPr="008C14D7">
        <w:t xml:space="preserve">/ООН </w:t>
      </w:r>
      <w:r>
        <w:t>содержания</w:t>
      </w:r>
      <w:r w:rsidRPr="008C14D7">
        <w:t xml:space="preserve"> «цифрово</w:t>
      </w:r>
      <w:r>
        <w:t>го</w:t>
      </w:r>
      <w:r w:rsidRPr="008C14D7">
        <w:t xml:space="preserve"> довери</w:t>
      </w:r>
      <w:r>
        <w:t>я</w:t>
      </w:r>
      <w:r w:rsidRPr="008C14D7">
        <w:t>»</w:t>
      </w:r>
      <w:r w:rsidR="000E4C9F">
        <w:t xml:space="preserve"> (в английской версии: </w:t>
      </w:r>
      <w:r w:rsidR="000E4C9F" w:rsidRPr="000E4C9F">
        <w:rPr>
          <w:i/>
          <w:iCs/>
        </w:rPr>
        <w:t>«</w:t>
      </w:r>
      <w:r w:rsidR="000E4C9F" w:rsidRPr="000E4C9F">
        <w:rPr>
          <w:rFonts w:cs="Times New Roman"/>
          <w:i/>
          <w:iCs/>
          <w:lang w:val="en-US"/>
        </w:rPr>
        <w:t>digital</w:t>
      </w:r>
      <w:r w:rsidR="000E4C9F" w:rsidRPr="000E4C9F">
        <w:rPr>
          <w:rFonts w:cs="Times New Roman"/>
          <w:i/>
          <w:iCs/>
        </w:rPr>
        <w:t xml:space="preserve"> </w:t>
      </w:r>
      <w:r w:rsidR="000E4C9F" w:rsidRPr="000E4C9F">
        <w:rPr>
          <w:rFonts w:cs="Times New Roman"/>
          <w:i/>
          <w:iCs/>
          <w:lang w:val="en-US"/>
        </w:rPr>
        <w:t>trust</w:t>
      </w:r>
      <w:r w:rsidR="000E4C9F" w:rsidRPr="000E4C9F">
        <w:rPr>
          <w:i/>
          <w:iCs/>
        </w:rPr>
        <w:t>»</w:t>
      </w:r>
      <w:r w:rsidR="000E4C9F" w:rsidRPr="000E4C9F">
        <w:t>)</w:t>
      </w:r>
      <w:r w:rsidRPr="008C14D7">
        <w:t xml:space="preserve"> усиливает ту же логику: прозрачность, участие пользователя, подотч</w:t>
      </w:r>
      <w:r w:rsidR="00C17D23">
        <w:t>е</w:t>
      </w:r>
      <w:r w:rsidRPr="008C14D7">
        <w:t>тность, общие стандарты безопасности и принципо-ориентированное, технологически нейтральное регулирование</w:t>
      </w:r>
      <w:r w:rsidR="004272E1" w:rsidRPr="004272E1">
        <w:t xml:space="preserve"> [</w:t>
      </w:r>
      <w:r w:rsidRPr="004272E1">
        <w:fldChar w:fldCharType="begin"/>
      </w:r>
      <w:r w:rsidRPr="004272E1">
        <w:instrText xml:space="preserve"> NOTEREF _Ref207202271 \h  \* MERGEFORMAT </w:instrText>
      </w:r>
      <w:r w:rsidRPr="004272E1">
        <w:fldChar w:fldCharType="separate"/>
      </w:r>
      <w:r w:rsidR="00D13041">
        <w:t>295</w:t>
      </w:r>
      <w:r w:rsidRPr="004272E1">
        <w:fldChar w:fldCharType="end"/>
      </w:r>
      <w:r w:rsidR="00BF4D66">
        <w:t>,</w:t>
      </w:r>
      <w:r w:rsidR="001E22B6">
        <w:t> </w:t>
      </w:r>
      <w:r w:rsidR="00BF4D66">
        <w:t>с.</w:t>
      </w:r>
      <w:r w:rsidR="0031492C">
        <w:rPr>
          <w:lang w:val="en-US"/>
        </w:rPr>
        <w:t> </w:t>
      </w:r>
      <w:r w:rsidR="00BF4D66">
        <w:t>4</w:t>
      </w:r>
      <w:r w:rsidR="004272E1" w:rsidRPr="004272E1">
        <w:t xml:space="preserve">; </w:t>
      </w:r>
      <w:r w:rsidRPr="004272E1">
        <w:fldChar w:fldCharType="begin"/>
      </w:r>
      <w:r w:rsidRPr="004272E1">
        <w:instrText xml:space="preserve"> NOTEREF _Ref207202272 \h  \* MERGEFORMAT </w:instrText>
      </w:r>
      <w:r w:rsidRPr="004272E1">
        <w:fldChar w:fldCharType="separate"/>
      </w:r>
      <w:r w:rsidR="00D13041">
        <w:t>296</w:t>
      </w:r>
      <w:r w:rsidRPr="004272E1">
        <w:fldChar w:fldCharType="end"/>
      </w:r>
      <w:r w:rsidR="00E377EF">
        <w:t>,</w:t>
      </w:r>
      <w:r w:rsidR="001E22B6">
        <w:t> </w:t>
      </w:r>
      <w:r w:rsidR="00E377EF">
        <w:t>с.</w:t>
      </w:r>
      <w:r w:rsidR="001E22B6">
        <w:t> </w:t>
      </w:r>
      <w:r w:rsidR="008B6E79">
        <w:t>6,</w:t>
      </w:r>
      <w:r w:rsidR="001E22B6">
        <w:t> </w:t>
      </w:r>
      <w:r w:rsidR="002A0ADA">
        <w:t>15</w:t>
      </w:r>
      <w:r w:rsidR="004272E1" w:rsidRPr="004272E1">
        <w:t xml:space="preserve">; </w:t>
      </w:r>
      <w:r w:rsidRPr="004272E1">
        <w:rPr>
          <w:rStyle w:val="EndnoteReference"/>
          <w:szCs w:val="28"/>
        </w:rPr>
        <w:endnoteReference w:id="308"/>
      </w:r>
      <w:bookmarkStart w:id="128" w:name="_Ref207208348"/>
      <w:r w:rsidR="00A018D1">
        <w:t>,</w:t>
      </w:r>
      <w:r w:rsidR="001E22B6">
        <w:t> </w:t>
      </w:r>
      <w:r w:rsidR="00A018D1">
        <w:t>с.</w:t>
      </w:r>
      <w:r w:rsidR="001E22B6">
        <w:t> </w:t>
      </w:r>
      <w:r w:rsidR="00650E2A">
        <w:t>16</w:t>
      </w:r>
      <w:r w:rsidR="001E22B6">
        <w:noBreakHyphen/>
      </w:r>
      <w:r w:rsidR="00650E2A">
        <w:t>32</w:t>
      </w:r>
      <w:r w:rsidR="004272E1" w:rsidRPr="004272E1">
        <w:t xml:space="preserve">; </w:t>
      </w:r>
      <w:r w:rsidRPr="004272E1">
        <w:rPr>
          <w:rStyle w:val="EndnoteReference"/>
        </w:rPr>
        <w:endnoteReference w:id="309"/>
      </w:r>
      <w:bookmarkEnd w:id="128"/>
      <w:r w:rsidR="004272E1" w:rsidRPr="00C24AC3">
        <w:t>]</w:t>
      </w:r>
      <w:r w:rsidRPr="00910DA9">
        <w:t>.</w:t>
      </w:r>
      <w:r w:rsidRPr="008C14D7">
        <w:t xml:space="preserve"> </w:t>
      </w:r>
      <w:r w:rsidR="00D2070E" w:rsidRPr="00D2070E">
        <w:t>В этом смысле предложенные критерии не являются абстрактными: они отражают признанные международные стандарты и охватывают механизмы их практической реализации (такие как модели доверия, проведение оценок, надзор, многостороннее участие).</w:t>
      </w:r>
    </w:p>
    <w:p w14:paraId="253BDFEE" w14:textId="51F8D801" w:rsidR="00670EE3" w:rsidRDefault="008C5EF2" w:rsidP="008C14D7">
      <w:r>
        <w:t>И</w:t>
      </w:r>
      <w:r w:rsidR="00670EE3" w:rsidRPr="008C14D7">
        <w:t xml:space="preserve">нициативы </w:t>
      </w:r>
      <w:r>
        <w:t xml:space="preserve">РК </w:t>
      </w:r>
      <w:r w:rsidR="00670EE3" w:rsidRPr="008C14D7">
        <w:t xml:space="preserve">движутся в </w:t>
      </w:r>
      <w:r w:rsidR="00CC750C">
        <w:t>направлении</w:t>
      </w:r>
      <w:r w:rsidR="00670EE3" w:rsidRPr="008C14D7">
        <w:t xml:space="preserve"> этой повестки, но находятся на стадии институционального оформления. </w:t>
      </w:r>
      <w:r w:rsidR="00670EE3">
        <w:t xml:space="preserve">Послание </w:t>
      </w:r>
      <w:r w:rsidR="00670EE3" w:rsidRPr="00C24AC3">
        <w:t>Президента РК</w:t>
      </w:r>
      <w:r w:rsidR="00D12B9B">
        <w:t xml:space="preserve"> </w:t>
      </w:r>
      <w:r w:rsidR="00C24AC3" w:rsidRPr="00C24AC3">
        <w:t>[</w:t>
      </w:r>
      <w:r w:rsidR="00670EE3" w:rsidRPr="00C24AC3">
        <w:fldChar w:fldCharType="begin"/>
      </w:r>
      <w:r w:rsidR="00670EE3" w:rsidRPr="00C24AC3">
        <w:instrText xml:space="preserve"> NOTEREF _Ref208329347 \h  \* MERGEFORMAT </w:instrText>
      </w:r>
      <w:r w:rsidR="00670EE3" w:rsidRPr="00C24AC3">
        <w:fldChar w:fldCharType="separate"/>
      </w:r>
      <w:r w:rsidR="00D13041">
        <w:t>11</w:t>
      </w:r>
      <w:r w:rsidR="00670EE3" w:rsidRPr="00C24AC3">
        <w:fldChar w:fldCharType="end"/>
      </w:r>
      <w:r w:rsidR="00C24AC3" w:rsidRPr="00C24AC3">
        <w:t>]</w:t>
      </w:r>
      <w:r w:rsidR="00670EE3" w:rsidRPr="00C24AC3">
        <w:t>, «Цифровой Казахстан»</w:t>
      </w:r>
      <w:r w:rsidR="00C24AC3" w:rsidRPr="00C24AC3">
        <w:t xml:space="preserve"> [</w:t>
      </w:r>
      <w:r w:rsidR="00670EE3" w:rsidRPr="00C24AC3">
        <w:fldChar w:fldCharType="begin"/>
      </w:r>
      <w:r w:rsidR="00670EE3" w:rsidRPr="00C24AC3">
        <w:instrText xml:space="preserve"> NOTEREF _Ref209525258 \h  \* MERGEFORMAT </w:instrText>
      </w:r>
      <w:r w:rsidR="00670EE3" w:rsidRPr="00C24AC3">
        <w:fldChar w:fldCharType="separate"/>
      </w:r>
      <w:r w:rsidR="00D13041">
        <w:t>68</w:t>
      </w:r>
      <w:r w:rsidR="00670EE3" w:rsidRPr="00C24AC3">
        <w:fldChar w:fldCharType="end"/>
      </w:r>
      <w:r w:rsidR="00C24AC3" w:rsidRPr="00C24AC3">
        <w:t>]</w:t>
      </w:r>
      <w:r w:rsidR="00670EE3" w:rsidRPr="00C24AC3">
        <w:t xml:space="preserve"> и материалы к проекту Цифрового кодекса</w:t>
      </w:r>
      <w:r w:rsidR="00C24AC3" w:rsidRPr="00C24AC3">
        <w:t xml:space="preserve"> [</w:t>
      </w:r>
      <w:r w:rsidR="00670EE3" w:rsidRPr="00C24AC3">
        <w:fldChar w:fldCharType="begin"/>
      </w:r>
      <w:r w:rsidR="00670EE3" w:rsidRPr="00C24AC3">
        <w:instrText xml:space="preserve"> NOTEREF _Ref209525344 \h  \* MERGEFORMAT </w:instrText>
      </w:r>
      <w:r w:rsidR="00670EE3" w:rsidRPr="00C24AC3">
        <w:fldChar w:fldCharType="separate"/>
      </w:r>
      <w:r w:rsidR="00D13041">
        <w:t>261</w:t>
      </w:r>
      <w:r w:rsidR="00670EE3" w:rsidRPr="00C24AC3">
        <w:fldChar w:fldCharType="end"/>
      </w:r>
      <w:r w:rsidR="00C24AC3" w:rsidRPr="00C24AC3">
        <w:t>]</w:t>
      </w:r>
      <w:r w:rsidR="00670EE3" w:rsidRPr="00C24AC3">
        <w:t xml:space="preserve"> фиксируют потребность в систематизации цифровых прав, ограничении сбора чувствительных</w:t>
      </w:r>
      <w:r w:rsidR="00670EE3" w:rsidRPr="008C14D7">
        <w:t xml:space="preserve"> </w:t>
      </w:r>
      <w:r w:rsidR="00C17B24">
        <w:t xml:space="preserve">персональных </w:t>
      </w:r>
      <w:r w:rsidR="00670EE3" w:rsidRPr="008C14D7">
        <w:t xml:space="preserve">данных, алгоритмических экспертизах и </w:t>
      </w:r>
      <w:r w:rsidR="00063287">
        <w:t>«</w:t>
      </w:r>
      <w:r w:rsidR="0054531F">
        <w:t>регулят</w:t>
      </w:r>
      <w:r w:rsidR="00DF2ED8">
        <w:t>орных</w:t>
      </w:r>
      <w:r w:rsidR="0054531F">
        <w:t xml:space="preserve"> </w:t>
      </w:r>
      <w:r w:rsidR="00670EE3" w:rsidRPr="008C14D7">
        <w:t xml:space="preserve">песочницах», а также в унификации правил трансграничных передач </w:t>
      </w:r>
      <w:r w:rsidR="00454F04">
        <w:t xml:space="preserve">персональных данных </w:t>
      </w:r>
      <w:r w:rsidR="00670EE3" w:rsidRPr="008C14D7">
        <w:t xml:space="preserve">с ориентацией на </w:t>
      </w:r>
      <w:r w:rsidR="00670EE3">
        <w:t>надлежащий уровень гарантий</w:t>
      </w:r>
      <w:r w:rsidR="00670EE3" w:rsidRPr="008C14D7">
        <w:t xml:space="preserve"> защиты и международное сотрудничество. </w:t>
      </w:r>
      <w:r w:rsidR="00FC1B67" w:rsidRPr="00FC1B67">
        <w:t xml:space="preserve">Одновременно усиливаются требования к обеспечению безопасности в государственном секторе; развиваются институты электронного правосудия и инструменты обеспечения прозрачности для </w:t>
      </w:r>
      <w:r w:rsidR="00F574D3">
        <w:t>общества</w:t>
      </w:r>
      <w:r w:rsidR="00FC1B67" w:rsidRPr="00FC1B67">
        <w:t>, в то время как санкционные и надзорные механизмы в частном секторе пока применяются сравнительно умеренно.</w:t>
      </w:r>
      <w:r w:rsidR="00670EE3" w:rsidRPr="008C14D7">
        <w:t xml:space="preserve"> </w:t>
      </w:r>
      <w:r w:rsidR="00EC1F96" w:rsidRPr="00EC1F96">
        <w:t>Для достижения сопоставимого с ЕС/ОЭСР уровня эффективности правового регулирования требу</w:t>
      </w:r>
      <w:r w:rsidR="00A0234B">
        <w:t>ю</w:t>
      </w:r>
      <w:r w:rsidR="00EC1F96" w:rsidRPr="00EC1F96">
        <w:t>тся</w:t>
      </w:r>
      <w:r w:rsidR="00A0234B">
        <w:t>:</w:t>
      </w:r>
      <w:r w:rsidR="00EC1F96" w:rsidRPr="00EC1F96">
        <w:t xml:space="preserve"> императивное (обязательное) закрепление процедуры оценки воздействия на защиту персональных данных для тех </w:t>
      </w:r>
      <w:r w:rsidR="00EC1F96">
        <w:t xml:space="preserve">операций </w:t>
      </w:r>
      <w:r w:rsidR="00EC1F96" w:rsidRPr="00EC1F96">
        <w:t>обработки, которые представляют (создают) высокий риск для прав и свобод физических лиц</w:t>
      </w:r>
      <w:r w:rsidR="00A0234B">
        <w:t>;</w:t>
      </w:r>
      <w:r w:rsidR="00670EE3" w:rsidRPr="008C14D7">
        <w:t xml:space="preserve"> формализованная подотч</w:t>
      </w:r>
      <w:r w:rsidR="00C17D23">
        <w:t>е</w:t>
      </w:r>
      <w:r w:rsidR="00670EE3" w:rsidRPr="008C14D7">
        <w:t xml:space="preserve">тность (реестры операций, </w:t>
      </w:r>
      <w:r w:rsidR="002C2AFE">
        <w:t>журналирование</w:t>
      </w:r>
      <w:r w:rsidR="00670EE3" w:rsidRPr="008C14D7">
        <w:t xml:space="preserve"> и проверяемость согласий); ясные процедуры и критерии трансграничных передач</w:t>
      </w:r>
      <w:r w:rsidR="00A0234B">
        <w:t xml:space="preserve"> персональных данных</w:t>
      </w:r>
      <w:r w:rsidR="00670EE3" w:rsidRPr="008C14D7">
        <w:t>; а также институциональные гарантии независимого надзора и международной правоприменительной кооперации. Такая «</w:t>
      </w:r>
      <w:r w:rsidR="00670EE3">
        <w:t>конфигурация</w:t>
      </w:r>
      <w:r w:rsidR="00670EE3" w:rsidRPr="008C14D7">
        <w:t xml:space="preserve">» позволит </w:t>
      </w:r>
      <w:r w:rsidR="00432870" w:rsidRPr="00432870">
        <w:t>преобразовать</w:t>
      </w:r>
      <w:r w:rsidR="00432870">
        <w:t xml:space="preserve"> </w:t>
      </w:r>
      <w:r w:rsidR="00670EE3" w:rsidRPr="008C14D7">
        <w:t>декларативное следование стандартам в устойчивую практику защиты прав и свобод личности в цифровой среде.</w:t>
      </w:r>
    </w:p>
    <w:p w14:paraId="18B1E40E" w14:textId="77777777" w:rsidR="009C6606" w:rsidRPr="009C6606" w:rsidRDefault="009C6606" w:rsidP="008C14D7">
      <w:r w:rsidRPr="009C6606">
        <w:rPr>
          <w:i/>
          <w:iCs/>
        </w:rPr>
        <w:lastRenderedPageBreak/>
        <w:t>Таким образом,</w:t>
      </w:r>
      <w:r w:rsidRPr="009C6606">
        <w:t xml:space="preserve"> по итогам анализа понятия, условий и критериев эффективности правового регулирования защиты персональных данных возможно сформулировать следующие выводы.</w:t>
      </w:r>
    </w:p>
    <w:p w14:paraId="7C2772D7" w14:textId="3524127F" w:rsidR="009C6606" w:rsidRDefault="009C6606" w:rsidP="008C14D7">
      <w:r w:rsidRPr="009C6606">
        <w:t>Эффективность правового регулирования защиты персональных данных представляет собой комплексную международно-правовую категорию, требующую применения комбинированного</w:t>
      </w:r>
      <w:r>
        <w:t xml:space="preserve"> </w:t>
      </w:r>
      <w:r w:rsidRPr="009C6606">
        <w:t>методологического подхода (системного, функционального, аксиологического).</w:t>
      </w:r>
      <w:r>
        <w:t xml:space="preserve"> Эффективность</w:t>
      </w:r>
      <w:r w:rsidRPr="009C6606">
        <w:t xml:space="preserve"> определяется степенью полноты и согласованности правовых механизмов, гарантирующих реализацию фундаментального права на </w:t>
      </w:r>
      <w:r w:rsidR="0027451B">
        <w:t>неприкосновенность</w:t>
      </w:r>
      <w:r w:rsidRPr="009C6606">
        <w:t xml:space="preserve"> частной жизни и права на защиту персональных данных в условиях глобальной цифровизации и обеспечивающих общественное доверие.</w:t>
      </w:r>
    </w:p>
    <w:p w14:paraId="51A0D874" w14:textId="674803BE" w:rsidR="002F2690" w:rsidRDefault="002F2690" w:rsidP="008C14D7">
      <w:r>
        <w:t>Д</w:t>
      </w:r>
      <w:r w:rsidRPr="002F2690">
        <w:t>ля достижения высокой эффективности правового регулирования</w:t>
      </w:r>
      <w:r>
        <w:t xml:space="preserve"> к</w:t>
      </w:r>
      <w:r w:rsidRPr="002F2690">
        <w:t>лючевыми условиями выступают институциональные гарантии, в частности, наличие независимого и ресурсно-обеспеченного надзорного органа по защите персональных данных, а также стабильность, целостность и технологическая нейтральность нормативной базы.</w:t>
      </w:r>
    </w:p>
    <w:p w14:paraId="745EC64A" w14:textId="29ABB66B" w:rsidR="00000A0F" w:rsidRPr="00000A0F" w:rsidRDefault="00000A0F" w:rsidP="008C14D7">
      <w:r w:rsidRPr="00000A0F">
        <w:t>Обоснована система критериев оценки эффективности правовых режимов защиты персональных данных, основанная на степени имплементации общепризнанных международных стандартов (GDPR, Принципы ОЭСР).</w:t>
      </w:r>
      <w:r>
        <w:t xml:space="preserve"> </w:t>
      </w:r>
      <w:r w:rsidRPr="00000A0F">
        <w:t>К</w:t>
      </w:r>
      <w:r w:rsidR="00766D01">
        <w:t> </w:t>
      </w:r>
      <w:r w:rsidRPr="00000A0F">
        <w:t>фундаментальным критериям относятся: соблюдение принципов законности, справедливости, прозрачности и ограничения цели обработки; минимизация данных; обязательность (наличие императивной процедуры) оценки воздействия на защиту персональных данных для операций, связанных с высоким риском для прав и свобод физических лиц; эффективная реализация принципа подотч</w:t>
      </w:r>
      <w:r w:rsidR="00C17D23">
        <w:t>е</w:t>
      </w:r>
      <w:r w:rsidRPr="00000A0F">
        <w:t xml:space="preserve">тности (включая документальное подтверждение (верифицируемость) согласия и ведение реестров операций обработки); наличие действенных (эффективных) механизмов регулирования трансграничной передачи </w:t>
      </w:r>
      <w:r w:rsidR="00811D91">
        <w:t xml:space="preserve">персональных </w:t>
      </w:r>
      <w:r w:rsidRPr="00000A0F">
        <w:t>данных и наличие (закрепление) ч</w:t>
      </w:r>
      <w:r w:rsidR="00C17D23">
        <w:t>е</w:t>
      </w:r>
      <w:r w:rsidRPr="00000A0F">
        <w:t>тких процессуальных критериев судебной оценки (допустимости) электронных доказательств.</w:t>
      </w:r>
    </w:p>
    <w:p w14:paraId="44324512" w14:textId="3B206E30" w:rsidR="007577BF" w:rsidRDefault="007577BF" w:rsidP="00466FEF">
      <w:r w:rsidRPr="007577BF">
        <w:t>Сравнительно-правовой анализ показывает, что законодательство Республики Казахстан в сфере защиты персональных данных находится в процессе активной гармонизации с рассматриваемыми (передовыми) международными стандартами.</w:t>
      </w:r>
      <w:r>
        <w:t xml:space="preserve"> </w:t>
      </w:r>
      <w:r w:rsidRPr="007577BF">
        <w:t xml:space="preserve">Для достижения полного соответствия этим стандартам и обеспечения условий для свободной (надлежащей) трансграничной передачи </w:t>
      </w:r>
      <w:r>
        <w:t xml:space="preserve">персональных </w:t>
      </w:r>
      <w:r w:rsidRPr="007577BF">
        <w:t xml:space="preserve">данных (включая возможное получение решения об </w:t>
      </w:r>
      <w:r w:rsidR="00531FAF">
        <w:t>«</w:t>
      </w:r>
      <w:r w:rsidRPr="007577BF">
        <w:t>адекватности</w:t>
      </w:r>
      <w:r w:rsidR="00531FAF">
        <w:t>»</w:t>
      </w:r>
      <w:r w:rsidRPr="007577BF">
        <w:t>), требуется императивное (обязательное) законодательное закрепление процедуры оценки воздействия на защиту персональных данных, а также укрепление (или обеспечение фактической) институциональной независимости уполномоченного органа</w:t>
      </w:r>
      <w:r w:rsidR="00C8424E">
        <w:t xml:space="preserve"> по защите персональных данных</w:t>
      </w:r>
      <w:r w:rsidRPr="007577BF">
        <w:t>.</w:t>
      </w:r>
    </w:p>
    <w:bookmarkEnd w:id="121"/>
    <w:p w14:paraId="65ABD69D" w14:textId="1620D219" w:rsidR="007224DD" w:rsidRDefault="00D866CD" w:rsidP="00EB0265">
      <w:r w:rsidRPr="00D866CD">
        <w:t>Определив критерии эффективности правового регулирования защиты персональных данных, перейдем к рассмотрению направлений повышения этой эффективности (подраздел 3.2).</w:t>
      </w:r>
    </w:p>
    <w:p w14:paraId="0428CBFF" w14:textId="77777777" w:rsidR="00D866CD" w:rsidRPr="00160333" w:rsidRDefault="00D866CD" w:rsidP="00EB0265"/>
    <w:p w14:paraId="24E59AE8" w14:textId="063530AC" w:rsidR="00670EE3" w:rsidRPr="00750226" w:rsidRDefault="00670EE3" w:rsidP="00EE3BDE">
      <w:pPr>
        <w:pStyle w:val="Heading2"/>
        <w:tabs>
          <w:tab w:val="left" w:pos="992"/>
        </w:tabs>
      </w:pPr>
      <w:bookmarkStart w:id="129" w:name="_Toc208400062"/>
      <w:bookmarkStart w:id="130" w:name="_Toc213748985"/>
      <w:r w:rsidRPr="00160333">
        <w:lastRenderedPageBreak/>
        <w:t>3.2</w:t>
      </w:r>
      <w:r w:rsidR="00EE3BDE" w:rsidRPr="00EE3BDE">
        <w:t xml:space="preserve"> </w:t>
      </w:r>
      <w:r w:rsidR="00EE3BDE" w:rsidRPr="00EE3BDE">
        <w:tab/>
      </w:r>
      <w:r w:rsidR="009008D5">
        <w:t xml:space="preserve">Направления </w:t>
      </w:r>
      <w:bookmarkStart w:id="131" w:name="X07a66ec63e9c11dca2d6d47f64dbb7f740360ee"/>
      <w:bookmarkEnd w:id="129"/>
      <w:r w:rsidR="009008D5" w:rsidRPr="009008D5">
        <w:t>совершенствования правового регулирования защиты персональных данных</w:t>
      </w:r>
      <w:bookmarkEnd w:id="130"/>
    </w:p>
    <w:p w14:paraId="7EC83D1C" w14:textId="77777777" w:rsidR="00670EE3" w:rsidRPr="00233D20" w:rsidRDefault="00670EE3" w:rsidP="00233D20"/>
    <w:p w14:paraId="136C1D67" w14:textId="693C6567" w:rsidR="00670EE3" w:rsidRDefault="00670EE3" w:rsidP="00DC60F5">
      <w:bookmarkStart w:id="132" w:name="X84ec57623e136cc037fb30a21591201dacb1732"/>
      <w:r w:rsidRPr="00B83EDB">
        <w:t xml:space="preserve">В </w:t>
      </w:r>
      <w:r w:rsidR="00C773C4">
        <w:t>данном</w:t>
      </w:r>
      <w:r w:rsidRPr="00B83EDB">
        <w:t xml:space="preserve"> </w:t>
      </w:r>
      <w:r w:rsidR="00174952">
        <w:t>под</w:t>
      </w:r>
      <w:r w:rsidRPr="00B83EDB">
        <w:t xml:space="preserve">разделе представлен план предполагаемых </w:t>
      </w:r>
      <w:r w:rsidR="00981C4E">
        <w:t>мероприятий</w:t>
      </w:r>
      <w:r w:rsidRPr="00B83EDB">
        <w:t xml:space="preserve"> Республики Казахстан по повышению </w:t>
      </w:r>
      <w:r w:rsidR="00F56992">
        <w:t>эффективности</w:t>
      </w:r>
      <w:r w:rsidRPr="00B83EDB">
        <w:t xml:space="preserve"> защиты </w:t>
      </w:r>
      <w:r w:rsidR="008C664A">
        <w:t xml:space="preserve">субъектов </w:t>
      </w:r>
      <w:r w:rsidRPr="00B83EDB">
        <w:t>персональных данных и юридических лиц, основанный на передовых международных практиках и уч</w:t>
      </w:r>
      <w:r w:rsidR="00C17D23">
        <w:t>е</w:t>
      </w:r>
      <w:r w:rsidRPr="00B83EDB">
        <w:t xml:space="preserve">те национальных особенностей. </w:t>
      </w:r>
      <w:r>
        <w:t>Ц</w:t>
      </w:r>
      <w:r w:rsidRPr="00636780">
        <w:t xml:space="preserve">ель </w:t>
      </w:r>
      <w:r w:rsidR="00D80DB7">
        <w:noBreakHyphen/>
      </w:r>
      <w:r w:rsidRPr="00636780">
        <w:t xml:space="preserve"> сформировать целостную систему управления с согласованным комплексом организационных, правовых и технологических мер. В </w:t>
      </w:r>
      <w:r>
        <w:t>данную с</w:t>
      </w:r>
      <w:r w:rsidRPr="00636780">
        <w:t>истему входят:</w:t>
      </w:r>
      <w:r w:rsidR="00DC60F5">
        <w:t xml:space="preserve"> 1)</w:t>
      </w:r>
      <w:r w:rsidR="00AB2D06">
        <w:t> </w:t>
      </w:r>
      <w:r w:rsidRPr="00636780">
        <w:t xml:space="preserve">введение института </w:t>
      </w:r>
      <w:r w:rsidR="00E23001">
        <w:t>независимого</w:t>
      </w:r>
      <w:r w:rsidRPr="00636780">
        <w:t xml:space="preserve"> </w:t>
      </w:r>
      <w:r w:rsidR="00E23001">
        <w:t xml:space="preserve">надзорного органа </w:t>
      </w:r>
      <w:r w:rsidRPr="00636780">
        <w:t xml:space="preserve">по защите </w:t>
      </w:r>
      <w:r w:rsidR="009E69DF">
        <w:t xml:space="preserve">персональных </w:t>
      </w:r>
      <w:r w:rsidRPr="00636780">
        <w:t>данных;</w:t>
      </w:r>
      <w:r w:rsidR="00DC60F5">
        <w:t xml:space="preserve"> 2)</w:t>
      </w:r>
      <w:r w:rsidR="00AB2D06">
        <w:t> </w:t>
      </w:r>
      <w:r w:rsidR="00F779F2" w:rsidRPr="00F779F2">
        <w:t xml:space="preserve">развитие кадрового потенциала и внедрение института уполномоченного лица по защите персональных данных в </w:t>
      </w:r>
      <w:r w:rsidR="00594616">
        <w:t>специальных</w:t>
      </w:r>
      <w:r w:rsidR="00F779F2" w:rsidRPr="00F779F2">
        <w:t xml:space="preserve"> секторах</w:t>
      </w:r>
      <w:r w:rsidRPr="00636780">
        <w:t>;</w:t>
      </w:r>
      <w:r w:rsidR="00DC60F5">
        <w:t xml:space="preserve"> 3)</w:t>
      </w:r>
      <w:r w:rsidR="00AB2D06">
        <w:t> </w:t>
      </w:r>
      <w:r w:rsidR="003E6734" w:rsidRPr="003E6734">
        <w:t>ведение реестров операций и инвентаризацию массивов персональных данных</w:t>
      </w:r>
      <w:r w:rsidRPr="00636780">
        <w:t>;</w:t>
      </w:r>
      <w:r>
        <w:t xml:space="preserve"> </w:t>
      </w:r>
      <w:r w:rsidR="00DC60F5">
        <w:t>4)</w:t>
      </w:r>
      <w:r w:rsidR="00AB2D06">
        <w:t> </w:t>
      </w:r>
      <w:r w:rsidR="00335CE7">
        <w:t>п</w:t>
      </w:r>
      <w:r w:rsidR="00335CE7" w:rsidRPr="00335CE7">
        <w:t>роведение оценки воздействия обработки на защиту персональных данных</w:t>
      </w:r>
      <w:r w:rsidRPr="00636780">
        <w:t>;</w:t>
      </w:r>
      <w:r w:rsidR="00DC60F5">
        <w:t xml:space="preserve"> 5)</w:t>
      </w:r>
      <w:r w:rsidR="00AB2D06">
        <w:t> </w:t>
      </w:r>
      <w:r w:rsidR="00335CE7" w:rsidRPr="00335CE7">
        <w:t>применение типовых договоров между оператором и обработчиком (включая соглашения об уровне оказания услуг) с закреплением мер безопасности и распределением ответственности</w:t>
      </w:r>
      <w:r w:rsidRPr="00636780">
        <w:t>;</w:t>
      </w:r>
      <w:r>
        <w:t xml:space="preserve"> </w:t>
      </w:r>
      <w:r w:rsidR="00DC60F5">
        <w:t>6)</w:t>
      </w:r>
      <w:r w:rsidR="00AB2D06">
        <w:t> </w:t>
      </w:r>
      <w:r w:rsidR="00E870B3" w:rsidRPr="00E870B3">
        <w:t>проведение регулярных правовых и технических проверок (аудита)</w:t>
      </w:r>
      <w:r w:rsidR="00E31192">
        <w:t xml:space="preserve">; </w:t>
      </w:r>
      <w:r w:rsidR="00E31192" w:rsidRPr="00E31192">
        <w:t>7)</w:t>
      </w:r>
      <w:r w:rsidR="00AB2D06">
        <w:t> </w:t>
      </w:r>
      <w:r w:rsidR="00E31192" w:rsidRPr="00E31192">
        <w:t>внедрение индивидуализированной (субъектно-ориентированной) защиты данных</w:t>
      </w:r>
      <w:r w:rsidR="00AD5BE2">
        <w:t>; 8)</w:t>
      </w:r>
      <w:r w:rsidR="00336EC7">
        <w:t> </w:t>
      </w:r>
      <w:r w:rsidR="00AD5BE2" w:rsidRPr="00AD5BE2">
        <w:t>использование цифровых следов и журналов событий как инструмента подотч</w:t>
      </w:r>
      <w:r w:rsidR="00C17D23">
        <w:t>е</w:t>
      </w:r>
      <w:r w:rsidR="00AD5BE2" w:rsidRPr="00AD5BE2">
        <w:t>тности</w:t>
      </w:r>
      <w:r w:rsidR="00AD5BE2">
        <w:t>.</w:t>
      </w:r>
    </w:p>
    <w:p w14:paraId="0C63D2A7" w14:textId="449064DB" w:rsidR="00670EE3" w:rsidRDefault="00E23001" w:rsidP="001A6ACC">
      <w:pPr>
        <w:tabs>
          <w:tab w:val="left" w:pos="851"/>
        </w:tabs>
      </w:pPr>
      <w:r w:rsidRPr="00E23001">
        <w:rPr>
          <w:b/>
          <w:bCs/>
        </w:rPr>
        <w:t>Проект институциональной модели независимого надзорного органа по защите персональных данных</w:t>
      </w:r>
      <w:r>
        <w:rPr>
          <w:b/>
          <w:bCs/>
        </w:rPr>
        <w:t>.</w:t>
      </w:r>
      <w:r w:rsidRPr="00E23001">
        <w:rPr>
          <w:b/>
          <w:bCs/>
        </w:rPr>
        <w:t xml:space="preserve"> </w:t>
      </w:r>
      <w:r w:rsidR="00670EE3" w:rsidRPr="005C1F4C">
        <w:t>С уч</w:t>
      </w:r>
      <w:r w:rsidR="00C17D23">
        <w:t>е</w:t>
      </w:r>
      <w:r w:rsidR="00670EE3" w:rsidRPr="005C1F4C">
        <w:t xml:space="preserve">том национального контекста целесообразно предусмотреть орган специализированного надзора в сфере защиты персональных данных и алгоритмических рисков. Возможны три конструктивных решения: 1) полностью независимый орган вне системы министерств с гарантиями несменяемости руководителя на фиксированный срок и самостоятельной сметой; 2) квази-независимое агентство при Администрации Президента либо при одной из палат Парламента - с высоким статусом и меньшей административной инерцией; 3) реформирование и усиление существующего звена (например, профильного комитета при </w:t>
      </w:r>
      <w:r w:rsidR="00670EE3" w:rsidRPr="008B5C08">
        <w:t>Министерств</w:t>
      </w:r>
      <w:r w:rsidR="00670EE3">
        <w:t>е</w:t>
      </w:r>
      <w:r w:rsidR="00670EE3" w:rsidRPr="008B5C08">
        <w:t xml:space="preserve"> искусственного интеллекта и цифрового развития</w:t>
      </w:r>
      <w:r w:rsidR="00BD428C">
        <w:t xml:space="preserve"> РК</w:t>
      </w:r>
      <w:r w:rsidR="00670EE3" w:rsidRPr="005C1F4C">
        <w:t>) пут</w:t>
      </w:r>
      <w:r w:rsidR="00C17D23">
        <w:t>е</w:t>
      </w:r>
      <w:r w:rsidR="00670EE3" w:rsidRPr="005C1F4C">
        <w:t xml:space="preserve">м закрепления функциональной автономии, отдельной бюджетной строки и процедурной независимости при принятии </w:t>
      </w:r>
      <w:r w:rsidR="00670EE3" w:rsidRPr="005C1F4C">
        <w:rPr>
          <w:szCs w:val="28"/>
        </w:rPr>
        <w:t>предписаний (см.</w:t>
      </w:r>
      <w:r w:rsidR="00B906E3">
        <w:rPr>
          <w:szCs w:val="28"/>
        </w:rPr>
        <w:t xml:space="preserve"> </w:t>
      </w:r>
      <w:r w:rsidR="00670EE3" w:rsidRPr="005C1F4C">
        <w:rPr>
          <w:szCs w:val="28"/>
        </w:rPr>
        <w:t>ст.</w:t>
      </w:r>
      <w:r w:rsidR="00552AB4">
        <w:rPr>
          <w:szCs w:val="28"/>
        </w:rPr>
        <w:t> </w:t>
      </w:r>
      <w:r w:rsidR="00670EE3" w:rsidRPr="005C1F4C">
        <w:rPr>
          <w:szCs w:val="28"/>
        </w:rPr>
        <w:t>51</w:t>
      </w:r>
      <w:r w:rsidR="00552AB4">
        <w:rPr>
          <w:szCs w:val="28"/>
        </w:rPr>
        <w:noBreakHyphen/>
      </w:r>
      <w:r w:rsidR="00670EE3" w:rsidRPr="005C1F4C">
        <w:rPr>
          <w:szCs w:val="28"/>
        </w:rPr>
        <w:t>52</w:t>
      </w:r>
      <w:r w:rsidR="00552AB4">
        <w:rPr>
          <w:szCs w:val="28"/>
        </w:rPr>
        <w:t> </w:t>
      </w:r>
      <w:r w:rsidR="00670EE3" w:rsidRPr="005C1F4C">
        <w:rPr>
          <w:szCs w:val="28"/>
          <w:lang w:val="en-US"/>
        </w:rPr>
        <w:t>GDPR</w:t>
      </w:r>
      <w:r w:rsidR="00670EE3" w:rsidRPr="005C1F4C">
        <w:rPr>
          <w:szCs w:val="28"/>
        </w:rPr>
        <w:t>)</w:t>
      </w:r>
      <w:r w:rsidR="00C24AC3" w:rsidRPr="00C24AC3">
        <w:rPr>
          <w:szCs w:val="28"/>
        </w:rPr>
        <w:t xml:space="preserve"> [</w:t>
      </w:r>
      <w:r w:rsidR="00670EE3" w:rsidRPr="00C24AC3">
        <w:rPr>
          <w:szCs w:val="28"/>
        </w:rPr>
        <w:fldChar w:fldCharType="begin"/>
      </w:r>
      <w:r w:rsidR="00670EE3" w:rsidRPr="00C24AC3">
        <w:rPr>
          <w:szCs w:val="28"/>
        </w:rPr>
        <w:instrText xml:space="preserve"> NOTEREF _Ref207018377 \h  \* MERGEFORMAT </w:instrText>
      </w:r>
      <w:r w:rsidR="00670EE3" w:rsidRPr="00C24AC3">
        <w:rPr>
          <w:szCs w:val="28"/>
        </w:rPr>
      </w:r>
      <w:r w:rsidR="00670EE3" w:rsidRPr="00C24AC3">
        <w:rPr>
          <w:szCs w:val="28"/>
        </w:rPr>
        <w:fldChar w:fldCharType="separate"/>
      </w:r>
      <w:r w:rsidR="00D13041">
        <w:rPr>
          <w:szCs w:val="28"/>
        </w:rPr>
        <w:t>4</w:t>
      </w:r>
      <w:r w:rsidR="00670EE3" w:rsidRPr="00C24AC3">
        <w:rPr>
          <w:szCs w:val="28"/>
        </w:rPr>
        <w:fldChar w:fldCharType="end"/>
      </w:r>
      <w:r w:rsidR="00C24AC3" w:rsidRPr="00C24AC3">
        <w:rPr>
          <w:szCs w:val="28"/>
        </w:rPr>
        <w:t>;</w:t>
      </w:r>
      <w:r w:rsidR="00CF7D2B" w:rsidRPr="00CF7D2B">
        <w:rPr>
          <w:szCs w:val="28"/>
        </w:rPr>
        <w:t xml:space="preserve"> </w:t>
      </w:r>
      <w:r w:rsidR="00CF7D2B">
        <w:rPr>
          <w:szCs w:val="28"/>
        </w:rPr>
        <w:fldChar w:fldCharType="begin"/>
      </w:r>
      <w:r w:rsidR="00CF7D2B">
        <w:rPr>
          <w:szCs w:val="28"/>
        </w:rPr>
        <w:instrText xml:space="preserve"> NOTEREF _Ref213604891 \h </w:instrText>
      </w:r>
      <w:r w:rsidR="00CF7D2B">
        <w:rPr>
          <w:szCs w:val="28"/>
        </w:rPr>
      </w:r>
      <w:r w:rsidR="00CF7D2B">
        <w:rPr>
          <w:szCs w:val="28"/>
        </w:rPr>
        <w:fldChar w:fldCharType="separate"/>
      </w:r>
      <w:r w:rsidR="00D13041">
        <w:rPr>
          <w:szCs w:val="28"/>
        </w:rPr>
        <w:t>14</w:t>
      </w:r>
      <w:r w:rsidR="00CF7D2B">
        <w:rPr>
          <w:szCs w:val="28"/>
        </w:rPr>
        <w:fldChar w:fldCharType="end"/>
      </w:r>
      <w:r w:rsidR="00C24AC3" w:rsidRPr="00C24AC3">
        <w:rPr>
          <w:szCs w:val="28"/>
        </w:rPr>
        <w:t xml:space="preserve">; </w:t>
      </w:r>
      <w:r w:rsidR="00670EE3" w:rsidRPr="00C24AC3">
        <w:rPr>
          <w:rStyle w:val="EndnoteReference"/>
          <w:szCs w:val="28"/>
        </w:rPr>
        <w:endnoteReference w:id="310"/>
      </w:r>
      <w:r w:rsidR="00D67744">
        <w:rPr>
          <w:szCs w:val="28"/>
        </w:rPr>
        <w:t>,</w:t>
      </w:r>
      <w:r w:rsidR="00552AB4">
        <w:rPr>
          <w:szCs w:val="28"/>
        </w:rPr>
        <w:t> </w:t>
      </w:r>
      <w:r w:rsidR="00D67744">
        <w:rPr>
          <w:szCs w:val="28"/>
        </w:rPr>
        <w:t>с.</w:t>
      </w:r>
      <w:r w:rsidR="00552AB4">
        <w:rPr>
          <w:szCs w:val="28"/>
        </w:rPr>
        <w:t> </w:t>
      </w:r>
      <w:r w:rsidR="00CE6384">
        <w:rPr>
          <w:szCs w:val="28"/>
        </w:rPr>
        <w:t>3</w:t>
      </w:r>
      <w:r w:rsidR="00C24AC3" w:rsidRPr="0097225A">
        <w:rPr>
          <w:szCs w:val="28"/>
        </w:rPr>
        <w:t>]</w:t>
      </w:r>
      <w:r w:rsidR="00670EE3" w:rsidRPr="00C24AC3">
        <w:rPr>
          <w:szCs w:val="28"/>
        </w:rPr>
        <w:t>.</w:t>
      </w:r>
      <w:r w:rsidR="00670EE3" w:rsidRPr="005C1F4C">
        <w:t xml:space="preserve"> Подпункт 6</w:t>
      </w:r>
      <w:r w:rsidR="00670EE3">
        <w:t>-</w:t>
      </w:r>
      <w:r w:rsidR="00670EE3" w:rsidRPr="005C1F4C">
        <w:t>1</w:t>
      </w:r>
      <w:r w:rsidR="00B339EC">
        <w:t>)</w:t>
      </w:r>
      <w:r w:rsidR="00670EE3" w:rsidRPr="005C1F4C">
        <w:t xml:space="preserve"> п.</w:t>
      </w:r>
      <w:r w:rsidR="00021D71">
        <w:t> </w:t>
      </w:r>
      <w:r w:rsidR="00670EE3" w:rsidRPr="005C1F4C">
        <w:t>1 ст.</w:t>
      </w:r>
      <w:r w:rsidR="00021D71">
        <w:t> </w:t>
      </w:r>
      <w:r w:rsidR="00670EE3" w:rsidRPr="005C1F4C">
        <w:t xml:space="preserve">27-1 Закона РК </w:t>
      </w:r>
      <w:r w:rsidR="006600B5">
        <w:t>«О</w:t>
      </w:r>
      <w:r w:rsidR="00670EE3" w:rsidRPr="005C1F4C">
        <w:t xml:space="preserve"> персональных данных и их защите</w:t>
      </w:r>
      <w:r w:rsidR="006600B5">
        <w:t>»</w:t>
      </w:r>
      <w:r w:rsidR="00670EE3" w:rsidRPr="005C1F4C">
        <w:t xml:space="preserve"> уже предусматривает создание консультативного совета по вопросам персональных данных и их защиты.</w:t>
      </w:r>
    </w:p>
    <w:p w14:paraId="289BAACB" w14:textId="6CA12CB7" w:rsidR="00670EE3" w:rsidRPr="000F59CC" w:rsidRDefault="00670EE3" w:rsidP="00354B5F">
      <w:r w:rsidRPr="00675209">
        <w:t>В качестве базовой модели предлагается независимый государственный орган вне системы министерств со следующим</w:t>
      </w:r>
      <w:r>
        <w:t>и</w:t>
      </w:r>
      <w:r w:rsidRPr="00675209">
        <w:t xml:space="preserve"> нормативным</w:t>
      </w:r>
      <w:r>
        <w:t>и</w:t>
      </w:r>
      <w:r w:rsidRPr="00675209">
        <w:t xml:space="preserve"> </w:t>
      </w:r>
      <w:r>
        <w:t>положениями</w:t>
      </w:r>
      <w:r w:rsidRPr="00675209">
        <w:t xml:space="preserve">. Правовой статус: исключительная компетенция в области персональных данных и алгоритмических рисков; запрет на получение указаний по конкретным делам от любых органов исполнительной власти; процессуальная самостоятельность. Руководство и структура: руководитель назначается на </w:t>
      </w:r>
      <w:r>
        <w:t>5-7</w:t>
      </w:r>
      <w:r w:rsidRPr="00675209">
        <w:t xml:space="preserve"> лет без немедленного повторного срока; основания досрочного прекращения исчерпывающие (вступивший в силу обвинительный приговор, грубое дисциплинарное </w:t>
      </w:r>
      <w:r w:rsidRPr="00675209">
        <w:lastRenderedPageBreak/>
        <w:t>нарушение, устойчивый конфликт интересов). Решения о крупных санкциях и методических актах утверждаются коллегиальным органом (3</w:t>
      </w:r>
      <w:r w:rsidR="004172D9">
        <w:t xml:space="preserve"> или </w:t>
      </w:r>
      <w:r w:rsidRPr="00675209">
        <w:t>5 членов). Финансирование и независимость</w:t>
      </w:r>
      <w:r>
        <w:t xml:space="preserve"> - </w:t>
      </w:r>
      <w:r w:rsidRPr="00675209">
        <w:t>отдельная бюджетная программа</w:t>
      </w:r>
      <w:r>
        <w:t xml:space="preserve"> </w:t>
      </w:r>
      <w:r w:rsidRPr="00675209">
        <w:t>с правом целевых внебюджетных поступлений в ограниченном объ</w:t>
      </w:r>
      <w:r w:rsidR="00C17D23">
        <w:t>е</w:t>
      </w:r>
      <w:r w:rsidRPr="00675209">
        <w:t xml:space="preserve">ме (сертификация/регистрация </w:t>
      </w:r>
      <w:r>
        <w:t>-</w:t>
      </w:r>
      <w:r w:rsidRPr="00675209">
        <w:t xml:space="preserve"> не более установленного процента от годового финансирования); собственная смета, кадровая служба и </w:t>
      </w:r>
      <w:r>
        <w:t xml:space="preserve">система </w:t>
      </w:r>
      <w:r w:rsidRPr="00675209">
        <w:t>заку</w:t>
      </w:r>
      <w:r>
        <w:t>пок</w:t>
      </w:r>
      <w:r w:rsidRPr="00675209">
        <w:t>.</w:t>
      </w:r>
    </w:p>
    <w:p w14:paraId="09E26208" w14:textId="3EF2C9CF" w:rsidR="00670EE3" w:rsidRDefault="00670EE3" w:rsidP="00480F7F">
      <w:r w:rsidRPr="005C0387">
        <w:t>Полномочия</w:t>
      </w:r>
      <w:r>
        <w:t xml:space="preserve"> независимого надзорного органа</w:t>
      </w:r>
      <w:r w:rsidRPr="005C0387">
        <w:t xml:space="preserve">: </w:t>
      </w:r>
      <w:r>
        <w:t>1)</w:t>
      </w:r>
      <w:r w:rsidR="00BC74D8">
        <w:t> </w:t>
      </w:r>
      <w:r w:rsidRPr="005C0387">
        <w:t>инспекции (плановые/внеплановые) с правом доступа к помещениям и системам, истребования документов и журналов (лог</w:t>
      </w:r>
      <w:r w:rsidR="009A4898">
        <w:t>-файлов</w:t>
      </w:r>
      <w:r w:rsidRPr="005C0387">
        <w:t xml:space="preserve">), проведения </w:t>
      </w:r>
      <w:r w:rsidR="00B10CE1">
        <w:t>опросов</w:t>
      </w:r>
      <w:r w:rsidRPr="005C0387">
        <w:t xml:space="preserve"> и экспертиз; </w:t>
      </w:r>
      <w:r>
        <w:t>2)</w:t>
      </w:r>
      <w:r w:rsidR="00452219">
        <w:t> </w:t>
      </w:r>
      <w:r>
        <w:t xml:space="preserve">составление </w:t>
      </w:r>
      <w:r w:rsidRPr="005C0387">
        <w:t>предписани</w:t>
      </w:r>
      <w:r>
        <w:t>й</w:t>
      </w:r>
      <w:r w:rsidRPr="005C0387">
        <w:t xml:space="preserve"> об устранении нарушений и приостановлении</w:t>
      </w:r>
      <w:r w:rsidR="008F49A5">
        <w:t xml:space="preserve"> (</w:t>
      </w:r>
      <w:r w:rsidRPr="005C0387">
        <w:t>ограничении</w:t>
      </w:r>
      <w:r w:rsidR="008F49A5">
        <w:t>)</w:t>
      </w:r>
      <w:r w:rsidRPr="005C0387">
        <w:t xml:space="preserve"> обработки, включая эксплуатацию высокорисковых ИИ</w:t>
      </w:r>
      <w:r w:rsidR="00DD1107">
        <w:noBreakHyphen/>
      </w:r>
      <w:r w:rsidRPr="005C0387">
        <w:t xml:space="preserve">систем; </w:t>
      </w:r>
      <w:r>
        <w:t>3</w:t>
      </w:r>
      <w:r w:rsidRPr="005C0387">
        <w:t>)</w:t>
      </w:r>
      <w:r w:rsidR="00452219">
        <w:t> </w:t>
      </w:r>
      <w:r>
        <w:t>санкционные меры</w:t>
      </w:r>
      <w:r w:rsidRPr="005C0387">
        <w:t xml:space="preserve"> с прогрессивной шкалой, привязанной к обороту крупных операторов; </w:t>
      </w:r>
      <w:r>
        <w:t>4</w:t>
      </w:r>
      <w:r w:rsidRPr="005C0387">
        <w:t>)</w:t>
      </w:r>
      <w:r w:rsidR="00CE70D1">
        <w:t> </w:t>
      </w:r>
      <w:r w:rsidRPr="005C0387">
        <w:t xml:space="preserve">ведение реестра </w:t>
      </w:r>
      <w:r>
        <w:t>о</w:t>
      </w:r>
      <w:r w:rsidRPr="00985AF5">
        <w:t>ценк</w:t>
      </w:r>
      <w:r>
        <w:t>и</w:t>
      </w:r>
      <w:r w:rsidRPr="00985AF5">
        <w:t xml:space="preserve"> воздействия на защиту </w:t>
      </w:r>
      <w:r w:rsidR="009C2C2E">
        <w:t xml:space="preserve">персональных </w:t>
      </w:r>
      <w:r w:rsidRPr="00985AF5">
        <w:t xml:space="preserve">данных </w:t>
      </w:r>
      <w:r w:rsidRPr="005C0387">
        <w:t>и реестра высокорисковых ИИ</w:t>
      </w:r>
      <w:r w:rsidR="00DD1107">
        <w:noBreakHyphen/>
      </w:r>
      <w:r w:rsidRPr="005C0387">
        <w:t xml:space="preserve">систем, утверждение перечня «высокого риска»; </w:t>
      </w:r>
      <w:r>
        <w:t>5</w:t>
      </w:r>
      <w:r w:rsidRPr="005C0387">
        <w:t>)</w:t>
      </w:r>
      <w:r w:rsidR="00012E0F">
        <w:t> </w:t>
      </w:r>
      <w:r w:rsidRPr="005C0387">
        <w:t>требование независимого внешнего аудита алгоритмов для операторов, превышающих пороговые критерии масштаба/риска (</w:t>
      </w:r>
      <w:r w:rsidRPr="00495AF4">
        <w:t>см.</w:t>
      </w:r>
      <w:r w:rsidR="00582E75">
        <w:t> </w:t>
      </w:r>
      <w:r>
        <w:t>Закон ЕС о цифровых услугах</w:t>
      </w:r>
      <w:r w:rsidR="0092093E" w:rsidRPr="0092093E">
        <w:t xml:space="preserve"> [</w:t>
      </w:r>
      <w:r w:rsidRPr="0092093E">
        <w:fldChar w:fldCharType="begin"/>
      </w:r>
      <w:r w:rsidRPr="0092093E">
        <w:instrText xml:space="preserve"> NOTEREF _Ref209446741 \h  \* MERGEFORMAT </w:instrText>
      </w:r>
      <w:r w:rsidRPr="0092093E">
        <w:fldChar w:fldCharType="separate"/>
      </w:r>
      <w:r w:rsidR="00D13041">
        <w:t>199</w:t>
      </w:r>
      <w:r w:rsidRPr="0092093E">
        <w:fldChar w:fldCharType="end"/>
      </w:r>
      <w:r w:rsidR="0092093E" w:rsidRPr="0092093E">
        <w:t>]</w:t>
      </w:r>
      <w:r w:rsidRPr="00495AF4">
        <w:t>, ст.</w:t>
      </w:r>
      <w:r w:rsidR="00582E75">
        <w:t> </w:t>
      </w:r>
      <w:r w:rsidRPr="00495AF4">
        <w:t>34</w:t>
      </w:r>
      <w:r>
        <w:t xml:space="preserve"> - </w:t>
      </w:r>
      <w:r w:rsidRPr="00495AF4">
        <w:t>оценка системных рисков; ст.</w:t>
      </w:r>
      <w:r w:rsidR="00570FAD">
        <w:t> </w:t>
      </w:r>
      <w:r w:rsidRPr="00495AF4">
        <w:t>37</w:t>
      </w:r>
      <w:r>
        <w:t xml:space="preserve"> - </w:t>
      </w:r>
      <w:r w:rsidRPr="00495AF4">
        <w:t xml:space="preserve">независимый аудит; </w:t>
      </w:r>
      <w:r w:rsidR="00114C29">
        <w:t>Регламент</w:t>
      </w:r>
      <w:r>
        <w:t xml:space="preserve"> ЕС об ИИ</w:t>
      </w:r>
      <w:r w:rsidR="0092093E" w:rsidRPr="0092093E">
        <w:t xml:space="preserve"> [</w:t>
      </w:r>
      <w:r w:rsidRPr="0092093E">
        <w:fldChar w:fldCharType="begin"/>
      </w:r>
      <w:r w:rsidRPr="0092093E">
        <w:instrText xml:space="preserve"> NOTEREF _Ref209446744 \h  \* MERGEFORMAT </w:instrText>
      </w:r>
      <w:r w:rsidRPr="0092093E">
        <w:fldChar w:fldCharType="separate"/>
      </w:r>
      <w:r w:rsidR="00D13041">
        <w:t>255</w:t>
      </w:r>
      <w:r w:rsidRPr="0092093E">
        <w:fldChar w:fldCharType="end"/>
      </w:r>
      <w:r w:rsidR="0092093E" w:rsidRPr="0092093E">
        <w:t>]</w:t>
      </w:r>
      <w:r>
        <w:t xml:space="preserve"> - </w:t>
      </w:r>
      <w:r w:rsidRPr="00495AF4">
        <w:t xml:space="preserve">эффективные </w:t>
      </w:r>
      <w:r w:rsidR="00E57E82">
        <w:t>расширенные</w:t>
      </w:r>
      <w:r w:rsidRPr="00495AF4">
        <w:t xml:space="preserve"> и корректирующие полномочия надзора, включая доступ к данным/документации/исходному коду</w:t>
      </w:r>
      <w:r>
        <w:t>); 6</w:t>
      </w:r>
      <w:r w:rsidRPr="005C0387">
        <w:t xml:space="preserve">) утверждение кодексов практики, типовых договоров и стандартных оговорок для трансграничной передачи; </w:t>
      </w:r>
      <w:r>
        <w:t>7</w:t>
      </w:r>
      <w:r w:rsidRPr="005C0387">
        <w:t>) методическое сопровождение операторов (разъяснения по согласию, минимизации, срокам хранения, прозрачности).</w:t>
      </w:r>
      <w:r>
        <w:t xml:space="preserve"> </w:t>
      </w:r>
      <w:r w:rsidRPr="00D1594C">
        <w:t>Пороговые критерии обязательного внешнего аудита устанавливаются регулятором (масштаб аудитории, доля рынка, категории</w:t>
      </w:r>
      <w:r w:rsidR="006D24FB">
        <w:t xml:space="preserve"> (</w:t>
      </w:r>
      <w:r w:rsidRPr="00D1594C">
        <w:t>объ</w:t>
      </w:r>
      <w:r w:rsidR="00C17D23">
        <w:t>е</w:t>
      </w:r>
      <w:r w:rsidRPr="00D1594C">
        <w:t>м</w:t>
      </w:r>
      <w:r w:rsidR="006D24FB">
        <w:t>)</w:t>
      </w:r>
      <w:r w:rsidRPr="00D1594C">
        <w:t xml:space="preserve"> чувствительных данных и иные объективные факторы).</w:t>
      </w:r>
    </w:p>
    <w:p w14:paraId="11DF88AE" w14:textId="1F95DFE0" w:rsidR="00670EE3" w:rsidRDefault="00670EE3" w:rsidP="00480F7F">
      <w:r w:rsidRPr="000C5794">
        <w:t>Процедурные гарантии и судебная защита: обязательный при</w:t>
      </w:r>
      <w:r w:rsidR="00C17D23">
        <w:t>е</w:t>
      </w:r>
      <w:r w:rsidRPr="000C5794">
        <w:t>м и рассмотрение жалоб субъектов</w:t>
      </w:r>
      <w:r w:rsidR="00363896">
        <w:t xml:space="preserve"> персональных</w:t>
      </w:r>
      <w:r w:rsidRPr="000C5794">
        <w:t xml:space="preserve"> данных; уведомление оператора о начале производства и сроках; мотивированность решений и их опубликование в обезличенном виде; право регулятора на иск/вступление в процесс в защиту неопредел</w:t>
      </w:r>
      <w:r w:rsidR="00C17D23">
        <w:t>е</w:t>
      </w:r>
      <w:r w:rsidRPr="000C5794">
        <w:t>нного круга лиц; судебное обжалование актов регулятора в сокращ</w:t>
      </w:r>
      <w:r w:rsidR="00C17D23">
        <w:t>е</w:t>
      </w:r>
      <w:r w:rsidRPr="000C5794">
        <w:t xml:space="preserve">нные сроки </w:t>
      </w:r>
      <w:r w:rsidRPr="00723618">
        <w:t>(например, в течение 30 дней со дня получения)</w:t>
      </w:r>
      <w:r>
        <w:t xml:space="preserve"> </w:t>
      </w:r>
      <w:r w:rsidRPr="000C5794">
        <w:t>с обеспечительными мерами; ежегодный публичный отч</w:t>
      </w:r>
      <w:r w:rsidR="00C17D23">
        <w:t>е</w:t>
      </w:r>
      <w:r w:rsidRPr="000C5794">
        <w:t>т с детальной статистикой (с</w:t>
      </w:r>
      <w:r w:rsidR="00195918">
        <w:t>м</w:t>
      </w:r>
      <w:r w:rsidRPr="000C5794">
        <w:t>.</w:t>
      </w:r>
      <w:r w:rsidR="00195918">
        <w:t> </w:t>
      </w:r>
      <w:r w:rsidRPr="000C5794">
        <w:t>ст.</w:t>
      </w:r>
      <w:r w:rsidR="00195918">
        <w:t> </w:t>
      </w:r>
      <w:r w:rsidRPr="000C5794">
        <w:t>59</w:t>
      </w:r>
      <w:r w:rsidR="00195918">
        <w:t> </w:t>
      </w:r>
      <w:r w:rsidRPr="000C5794">
        <w:t>GDPR</w:t>
      </w:r>
      <w:r w:rsidR="00845506" w:rsidRPr="00845506">
        <w:t xml:space="preserve"> [</w:t>
      </w:r>
      <w:r w:rsidRPr="00845506">
        <w:fldChar w:fldCharType="begin"/>
      </w:r>
      <w:r w:rsidRPr="00845506">
        <w:instrText xml:space="preserve"> NOTEREF _Ref207018377 \h  \* MERGEFORMAT </w:instrText>
      </w:r>
      <w:r w:rsidRPr="00845506">
        <w:fldChar w:fldCharType="separate"/>
      </w:r>
      <w:r w:rsidR="00D13041">
        <w:t>4</w:t>
      </w:r>
      <w:r w:rsidRPr="00845506">
        <w:fldChar w:fldCharType="end"/>
      </w:r>
      <w:r w:rsidR="00845506" w:rsidRPr="00845506">
        <w:t>]</w:t>
      </w:r>
      <w:r w:rsidRPr="000C5794">
        <w:t>)</w:t>
      </w:r>
      <w:r>
        <w:t xml:space="preserve">; </w:t>
      </w:r>
      <w:r w:rsidRPr="00723618">
        <w:t xml:space="preserve">срок рассмотрения жалоб </w:t>
      </w:r>
      <w:r>
        <w:t>-</w:t>
      </w:r>
      <w:r w:rsidRPr="00723618">
        <w:t xml:space="preserve"> до 60 дней.</w:t>
      </w:r>
    </w:p>
    <w:p w14:paraId="07CD9E26" w14:textId="066A15B2" w:rsidR="00670EE3" w:rsidRPr="005108F0" w:rsidRDefault="00670EE3" w:rsidP="00480F7F">
      <w:r w:rsidRPr="00D70921">
        <w:t>Взаимоотношения с государственными органами строятся на функциональном разграничении</w:t>
      </w:r>
      <w:r w:rsidRPr="000C5794">
        <w:t xml:space="preserve">. </w:t>
      </w:r>
      <w:r>
        <w:rPr>
          <w:lang w:val="en-US"/>
        </w:rPr>
        <w:t>C</w:t>
      </w:r>
      <w:r w:rsidRPr="000C5794">
        <w:t xml:space="preserve"> </w:t>
      </w:r>
      <w:r w:rsidRPr="000B0669">
        <w:t>Министерств</w:t>
      </w:r>
      <w:r>
        <w:t>ом</w:t>
      </w:r>
      <w:r w:rsidRPr="000B0669">
        <w:t xml:space="preserve"> искусственного интеллекта и цифрового развития </w:t>
      </w:r>
      <w:r w:rsidR="00463001">
        <w:t xml:space="preserve">РК </w:t>
      </w:r>
      <w:r>
        <w:t>осуществляется</w:t>
      </w:r>
      <w:r w:rsidRPr="000C5794">
        <w:t xml:space="preserve"> разделение</w:t>
      </w:r>
      <w:r>
        <w:t>м</w:t>
      </w:r>
      <w:r w:rsidRPr="000C5794">
        <w:t xml:space="preserve"> функций: министерство формирует политику и развитие цифровой экосистемы, регулятор осуществляет контроль и </w:t>
      </w:r>
      <w:r w:rsidRPr="005108F0">
        <w:t>правоприменение; закрепляется запрет ведомственных указаний регулятору по индивидуальным делам</w:t>
      </w:r>
      <w:r w:rsidR="0097225A">
        <w:rPr>
          <w:rStyle w:val="EndnoteReference"/>
        </w:rPr>
        <w:t xml:space="preserve"> [</w:t>
      </w:r>
      <w:r w:rsidR="0097225A" w:rsidRPr="005108F0">
        <w:rPr>
          <w:rStyle w:val="EndnoteReference"/>
        </w:rPr>
        <w:endnoteReference w:id="311"/>
      </w:r>
      <w:r w:rsidR="0097225A">
        <w:rPr>
          <w:rStyle w:val="EndnoteReference"/>
        </w:rPr>
        <w:t>]</w:t>
      </w:r>
      <w:r w:rsidRPr="005108F0">
        <w:t xml:space="preserve">. С прокуратурой </w:t>
      </w:r>
      <w:r>
        <w:t>заключается</w:t>
      </w:r>
      <w:r w:rsidRPr="005108F0">
        <w:t xml:space="preserve"> меморандум о недопущении дублирующих проверок: прокуратура осуществляет общий надзор за законностью, регулятор </w:t>
      </w:r>
      <w:r>
        <w:t>осуществляет</w:t>
      </w:r>
      <w:r w:rsidRPr="005108F0">
        <w:t xml:space="preserve"> специализированный техническо-правовой надзор; предусмотрены обмен материалами, координация внеплановых проверок и единые стандарты реагирования</w:t>
      </w:r>
      <w:r w:rsidR="0097225A">
        <w:rPr>
          <w:rStyle w:val="EndnoteReference"/>
        </w:rPr>
        <w:t xml:space="preserve"> [</w:t>
      </w:r>
      <w:r w:rsidR="0097225A" w:rsidRPr="005108F0">
        <w:rPr>
          <w:rStyle w:val="EndnoteReference"/>
        </w:rPr>
        <w:endnoteReference w:id="312"/>
      </w:r>
      <w:r w:rsidR="0097225A">
        <w:rPr>
          <w:rStyle w:val="EndnoteReference"/>
        </w:rPr>
        <w:t>]</w:t>
      </w:r>
      <w:r w:rsidRPr="005108F0">
        <w:t>. С</w:t>
      </w:r>
      <w:r w:rsidR="0044366A">
        <w:t> </w:t>
      </w:r>
      <w:r w:rsidRPr="005108F0">
        <w:t xml:space="preserve">правоохранительными органами и финансовым мониторингом </w:t>
      </w:r>
      <w:r>
        <w:lastRenderedPageBreak/>
        <w:t xml:space="preserve">взаимодействие осуществляется через </w:t>
      </w:r>
      <w:r w:rsidRPr="005108F0">
        <w:t>формализаци</w:t>
      </w:r>
      <w:r>
        <w:t>ю</w:t>
      </w:r>
      <w:r w:rsidRPr="005108F0">
        <w:t xml:space="preserve"> запросов данных на основе мотивированных оснований с фиксацией правов</w:t>
      </w:r>
      <w:r>
        <w:t>ых</w:t>
      </w:r>
      <w:r w:rsidRPr="005108F0">
        <w:t xml:space="preserve"> целей обработки; регулятор проводит аудит законности и соразмерности запросов, включая чувствительные категории данных (при необходимости - судебное разрешение и отч</w:t>
      </w:r>
      <w:r w:rsidR="00C17D23">
        <w:t>е</w:t>
      </w:r>
      <w:r w:rsidRPr="005108F0">
        <w:t>тность).</w:t>
      </w:r>
    </w:p>
    <w:p w14:paraId="7A011B83" w14:textId="75D8D4C8" w:rsidR="00670EE3" w:rsidRDefault="00670EE3" w:rsidP="00480F7F">
      <w:r w:rsidRPr="005108F0">
        <w:t>Этапы внедрения (переходные положения): преобразование</w:t>
      </w:r>
      <w:r w:rsidRPr="00DD7B7D">
        <w:t xml:space="preserve"> действующего консультативного совета при </w:t>
      </w:r>
      <w:r w:rsidRPr="002E5F91">
        <w:t>Министерств</w:t>
      </w:r>
      <w:r>
        <w:t>е</w:t>
      </w:r>
      <w:r w:rsidRPr="002E5F91">
        <w:t xml:space="preserve"> искусственного интеллекта и цифрового развития </w:t>
      </w:r>
      <w:r w:rsidR="000C758D">
        <w:t xml:space="preserve">РК </w:t>
      </w:r>
      <w:r w:rsidRPr="00DD7B7D">
        <w:t xml:space="preserve">в экспертный комитет при регуляторе; инвентаризация подзаконных актов и реестров; утверждение методик </w:t>
      </w:r>
      <w:r>
        <w:t>о</w:t>
      </w:r>
      <w:r w:rsidRPr="00DB23CC">
        <w:t>цено</w:t>
      </w:r>
      <w:r>
        <w:t>к</w:t>
      </w:r>
      <w:r w:rsidRPr="00DB23CC">
        <w:t xml:space="preserve"> воздействия на защиту </w:t>
      </w:r>
      <w:r w:rsidR="00431D36">
        <w:t xml:space="preserve">персональных </w:t>
      </w:r>
      <w:r w:rsidRPr="00DB23CC">
        <w:t xml:space="preserve">данных </w:t>
      </w:r>
      <w:r w:rsidRPr="00DD7B7D">
        <w:t xml:space="preserve">и аудита алгоритмов; обучение кадров (алгоритмический аудит, </w:t>
      </w:r>
      <w:r>
        <w:t xml:space="preserve">информационная безопасность, </w:t>
      </w:r>
      <w:r w:rsidRPr="00DD7B7D">
        <w:t>кибербезопасность</w:t>
      </w:r>
      <w:r>
        <w:t xml:space="preserve"> и проч.</w:t>
      </w:r>
      <w:r w:rsidRPr="00DD7B7D">
        <w:t>); «комплаенс-каникулы» на 6</w:t>
      </w:r>
      <w:r>
        <w:t>-</w:t>
      </w:r>
      <w:r w:rsidRPr="00DD7B7D">
        <w:t>9 месяцев для добросовестных</w:t>
      </w:r>
      <w:r w:rsidR="009F622F">
        <w:t xml:space="preserve"> (по принципу справедливости)</w:t>
      </w:r>
      <w:r w:rsidRPr="00DD7B7D">
        <w:t xml:space="preserve"> операторов при выполнении дорожной карты.</w:t>
      </w:r>
    </w:p>
    <w:p w14:paraId="5EA4FF11" w14:textId="521A9D47" w:rsidR="00670EE3" w:rsidRDefault="00670EE3" w:rsidP="008E311F">
      <w:r w:rsidRPr="00D81D56">
        <w:t>Ключевые правовые вызовы и меры смягчения: 1)</w:t>
      </w:r>
      <w:r w:rsidR="0090080B">
        <w:t> </w:t>
      </w:r>
      <w:r>
        <w:t>н</w:t>
      </w:r>
      <w:r w:rsidRPr="00D81D56">
        <w:t xml:space="preserve">езависимость </w:t>
      </w:r>
      <w:r>
        <w:t>и</w:t>
      </w:r>
      <w:r w:rsidRPr="00D81D56">
        <w:t xml:space="preserve"> бюджетный контроль </w:t>
      </w:r>
      <w:r>
        <w:t>-</w:t>
      </w:r>
      <w:r w:rsidRPr="00D81D56">
        <w:t xml:space="preserve"> закрепление отдельной бюджетной программы и запрет целевых поручений по делам; 2)</w:t>
      </w:r>
      <w:r w:rsidR="0090080B">
        <w:t> </w:t>
      </w:r>
      <w:r>
        <w:t>р</w:t>
      </w:r>
      <w:r w:rsidRPr="00D81D56">
        <w:t xml:space="preserve">азграничение с прокуратурой </w:t>
      </w:r>
      <w:r>
        <w:t>-</w:t>
      </w:r>
      <w:r w:rsidRPr="00D81D56">
        <w:t xml:space="preserve"> прямой запрет дублирующих проверок, приоритетность материала ведущего органа, совместные стандарты отбора дел;</w:t>
      </w:r>
      <w:r>
        <w:t xml:space="preserve"> </w:t>
      </w:r>
      <w:r w:rsidRPr="00D81D56">
        <w:t>3)</w:t>
      </w:r>
      <w:r w:rsidR="0090080B">
        <w:t> </w:t>
      </w:r>
      <w:r>
        <w:t>д</w:t>
      </w:r>
      <w:r w:rsidRPr="00D81D56">
        <w:t>оступ к данным</w:t>
      </w:r>
      <w:r>
        <w:t xml:space="preserve"> (</w:t>
      </w:r>
      <w:r w:rsidRPr="00D81D56">
        <w:t>исходному коду</w:t>
      </w:r>
      <w:r>
        <w:t>)</w:t>
      </w:r>
      <w:r w:rsidRPr="00D81D56">
        <w:t xml:space="preserve"> при охраняемых тайнах </w:t>
      </w:r>
      <w:r>
        <w:t>-</w:t>
      </w:r>
      <w:r w:rsidRPr="00D81D56">
        <w:t xml:space="preserve"> процедура пропорционального доступа (минимально достаточный объ</w:t>
      </w:r>
      <w:r w:rsidR="00C17D23">
        <w:t>е</w:t>
      </w:r>
      <w:r w:rsidRPr="00D81D56">
        <w:t>м, протоколирование, судебное разрешение для особо чувствительных случаев); 4)</w:t>
      </w:r>
      <w:r w:rsidR="0090080B">
        <w:t> </w:t>
      </w:r>
      <w:r>
        <w:t>с</w:t>
      </w:r>
      <w:r w:rsidRPr="00D81D56">
        <w:t>овместимость санкций с КоАП</w:t>
      </w:r>
      <w:r w:rsidR="0090080B">
        <w:t xml:space="preserve"> РК </w:t>
      </w:r>
      <w:r>
        <w:t>-</w:t>
      </w:r>
      <w:r w:rsidRPr="00D81D56">
        <w:t xml:space="preserve"> отдельная глава с расширенным набором мер и процессуальными гарантиями; 5)</w:t>
      </w:r>
      <w:r w:rsidR="0090080B">
        <w:t> </w:t>
      </w:r>
      <w:r>
        <w:t>т</w:t>
      </w:r>
      <w:r w:rsidRPr="00D81D56">
        <w:t xml:space="preserve">рансграничные потоки данных </w:t>
      </w:r>
      <w:r>
        <w:t>-</w:t>
      </w:r>
      <w:r w:rsidRPr="00D81D56">
        <w:t xml:space="preserve"> утверждение стандартных договорных оговорок и критериев эквивалентности режимов; 6)</w:t>
      </w:r>
      <w:r w:rsidR="0090080B">
        <w:t> </w:t>
      </w:r>
      <w:r>
        <w:t>к</w:t>
      </w:r>
      <w:r w:rsidRPr="00D81D56">
        <w:t xml:space="preserve">адровая </w:t>
      </w:r>
      <w:r w:rsidR="00C17D23">
        <w:t>е</w:t>
      </w:r>
      <w:r w:rsidRPr="00D81D56">
        <w:t xml:space="preserve">мкость </w:t>
      </w:r>
      <w:r>
        <w:t>-</w:t>
      </w:r>
      <w:r w:rsidRPr="00D81D56">
        <w:t xml:space="preserve"> целевое финансирование на экспертов по аудиту ИИ, создание </w:t>
      </w:r>
      <w:r>
        <w:t>реестра</w:t>
      </w:r>
      <w:r w:rsidRPr="00D81D56">
        <w:t xml:space="preserve"> внешних аттестованных аудиторов; 7)</w:t>
      </w:r>
      <w:r w:rsidR="00A4359A">
        <w:t> </w:t>
      </w:r>
      <w:r>
        <w:t>е</w:t>
      </w:r>
      <w:r w:rsidRPr="00D81D56">
        <w:t xml:space="preserve">диная доказательная база </w:t>
      </w:r>
      <w:r>
        <w:t>-</w:t>
      </w:r>
      <w:r w:rsidRPr="00D81D56">
        <w:t xml:space="preserve"> обязательные журналы операторов, стандарты верификации и воспроизводимости результатов аудита. Предлагаемая архитектура согласуется с лучшими практиками ЕС по независимости </w:t>
      </w:r>
      <w:r>
        <w:t>органом по защите данных</w:t>
      </w:r>
      <w:r w:rsidRPr="00D81D56">
        <w:t xml:space="preserve"> (ст.</w:t>
      </w:r>
      <w:r w:rsidR="00F66DA1">
        <w:rPr>
          <w:lang w:val="en-US"/>
        </w:rPr>
        <w:t> </w:t>
      </w:r>
      <w:r w:rsidRPr="00D81D56">
        <w:t>51</w:t>
      </w:r>
      <w:r w:rsidR="00F66DA1">
        <w:noBreakHyphen/>
      </w:r>
      <w:r w:rsidRPr="00D81D56">
        <w:t>52</w:t>
      </w:r>
      <w:r w:rsidR="00F66DA1">
        <w:rPr>
          <w:lang w:val="en-US"/>
        </w:rPr>
        <w:t> </w:t>
      </w:r>
      <w:r w:rsidRPr="00D81D56">
        <w:t>GDPR</w:t>
      </w:r>
      <w:r w:rsidR="00F85393" w:rsidRPr="00F85393">
        <w:t xml:space="preserve"> [</w:t>
      </w:r>
      <w:r w:rsidRPr="00F85393">
        <w:fldChar w:fldCharType="begin"/>
      </w:r>
      <w:r w:rsidRPr="00F85393">
        <w:instrText xml:space="preserve"> NOTEREF _Ref207018377 \h  \* MERGEFORMAT </w:instrText>
      </w:r>
      <w:r w:rsidRPr="00F85393">
        <w:fldChar w:fldCharType="separate"/>
      </w:r>
      <w:r w:rsidR="00D13041">
        <w:t>4</w:t>
      </w:r>
      <w:r w:rsidRPr="00F85393">
        <w:fldChar w:fldCharType="end"/>
      </w:r>
      <w:r w:rsidR="00F85393" w:rsidRPr="00F85393">
        <w:t>]</w:t>
      </w:r>
      <w:r w:rsidRPr="00D81D56">
        <w:t>), системной оценке и внешнему аудиту алгоритмических рисков (ст.</w:t>
      </w:r>
      <w:r w:rsidR="005146EB">
        <w:rPr>
          <w:lang w:val="en-US"/>
        </w:rPr>
        <w:t> </w:t>
      </w:r>
      <w:r w:rsidRPr="00D81D56">
        <w:t>34,</w:t>
      </w:r>
      <w:r w:rsidR="005146EB">
        <w:rPr>
          <w:lang w:val="en-US"/>
        </w:rPr>
        <w:t> </w:t>
      </w:r>
      <w:r w:rsidRPr="00D81D56">
        <w:t>37</w:t>
      </w:r>
      <w:r w:rsidR="00505EA6">
        <w:rPr>
          <w:lang w:val="en-US"/>
        </w:rPr>
        <w:t> </w:t>
      </w:r>
      <w:r>
        <w:t>Закона ЕС о цифровых услугах</w:t>
      </w:r>
      <w:r w:rsidR="00F359B2" w:rsidRPr="00F359B2">
        <w:t xml:space="preserve"> [</w:t>
      </w:r>
      <w:r w:rsidRPr="00F359B2">
        <w:fldChar w:fldCharType="begin"/>
      </w:r>
      <w:r w:rsidRPr="00F359B2">
        <w:instrText xml:space="preserve"> NOTEREF _Ref209446741 \h  \* MERGEFORMAT </w:instrText>
      </w:r>
      <w:r w:rsidRPr="00F359B2">
        <w:fldChar w:fldCharType="separate"/>
      </w:r>
      <w:r w:rsidR="00D13041">
        <w:t>199</w:t>
      </w:r>
      <w:r w:rsidRPr="00F359B2">
        <w:fldChar w:fldCharType="end"/>
      </w:r>
      <w:r w:rsidR="00F359B2" w:rsidRPr="00F359B2">
        <w:t>]</w:t>
      </w:r>
      <w:r w:rsidRPr="00D81D56">
        <w:t>) и «эффективным полномочиям» надзора в отношении высокорисковых ИИ</w:t>
      </w:r>
      <w:r w:rsidR="00DC0C58">
        <w:noBreakHyphen/>
      </w:r>
      <w:r w:rsidRPr="00D81D56">
        <w:t>систем</w:t>
      </w:r>
      <w:r w:rsidR="00F359B2" w:rsidRPr="00F359B2">
        <w:t xml:space="preserve"> [</w:t>
      </w:r>
      <w:r w:rsidRPr="00F359B2">
        <w:fldChar w:fldCharType="begin"/>
      </w:r>
      <w:r w:rsidRPr="00F359B2">
        <w:instrText xml:space="preserve"> NOTEREF _Ref209446744 \h  \* MERGEFORMAT </w:instrText>
      </w:r>
      <w:r w:rsidRPr="00F359B2">
        <w:fldChar w:fldCharType="separate"/>
      </w:r>
      <w:r w:rsidR="00D13041">
        <w:t>255</w:t>
      </w:r>
      <w:r w:rsidRPr="00F359B2">
        <w:fldChar w:fldCharType="end"/>
      </w:r>
      <w:r w:rsidR="00F359B2" w:rsidRPr="00F359B2">
        <w:t>]</w:t>
      </w:r>
      <w:r w:rsidRPr="00D81D56">
        <w:t xml:space="preserve">, </w:t>
      </w:r>
      <w:r w:rsidRPr="00FE1A04">
        <w:t>а также с национальным правовым регулированием в сфере защиты персональных данных и с ролью органов прокуратуры по общему надзору за законностью.</w:t>
      </w:r>
      <w:r w:rsidR="008E311F" w:rsidRPr="008E311F">
        <w:t xml:space="preserve"> </w:t>
      </w:r>
      <w:r w:rsidRPr="00636780">
        <w:t>Дополнительно предполагается использовать цифровые следы как инструмент контроля и подотч</w:t>
      </w:r>
      <w:r w:rsidR="00C17D23">
        <w:t>е</w:t>
      </w:r>
      <w:r w:rsidRPr="00636780">
        <w:t>тности операторов при обработке персональной информации.</w:t>
      </w:r>
    </w:p>
    <w:p w14:paraId="1C6B963D" w14:textId="7B2222AB" w:rsidR="00670EE3" w:rsidRDefault="00B13C52" w:rsidP="0039530F">
      <w:pPr>
        <w:tabs>
          <w:tab w:val="left" w:pos="851"/>
        </w:tabs>
      </w:pPr>
      <w:r w:rsidRPr="00B13C52">
        <w:rPr>
          <w:b/>
          <w:bCs/>
        </w:rPr>
        <w:t>2.</w:t>
      </w:r>
      <w:r w:rsidR="0039530F">
        <w:rPr>
          <w:b/>
          <w:bCs/>
        </w:rPr>
        <w:tab/>
      </w:r>
      <w:r w:rsidRPr="00B13C52">
        <w:rPr>
          <w:b/>
          <w:bCs/>
        </w:rPr>
        <w:t>Развитие кадрового потенциала и внедрение института уполномоченного лица по защите персональных данных</w:t>
      </w:r>
      <w:r w:rsidR="0088462D" w:rsidRPr="0088462D">
        <w:rPr>
          <w:b/>
          <w:bCs/>
        </w:rPr>
        <w:t xml:space="preserve"> </w:t>
      </w:r>
      <w:r w:rsidRPr="00B13C52">
        <w:rPr>
          <w:b/>
          <w:bCs/>
        </w:rPr>
        <w:t xml:space="preserve">в </w:t>
      </w:r>
      <w:r w:rsidR="00B24658">
        <w:rPr>
          <w:b/>
          <w:bCs/>
        </w:rPr>
        <w:t>ключевых</w:t>
      </w:r>
      <w:r w:rsidRPr="00B13C52">
        <w:rPr>
          <w:b/>
          <w:bCs/>
        </w:rPr>
        <w:t xml:space="preserve"> секторах</w:t>
      </w:r>
      <w:r>
        <w:rPr>
          <w:b/>
          <w:bCs/>
        </w:rPr>
        <w:t xml:space="preserve">. </w:t>
      </w:r>
      <w:r w:rsidR="00670EE3" w:rsidRPr="004852BD">
        <w:t>Стратегически значимой</w:t>
      </w:r>
      <w:r w:rsidR="00670EE3">
        <w:t xml:space="preserve"> </w:t>
      </w:r>
      <w:r w:rsidR="00670EE3" w:rsidRPr="004852BD">
        <w:t>мер</w:t>
      </w:r>
      <w:r w:rsidR="00670EE3">
        <w:t>ой</w:t>
      </w:r>
      <w:r w:rsidR="00670EE3" w:rsidRPr="004852BD">
        <w:t xml:space="preserve"> </w:t>
      </w:r>
      <w:r w:rsidR="00670EE3">
        <w:t>выступает</w:t>
      </w:r>
      <w:r w:rsidR="00670EE3" w:rsidRPr="004852BD">
        <w:t xml:space="preserve"> развитие кадрового потенциала посредством разработки и внедрения междисциплинарных программ подготовки по направлению «технологическая политика и государственное управление»</w:t>
      </w:r>
      <w:r w:rsidR="00733252">
        <w:t xml:space="preserve">, </w:t>
      </w:r>
      <w:r w:rsidR="00323196">
        <w:t>«цифровое право»</w:t>
      </w:r>
      <w:r w:rsidR="00670EE3" w:rsidRPr="004852BD">
        <w:t>, ориентированных на специалистов, сочетающих инженерные, правовые и управленческие компетенции</w:t>
      </w:r>
      <w:r w:rsidR="0013361B">
        <w:t xml:space="preserve">. </w:t>
      </w:r>
      <w:r w:rsidR="0013361B" w:rsidRPr="0013361B">
        <w:t>Подобные программы уже успешно реализуются в ведущих мировых научно-образовательных центрах, таких как</w:t>
      </w:r>
      <w:r w:rsidR="00D83E36" w:rsidRPr="00D83E36">
        <w:t>:</w:t>
      </w:r>
      <w:r w:rsidR="0013361B" w:rsidRPr="0013361B">
        <w:t xml:space="preserve"> Массачусетский технологический институт</w:t>
      </w:r>
      <w:r w:rsidR="00D9785B">
        <w:t xml:space="preserve"> </w:t>
      </w:r>
      <w:r w:rsidR="00D83E36">
        <w:rPr>
          <w:rStyle w:val="EndnoteReference"/>
          <w:szCs w:val="28"/>
        </w:rPr>
        <w:lastRenderedPageBreak/>
        <w:t>[</w:t>
      </w:r>
      <w:r w:rsidR="00D83E36" w:rsidRPr="003102F3">
        <w:rPr>
          <w:rStyle w:val="EndnoteReference"/>
          <w:szCs w:val="28"/>
        </w:rPr>
        <w:endnoteReference w:id="313"/>
      </w:r>
      <w:r w:rsidR="00D83E36" w:rsidRPr="00D83E36">
        <w:rPr>
          <w:szCs w:val="28"/>
        </w:rPr>
        <w:t>]</w:t>
      </w:r>
      <w:r w:rsidR="0013361B" w:rsidRPr="0013361B">
        <w:t xml:space="preserve">, </w:t>
      </w:r>
      <w:r w:rsidR="00EE389E" w:rsidRPr="0013361B">
        <w:t>Колумбийский университет</w:t>
      </w:r>
      <w:r w:rsidR="00EE389E" w:rsidRPr="00D83E36">
        <w:t xml:space="preserve"> [</w:t>
      </w:r>
      <w:r w:rsidR="00EE389E" w:rsidRPr="003102F3">
        <w:rPr>
          <w:rStyle w:val="EndnoteReference"/>
          <w:szCs w:val="28"/>
        </w:rPr>
        <w:endnoteReference w:id="314"/>
      </w:r>
      <w:r w:rsidR="00EE389E" w:rsidRPr="00D83E36">
        <w:t>]</w:t>
      </w:r>
      <w:r w:rsidR="00EE389E" w:rsidRPr="0013361B">
        <w:t>,</w:t>
      </w:r>
      <w:r w:rsidR="00EE389E">
        <w:t xml:space="preserve"> </w:t>
      </w:r>
      <w:r w:rsidR="00EE389E" w:rsidRPr="0013361B">
        <w:t>Стэнфордский университет</w:t>
      </w:r>
      <w:r w:rsidR="00EE389E" w:rsidRPr="00D83E36">
        <w:t xml:space="preserve"> [</w:t>
      </w:r>
      <w:r w:rsidR="00EE389E" w:rsidRPr="003102F3">
        <w:rPr>
          <w:rStyle w:val="EndnoteReference"/>
          <w:szCs w:val="28"/>
        </w:rPr>
        <w:endnoteReference w:id="315"/>
      </w:r>
      <w:r w:rsidR="00EE389E" w:rsidRPr="00D83E36">
        <w:t>]</w:t>
      </w:r>
      <w:r w:rsidR="00EE389E" w:rsidRPr="0013361B">
        <w:t>,</w:t>
      </w:r>
      <w:r w:rsidR="00EE389E">
        <w:t xml:space="preserve"> </w:t>
      </w:r>
      <w:r w:rsidR="00EE389E" w:rsidRPr="0013361B">
        <w:t>Гарвардский университет</w:t>
      </w:r>
      <w:r w:rsidR="00EE389E" w:rsidRPr="00D83E36">
        <w:t xml:space="preserve"> [</w:t>
      </w:r>
      <w:r w:rsidR="00EE389E" w:rsidRPr="003102F3">
        <w:rPr>
          <w:rStyle w:val="EndnoteReference"/>
          <w:szCs w:val="28"/>
        </w:rPr>
        <w:endnoteReference w:id="316"/>
      </w:r>
      <w:r w:rsidR="00EE389E" w:rsidRPr="00D83E36">
        <w:t>]</w:t>
      </w:r>
      <w:r w:rsidR="00EE389E" w:rsidRPr="0013361B">
        <w:t>,</w:t>
      </w:r>
      <w:r w:rsidR="00EE389E">
        <w:t xml:space="preserve"> </w:t>
      </w:r>
      <w:r w:rsidR="0013361B" w:rsidRPr="0013361B">
        <w:t>Парижский институт политических исследований</w:t>
      </w:r>
      <w:r w:rsidR="00D83E36" w:rsidRPr="00D83E36">
        <w:t xml:space="preserve"> [</w:t>
      </w:r>
      <w:r w:rsidR="00D83E36" w:rsidRPr="003102F3">
        <w:rPr>
          <w:rStyle w:val="EndnoteReference"/>
          <w:szCs w:val="28"/>
        </w:rPr>
        <w:endnoteReference w:id="317"/>
      </w:r>
      <w:r w:rsidR="00D83E36" w:rsidRPr="00D83E36">
        <w:t>]</w:t>
      </w:r>
      <w:r w:rsidR="0013361B" w:rsidRPr="0013361B">
        <w:t>, Делфтский технический университет</w:t>
      </w:r>
      <w:r w:rsidR="00D9785B">
        <w:t xml:space="preserve"> </w:t>
      </w:r>
      <w:r w:rsidR="00D83E36" w:rsidRPr="00D83E36">
        <w:t>[</w:t>
      </w:r>
      <w:r w:rsidR="00D83E36" w:rsidRPr="003102F3">
        <w:rPr>
          <w:rStyle w:val="EndnoteReference"/>
          <w:szCs w:val="28"/>
        </w:rPr>
        <w:endnoteReference w:id="318"/>
      </w:r>
      <w:r w:rsidR="00D83E36" w:rsidRPr="00D83E36">
        <w:t>]</w:t>
      </w:r>
      <w:r w:rsidR="0013361B" w:rsidRPr="0013361B">
        <w:t>, Университетский колледж Лондона</w:t>
      </w:r>
      <w:r w:rsidR="00D9785B">
        <w:t xml:space="preserve"> </w:t>
      </w:r>
      <w:r w:rsidR="00D83E36" w:rsidRPr="00D83E36">
        <w:t>[</w:t>
      </w:r>
      <w:r w:rsidR="00D83E36" w:rsidRPr="003102F3">
        <w:rPr>
          <w:rStyle w:val="EndnoteReference"/>
          <w:szCs w:val="28"/>
        </w:rPr>
        <w:endnoteReference w:id="319"/>
      </w:r>
      <w:r w:rsidR="00D83E36" w:rsidRPr="00D83E36">
        <w:t>]</w:t>
      </w:r>
      <w:r w:rsidR="0013361B" w:rsidRPr="0013361B">
        <w:t>,</w:t>
      </w:r>
      <w:r w:rsidR="00EE389E">
        <w:t xml:space="preserve"> </w:t>
      </w:r>
      <w:r w:rsidR="0013361B" w:rsidRPr="0013361B">
        <w:t xml:space="preserve">Университет Цинхуа </w:t>
      </w:r>
      <w:r w:rsidR="00D83E36" w:rsidRPr="00D83E36">
        <w:t>[</w:t>
      </w:r>
      <w:r w:rsidR="00D83E36" w:rsidRPr="003102F3">
        <w:rPr>
          <w:rStyle w:val="EndnoteReference"/>
          <w:szCs w:val="28"/>
        </w:rPr>
        <w:endnoteReference w:id="320"/>
      </w:r>
      <w:r w:rsidR="00D83E36" w:rsidRPr="00D83E36">
        <w:t>]</w:t>
      </w:r>
      <w:r w:rsidR="00EE389E">
        <w:t xml:space="preserve">, </w:t>
      </w:r>
      <w:r w:rsidR="0013361B" w:rsidRPr="0013361B">
        <w:t>Университет Китайской академии наук</w:t>
      </w:r>
      <w:r w:rsidR="00D9785B">
        <w:t xml:space="preserve"> </w:t>
      </w:r>
      <w:r w:rsidR="00D83E36" w:rsidRPr="00D83E36">
        <w:rPr>
          <w:szCs w:val="28"/>
        </w:rPr>
        <w:t>[</w:t>
      </w:r>
      <w:r w:rsidR="00D83E36" w:rsidRPr="003102F3">
        <w:rPr>
          <w:rStyle w:val="EndnoteReference"/>
          <w:szCs w:val="28"/>
        </w:rPr>
        <w:endnoteReference w:id="321"/>
      </w:r>
      <w:r w:rsidR="0097225A" w:rsidRPr="00B37017">
        <w:rPr>
          <w:szCs w:val="28"/>
        </w:rPr>
        <w:t>]</w:t>
      </w:r>
      <w:r w:rsidR="006D4305">
        <w:rPr>
          <w:szCs w:val="28"/>
        </w:rPr>
        <w:t xml:space="preserve">, </w:t>
      </w:r>
      <w:r w:rsidR="00EE389E" w:rsidRPr="006E767B">
        <w:t>Московский государственный юридический университет имени О.</w:t>
      </w:r>
      <w:r w:rsidR="00A03C1F">
        <w:rPr>
          <w:lang w:val="en-US"/>
        </w:rPr>
        <w:t> </w:t>
      </w:r>
      <w:r w:rsidR="00EE389E" w:rsidRPr="006E767B">
        <w:t>Е.</w:t>
      </w:r>
      <w:r w:rsidR="00A03C1F">
        <w:rPr>
          <w:lang w:val="en-US"/>
        </w:rPr>
        <w:t> </w:t>
      </w:r>
      <w:r w:rsidR="00EE389E" w:rsidRPr="006E767B">
        <w:t>Кутафина</w:t>
      </w:r>
      <w:r w:rsidR="00EE389E">
        <w:t xml:space="preserve"> </w:t>
      </w:r>
      <w:r w:rsidR="00EE389E" w:rsidRPr="006E767B">
        <w:t>[</w:t>
      </w:r>
      <w:r w:rsidR="00EE389E">
        <w:rPr>
          <w:rStyle w:val="EndnoteReference"/>
        </w:rPr>
        <w:endnoteReference w:id="322"/>
      </w:r>
      <w:r w:rsidR="00EE389E" w:rsidRPr="006E767B">
        <w:t xml:space="preserve">; </w:t>
      </w:r>
      <w:r w:rsidR="00EE389E">
        <w:rPr>
          <w:rStyle w:val="EndnoteReference"/>
        </w:rPr>
        <w:endnoteReference w:id="323"/>
      </w:r>
      <w:r w:rsidR="00EE389E" w:rsidRPr="006E767B">
        <w:t xml:space="preserve">; </w:t>
      </w:r>
      <w:r w:rsidR="00EE389E">
        <w:rPr>
          <w:rStyle w:val="EndnoteReference"/>
        </w:rPr>
        <w:endnoteReference w:id="324"/>
      </w:r>
      <w:r w:rsidR="00EE389E" w:rsidRPr="006E767B">
        <w:t xml:space="preserve">; </w:t>
      </w:r>
      <w:r w:rsidR="00EE389E">
        <w:rPr>
          <w:rStyle w:val="EndnoteReference"/>
        </w:rPr>
        <w:endnoteReference w:id="325"/>
      </w:r>
      <w:r w:rsidR="00EE389E" w:rsidRPr="006E767B">
        <w:t>]</w:t>
      </w:r>
      <w:r w:rsidR="007D4397">
        <w:t xml:space="preserve">, </w:t>
      </w:r>
      <w:r w:rsidR="00C53EF3" w:rsidRPr="00C53EF3">
        <w:t xml:space="preserve">Национальный исследовательский университет «Высшая школа экономики» </w:t>
      </w:r>
      <w:r w:rsidR="006D4305" w:rsidRPr="006D4305">
        <w:t>[</w:t>
      </w:r>
      <w:r w:rsidR="006D4305">
        <w:rPr>
          <w:rStyle w:val="EndnoteReference"/>
        </w:rPr>
        <w:endnoteReference w:id="326"/>
      </w:r>
      <w:r w:rsidR="00365478" w:rsidRPr="00365478">
        <w:t xml:space="preserve">; </w:t>
      </w:r>
      <w:r w:rsidR="00365478">
        <w:rPr>
          <w:rStyle w:val="EndnoteReference"/>
        </w:rPr>
        <w:endnoteReference w:id="327"/>
      </w:r>
      <w:r w:rsidR="006D4305" w:rsidRPr="006D4305">
        <w:t>]</w:t>
      </w:r>
      <w:r w:rsidR="00F0733C">
        <w:t xml:space="preserve">, </w:t>
      </w:r>
      <w:r w:rsidR="00F0733C" w:rsidRPr="00F0733C">
        <w:t>Московский государственный университет имени М.</w:t>
      </w:r>
      <w:r w:rsidR="00557E08">
        <w:rPr>
          <w:lang w:val="en-US"/>
        </w:rPr>
        <w:t> </w:t>
      </w:r>
      <w:r w:rsidR="00F0733C" w:rsidRPr="00F0733C">
        <w:t>В.</w:t>
      </w:r>
      <w:r w:rsidR="00557E08">
        <w:rPr>
          <w:lang w:val="en-US"/>
        </w:rPr>
        <w:t> </w:t>
      </w:r>
      <w:r w:rsidR="00F0733C" w:rsidRPr="00F0733C">
        <w:t>Ломоносова</w:t>
      </w:r>
      <w:r w:rsidR="007D4397">
        <w:t xml:space="preserve"> </w:t>
      </w:r>
      <w:r w:rsidR="00F0733C" w:rsidRPr="00F0733C">
        <w:t>[</w:t>
      </w:r>
      <w:r w:rsidR="00F0733C">
        <w:rPr>
          <w:rStyle w:val="EndnoteReference"/>
        </w:rPr>
        <w:endnoteReference w:id="328"/>
      </w:r>
      <w:r w:rsidR="00F0733C" w:rsidRPr="00F0733C">
        <w:t xml:space="preserve">] </w:t>
      </w:r>
      <w:r w:rsidR="007D4397">
        <w:t>и др</w:t>
      </w:r>
      <w:r w:rsidR="00670EE3" w:rsidRPr="004852BD">
        <w:t xml:space="preserve">. </w:t>
      </w:r>
      <w:r w:rsidR="000D3A62" w:rsidRPr="000D3A62">
        <w:t>Подготовленные таким образом специалисты призваны преобразовывать технические риски в юридически проверяемые требования и критерии и применять их при разработке, внедрении и экспертизе правовых норм.</w:t>
      </w:r>
    </w:p>
    <w:p w14:paraId="5709E742" w14:textId="303798F2" w:rsidR="00670EE3" w:rsidRDefault="00670EE3" w:rsidP="00354B5F">
      <w:r w:rsidRPr="00523FF3">
        <w:t xml:space="preserve">Одним из ключевых шагов в этом направлении является внедрение функции </w:t>
      </w:r>
      <w:r w:rsidR="00FE4B65">
        <w:t>уполномоченного</w:t>
      </w:r>
      <w:r>
        <w:t xml:space="preserve"> </w:t>
      </w:r>
      <w:r w:rsidR="007C2C50">
        <w:t>лица</w:t>
      </w:r>
      <w:r>
        <w:t xml:space="preserve"> по защите </w:t>
      </w:r>
      <w:r w:rsidR="007C2C50">
        <w:t xml:space="preserve">персональных </w:t>
      </w:r>
      <w:r>
        <w:t xml:space="preserve">данных </w:t>
      </w:r>
      <w:r w:rsidRPr="00523FF3">
        <w:t xml:space="preserve">в государственных учреждениях и финансовых организациях. Зарубежный опыт, прежде всего </w:t>
      </w:r>
      <w:r>
        <w:t>ЕС</w:t>
      </w:r>
      <w:r w:rsidRPr="00523FF3">
        <w:t xml:space="preserve">, показывает, что назначение уполномоченного </w:t>
      </w:r>
      <w:r w:rsidR="007C2C50">
        <w:t>лица</w:t>
      </w:r>
      <w:r w:rsidR="00336DEB">
        <w:t xml:space="preserve"> </w:t>
      </w:r>
      <w:r w:rsidRPr="00523FF3">
        <w:t xml:space="preserve">по защите </w:t>
      </w:r>
      <w:r w:rsidR="007C2C50">
        <w:t xml:space="preserve">персональных </w:t>
      </w:r>
      <w:r w:rsidRPr="00523FF3">
        <w:t>данных в государственных органах и компаниях, обрабатывающих большие объ</w:t>
      </w:r>
      <w:r w:rsidR="00C17D23">
        <w:t>е</w:t>
      </w:r>
      <w:r w:rsidRPr="00523FF3">
        <w:t xml:space="preserve">мы особо чувствительной информации, значительно укрепляет систему защиты. В европейском законодательстве должность </w:t>
      </w:r>
      <w:r w:rsidR="00FE4B65">
        <w:t xml:space="preserve">уполномоченного </w:t>
      </w:r>
      <w:r w:rsidR="007C2C50">
        <w:t>лица</w:t>
      </w:r>
      <w:r>
        <w:t xml:space="preserve"> по защите </w:t>
      </w:r>
      <w:r w:rsidR="007C2C50">
        <w:t xml:space="preserve">персональных </w:t>
      </w:r>
      <w:r>
        <w:t>данных</w:t>
      </w:r>
      <w:r w:rsidRPr="00523FF3">
        <w:t xml:space="preserve"> обязательна для многих государственных органов и крупных </w:t>
      </w:r>
      <w:r w:rsidR="00ED2D0D">
        <w:t>организациях</w:t>
      </w:r>
      <w:r w:rsidRPr="00523FF3">
        <w:t xml:space="preserve"> с соответствующими категориями данных. </w:t>
      </w:r>
      <w:r w:rsidRPr="00E03CD3">
        <w:t>В</w:t>
      </w:r>
      <w:r w:rsidR="00C85430">
        <w:t> </w:t>
      </w:r>
      <w:r w:rsidR="000F629F">
        <w:t>законодательстве</w:t>
      </w:r>
      <w:r w:rsidRPr="00E03CD3">
        <w:t xml:space="preserve"> </w:t>
      </w:r>
      <w:r w:rsidR="0052427E">
        <w:t xml:space="preserve">РК </w:t>
      </w:r>
      <w:r w:rsidRPr="00E03CD3">
        <w:t xml:space="preserve">нет «европейской» обязанности назначать полноценного уполномоченного </w:t>
      </w:r>
      <w:r w:rsidR="007C2C50">
        <w:t xml:space="preserve">лица </w:t>
      </w:r>
      <w:r w:rsidRPr="00E03CD3">
        <w:t xml:space="preserve">по защите </w:t>
      </w:r>
      <w:r w:rsidR="007C2C50">
        <w:t xml:space="preserve">персональных </w:t>
      </w:r>
      <w:r w:rsidRPr="00E03CD3">
        <w:t>данных, однако юридические лица обязаны назначать лицо, ответственное за организацию обработки персональных данных (ст.</w:t>
      </w:r>
      <w:r w:rsidR="005F3B53">
        <w:rPr>
          <w:lang w:val="en-US"/>
        </w:rPr>
        <w:t> </w:t>
      </w:r>
      <w:r w:rsidRPr="00E03CD3">
        <w:t>25 Закона РК «О персональных данных и их защите»). В специальном режиме МФЦА действует ближе к модели</w:t>
      </w:r>
      <w:r w:rsidR="00BB77A0">
        <w:t xml:space="preserve"> ЕС</w:t>
      </w:r>
      <w:r>
        <w:t>.</w:t>
      </w:r>
      <w:r w:rsidRPr="00E03CD3">
        <w:t xml:space="preserve"> Правила защиты данных МФЦА</w:t>
      </w:r>
      <w:r w:rsidR="00F14227" w:rsidRPr="00F14227">
        <w:t xml:space="preserve"> [</w:t>
      </w:r>
      <w:r w:rsidRPr="00F14227">
        <w:fldChar w:fldCharType="begin"/>
      </w:r>
      <w:r w:rsidRPr="00F14227">
        <w:instrText xml:space="preserve"> NOTEREF _Ref207203400 \h  \* MERGEFORMAT </w:instrText>
      </w:r>
      <w:r w:rsidRPr="00F14227">
        <w:fldChar w:fldCharType="separate"/>
      </w:r>
      <w:r w:rsidR="00D13041">
        <w:t>163</w:t>
      </w:r>
      <w:r w:rsidRPr="00F14227">
        <w:fldChar w:fldCharType="end"/>
      </w:r>
      <w:r w:rsidR="00F14227" w:rsidRPr="00F14227">
        <w:t>]</w:t>
      </w:r>
      <w:r>
        <w:t xml:space="preserve"> </w:t>
      </w:r>
      <w:r w:rsidRPr="00E03CD3">
        <w:t xml:space="preserve">предусматривают обязательное назначение </w:t>
      </w:r>
      <w:r w:rsidR="005474AE">
        <w:t>уполномоченного</w:t>
      </w:r>
      <w:r w:rsidRPr="00E03CD3">
        <w:t xml:space="preserve"> лица по защите </w:t>
      </w:r>
      <w:r w:rsidR="000E0344">
        <w:t xml:space="preserve">персональных </w:t>
      </w:r>
      <w:r w:rsidRPr="00E03CD3">
        <w:t>данных</w:t>
      </w:r>
      <w:r w:rsidRPr="005B0A2F">
        <w:t xml:space="preserve"> </w:t>
      </w:r>
      <w:r w:rsidRPr="00E03CD3">
        <w:t>для органов МФЦА и для контрол</w:t>
      </w:r>
      <w:r w:rsidR="00C17D23">
        <w:t>е</w:t>
      </w:r>
      <w:r w:rsidRPr="00E03CD3">
        <w:t>ров/</w:t>
      </w:r>
      <w:r>
        <w:t>обработчиков</w:t>
      </w:r>
      <w:r w:rsidRPr="00E03CD3">
        <w:t>, систематически выполняющих высокорисковые обработки, а также вводят ежегодную оценку и оценку воздействия</w:t>
      </w:r>
      <w:r w:rsidR="00431D36">
        <w:t xml:space="preserve"> на защиту персональных данных</w:t>
      </w:r>
      <w:r w:rsidRPr="00E03CD3">
        <w:t xml:space="preserve"> для высокорисковых операций (разд.</w:t>
      </w:r>
      <w:r w:rsidR="00B24304">
        <w:rPr>
          <w:lang w:val="en-US"/>
        </w:rPr>
        <w:t> </w:t>
      </w:r>
      <w:r w:rsidRPr="00E03CD3">
        <w:t>10</w:t>
      </w:r>
      <w:r w:rsidR="00B24304">
        <w:noBreakHyphen/>
      </w:r>
      <w:r w:rsidRPr="00E03CD3">
        <w:t>1</w:t>
      </w:r>
      <w:r w:rsidR="00B24304">
        <w:noBreakHyphen/>
      </w:r>
      <w:r w:rsidRPr="00E03CD3">
        <w:t>10</w:t>
      </w:r>
      <w:r w:rsidR="00B24304">
        <w:noBreakHyphen/>
      </w:r>
      <w:r w:rsidRPr="00E03CD3">
        <w:t>5). Это</w:t>
      </w:r>
      <w:r w:rsidR="009170B9">
        <w:t> </w:t>
      </w:r>
      <w:r w:rsidRPr="00E03CD3">
        <w:t>означает, что «пробел» касается прежде всего общего режима РК, тогда как в МФЦА соответствующие требования уже закреплены.</w:t>
      </w:r>
    </w:p>
    <w:p w14:paraId="6EE46A61" w14:textId="56F6D30C" w:rsidR="00670EE3" w:rsidRPr="00160333" w:rsidRDefault="00670EE3" w:rsidP="00354B5F">
      <w:r w:rsidRPr="00523FF3">
        <w:t xml:space="preserve">Для государственных органов и финансовых институтов (банков, страховых </w:t>
      </w:r>
      <w:r w:rsidR="006476BD">
        <w:t>организаций</w:t>
      </w:r>
      <w:r w:rsidRPr="00523FF3">
        <w:t>, плат</w:t>
      </w:r>
      <w:r w:rsidR="00C17D23">
        <w:t>е</w:t>
      </w:r>
      <w:r w:rsidRPr="00523FF3">
        <w:t>жных систем</w:t>
      </w:r>
      <w:r w:rsidR="002762CA">
        <w:t xml:space="preserve"> и проч.</w:t>
      </w:r>
      <w:r w:rsidRPr="00523FF3">
        <w:t xml:space="preserve">) назначение </w:t>
      </w:r>
      <w:r w:rsidR="00FE4B65">
        <w:t xml:space="preserve">уполномоченного </w:t>
      </w:r>
      <w:r w:rsidR="0048719E">
        <w:t>лица</w:t>
      </w:r>
      <w:r>
        <w:t xml:space="preserve"> по защите </w:t>
      </w:r>
      <w:r w:rsidR="0048719E">
        <w:t xml:space="preserve">персональных </w:t>
      </w:r>
      <w:r>
        <w:t>данных</w:t>
      </w:r>
      <w:r w:rsidRPr="00523FF3">
        <w:t xml:space="preserve"> позволит более единообразно применять национальные и международные стандарты при обработке персональных данных. </w:t>
      </w:r>
      <w:r w:rsidR="0048719E">
        <w:t>Уполномоченное</w:t>
      </w:r>
      <w:r w:rsidRPr="00523FF3">
        <w:t xml:space="preserve"> лицо по защите </w:t>
      </w:r>
      <w:r w:rsidR="0048719E">
        <w:t xml:space="preserve">персональных </w:t>
      </w:r>
      <w:r w:rsidRPr="00523FF3">
        <w:t>данных должно обладать независимостью и достаточными полномочиями: правом проводить проверки, вносить рекомендации по изменению процедур обработки, приостанавливать операции, не соответствующие нормам закона, и т.</w:t>
      </w:r>
      <w:r w:rsidR="002852BE">
        <w:rPr>
          <w:lang w:val="en-US"/>
        </w:rPr>
        <w:t> </w:t>
      </w:r>
      <w:r w:rsidRPr="00523FF3">
        <w:t>д. Закрепление такого статуса на законодательном уровне повысит институциональную устойчивость системы защиты персональных данных. Иностранный опыт подтверждает, что наличие</w:t>
      </w:r>
      <w:r w:rsidR="00FE4B65">
        <w:t xml:space="preserve"> уполномоченного</w:t>
      </w:r>
      <w:r w:rsidRPr="00523FF3">
        <w:t xml:space="preserve"> </w:t>
      </w:r>
      <w:r w:rsidR="0048719E">
        <w:t>лица</w:t>
      </w:r>
      <w:r w:rsidRPr="00950BEA">
        <w:t xml:space="preserve"> по защите</w:t>
      </w:r>
      <w:r w:rsidR="0048719E">
        <w:t xml:space="preserve"> персональных</w:t>
      </w:r>
      <w:r w:rsidRPr="00950BEA">
        <w:t xml:space="preserve"> данных </w:t>
      </w:r>
      <w:r w:rsidRPr="00523FF3">
        <w:t>институционализирует ответственность контрол</w:t>
      </w:r>
      <w:r w:rsidR="00C17D23">
        <w:t>е</w:t>
      </w:r>
      <w:r w:rsidRPr="00523FF3">
        <w:t xml:space="preserve">ров </w:t>
      </w:r>
      <w:r w:rsidR="0048719E">
        <w:lastRenderedPageBreak/>
        <w:t xml:space="preserve">(операторов) </w:t>
      </w:r>
      <w:r w:rsidRPr="00523FF3">
        <w:t xml:space="preserve">за соблюдение требований и служит встроенным механизмом постоянного мониторинга соответствия законодательству. </w:t>
      </w:r>
      <w:r w:rsidRPr="00D61DC7">
        <w:t>Таким образом, внедрение института ответственного по защите персональных данных является фундаментальным шагом к созданию над</w:t>
      </w:r>
      <w:r w:rsidR="00C17D23">
        <w:t>е</w:t>
      </w:r>
      <w:r w:rsidRPr="00D61DC7">
        <w:t>жной системы защиты данных в стране</w:t>
      </w:r>
      <w:r w:rsidRPr="00523FF3">
        <w:t>.</w:t>
      </w:r>
    </w:p>
    <w:p w14:paraId="0A439ADE" w14:textId="7755A6A5" w:rsidR="00670EE3" w:rsidRDefault="002C7662" w:rsidP="006D3AEC">
      <w:pPr>
        <w:tabs>
          <w:tab w:val="left" w:pos="851"/>
        </w:tabs>
      </w:pPr>
      <w:bookmarkStart w:id="133" w:name="Xa5d3b92fe9f9bb336b446d074c08aef30c2ef42"/>
      <w:bookmarkEnd w:id="132"/>
      <w:r w:rsidRPr="008E311F">
        <w:rPr>
          <w:b/>
          <w:bCs/>
        </w:rPr>
        <w:t>3</w:t>
      </w:r>
      <w:r w:rsidR="006D3AEC">
        <w:rPr>
          <w:b/>
          <w:bCs/>
        </w:rPr>
        <w:t>.</w:t>
      </w:r>
      <w:r w:rsidR="006D3AEC">
        <w:rPr>
          <w:b/>
          <w:bCs/>
        </w:rPr>
        <w:tab/>
      </w:r>
      <w:r w:rsidR="00AE599C">
        <w:rPr>
          <w:b/>
          <w:bCs/>
        </w:rPr>
        <w:t>Ведение р</w:t>
      </w:r>
      <w:r w:rsidR="00670EE3" w:rsidRPr="0094095D">
        <w:rPr>
          <w:b/>
          <w:bCs/>
        </w:rPr>
        <w:t>еестр</w:t>
      </w:r>
      <w:r w:rsidR="00AE599C">
        <w:rPr>
          <w:b/>
          <w:bCs/>
        </w:rPr>
        <w:t>ов</w:t>
      </w:r>
      <w:r w:rsidR="00670EE3" w:rsidRPr="0094095D">
        <w:rPr>
          <w:b/>
          <w:bCs/>
        </w:rPr>
        <w:t xml:space="preserve"> операций и инвентаризация персональных данных</w:t>
      </w:r>
      <w:r w:rsidR="00670EE3" w:rsidRPr="005B0A2F">
        <w:rPr>
          <w:b/>
          <w:bCs/>
        </w:rPr>
        <w:t>.</w:t>
      </w:r>
      <w:r w:rsidR="00670EE3">
        <w:rPr>
          <w:b/>
          <w:bCs/>
        </w:rPr>
        <w:t xml:space="preserve"> </w:t>
      </w:r>
      <w:r w:rsidR="00670EE3" w:rsidRPr="0094095D">
        <w:t xml:space="preserve">Международные стандарты в области защиты </w:t>
      </w:r>
      <w:r w:rsidR="0044625A">
        <w:t xml:space="preserve">персональных </w:t>
      </w:r>
      <w:r w:rsidR="00670EE3" w:rsidRPr="0094095D">
        <w:t>данных (например, GDPR) требуют от организаций ведения подробных записей обо всех операциях с персональными данными. Так, ст.</w:t>
      </w:r>
      <w:r w:rsidR="006F0EE3">
        <w:rPr>
          <w:lang w:val="en-US"/>
        </w:rPr>
        <w:t> </w:t>
      </w:r>
      <w:r w:rsidR="00670EE3" w:rsidRPr="0094095D">
        <w:t>30 GDPR предписывает контрол</w:t>
      </w:r>
      <w:r w:rsidR="00C17D23">
        <w:t>е</w:t>
      </w:r>
      <w:r w:rsidR="00670EE3" w:rsidRPr="0094095D">
        <w:t xml:space="preserve">рам и </w:t>
      </w:r>
      <w:r w:rsidR="00670EE3">
        <w:t>обработчикам</w:t>
      </w:r>
      <w:r w:rsidR="00670EE3" w:rsidRPr="0094095D">
        <w:t xml:space="preserve"> фиксировать «цели обработки», категории обрабатываемых данных, категории получателей (включая третьи страны), сроки уничтожения и описание мер безопасности. Наличие такого </w:t>
      </w:r>
      <w:r w:rsidR="00061787">
        <w:t>реестра</w:t>
      </w:r>
      <w:r w:rsidR="00670EE3" w:rsidRPr="0094095D">
        <w:t xml:space="preserve"> операций созда</w:t>
      </w:r>
      <w:r w:rsidR="00C17D23">
        <w:t>е</w:t>
      </w:r>
      <w:r w:rsidR="00670EE3" w:rsidRPr="0094095D">
        <w:t xml:space="preserve">т основу для внутреннего и внешнего контроля соответствия требованиям законодательства. В частности, централизованный реестр обработки упрощает проверку и аудит </w:t>
      </w:r>
      <w:r w:rsidR="00670EE3">
        <w:t>-</w:t>
      </w:r>
      <w:r w:rsidR="00670EE3" w:rsidRPr="0094095D">
        <w:t xml:space="preserve"> регулятор по запросу получает доступ к полному описанию процессов обработки и использованным мерам защиты.</w:t>
      </w:r>
    </w:p>
    <w:p w14:paraId="0CEF6F7B" w14:textId="51B82DD6" w:rsidR="00670EE3" w:rsidRPr="0094095D" w:rsidRDefault="00670EE3" w:rsidP="00354B5F">
      <w:r w:rsidRPr="00203180">
        <w:t>Важным дополнением к уч</w:t>
      </w:r>
      <w:r w:rsidR="00C17D23">
        <w:t>е</w:t>
      </w:r>
      <w:r w:rsidRPr="00203180">
        <w:t xml:space="preserve">ту операций является </w:t>
      </w:r>
      <w:r w:rsidR="006C653D">
        <w:t>«</w:t>
      </w:r>
      <w:r w:rsidRPr="00203180">
        <w:t>инвентаризация данных</w:t>
      </w:r>
      <w:r w:rsidR="006C653D">
        <w:t>»</w:t>
      </w:r>
      <w:r w:rsidRPr="00203180">
        <w:t xml:space="preserve"> (</w:t>
      </w:r>
      <w:r w:rsidR="00A953A1">
        <w:t>в английской версии:</w:t>
      </w:r>
      <w:r>
        <w:t xml:space="preserve"> </w:t>
      </w:r>
      <w:r w:rsidR="006C653D">
        <w:t>«</w:t>
      </w:r>
      <w:r w:rsidR="00544AEC" w:rsidRPr="005E541C">
        <w:rPr>
          <w:i/>
          <w:iCs/>
          <w:lang w:val="en-GB"/>
        </w:rPr>
        <w:t>d</w:t>
      </w:r>
      <w:r w:rsidRPr="005E541C">
        <w:rPr>
          <w:i/>
          <w:iCs/>
          <w:lang w:val="en-GB"/>
        </w:rPr>
        <w:t>ata</w:t>
      </w:r>
      <w:r w:rsidRPr="006243C7">
        <w:rPr>
          <w:i/>
          <w:iCs/>
        </w:rPr>
        <w:t xml:space="preserve"> </w:t>
      </w:r>
      <w:r w:rsidR="00544AEC" w:rsidRPr="005E541C">
        <w:rPr>
          <w:i/>
          <w:iCs/>
          <w:lang w:val="en-GB"/>
        </w:rPr>
        <w:t>m</w:t>
      </w:r>
      <w:r w:rsidRPr="005E541C">
        <w:rPr>
          <w:i/>
          <w:iCs/>
          <w:lang w:val="en-GB"/>
        </w:rPr>
        <w:t>apping</w:t>
      </w:r>
      <w:r w:rsidR="006C653D">
        <w:rPr>
          <w:i/>
          <w:iCs/>
        </w:rPr>
        <w:t>»</w:t>
      </w:r>
      <w:r w:rsidRPr="00203180">
        <w:t>). Это систематический процесс выявления всех персональных данных в организации и</w:t>
      </w:r>
      <w:r w:rsidRPr="0094095D">
        <w:t xml:space="preserve"> путей их движения между </w:t>
      </w:r>
      <w:r w:rsidR="00ED6ADC">
        <w:t xml:space="preserve">информационными </w:t>
      </w:r>
      <w:r w:rsidRPr="0094095D">
        <w:t>системами, а также уч</w:t>
      </w:r>
      <w:r w:rsidR="00C17D23">
        <w:t>е</w:t>
      </w:r>
      <w:r w:rsidRPr="0094095D">
        <w:t xml:space="preserve">т внешних передач. Результатом инвентаризации становится «карта данных» </w:t>
      </w:r>
      <w:r>
        <w:t>-</w:t>
      </w:r>
      <w:r w:rsidRPr="0094095D">
        <w:t xml:space="preserve"> наглядная схема, где указаны категории персональных данных, их места хранения, ответственные лица и внешние получатели. Для проведения инвентаризации обычно рекомендуют следующий подход:</w:t>
      </w:r>
    </w:p>
    <w:p w14:paraId="407382D1" w14:textId="5A632064" w:rsidR="00670EE3" w:rsidRDefault="00670EE3" w:rsidP="00835A0A">
      <w:pPr>
        <w:pStyle w:val="ListParagraph"/>
        <w:numPr>
          <w:ilvl w:val="0"/>
          <w:numId w:val="3"/>
        </w:numPr>
        <w:tabs>
          <w:tab w:val="left" w:pos="851"/>
        </w:tabs>
      </w:pPr>
      <w:r>
        <w:t>в</w:t>
      </w:r>
      <w:r w:rsidRPr="0094095D">
        <w:t xml:space="preserve">ыявление бизнес-процессов и </w:t>
      </w:r>
      <w:r>
        <w:t>информационной системы персональных данных</w:t>
      </w:r>
      <w:r w:rsidRPr="0094095D">
        <w:t>: определить все ключевые процессы, в рамках которых обрабатываются персональные данные, и соответствующие информационные системы</w:t>
      </w:r>
      <w:r w:rsidRPr="005B0A2F">
        <w:t>.</w:t>
      </w:r>
      <w:r w:rsidRPr="0094095D">
        <w:t xml:space="preserve"> Это</w:t>
      </w:r>
      <w:r w:rsidR="002A5DAA">
        <w:t> </w:t>
      </w:r>
      <w:r w:rsidRPr="0094095D">
        <w:t xml:space="preserve">гарантирует, что не будет упущена ни одна система с </w:t>
      </w:r>
      <w:r>
        <w:t>персональными данными;</w:t>
      </w:r>
    </w:p>
    <w:p w14:paraId="78FC6527" w14:textId="38293F4C" w:rsidR="00670EE3" w:rsidRDefault="00670EE3" w:rsidP="00835A0A">
      <w:pPr>
        <w:pStyle w:val="ListParagraph"/>
        <w:numPr>
          <w:ilvl w:val="0"/>
          <w:numId w:val="3"/>
        </w:numPr>
        <w:tabs>
          <w:tab w:val="left" w:pos="851"/>
        </w:tabs>
      </w:pPr>
      <w:r>
        <w:t>о</w:t>
      </w:r>
      <w:r w:rsidRPr="0094095D">
        <w:t xml:space="preserve">писание состава и категорий </w:t>
      </w:r>
      <w:r>
        <w:t>персональных данных</w:t>
      </w:r>
      <w:r w:rsidRPr="0094095D">
        <w:t>: для каждой системы перечислить, какие именно персональные данные в ней обрабатываются (например, ФИО, ИИН, медицинская информация и пр.), отнести их к обычным или специальным категориям и указать цель обработки</w:t>
      </w:r>
      <w:r>
        <w:t>;</w:t>
      </w:r>
    </w:p>
    <w:p w14:paraId="49D7DE28" w14:textId="27B79BBF" w:rsidR="00670EE3" w:rsidRDefault="00670EE3" w:rsidP="00835A0A">
      <w:pPr>
        <w:pStyle w:val="ListParagraph"/>
        <w:numPr>
          <w:ilvl w:val="0"/>
          <w:numId w:val="3"/>
        </w:numPr>
        <w:tabs>
          <w:tab w:val="left" w:pos="851"/>
        </w:tabs>
      </w:pPr>
      <w:r>
        <w:t>и</w:t>
      </w:r>
      <w:r w:rsidRPr="0094095D">
        <w:t>дентификация субъектов и объ</w:t>
      </w:r>
      <w:r w:rsidR="00C17D23">
        <w:t>е</w:t>
      </w:r>
      <w:r w:rsidRPr="0094095D">
        <w:t xml:space="preserve">мов: зафиксировать, чьи </w:t>
      </w:r>
      <w:r w:rsidR="00D57F1F">
        <w:t xml:space="preserve">персональные </w:t>
      </w:r>
      <w:r w:rsidRPr="0094095D">
        <w:t>данные хранятся (сотрудники, клиенты, контрагенты и т.</w:t>
      </w:r>
      <w:r w:rsidR="004765DE">
        <w:rPr>
          <w:lang w:val="en-US"/>
        </w:rPr>
        <w:t> </w:t>
      </w:r>
      <w:r w:rsidRPr="0094095D">
        <w:t>д.) и примерный объ</w:t>
      </w:r>
      <w:r w:rsidR="00C17D23">
        <w:t>е</w:t>
      </w:r>
      <w:r w:rsidRPr="0094095D">
        <w:t>м (число записей), что важно для оценки уровня защиты</w:t>
      </w:r>
      <w:r>
        <w:t>;</w:t>
      </w:r>
    </w:p>
    <w:p w14:paraId="408BC0EE" w14:textId="69CC716E" w:rsidR="00670EE3" w:rsidRDefault="00670EE3" w:rsidP="00835A0A">
      <w:pPr>
        <w:pStyle w:val="ListParagraph"/>
        <w:numPr>
          <w:ilvl w:val="0"/>
          <w:numId w:val="3"/>
        </w:numPr>
        <w:tabs>
          <w:tab w:val="left" w:pos="851"/>
        </w:tabs>
      </w:pPr>
      <w:r>
        <w:t>м</w:t>
      </w:r>
      <w:r w:rsidRPr="0094095D">
        <w:t xml:space="preserve">аршруты передачи: отследить, как персональные данные перемещаются внутри организации и передаются третьим лицам (включая трансграничные передачи), чтобы знать все точки обмена. Меры защиты и доступ: задокументировать, какие технические и организационные меры применяются в каждой системе (шифрование, авторизация, </w:t>
      </w:r>
      <w:r>
        <w:t>резервные копии</w:t>
      </w:r>
      <w:r w:rsidRPr="0094095D">
        <w:t xml:space="preserve"> и т.</w:t>
      </w:r>
      <w:r w:rsidR="008E02C2">
        <w:rPr>
          <w:lang w:val="en-US"/>
        </w:rPr>
        <w:t> </w:t>
      </w:r>
      <w:r w:rsidRPr="0094095D">
        <w:t>п.), и кто имеет доступ к данным. В частности, следует указать права доступа (роли или группы пользователей, имеющие доступ к системе</w:t>
      </w:r>
      <w:r>
        <w:t xml:space="preserve"> с персональными данными</w:t>
      </w:r>
      <w:r w:rsidRPr="0094095D">
        <w:t>) и методы аутентификации</w:t>
      </w:r>
      <w:r>
        <w:t>;</w:t>
      </w:r>
    </w:p>
    <w:p w14:paraId="50AEEC42" w14:textId="2313067D" w:rsidR="00670EE3" w:rsidRDefault="00670EE3" w:rsidP="00835A0A">
      <w:pPr>
        <w:pStyle w:val="ListParagraph"/>
        <w:numPr>
          <w:ilvl w:val="0"/>
          <w:numId w:val="3"/>
        </w:numPr>
        <w:tabs>
          <w:tab w:val="left" w:pos="851"/>
        </w:tabs>
      </w:pPr>
      <w:r>
        <w:lastRenderedPageBreak/>
        <w:t>с</w:t>
      </w:r>
      <w:r w:rsidRPr="0094095D">
        <w:t>роки хранения: определить регламентированные сроки удаления или обезличивания данных в каждой системе.</w:t>
      </w:r>
    </w:p>
    <w:p w14:paraId="37EEB226" w14:textId="024E464A" w:rsidR="00670EE3" w:rsidRPr="005B0A2F" w:rsidRDefault="00670EE3" w:rsidP="008930B7">
      <w:r w:rsidRPr="008930B7">
        <w:t xml:space="preserve">Все эти сведения фиксируются в едином реестре и регулярно актуализируются. Сформированный по итогам инвентаризации </w:t>
      </w:r>
      <w:r w:rsidR="009B59C4">
        <w:t>реестр</w:t>
      </w:r>
      <w:r w:rsidRPr="008930B7">
        <w:t xml:space="preserve"> используется для дальнейших задач </w:t>
      </w:r>
      <w:r>
        <w:t>-</w:t>
      </w:r>
      <w:r w:rsidRPr="008930B7">
        <w:t xml:space="preserve"> например, для оценки уровня защищ</w:t>
      </w:r>
      <w:r w:rsidR="00C17D23">
        <w:t>е</w:t>
      </w:r>
      <w:r w:rsidRPr="008930B7">
        <w:t>нности каждой системы и обоснования выбора мер защиты. Как</w:t>
      </w:r>
      <w:r w:rsidR="008435AD">
        <w:t> </w:t>
      </w:r>
      <w:r w:rsidRPr="008930B7">
        <w:t>отмечается экспертами, правильно составленная карта данных повышает прозрачность: сотрудники и менеджеры видят, какие данные, где обрабатываются и кто за них отвечает. Кроме того, такая «карта» облегчает доступ к нужной информации при внешних проверках</w:t>
      </w:r>
      <w:r w:rsidRPr="005B0A2F">
        <w:t xml:space="preserve">. </w:t>
      </w:r>
    </w:p>
    <w:p w14:paraId="65097975" w14:textId="369AD52E" w:rsidR="00670EE3" w:rsidRPr="005B0A2F" w:rsidRDefault="00670EE3" w:rsidP="008930B7">
      <w:r w:rsidRPr="00893BF0">
        <w:t xml:space="preserve">Инвентаризация и реестры обработки существенно повышают </w:t>
      </w:r>
      <w:r w:rsidR="00A251B8">
        <w:t>эффективность</w:t>
      </w:r>
      <w:r w:rsidRPr="00893BF0">
        <w:t xml:space="preserve"> управления персональными данными. Во-первых, они создают дисциплинирующий эффект: каждый акт сбора, просмотра, изменения или передачи </w:t>
      </w:r>
      <w:r>
        <w:t>персональных данных</w:t>
      </w:r>
      <w:r w:rsidRPr="00893BF0">
        <w:t xml:space="preserve"> фиксируется, а значит, сотрудники осознают повышенную ответственность за свои действия. Во-вторых, наличие подробных записей облегчает внешние проверки </w:t>
      </w:r>
      <w:r>
        <w:t>-</w:t>
      </w:r>
      <w:r w:rsidRPr="00893BF0">
        <w:t xml:space="preserve"> органы надзора могут оперативно получить отч</w:t>
      </w:r>
      <w:r w:rsidR="00C17D23">
        <w:t>е</w:t>
      </w:r>
      <w:r w:rsidRPr="00893BF0">
        <w:t xml:space="preserve">тность по всем операциям. </w:t>
      </w:r>
      <w:r w:rsidR="00A36BF4" w:rsidRPr="00A36BF4">
        <w:t>Наличие полного и актуального реестра процессов обработки персональных данных</w:t>
      </w:r>
      <w:r w:rsidR="0031695E">
        <w:t xml:space="preserve"> </w:t>
      </w:r>
      <w:r w:rsidR="00A36BF4" w:rsidRPr="00A36BF4">
        <w:t>также является существенным, поскольку это упрощает оценку рисков, связанных с такой обработкой</w:t>
      </w:r>
      <w:r w:rsidR="00A36BF4">
        <w:t>.</w:t>
      </w:r>
      <w:r w:rsidR="00A36BF4" w:rsidRPr="00A36BF4">
        <w:t xml:space="preserve"> </w:t>
      </w:r>
      <w:r w:rsidR="00A36BF4">
        <w:t>Это</w:t>
      </w:r>
      <w:r w:rsidR="005F5668">
        <w:t> </w:t>
      </w:r>
      <w:r w:rsidR="00A36BF4" w:rsidRPr="00A36BF4">
        <w:t xml:space="preserve">позволяет выявить </w:t>
      </w:r>
      <w:r w:rsidR="00A36BF4">
        <w:t>(</w:t>
      </w:r>
      <w:r w:rsidR="00A36BF4" w:rsidRPr="00A36BF4">
        <w:t>спрогнозировать</w:t>
      </w:r>
      <w:r w:rsidR="00A36BF4">
        <w:t>)</w:t>
      </w:r>
      <w:r w:rsidR="00A36BF4" w:rsidRPr="00A36BF4">
        <w:t xml:space="preserve"> потенциальные источники (уязвимости) нарушений безопасности персональных данных</w:t>
      </w:r>
      <w:r w:rsidR="00A36BF4">
        <w:t xml:space="preserve"> </w:t>
      </w:r>
      <w:r w:rsidR="00A36BF4" w:rsidRPr="00A36BF4">
        <w:t xml:space="preserve">и своевременно принять </w:t>
      </w:r>
      <w:r w:rsidR="00A36BF4">
        <w:t>надлежащие</w:t>
      </w:r>
      <w:r w:rsidR="00A36BF4" w:rsidRPr="00A36BF4">
        <w:t xml:space="preserve"> меры по усилению режима защиты.</w:t>
      </w:r>
      <w:r w:rsidRPr="00893BF0">
        <w:t xml:space="preserve"> Как указывают зарубежные источники, такой подход «помогает отслеживать потоки данных» и «обеспечивает ведение детальных записей о процессах обработки»</w:t>
      </w:r>
      <w:r w:rsidRPr="005B0A2F">
        <w:t>.</w:t>
      </w:r>
    </w:p>
    <w:p w14:paraId="01EA280B" w14:textId="1F950229" w:rsidR="00670EE3" w:rsidRDefault="00670EE3" w:rsidP="00354B5F">
      <w:bookmarkStart w:id="134" w:name="X698a16e060dcbd954bd83619f73d205a75538db"/>
      <w:bookmarkEnd w:id="133"/>
      <w:r w:rsidRPr="00BA1BD0">
        <w:t>На сегодняшний день Закон РК «О персональных данных и их защите» не предусматривает обязанности вести детальный реестр всех операций обработки персональных данных. Это затрудняет доказуемость соблюдения принципов законности, целевого ограничения и соразмерности (минимизации) при проверках, а также усложняет прослеживаемость ответственности в случае инцидентов. С уч</w:t>
      </w:r>
      <w:r w:rsidR="00C17D23">
        <w:t>е</w:t>
      </w:r>
      <w:r w:rsidRPr="00BA1BD0">
        <w:t>том быстрого развития электронных сервисов и трансграничного обмена данными внедрение практик инвентаризации и уч</w:t>
      </w:r>
      <w:r w:rsidR="00C17D23">
        <w:t>е</w:t>
      </w:r>
      <w:r w:rsidRPr="00BA1BD0">
        <w:t>та обработок представляется особенно актуальным.</w:t>
      </w:r>
      <w:r>
        <w:t xml:space="preserve"> </w:t>
      </w:r>
      <w:r w:rsidRPr="00B25915">
        <w:t xml:space="preserve">В специальном режиме МФЦА установлено более </w:t>
      </w:r>
      <w:r w:rsidR="00270F33">
        <w:t>строгое</w:t>
      </w:r>
      <w:r w:rsidRPr="00B25915">
        <w:t xml:space="preserve"> регулирование: контрол</w:t>
      </w:r>
      <w:r w:rsidR="00C17D23">
        <w:t>е</w:t>
      </w:r>
      <w:r w:rsidRPr="00B25915">
        <w:t xml:space="preserve">ры обязаны вести записи операций обработки и уведомлять </w:t>
      </w:r>
      <w:r w:rsidR="006A5657">
        <w:t>К</w:t>
      </w:r>
      <w:r w:rsidRPr="00B25915">
        <w:t>омиссара</w:t>
      </w:r>
      <w:r w:rsidR="003520EC">
        <w:t xml:space="preserve"> по защите персональных данных</w:t>
      </w:r>
      <w:r w:rsidRPr="00B25915">
        <w:t xml:space="preserve">; обработчики </w:t>
      </w:r>
      <w:r w:rsidR="002F59B6">
        <w:t xml:space="preserve">персональных данных </w:t>
      </w:r>
      <w:r w:rsidRPr="00B25915">
        <w:t>обязаны обеспечивать выполнение требований по договору, предоставлять информацию и содействовать проверкам</w:t>
      </w:r>
      <w:r>
        <w:t xml:space="preserve"> (разд.</w:t>
      </w:r>
      <w:r w:rsidR="007E7F84">
        <w:rPr>
          <w:lang w:val="en-US"/>
        </w:rPr>
        <w:t> </w:t>
      </w:r>
      <w:r>
        <w:t>16</w:t>
      </w:r>
      <w:r w:rsidR="007E7F84">
        <w:noBreakHyphen/>
      </w:r>
      <w:r>
        <w:t>2,</w:t>
      </w:r>
      <w:r w:rsidR="007E7F84">
        <w:rPr>
          <w:lang w:val="en-US"/>
        </w:rPr>
        <w:t> </w:t>
      </w:r>
      <w:r>
        <w:t>19</w:t>
      </w:r>
      <w:r w:rsidRPr="00BA1BD0">
        <w:t xml:space="preserve"> </w:t>
      </w:r>
      <w:r>
        <w:t xml:space="preserve">Регламента </w:t>
      </w:r>
      <w:r w:rsidRPr="00BA1BD0">
        <w:t xml:space="preserve">защиты </w:t>
      </w:r>
      <w:r w:rsidR="00D330D9">
        <w:t xml:space="preserve">персональных </w:t>
      </w:r>
      <w:r w:rsidRPr="00BA1BD0">
        <w:t>данных МФЦА</w:t>
      </w:r>
      <w:r w:rsidR="00F14227" w:rsidRPr="00F14227">
        <w:t xml:space="preserve"> [</w:t>
      </w:r>
      <w:r w:rsidRPr="00F14227">
        <w:fldChar w:fldCharType="begin"/>
      </w:r>
      <w:r w:rsidRPr="00F14227">
        <w:instrText xml:space="preserve"> NOTEREF _Ref207203400 \h  \* MERGEFORMAT </w:instrText>
      </w:r>
      <w:r w:rsidRPr="00F14227">
        <w:fldChar w:fldCharType="separate"/>
      </w:r>
      <w:r w:rsidR="00D13041">
        <w:t>163</w:t>
      </w:r>
      <w:r w:rsidRPr="00F14227">
        <w:fldChar w:fldCharType="end"/>
      </w:r>
      <w:r w:rsidR="0011294B">
        <w:t>,</w:t>
      </w:r>
      <w:r w:rsidR="00CF2C21">
        <w:rPr>
          <w:lang w:val="en-US"/>
        </w:rPr>
        <w:t> </w:t>
      </w:r>
      <w:r w:rsidR="0011294B">
        <w:t>с.</w:t>
      </w:r>
      <w:r w:rsidR="00CF2C21">
        <w:rPr>
          <w:lang w:val="en-US"/>
        </w:rPr>
        <w:t> </w:t>
      </w:r>
      <w:r w:rsidR="0011294B">
        <w:t>17</w:t>
      </w:r>
      <w:r w:rsidR="00CF2C21">
        <w:noBreakHyphen/>
      </w:r>
      <w:r w:rsidR="0011294B">
        <w:t>19,</w:t>
      </w:r>
      <w:r w:rsidR="00CF2C21">
        <w:rPr>
          <w:lang w:val="en-US"/>
        </w:rPr>
        <w:t> </w:t>
      </w:r>
      <w:r w:rsidR="0011294B">
        <w:t>21</w:t>
      </w:r>
      <w:r w:rsidR="00F14227" w:rsidRPr="00F14227">
        <w:t>]</w:t>
      </w:r>
      <w:r>
        <w:t>, п.</w:t>
      </w:r>
      <w:r w:rsidR="00C43244">
        <w:rPr>
          <w:lang w:val="en-US"/>
        </w:rPr>
        <w:t> </w:t>
      </w:r>
      <w:r>
        <w:t>4.1</w:t>
      </w:r>
      <w:r w:rsidR="00C43244">
        <w:noBreakHyphen/>
      </w:r>
      <w:r>
        <w:t>4.2</w:t>
      </w:r>
      <w:r w:rsidRPr="00B25985">
        <w:t xml:space="preserve"> Правил защит</w:t>
      </w:r>
      <w:r>
        <w:t>ы</w:t>
      </w:r>
      <w:r w:rsidRPr="00B25985">
        <w:t xml:space="preserve"> данных</w:t>
      </w:r>
      <w:r>
        <w:t xml:space="preserve"> МФЦА</w:t>
      </w:r>
      <w:r w:rsidR="00F14227" w:rsidRPr="00F14227">
        <w:t xml:space="preserve"> [</w:t>
      </w:r>
      <w:r w:rsidRPr="00F14227">
        <w:fldChar w:fldCharType="begin"/>
      </w:r>
      <w:r w:rsidRPr="00F14227">
        <w:instrText xml:space="preserve"> NOTEREF _Ref207205245 \h  \* MERGEFORMAT </w:instrText>
      </w:r>
      <w:r w:rsidRPr="00F14227">
        <w:fldChar w:fldCharType="separate"/>
      </w:r>
      <w:r w:rsidR="00D13041">
        <w:t>164</w:t>
      </w:r>
      <w:r w:rsidRPr="00F14227">
        <w:fldChar w:fldCharType="end"/>
      </w:r>
      <w:r w:rsidR="00365794">
        <w:t>,</w:t>
      </w:r>
      <w:r w:rsidR="00D252C6">
        <w:rPr>
          <w:lang w:val="en-US"/>
        </w:rPr>
        <w:t> </w:t>
      </w:r>
      <w:r w:rsidR="00365794">
        <w:t>с.</w:t>
      </w:r>
      <w:r w:rsidR="00D252C6">
        <w:rPr>
          <w:lang w:val="en-US"/>
        </w:rPr>
        <w:t> </w:t>
      </w:r>
      <w:r w:rsidR="00365794">
        <w:t>6</w:t>
      </w:r>
      <w:r w:rsidR="00D252C6">
        <w:noBreakHyphen/>
      </w:r>
      <w:r w:rsidR="00365794">
        <w:t>8</w:t>
      </w:r>
      <w:r w:rsidR="00F14227" w:rsidRPr="00F14227">
        <w:t>]</w:t>
      </w:r>
      <w:r>
        <w:t>)</w:t>
      </w:r>
      <w:r w:rsidRPr="00BA1BD0">
        <w:t>.</w:t>
      </w:r>
    </w:p>
    <w:p w14:paraId="0DF17510" w14:textId="2FA5B01D" w:rsidR="00670EE3" w:rsidRDefault="00D71C0E" w:rsidP="00D71C0E">
      <w:pPr>
        <w:tabs>
          <w:tab w:val="left" w:pos="851"/>
        </w:tabs>
      </w:pPr>
      <w:r>
        <w:rPr>
          <w:b/>
          <w:bCs/>
        </w:rPr>
        <w:t>4.</w:t>
      </w:r>
      <w:r>
        <w:rPr>
          <w:b/>
          <w:bCs/>
        </w:rPr>
        <w:tab/>
        <w:t>П</w:t>
      </w:r>
      <w:r w:rsidRPr="00D71C0E">
        <w:rPr>
          <w:b/>
          <w:bCs/>
        </w:rPr>
        <w:t>роведение оценки воздействия обработки на защиту персональных данных</w:t>
      </w:r>
      <w:r w:rsidR="00670EE3">
        <w:rPr>
          <w:b/>
          <w:bCs/>
        </w:rPr>
        <w:t>.</w:t>
      </w:r>
      <w:bookmarkStart w:id="135" w:name="X73bb35ab05e08509a06e2ce7e1dbb4f3609b979"/>
      <w:bookmarkEnd w:id="134"/>
      <w:r w:rsidR="00670EE3">
        <w:rPr>
          <w:b/>
          <w:bCs/>
        </w:rPr>
        <w:t xml:space="preserve"> </w:t>
      </w:r>
      <w:r w:rsidR="00670EE3" w:rsidRPr="00145BA4">
        <w:t xml:space="preserve">Оценка воздействия на защиту </w:t>
      </w:r>
      <w:r w:rsidR="00DE34D2">
        <w:t xml:space="preserve">персональных </w:t>
      </w:r>
      <w:r w:rsidR="00670EE3" w:rsidRPr="00145BA4">
        <w:t>данных</w:t>
      </w:r>
      <w:r w:rsidR="00670EE3">
        <w:t xml:space="preserve"> -</w:t>
      </w:r>
      <w:r w:rsidR="00670EE3" w:rsidRPr="00145BA4">
        <w:t xml:space="preserve"> это проактивный анализ рисков, являющийся неотъемлемой частью современной модели управления персональными данными. Предлагается ввести процедуру </w:t>
      </w:r>
      <w:r w:rsidR="00670EE3" w:rsidRPr="00517D57">
        <w:t>оценк</w:t>
      </w:r>
      <w:r w:rsidR="00670EE3">
        <w:t>и</w:t>
      </w:r>
      <w:r w:rsidR="00670EE3" w:rsidRPr="00517D57">
        <w:t xml:space="preserve"> воздействия на защиту </w:t>
      </w:r>
      <w:r w:rsidR="00320B56">
        <w:t xml:space="preserve">персональных </w:t>
      </w:r>
      <w:r w:rsidR="00670EE3" w:rsidRPr="00517D57">
        <w:t xml:space="preserve">данных </w:t>
      </w:r>
      <w:r w:rsidR="00670EE3" w:rsidRPr="00145BA4">
        <w:t>для новых процессов и систем, используя стандартизированные шаблоны. Международная практика (особенно ст</w:t>
      </w:r>
      <w:r w:rsidR="00670EE3">
        <w:t>.</w:t>
      </w:r>
      <w:r w:rsidR="00CA764E">
        <w:rPr>
          <w:lang w:val="en-US"/>
        </w:rPr>
        <w:t> </w:t>
      </w:r>
      <w:r w:rsidR="00670EE3" w:rsidRPr="00145BA4">
        <w:t xml:space="preserve">35 GDPR) предписывает проводить </w:t>
      </w:r>
      <w:r w:rsidR="00670EE3" w:rsidRPr="00517D57">
        <w:t>оценк</w:t>
      </w:r>
      <w:r w:rsidR="00670EE3">
        <w:t>и</w:t>
      </w:r>
      <w:r w:rsidR="00670EE3" w:rsidRPr="00517D57">
        <w:t xml:space="preserve"> воздействия на защиту </w:t>
      </w:r>
      <w:r w:rsidR="00664681">
        <w:lastRenderedPageBreak/>
        <w:t xml:space="preserve">персональных </w:t>
      </w:r>
      <w:r w:rsidR="00670EE3" w:rsidRPr="00517D57">
        <w:t xml:space="preserve">данных </w:t>
      </w:r>
      <w:r w:rsidR="00670EE3" w:rsidRPr="00145BA4">
        <w:t xml:space="preserve">перед началом любой обработки, которая может нести высокий риск для прав субъектов </w:t>
      </w:r>
      <w:r w:rsidR="006A5657">
        <w:t xml:space="preserve">персональных </w:t>
      </w:r>
      <w:r w:rsidR="00670EE3" w:rsidRPr="00145BA4">
        <w:t xml:space="preserve">данных. </w:t>
      </w:r>
      <w:r w:rsidR="00670EE3">
        <w:t>Оценка</w:t>
      </w:r>
      <w:r w:rsidR="00670EE3" w:rsidRPr="00145BA4">
        <w:t xml:space="preserve"> предусматривает системный анализ планируемых операций с персональными данными, выявление потенциальных уязвимостей и негативных последствий для конфиденциальности, а также разработку мер по снижению этих рисков. В</w:t>
      </w:r>
      <w:r w:rsidR="00E340DC">
        <w:t> </w:t>
      </w:r>
      <w:r w:rsidR="00670EE3" w:rsidRPr="00145BA4">
        <w:t xml:space="preserve">рамках предлагаемой «дорожной карты» планируется разработать типовые формы и методики проведения </w:t>
      </w:r>
      <w:r w:rsidR="00670EE3">
        <w:t>оценки</w:t>
      </w:r>
      <w:r w:rsidR="00670EE3" w:rsidRPr="00145BA4">
        <w:t>, адаптированные к законодательству Казахстана и специфике локальных отраслей.</w:t>
      </w:r>
    </w:p>
    <w:p w14:paraId="4E9BBBFF" w14:textId="0CEF2EAF" w:rsidR="00670EE3" w:rsidRDefault="00670EE3" w:rsidP="00354B5F">
      <w:r w:rsidRPr="00145BA4">
        <w:t xml:space="preserve">Единый шаблон </w:t>
      </w:r>
      <w:r w:rsidRPr="00604024">
        <w:t>оценк</w:t>
      </w:r>
      <w:r>
        <w:t>и</w:t>
      </w:r>
      <w:r w:rsidRPr="00604024">
        <w:t xml:space="preserve"> воздействия на защиту </w:t>
      </w:r>
      <w:r w:rsidR="003622F2">
        <w:t xml:space="preserve">персональных </w:t>
      </w:r>
      <w:r w:rsidRPr="00604024">
        <w:t xml:space="preserve">данных </w:t>
      </w:r>
      <w:r w:rsidRPr="00145BA4">
        <w:t>упростит внедрение этой практики в казахстанских организациях. В шаблоне могут быть собраны вопросы о законности и целях обработки данных, объ</w:t>
      </w:r>
      <w:r w:rsidR="00C17D23">
        <w:t>е</w:t>
      </w:r>
      <w:r w:rsidRPr="00145BA4">
        <w:t xml:space="preserve">ме и чувствительности данных, мерах безопасности (шифрование, псевдонимизация и др.), вероятности инцидентов и плане реагирования. Заполнение шаблона до запуска проекта позволяет выявить риски на ранней стадии и внедрить соответствующие меры защиты. Результаты </w:t>
      </w:r>
      <w:r>
        <w:t>оценки</w:t>
      </w:r>
      <w:r w:rsidRPr="00145BA4">
        <w:t xml:space="preserve"> направляются на рассмотрение </w:t>
      </w:r>
      <w:r w:rsidR="00FE4B65">
        <w:t xml:space="preserve">уполномоченному </w:t>
      </w:r>
      <w:r w:rsidR="0048719E">
        <w:t>лицу</w:t>
      </w:r>
      <w:r>
        <w:t xml:space="preserve"> по защите </w:t>
      </w:r>
      <w:r w:rsidR="0048719E">
        <w:t xml:space="preserve">персональных </w:t>
      </w:r>
      <w:r>
        <w:t>данных</w:t>
      </w:r>
      <w:r w:rsidRPr="00145BA4">
        <w:t xml:space="preserve"> (если</w:t>
      </w:r>
      <w:r w:rsidR="0048719E">
        <w:t xml:space="preserve"> предусмотрено</w:t>
      </w:r>
      <w:r w:rsidRPr="00145BA4">
        <w:t xml:space="preserve">) или руководству для принятия решения: продолжать проект, скорректировать его или ввести дополнительные гарантии. Хотя </w:t>
      </w:r>
      <w:r w:rsidRPr="00DB1975">
        <w:t>оценк</w:t>
      </w:r>
      <w:r w:rsidR="00880782">
        <w:t>а</w:t>
      </w:r>
      <w:r w:rsidRPr="00DB1975">
        <w:t xml:space="preserve"> воздействи</w:t>
      </w:r>
      <w:r w:rsidR="00FD7987">
        <w:t>я</w:t>
      </w:r>
      <w:r w:rsidRPr="00DB1975">
        <w:t xml:space="preserve"> на защиту </w:t>
      </w:r>
      <w:r w:rsidR="0048719E">
        <w:t xml:space="preserve">персональных </w:t>
      </w:r>
      <w:r w:rsidRPr="00DB1975">
        <w:t xml:space="preserve">данных </w:t>
      </w:r>
      <w:r>
        <w:t>-</w:t>
      </w:r>
      <w:r w:rsidRPr="00145BA4">
        <w:t xml:space="preserve"> новшество для Казахстана, этот инструмент соответствует системному превентивному подходу к защите </w:t>
      </w:r>
      <w:r>
        <w:t>персональных данных</w:t>
      </w:r>
      <w:r w:rsidRPr="00145BA4">
        <w:t xml:space="preserve">. </w:t>
      </w:r>
      <w:r w:rsidR="00246E39">
        <w:t>О</w:t>
      </w:r>
      <w:r w:rsidRPr="00145BA4">
        <w:t xml:space="preserve">пыт </w:t>
      </w:r>
      <w:r w:rsidR="00246E39">
        <w:t xml:space="preserve">ЕС </w:t>
      </w:r>
      <w:r w:rsidRPr="00145BA4">
        <w:t xml:space="preserve">показывает, что внедрение </w:t>
      </w:r>
      <w:r>
        <w:t>оценки</w:t>
      </w:r>
      <w:r w:rsidRPr="00145BA4">
        <w:t xml:space="preserve"> не только сокращает число инцидентов, но и формирует культуру осознанного обращения с данными, поскольку организации начинают рассматривать защиту данных как постоянный процесс управления рисками. Таким образом, внедрение </w:t>
      </w:r>
      <w:r>
        <w:t>оценки</w:t>
      </w:r>
      <w:r w:rsidRPr="00145BA4">
        <w:t xml:space="preserve"> (с едиными шаблонами и рекомендациями регулятора) является важным шагом в создании эффективной системы защиты </w:t>
      </w:r>
      <w:r>
        <w:t>персональных данных</w:t>
      </w:r>
      <w:r w:rsidRPr="00145BA4">
        <w:t>, дополняя требования закона практическими механизмами.</w:t>
      </w:r>
    </w:p>
    <w:p w14:paraId="1709B09F" w14:textId="618E8BA8" w:rsidR="00670EE3" w:rsidRDefault="001C6DFD" w:rsidP="001C6DFD">
      <w:pPr>
        <w:tabs>
          <w:tab w:val="left" w:pos="851"/>
        </w:tabs>
      </w:pPr>
      <w:r w:rsidRPr="001C6DFD">
        <w:rPr>
          <w:b/>
          <w:bCs/>
        </w:rPr>
        <w:t>5.</w:t>
      </w:r>
      <w:r>
        <w:rPr>
          <w:b/>
          <w:bCs/>
        </w:rPr>
        <w:tab/>
      </w:r>
      <w:r w:rsidR="00BD30E6">
        <w:rPr>
          <w:b/>
          <w:bCs/>
        </w:rPr>
        <w:t>П</w:t>
      </w:r>
      <w:r w:rsidR="00BD30E6" w:rsidRPr="00BD30E6">
        <w:rPr>
          <w:b/>
          <w:bCs/>
        </w:rPr>
        <w:t>рименение типовых договоров между оператором и обработчиком (включая соглашения об уровне оказания услуг) с закреплением мер безопасности и распределением ответственности</w:t>
      </w:r>
      <w:r w:rsidR="00BD30E6">
        <w:rPr>
          <w:b/>
          <w:bCs/>
        </w:rPr>
        <w:t>.</w:t>
      </w:r>
      <w:r w:rsidR="00BD30E6" w:rsidRPr="00BD30E6">
        <w:rPr>
          <w:b/>
          <w:bCs/>
        </w:rPr>
        <w:t xml:space="preserve"> </w:t>
      </w:r>
      <w:r w:rsidR="009E44B3" w:rsidRPr="009E44B3">
        <w:t>Многочисленные нарушения безопасности персональных данных происходят не только по вине самих операторов</w:t>
      </w:r>
      <w:r w:rsidR="00777EBA">
        <w:t xml:space="preserve"> (</w:t>
      </w:r>
      <w:r w:rsidR="00777EBA" w:rsidRPr="009E44B3">
        <w:t>контрол</w:t>
      </w:r>
      <w:r w:rsidR="00C17D23">
        <w:t>е</w:t>
      </w:r>
      <w:r w:rsidR="00777EBA" w:rsidRPr="009E44B3">
        <w:t>ров</w:t>
      </w:r>
      <w:r w:rsidR="00777EBA">
        <w:t>)</w:t>
      </w:r>
      <w:r w:rsidR="009E44B3" w:rsidRPr="009E44B3">
        <w:t>, но и при передаче данных третьим лицам (включая обработчиков)</w:t>
      </w:r>
      <w:r w:rsidR="00B77447">
        <w:t xml:space="preserve">. </w:t>
      </w:r>
      <w:r w:rsidR="00670EE3" w:rsidRPr="00556150">
        <w:t>В цифровой экономике распространено привлечение сторонних сервисов, облачных провайдеров и аутсорсинговых компаний для обработки персональных данных. В этих случаях важным становится над</w:t>
      </w:r>
      <w:r w:rsidR="00C17D23">
        <w:t>е</w:t>
      </w:r>
      <w:r w:rsidR="00670EE3" w:rsidRPr="00556150">
        <w:t>жное договорное регулирование отношений между владельцем данных (контрол</w:t>
      </w:r>
      <w:r w:rsidR="00C17D23">
        <w:t>е</w:t>
      </w:r>
      <w:r w:rsidR="00670EE3" w:rsidRPr="00556150">
        <w:t>ром) и обработчиком (третьей стороной). Так, европейское законодательство (ст.</w:t>
      </w:r>
      <w:r w:rsidR="005E21E9">
        <w:rPr>
          <w:lang w:val="en-US"/>
        </w:rPr>
        <w:t> </w:t>
      </w:r>
      <w:r w:rsidR="00670EE3" w:rsidRPr="00556150">
        <w:t>28</w:t>
      </w:r>
      <w:r w:rsidR="005E21E9">
        <w:rPr>
          <w:lang w:val="en-US"/>
        </w:rPr>
        <w:t> </w:t>
      </w:r>
      <w:r w:rsidR="00CC396D">
        <w:rPr>
          <w:lang w:val="en-US"/>
        </w:rPr>
        <w:t>GDPR</w:t>
      </w:r>
      <w:r w:rsidR="00670EE3" w:rsidRPr="00556150">
        <w:t xml:space="preserve">) строго требует наличия договора при привлечении </w:t>
      </w:r>
      <w:r w:rsidR="00670EE3">
        <w:t>обработчика</w:t>
      </w:r>
      <w:r w:rsidR="00670EE3" w:rsidRPr="00556150">
        <w:t xml:space="preserve"> и установления его конкретных обязанностей по защите данных.</w:t>
      </w:r>
    </w:p>
    <w:p w14:paraId="22D5EA27" w14:textId="390E3FE7" w:rsidR="00670EE3" w:rsidRDefault="00670EE3" w:rsidP="00354B5F">
      <w:r w:rsidRPr="00556150">
        <w:t xml:space="preserve">В Казахстане Закон </w:t>
      </w:r>
      <w:r w:rsidR="00545B98">
        <w:t>«О</w:t>
      </w:r>
      <w:r w:rsidRPr="00556150">
        <w:t xml:space="preserve"> персональных данных</w:t>
      </w:r>
      <w:r>
        <w:t xml:space="preserve"> и их защите</w:t>
      </w:r>
      <w:r w:rsidR="00545B98">
        <w:t>»</w:t>
      </w:r>
      <w:r w:rsidRPr="00556150">
        <w:t xml:space="preserve"> оперирует терминами «</w:t>
      </w:r>
      <w:r w:rsidR="005502DE" w:rsidRPr="005502DE">
        <w:t>собственник</w:t>
      </w:r>
      <w:r w:rsidRPr="00556150">
        <w:t xml:space="preserve">», «оператор» и «третье лицо», при этом третьи лица обязаны соблюдать те же требования, что и оператор. Однако специальных стандартов типовых соглашений на обработку персональных данных законом не установлено. Из-за этого многие передачи </w:t>
      </w:r>
      <w:r>
        <w:t>персональных данных</w:t>
      </w:r>
      <w:r w:rsidRPr="00556150">
        <w:t xml:space="preserve"> (например, при аутсорсинге ИТ</w:t>
      </w:r>
      <w:r w:rsidR="00EF73A8">
        <w:noBreakHyphen/>
      </w:r>
      <w:r w:rsidRPr="00556150">
        <w:t xml:space="preserve">услуг или маркетинге) осуществляются на основании общих </w:t>
      </w:r>
      <w:r w:rsidRPr="00556150">
        <w:lastRenderedPageBreak/>
        <w:t xml:space="preserve">гражданско-правовых договоров, где не прописаны детальные меры защиты информации. </w:t>
      </w:r>
      <w:r w:rsidR="007114BD" w:rsidRPr="007114BD">
        <w:t>Такой подход порождает правовую неопредел</w:t>
      </w:r>
      <w:r w:rsidR="00C17D23">
        <w:t>е</w:t>
      </w:r>
      <w:r w:rsidR="007114BD" w:rsidRPr="007114BD">
        <w:t>нность: затрудняется распределение ответственности в случае нарушения безопасности персональных данных; созда</w:t>
      </w:r>
      <w:r w:rsidR="00C17D23">
        <w:t>е</w:t>
      </w:r>
      <w:r w:rsidR="007114BD" w:rsidRPr="007114BD">
        <w:t xml:space="preserve">тся неясность в отношении обязательств по уведомлению о нарушениях; отсутствуют достаточные гарантии обеспечения надлежащего уровня защиты при обработке </w:t>
      </w:r>
      <w:r w:rsidR="007114BD">
        <w:t xml:space="preserve">этих </w:t>
      </w:r>
      <w:r w:rsidR="007114BD" w:rsidRPr="007114BD">
        <w:t>данных.</w:t>
      </w:r>
    </w:p>
    <w:p w14:paraId="1E01FABF" w14:textId="588A244C" w:rsidR="00670EE3" w:rsidRDefault="003B01D0" w:rsidP="00354B5F">
      <w:r w:rsidRPr="003B01D0">
        <w:t>Для повышения эффективности защиты персональных данных целесообразно разработать и внедрить типовые соглашения об уровне оказания услуг между контрол</w:t>
      </w:r>
      <w:r w:rsidR="00C17D23">
        <w:t>е</w:t>
      </w:r>
      <w:r w:rsidRPr="003B01D0">
        <w:t>рами (операторами) и обработчиками.</w:t>
      </w:r>
      <w:r>
        <w:t xml:space="preserve"> </w:t>
      </w:r>
      <w:r w:rsidR="00670EE3" w:rsidRPr="00556150">
        <w:t>Такое соглашение должно включать ч</w:t>
      </w:r>
      <w:r w:rsidR="00C17D23">
        <w:t>е</w:t>
      </w:r>
      <w:r w:rsidR="00670EE3" w:rsidRPr="00556150">
        <w:t>тко определ</w:t>
      </w:r>
      <w:r w:rsidR="00C17D23">
        <w:t>е</w:t>
      </w:r>
      <w:r w:rsidR="00670EE3" w:rsidRPr="00556150">
        <w:t>нные цель и объ</w:t>
      </w:r>
      <w:r w:rsidR="00C17D23">
        <w:t>е</w:t>
      </w:r>
      <w:r w:rsidR="00670EE3" w:rsidRPr="00556150">
        <w:t xml:space="preserve">м поручаемой обработки данных, а также запрет на использование персональной информации в иных целях. Необходимо </w:t>
      </w:r>
      <w:r w:rsidR="009E2454">
        <w:t>закрепить</w:t>
      </w:r>
      <w:r w:rsidR="00670EE3" w:rsidRPr="00556150">
        <w:t xml:space="preserve"> требования к сохранности и конфиденциальности данных: конкретные организационно-технические меры, соответствующие стандартам информационной безопасности. </w:t>
      </w:r>
      <w:r w:rsidR="002164C7" w:rsidRPr="002164C7">
        <w:t xml:space="preserve">В соглашении также следует определить порядок мониторинга соблюдения установленных условий обработки (например, право </w:t>
      </w:r>
      <w:r w:rsidR="002164C7">
        <w:t>с</w:t>
      </w:r>
      <w:r w:rsidR="002164C7" w:rsidRPr="002164C7">
        <w:t>обственника базы персональных данных</w:t>
      </w:r>
      <w:r w:rsidR="002164C7">
        <w:t xml:space="preserve"> </w:t>
      </w:r>
      <w:r w:rsidR="002164C7" w:rsidRPr="002164C7">
        <w:t>или</w:t>
      </w:r>
      <w:r w:rsidR="002164C7">
        <w:t xml:space="preserve"> оператора</w:t>
      </w:r>
      <w:r w:rsidR="002164C7" w:rsidRPr="002164C7">
        <w:t xml:space="preserve"> проводить аудиты или получать отч</w:t>
      </w:r>
      <w:r w:rsidR="00C17D23">
        <w:t>е</w:t>
      </w:r>
      <w:r w:rsidR="002164C7" w:rsidRPr="002164C7">
        <w:t>ты) и обязательства по уведомлению о выявленных нарушениях безопасности персональных данных.</w:t>
      </w:r>
    </w:p>
    <w:p w14:paraId="10503C20" w14:textId="6A2F6CFF" w:rsidR="00670EE3" w:rsidRPr="00556150" w:rsidRDefault="00670EE3" w:rsidP="00A359B1">
      <w:r w:rsidRPr="00556150">
        <w:t>Наличие типового соглашения обеспечит единообразие практики: операторы и их контрагенты будут действовать в ясном правовом поле, что повысит предсказуемость и эффективность мер защиты. Такое соглашение укрепляет принцип подотч</w:t>
      </w:r>
      <w:r w:rsidR="00C17D23">
        <w:t>е</w:t>
      </w:r>
      <w:r w:rsidRPr="00556150">
        <w:t xml:space="preserve">тности: </w:t>
      </w:r>
      <w:r w:rsidR="00833AA2">
        <w:t>оператор (собственник)</w:t>
      </w:r>
      <w:r w:rsidRPr="00556150">
        <w:t xml:space="preserve"> </w:t>
      </w:r>
      <w:r w:rsidR="00454ACA">
        <w:t xml:space="preserve">персональных </w:t>
      </w:r>
      <w:r w:rsidRPr="00556150">
        <w:t xml:space="preserve">данных при передаче их третьей стороне не снимает с себя ответственность, а, напротив, контролирует выполнение требований </w:t>
      </w:r>
      <w:r w:rsidR="00D30718">
        <w:t xml:space="preserve">их </w:t>
      </w:r>
      <w:r w:rsidRPr="00556150">
        <w:t xml:space="preserve">защиты на договорной основе. Представляется целесообразным, чтобы уполномоченный государственный орган (например, </w:t>
      </w:r>
      <w:r w:rsidRPr="00965369">
        <w:t>Министерств</w:t>
      </w:r>
      <w:r>
        <w:t>о</w:t>
      </w:r>
      <w:r w:rsidRPr="00965369">
        <w:t xml:space="preserve"> искусственного интеллекта и цифрового развития</w:t>
      </w:r>
      <w:r w:rsidR="006D0F04">
        <w:t xml:space="preserve"> РК</w:t>
      </w:r>
      <w:r w:rsidRPr="00556150">
        <w:t xml:space="preserve">) разработал рекомендованные образцы таких договоров или минимальные обязательные условия. Это позволит снизить регуляторную фрагментацию и обеспечить соответствие практики </w:t>
      </w:r>
      <w:r w:rsidR="0080785C">
        <w:t xml:space="preserve">РК </w:t>
      </w:r>
      <w:r w:rsidRPr="00556150">
        <w:t>международным стандартам, что особенно важно для трансграничных потоков данных.</w:t>
      </w:r>
    </w:p>
    <w:p w14:paraId="00AB2069" w14:textId="5E4FDBC7" w:rsidR="00670EE3" w:rsidRDefault="000355AF" w:rsidP="0009522F">
      <w:pPr>
        <w:tabs>
          <w:tab w:val="left" w:pos="851"/>
        </w:tabs>
      </w:pPr>
      <w:bookmarkStart w:id="136" w:name="X8463364244a2aa883156674a25519c492062d85"/>
      <w:bookmarkEnd w:id="135"/>
      <w:r w:rsidRPr="000355AF">
        <w:rPr>
          <w:b/>
          <w:bCs/>
        </w:rPr>
        <w:t xml:space="preserve">6. </w:t>
      </w:r>
      <w:r w:rsidR="006847B5">
        <w:rPr>
          <w:b/>
          <w:bCs/>
        </w:rPr>
        <w:t>П</w:t>
      </w:r>
      <w:r w:rsidR="006847B5" w:rsidRPr="006847B5">
        <w:rPr>
          <w:b/>
          <w:bCs/>
        </w:rPr>
        <w:t>роведение регулярных правовых и технических проверок</w:t>
      </w:r>
      <w:r w:rsidR="006847B5">
        <w:rPr>
          <w:b/>
          <w:bCs/>
        </w:rPr>
        <w:t xml:space="preserve"> (аудит). </w:t>
      </w:r>
      <w:r w:rsidR="00670EE3" w:rsidRPr="001D448C">
        <w:t xml:space="preserve">Регулярный правовой и технический аудит необходим для повышения </w:t>
      </w:r>
      <w:r w:rsidR="00855F54">
        <w:t>эффективности</w:t>
      </w:r>
      <w:r w:rsidR="00670EE3" w:rsidRPr="001D448C">
        <w:t xml:space="preserve"> защиты персональных данных. Внутренний аудит может проводить служба </w:t>
      </w:r>
      <w:r w:rsidR="00670EE3">
        <w:t>информационной безопасности</w:t>
      </w:r>
      <w:r w:rsidR="00670EE3" w:rsidRPr="001D448C">
        <w:t xml:space="preserve"> или комплаенс-подразделение (с участием </w:t>
      </w:r>
      <w:r w:rsidR="00FE4B65">
        <w:t>уполномоченного</w:t>
      </w:r>
      <w:r w:rsidR="00670EE3">
        <w:t xml:space="preserve"> </w:t>
      </w:r>
      <w:r w:rsidR="003F4E7C">
        <w:t>лица</w:t>
      </w:r>
      <w:r w:rsidR="00670EE3">
        <w:t xml:space="preserve"> по защите </w:t>
      </w:r>
      <w:r w:rsidR="003F4E7C">
        <w:t xml:space="preserve">персональных </w:t>
      </w:r>
      <w:r w:rsidR="00670EE3">
        <w:t>данных</w:t>
      </w:r>
      <w:r w:rsidR="00670EE3" w:rsidRPr="001D448C">
        <w:t>) и заключается в периодической проверке соответствия текущих практик требованиям законодательства</w:t>
      </w:r>
      <w:r w:rsidR="00670EE3">
        <w:t>. Мероприятия проводятся на предмет</w:t>
      </w:r>
      <w:r w:rsidR="00670EE3" w:rsidRPr="001D448C">
        <w:t xml:space="preserve"> актуальност</w:t>
      </w:r>
      <w:r w:rsidR="00670EE3">
        <w:t>и</w:t>
      </w:r>
      <w:r w:rsidR="00670EE3" w:rsidRPr="001D448C">
        <w:t xml:space="preserve"> политик </w:t>
      </w:r>
      <w:r w:rsidR="00670EE3">
        <w:t xml:space="preserve">информационной безопасности, </w:t>
      </w:r>
      <w:r w:rsidR="00670EE3" w:rsidRPr="001D448C">
        <w:t>обработки, наличия у субъектов данных согласий или иных правовых оснований, соблюдения принципов минимизации и ограниченных сроков хранения, реализации мер защиты (шифрование, резервное копирование, контроль доступа) и ведения надлежащей документации</w:t>
      </w:r>
      <w:r w:rsidR="00B37017">
        <w:rPr>
          <w:rStyle w:val="EndnoteReference"/>
        </w:rPr>
        <w:t xml:space="preserve"> [</w:t>
      </w:r>
      <w:r w:rsidR="00B37017" w:rsidRPr="006E4FEE">
        <w:rPr>
          <w:rStyle w:val="EndnoteReference"/>
        </w:rPr>
        <w:endnoteReference w:id="329"/>
      </w:r>
      <w:r w:rsidR="00B37017" w:rsidRPr="00B37017">
        <w:t>;</w:t>
      </w:r>
      <w:r w:rsidR="00234195">
        <w:t xml:space="preserve"> </w:t>
      </w:r>
      <w:r w:rsidR="00B37017" w:rsidRPr="006E4FEE">
        <w:rPr>
          <w:rStyle w:val="EndnoteReference"/>
        </w:rPr>
        <w:endnoteReference w:id="330"/>
      </w:r>
      <w:r w:rsidR="00B37017" w:rsidRPr="00B37017">
        <w:t xml:space="preserve">; </w:t>
      </w:r>
      <w:r w:rsidR="00B37017" w:rsidRPr="006E4FEE">
        <w:rPr>
          <w:rStyle w:val="EndnoteReference"/>
        </w:rPr>
        <w:endnoteReference w:id="331"/>
      </w:r>
      <w:r w:rsidR="00B37017" w:rsidRPr="00B37017">
        <w:t>;</w:t>
      </w:r>
      <w:r w:rsidR="00234195">
        <w:t xml:space="preserve"> </w:t>
      </w:r>
      <w:r w:rsidR="00B37017" w:rsidRPr="006E4FEE">
        <w:rPr>
          <w:rStyle w:val="EndnoteReference"/>
        </w:rPr>
        <w:endnoteReference w:id="332"/>
      </w:r>
      <w:r w:rsidR="00B37017" w:rsidRPr="00B37017">
        <w:t>;</w:t>
      </w:r>
      <w:r w:rsidR="00234195">
        <w:t xml:space="preserve"> </w:t>
      </w:r>
      <w:r w:rsidR="00B37017" w:rsidRPr="006E4FEE">
        <w:rPr>
          <w:rStyle w:val="EndnoteReference"/>
        </w:rPr>
        <w:endnoteReference w:id="333"/>
      </w:r>
      <w:r w:rsidR="00B37017" w:rsidRPr="00B37017">
        <w:t xml:space="preserve">; </w:t>
      </w:r>
      <w:r w:rsidR="00670EE3" w:rsidRPr="006E4FEE">
        <w:rPr>
          <w:rStyle w:val="EndnoteReference"/>
        </w:rPr>
        <w:endnoteReference w:id="334"/>
      </w:r>
      <w:r w:rsidR="00B37017" w:rsidRPr="008D36C1">
        <w:t>]</w:t>
      </w:r>
      <w:r w:rsidR="00670EE3" w:rsidRPr="001D448C">
        <w:t xml:space="preserve">. Такие проверки помогают выявлять несоответствия и устранять их. Обнаруженные пробелы устраняются через корректировку процессов, дополнительное обучение сотрудников и обновление документов. </w:t>
      </w:r>
      <w:r w:rsidR="00670EE3">
        <w:t>М</w:t>
      </w:r>
      <w:r w:rsidR="00670EE3" w:rsidRPr="001D448C">
        <w:t xml:space="preserve">еждународная сеть аудиторских и </w:t>
      </w:r>
      <w:r w:rsidR="00670EE3" w:rsidRPr="001D448C">
        <w:lastRenderedPageBreak/>
        <w:t>консалтинговых фирм ПрайсуотерхаусКуперс</w:t>
      </w:r>
      <w:r w:rsidR="00670EE3">
        <w:t xml:space="preserve"> (</w:t>
      </w:r>
      <w:r w:rsidR="00670EE3" w:rsidRPr="001D448C">
        <w:t>PwC</w:t>
      </w:r>
      <w:r w:rsidR="00670EE3">
        <w:t>)</w:t>
      </w:r>
      <w:r w:rsidR="00670EE3" w:rsidRPr="001D448C">
        <w:t xml:space="preserve"> рекомендует при этом разработать план внутреннего аудита и регулярно оценивать его</w:t>
      </w:r>
      <w:r w:rsidR="008D36C1">
        <w:rPr>
          <w:rStyle w:val="EndnoteReference"/>
        </w:rPr>
        <w:t xml:space="preserve"> [</w:t>
      </w:r>
      <w:r w:rsidR="008D36C1">
        <w:rPr>
          <w:rStyle w:val="EndnoteReference"/>
        </w:rPr>
        <w:endnoteReference w:id="335"/>
      </w:r>
      <w:r w:rsidR="008D36C1">
        <w:rPr>
          <w:rStyle w:val="EndnoteReference"/>
        </w:rPr>
        <w:t>]</w:t>
      </w:r>
      <w:r w:rsidR="00670EE3" w:rsidRPr="001D448C">
        <w:t>, а также документально фиксировать получение согласий субъектов на обработку</w:t>
      </w:r>
      <w:r w:rsidR="00670EE3">
        <w:t>.</w:t>
      </w:r>
    </w:p>
    <w:p w14:paraId="6E687A62" w14:textId="0B4523A0" w:rsidR="00670EE3" w:rsidRDefault="00670EE3" w:rsidP="00BD34BD">
      <w:r w:rsidRPr="001D448C">
        <w:t>Параллельно внешние аудиты обеспечивают независимую оценку защищ</w:t>
      </w:r>
      <w:r w:rsidR="00C17D23">
        <w:t>е</w:t>
      </w:r>
      <w:r w:rsidRPr="001D448C">
        <w:t>нности системы. Международная практика включает добровольную сертификацию (например, стандарта ISO/IEC</w:t>
      </w:r>
      <w:r w:rsidR="0086156F">
        <w:rPr>
          <w:lang w:val="en-US"/>
        </w:rPr>
        <w:t> </w:t>
      </w:r>
      <w:r w:rsidRPr="001D448C">
        <w:t>27701</w:t>
      </w:r>
      <w:r w:rsidR="00981E4A" w:rsidRPr="00981E4A">
        <w:t>:202</w:t>
      </w:r>
      <w:r w:rsidR="00981E4A" w:rsidRPr="00DB3DDF">
        <w:t>2</w:t>
      </w:r>
      <w:r w:rsidR="00894057">
        <w:t xml:space="preserve"> </w:t>
      </w:r>
      <w:r w:rsidRPr="001D448C">
        <w:t xml:space="preserve">для </w:t>
      </w:r>
      <w:r>
        <w:t>с</w:t>
      </w:r>
      <w:r w:rsidRPr="00DF0A22">
        <w:t>истем управления конфиденциальной информацией</w:t>
      </w:r>
      <w:r w:rsidRPr="001D448C">
        <w:t>, расширяющего ISO/IEC</w:t>
      </w:r>
      <w:r w:rsidR="000D6AEF">
        <w:rPr>
          <w:lang w:val="en-US"/>
        </w:rPr>
        <w:t> </w:t>
      </w:r>
      <w:r w:rsidRPr="001D448C">
        <w:t>27001</w:t>
      </w:r>
      <w:r w:rsidR="00DB3DDF" w:rsidRPr="00DB3DDF">
        <w:t>:201</w:t>
      </w:r>
      <w:r w:rsidR="00DB3DDF" w:rsidRPr="00A13C47">
        <w:t>9</w:t>
      </w:r>
      <w:r w:rsidRPr="001D448C">
        <w:t xml:space="preserve"> мерами по управлению конфиденциальностью</w:t>
      </w:r>
      <w:r w:rsidRPr="008D36C1">
        <w:t>)</w:t>
      </w:r>
      <w:r w:rsidR="008D36C1" w:rsidRPr="008D36C1">
        <w:t xml:space="preserve"> </w:t>
      </w:r>
      <w:r w:rsidR="008D36C1" w:rsidRPr="002F4FAB">
        <w:t>[</w:t>
      </w:r>
      <w:r w:rsidRPr="008D36C1">
        <w:fldChar w:fldCharType="begin"/>
      </w:r>
      <w:r w:rsidRPr="008D36C1">
        <w:instrText xml:space="preserve"> NOTEREF _Ref207454494 \h  \* MERGEFORMAT </w:instrText>
      </w:r>
      <w:r w:rsidRPr="008D36C1">
        <w:fldChar w:fldCharType="separate"/>
      </w:r>
      <w:r w:rsidR="00D13041">
        <w:t>217</w:t>
      </w:r>
      <w:r w:rsidRPr="008D36C1">
        <w:fldChar w:fldCharType="end"/>
      </w:r>
      <w:r w:rsidR="002A691E">
        <w:t>,</w:t>
      </w:r>
      <w:r w:rsidR="00E925D5">
        <w:rPr>
          <w:lang w:val="en-US"/>
        </w:rPr>
        <w:t> </w:t>
      </w:r>
      <w:r w:rsidR="002A691E">
        <w:t>с.</w:t>
      </w:r>
      <w:r w:rsidR="00E925D5">
        <w:rPr>
          <w:lang w:val="en-US"/>
        </w:rPr>
        <w:t> </w:t>
      </w:r>
      <w:r w:rsidR="002A691E">
        <w:t>11,</w:t>
      </w:r>
      <w:r w:rsidR="00E925D5">
        <w:rPr>
          <w:lang w:val="en-US"/>
        </w:rPr>
        <w:t> </w:t>
      </w:r>
      <w:r w:rsidR="002A691E">
        <w:t>13</w:t>
      </w:r>
      <w:r w:rsidR="008D36C1" w:rsidRPr="002F4FAB">
        <w:t>]</w:t>
      </w:r>
      <w:r w:rsidRPr="008D36C1">
        <w:t>.</w:t>
      </w:r>
      <w:r w:rsidRPr="001D448C">
        <w:t xml:space="preserve"> Соответствие ISO/IEC</w:t>
      </w:r>
      <w:r w:rsidR="00BF656D">
        <w:rPr>
          <w:lang w:val="en-US"/>
        </w:rPr>
        <w:t> </w:t>
      </w:r>
      <w:r w:rsidRPr="001D448C">
        <w:t>27701</w:t>
      </w:r>
      <w:r w:rsidR="00A13C47" w:rsidRPr="00A13C47">
        <w:t>:202</w:t>
      </w:r>
      <w:r w:rsidR="00A13C47" w:rsidRPr="002A691E">
        <w:t>2</w:t>
      </w:r>
      <w:r w:rsidRPr="001D448C">
        <w:t xml:space="preserve"> демонстрирует внедрение структурированного управления конфиденциальностью в организации</w:t>
      </w:r>
      <w:r w:rsidR="002F4FAB">
        <w:rPr>
          <w:rStyle w:val="EndnoteReference"/>
        </w:rPr>
        <w:t xml:space="preserve"> [</w:t>
      </w:r>
      <w:r w:rsidR="002F4FAB">
        <w:rPr>
          <w:rStyle w:val="EndnoteReference"/>
        </w:rPr>
        <w:endnoteReference w:id="336"/>
      </w:r>
      <w:r w:rsidR="00D42D20">
        <w:rPr>
          <w:rStyle w:val="EndnoteReference"/>
        </w:rPr>
        <w:t>,</w:t>
      </w:r>
      <w:r w:rsidR="00725680">
        <w:rPr>
          <w:lang w:val="en-US"/>
        </w:rPr>
        <w:t> </w:t>
      </w:r>
      <w:r w:rsidR="00D42D20">
        <w:rPr>
          <w:rStyle w:val="EndnoteReference"/>
        </w:rPr>
        <w:t>с.</w:t>
      </w:r>
      <w:r w:rsidR="00725680">
        <w:rPr>
          <w:rStyle w:val="EndnoteReference"/>
          <w:lang w:val="en-US"/>
        </w:rPr>
        <w:t> </w:t>
      </w:r>
      <w:r w:rsidR="00914BA4">
        <w:t>24</w:t>
      </w:r>
      <w:r w:rsidR="002F4FAB">
        <w:rPr>
          <w:rStyle w:val="EndnoteReference"/>
        </w:rPr>
        <w:t>]</w:t>
      </w:r>
      <w:r w:rsidRPr="001D448C">
        <w:t>. Такая сертификация укрепляет доверие партн</w:t>
      </w:r>
      <w:r w:rsidR="00C17D23">
        <w:t>е</w:t>
      </w:r>
      <w:r w:rsidRPr="001D448C">
        <w:t>ров и подтверждает, что компания системно выполняет требования по защите данных. Кроме того, внешние эксперты могут обнаруживать уязвимости, которые остались незамеченными при внутренних проверках, что повышает над</w:t>
      </w:r>
      <w:r w:rsidR="00C17D23">
        <w:t>е</w:t>
      </w:r>
      <w:r w:rsidRPr="001D448C">
        <w:t>жность системы защиты.</w:t>
      </w:r>
    </w:p>
    <w:p w14:paraId="2E56B6A2" w14:textId="552B1C39" w:rsidR="00670EE3" w:rsidRDefault="0085118C" w:rsidP="00BD34BD">
      <w:r w:rsidRPr="0085118C">
        <w:t>В Казахстане законодательными изменениями от декабря 2023 года был усилен государственный контроль в сфере персональных данных.</w:t>
      </w:r>
      <w:r>
        <w:t xml:space="preserve"> </w:t>
      </w:r>
      <w:r w:rsidR="00670EE3">
        <w:t>МЦРИАП (</w:t>
      </w:r>
      <w:r w:rsidR="0055588E">
        <w:t>в</w:t>
      </w:r>
      <w:r w:rsidR="00434E18">
        <w:t> </w:t>
      </w:r>
      <w:r w:rsidR="0055588E" w:rsidRPr="0055588E">
        <w:t xml:space="preserve">настоящее время </w:t>
      </w:r>
      <w:r w:rsidR="00670EE3">
        <w:t xml:space="preserve">- </w:t>
      </w:r>
      <w:r w:rsidR="00670EE3" w:rsidRPr="008F3DB1">
        <w:t>Министерств</w:t>
      </w:r>
      <w:r w:rsidR="00670EE3">
        <w:t>о</w:t>
      </w:r>
      <w:r w:rsidR="00670EE3" w:rsidRPr="008F3DB1">
        <w:t xml:space="preserve"> искусственного интеллекта и цифрового развития</w:t>
      </w:r>
      <w:r w:rsidR="000B13B2">
        <w:t xml:space="preserve"> РК</w:t>
      </w:r>
      <w:r w:rsidR="00670EE3">
        <w:t>)</w:t>
      </w:r>
      <w:r w:rsidR="00670EE3" w:rsidRPr="00D5048D">
        <w:t xml:space="preserve"> </w:t>
      </w:r>
      <w:r w:rsidR="00670EE3" w:rsidRPr="008F3DB1">
        <w:t>было наделено полномочиями</w:t>
      </w:r>
      <w:r w:rsidR="00670EE3">
        <w:t xml:space="preserve"> </w:t>
      </w:r>
      <w:r w:rsidR="00670EE3" w:rsidRPr="00D5048D">
        <w:t xml:space="preserve">проводить внеплановые проверки организаций на предмет соблюдения закона о </w:t>
      </w:r>
      <w:r w:rsidR="00670EE3">
        <w:t>персональных данных (ст.</w:t>
      </w:r>
      <w:r w:rsidR="00EB575D">
        <w:rPr>
          <w:lang w:val="en-US"/>
        </w:rPr>
        <w:t> </w:t>
      </w:r>
      <w:r w:rsidR="00670EE3">
        <w:t>27</w:t>
      </w:r>
      <w:r w:rsidR="00EB575D">
        <w:noBreakHyphen/>
      </w:r>
      <w:r w:rsidR="00670EE3">
        <w:t>2,</w:t>
      </w:r>
      <w:r w:rsidR="00EB575D">
        <w:rPr>
          <w:lang w:val="en-US"/>
        </w:rPr>
        <w:t> </w:t>
      </w:r>
      <w:r w:rsidR="00670EE3">
        <w:t>27</w:t>
      </w:r>
      <w:r w:rsidR="00EB575D">
        <w:noBreakHyphen/>
      </w:r>
      <w:r w:rsidR="00670EE3">
        <w:t xml:space="preserve">3 ЗРК </w:t>
      </w:r>
      <w:r w:rsidR="00545B98">
        <w:t>«</w:t>
      </w:r>
      <w:r w:rsidR="00670EE3">
        <w:t xml:space="preserve">О </w:t>
      </w:r>
      <w:r w:rsidR="00D0628C">
        <w:t>п</w:t>
      </w:r>
      <w:r w:rsidR="00670EE3">
        <w:t>ерсональных данных и их защите</w:t>
      </w:r>
      <w:r w:rsidR="00545B98">
        <w:t>»</w:t>
      </w:r>
      <w:r w:rsidR="00670EE3">
        <w:t>)</w:t>
      </w:r>
      <w:r w:rsidR="00670EE3" w:rsidRPr="00D5048D">
        <w:t>. По результатам таких проверок выдаются предписания и могут применяться санкции за выявленные нарушения</w:t>
      </w:r>
      <w:r w:rsidR="00670EE3">
        <w:t xml:space="preserve"> (ст.</w:t>
      </w:r>
      <w:r w:rsidR="00B726CB">
        <w:rPr>
          <w:lang w:val="en-US"/>
        </w:rPr>
        <w:t> </w:t>
      </w:r>
      <w:r w:rsidR="00670EE3">
        <w:t>79 КоАП РК)</w:t>
      </w:r>
      <w:r w:rsidR="00670EE3" w:rsidRPr="00D5048D">
        <w:t xml:space="preserve">. </w:t>
      </w:r>
      <w:r w:rsidR="008B4C5F" w:rsidRPr="008B4C5F">
        <w:t>В новых условиях игнорирование требований законодательства становится особенно рискованным, а проактивный аудит позволяет выявлять и устранять несоответствия до начала проверки уполномоченным органом.</w:t>
      </w:r>
    </w:p>
    <w:p w14:paraId="5211FC4B" w14:textId="7A909C03" w:rsidR="00670EE3" w:rsidRPr="001D448C" w:rsidRDefault="00670EE3" w:rsidP="00BD34BD">
      <w:r w:rsidRPr="00D5048D">
        <w:t>Для повышения эффективности рекомендуется разработать методические рекомендации и отраслевые стандарты аудита соответствия Закону РК «О</w:t>
      </w:r>
      <w:r w:rsidR="009708AB">
        <w:t> </w:t>
      </w:r>
      <w:r w:rsidRPr="00D5048D">
        <w:t>персональных данных</w:t>
      </w:r>
      <w:r>
        <w:t xml:space="preserve"> и их защите</w:t>
      </w:r>
      <w:r w:rsidRPr="00D5048D">
        <w:t xml:space="preserve">». Например, </w:t>
      </w:r>
      <w:r>
        <w:t>воз</w:t>
      </w:r>
      <w:r w:rsidRPr="00D5048D">
        <w:t xml:space="preserve">можно предусмотреть обязательную ежегодную техническую экспертизу для крупных государственных информационных систем и регламентированные правовые аудиты для </w:t>
      </w:r>
      <w:r w:rsidR="004D5A3A">
        <w:t>частного сектора</w:t>
      </w:r>
      <w:r w:rsidRPr="00D5048D">
        <w:t xml:space="preserve">. </w:t>
      </w:r>
      <w:r w:rsidR="00800741" w:rsidRPr="00800741">
        <w:t>Результаты таких проверок могут быть доведены до сведения уполномоченного органа или акционеров, что созда</w:t>
      </w:r>
      <w:r w:rsidR="00C17D23">
        <w:t>е</w:t>
      </w:r>
      <w:r w:rsidR="00800741" w:rsidRPr="00800741">
        <w:t>т дополнительный стимул к устранению выявленных нарушений.</w:t>
      </w:r>
      <w:r w:rsidRPr="00D5048D">
        <w:t xml:space="preserve"> В целом аудит как элемент системы управления защитой персональных данных обеспечивает обратную связь: он измеряет эффективность мер безопасности, выявляет пробелы и учитывает новые угрозы, способствуя непрерывному совершенствованию практик защиты</w:t>
      </w:r>
      <w:r>
        <w:t>.</w:t>
      </w:r>
    </w:p>
    <w:p w14:paraId="00783D71" w14:textId="2EB564DC" w:rsidR="00670EE3" w:rsidRDefault="0013604B" w:rsidP="005841F0">
      <w:pPr>
        <w:tabs>
          <w:tab w:val="left" w:pos="851"/>
        </w:tabs>
      </w:pPr>
      <w:bookmarkStart w:id="137" w:name="X20c7c8c4ce31a4b701d5dc489b50bfeddfcd1aa"/>
      <w:bookmarkEnd w:id="136"/>
      <w:r w:rsidRPr="0013604B">
        <w:rPr>
          <w:b/>
          <w:bCs/>
        </w:rPr>
        <w:t>7.</w:t>
      </w:r>
      <w:r>
        <w:rPr>
          <w:b/>
          <w:bCs/>
        </w:rPr>
        <w:tab/>
      </w:r>
      <w:r w:rsidR="003300DC">
        <w:rPr>
          <w:b/>
          <w:bCs/>
        </w:rPr>
        <w:t>В</w:t>
      </w:r>
      <w:r w:rsidR="003300DC" w:rsidRPr="003300DC">
        <w:rPr>
          <w:b/>
          <w:bCs/>
        </w:rPr>
        <w:t xml:space="preserve">недрение индивидуализированной (субъектно-ориентированной) защиты </w:t>
      </w:r>
      <w:r w:rsidR="00EB6D02">
        <w:rPr>
          <w:b/>
          <w:bCs/>
        </w:rPr>
        <w:t xml:space="preserve">персональных </w:t>
      </w:r>
      <w:r w:rsidR="003300DC" w:rsidRPr="003300DC">
        <w:rPr>
          <w:b/>
          <w:bCs/>
        </w:rPr>
        <w:t>данных</w:t>
      </w:r>
      <w:r w:rsidR="003300DC">
        <w:rPr>
          <w:b/>
          <w:bCs/>
        </w:rPr>
        <w:t xml:space="preserve">. </w:t>
      </w:r>
      <w:r w:rsidR="00670EE3" w:rsidRPr="00977E1A">
        <w:t xml:space="preserve">Персонализированная защита персональных данных </w:t>
      </w:r>
      <w:r w:rsidR="00670EE3" w:rsidRPr="005B0A2F">
        <w:t>-</w:t>
      </w:r>
      <w:r w:rsidR="00670EE3" w:rsidRPr="00977E1A">
        <w:t xml:space="preserve"> концепция настройки мер защиты с уч</w:t>
      </w:r>
      <w:r w:rsidR="00C17D23">
        <w:t>е</w:t>
      </w:r>
      <w:r w:rsidR="00670EE3" w:rsidRPr="00977E1A">
        <w:t>том контекста обработки, категории данных</w:t>
      </w:r>
      <w:r w:rsidR="00670EE3" w:rsidRPr="001405D1">
        <w:t xml:space="preserve"> и уязвимости субъекта</w:t>
      </w:r>
      <w:r w:rsidR="00670EE3" w:rsidRPr="00AD64F7">
        <w:t xml:space="preserve">. Предложенный </w:t>
      </w:r>
      <w:r w:rsidR="00670EE3">
        <w:t>исследователями</w:t>
      </w:r>
      <w:r w:rsidR="00670EE3" w:rsidRPr="00AD64F7">
        <w:t>, этот подход смещает акцент с универсальных мер, рассчитанных на «среднего» пользователя, на систему гибких мер, учитывающих уникальные риски и потребности личности</w:t>
      </w:r>
      <w:r w:rsidR="00670EE3">
        <w:t xml:space="preserve"> при </w:t>
      </w:r>
      <w:r w:rsidR="00670EE3" w:rsidRPr="001405D1">
        <w:t>неизменности базовых прав и гарантий</w:t>
      </w:r>
      <w:r w:rsidR="002F4FAB">
        <w:rPr>
          <w:rStyle w:val="EndnoteReference"/>
        </w:rPr>
        <w:t xml:space="preserve"> [</w:t>
      </w:r>
      <w:r w:rsidR="002F4FAB">
        <w:rPr>
          <w:rStyle w:val="EndnoteReference"/>
        </w:rPr>
        <w:endnoteReference w:id="337"/>
      </w:r>
      <w:r w:rsidR="00C2279C">
        <w:rPr>
          <w:rStyle w:val="EndnoteReference"/>
        </w:rPr>
        <w:t>,</w:t>
      </w:r>
      <w:r w:rsidR="00671B1B">
        <w:rPr>
          <w:lang w:val="en-US"/>
        </w:rPr>
        <w:t> </w:t>
      </w:r>
      <w:r w:rsidR="00642E55">
        <w:t>с.</w:t>
      </w:r>
      <w:r w:rsidR="00671B1B">
        <w:rPr>
          <w:lang w:val="en-US"/>
        </w:rPr>
        <w:t> </w:t>
      </w:r>
      <w:r w:rsidR="00642E55">
        <w:t>577</w:t>
      </w:r>
      <w:r w:rsidR="00671B1B">
        <w:noBreakHyphen/>
      </w:r>
      <w:r w:rsidR="00C93631">
        <w:t>592</w:t>
      </w:r>
      <w:r w:rsidR="002F4FAB">
        <w:rPr>
          <w:rStyle w:val="EndnoteReference"/>
        </w:rPr>
        <w:t>]</w:t>
      </w:r>
      <w:r w:rsidR="00670EE3" w:rsidRPr="00AD64F7">
        <w:t xml:space="preserve">. Иными словами, уровень и режим защиты информации </w:t>
      </w:r>
      <w:r w:rsidR="00670EE3" w:rsidRPr="00AD64F7">
        <w:lastRenderedPageBreak/>
        <w:t>адаптируются к особенностям конкретного субъекта, контексту обработки и его персональным рискам.</w:t>
      </w:r>
    </w:p>
    <w:p w14:paraId="62050580" w14:textId="79906CF8" w:rsidR="00670EE3" w:rsidRDefault="00670EE3" w:rsidP="00354B5F">
      <w:r>
        <w:t>З</w:t>
      </w:r>
      <w:r w:rsidRPr="00AD64F7">
        <w:t xml:space="preserve">аконодательство о персональных данных предполагает общие стандарты защиты для всех, за исключением отдельных случаев (например, биометрических или специальных категорий данных). </w:t>
      </w:r>
      <w:r w:rsidR="00493395" w:rsidRPr="00493395">
        <w:t>Концепция «персонализированной защиты» призвана расширить права субъектов персональных данных</w:t>
      </w:r>
      <w:r w:rsidR="00493395">
        <w:t xml:space="preserve"> - </w:t>
      </w:r>
      <w:r w:rsidR="00493395" w:rsidRPr="00493395">
        <w:t>предоставить им активную роль в управлении своими данными и инструменты для индивидуальной настройки параметров конфиденциальности.</w:t>
      </w:r>
      <w:r w:rsidR="00493395">
        <w:t xml:space="preserve"> </w:t>
      </w:r>
      <w:r w:rsidR="00B237BC" w:rsidRPr="00B237BC">
        <w:t xml:space="preserve">К примеру, посредством электронных сервисов субъект персональных данных сможет управлять параметрами доступа к своим данным и выбирать режим конфиденциальности </w:t>
      </w:r>
      <w:r w:rsidR="00B237BC">
        <w:t>-</w:t>
      </w:r>
      <w:r w:rsidR="00B237BC" w:rsidRPr="00B237BC">
        <w:t xml:space="preserve"> от строгого до более гибкого, допускающего передачу данных для конкретных целей</w:t>
      </w:r>
      <w:r w:rsidR="00B237BC">
        <w:t xml:space="preserve"> </w:t>
      </w:r>
      <w:r w:rsidR="002F4FAB">
        <w:rPr>
          <w:rStyle w:val="EndnoteReference"/>
        </w:rPr>
        <w:t>[</w:t>
      </w:r>
      <w:r w:rsidR="002F4FAB">
        <w:rPr>
          <w:rStyle w:val="EndnoteReference"/>
        </w:rPr>
        <w:endnoteReference w:id="338"/>
      </w:r>
      <w:r w:rsidR="002F4FAB">
        <w:rPr>
          <w:rStyle w:val="EndnoteReference"/>
        </w:rPr>
        <w:t>]</w:t>
      </w:r>
      <w:r w:rsidRPr="00AD64F7">
        <w:t xml:space="preserve">. </w:t>
      </w:r>
      <w:r w:rsidR="00033E13" w:rsidRPr="00033E13">
        <w:t>Выбранные субъектом параметры конфиденциальности должны имплементироваться оператором</w:t>
      </w:r>
      <w:r w:rsidR="00033E13">
        <w:t xml:space="preserve"> (</w:t>
      </w:r>
      <w:r w:rsidR="00033E13" w:rsidRPr="00033E13">
        <w:t>контрол</w:t>
      </w:r>
      <w:r w:rsidR="00C17D23">
        <w:t>е</w:t>
      </w:r>
      <w:r w:rsidR="00033E13" w:rsidRPr="00033E13">
        <w:t>ром</w:t>
      </w:r>
      <w:r w:rsidR="00033E13">
        <w:t>)</w:t>
      </w:r>
      <w:r w:rsidR="00033E13" w:rsidRPr="00033E13">
        <w:t xml:space="preserve"> посредством применения адекватных технических и организационных мер (например, применение усиленного шифрования, установление сокращенных сроков хранения) и влечь соответствующие правовые последствия (в частности, необходимость получения дополнительного согласия при обработке в целях, выходящих за пределы установленных параметров).</w:t>
      </w:r>
    </w:p>
    <w:p w14:paraId="47D04219" w14:textId="11C2E4FC" w:rsidR="00670EE3" w:rsidRDefault="00252F9F" w:rsidP="00354B5F">
      <w:r w:rsidRPr="00252F9F">
        <w:t>Правовой аспект персонализированной защиты предполагает адресную оценку и минимизацию рисков для прав и свобод конкретного физического лица (субъекта персональных данных).</w:t>
      </w:r>
      <w:r w:rsidR="00670EE3" w:rsidRPr="00AD64F7">
        <w:t xml:space="preserve"> Если обработка </w:t>
      </w:r>
      <w:r w:rsidR="007520CA">
        <w:t xml:space="preserve">персональных </w:t>
      </w:r>
      <w:r w:rsidR="00670EE3" w:rsidRPr="00AD64F7">
        <w:t>данных представляет высокую угрозу правам определ</w:t>
      </w:r>
      <w:r w:rsidR="00C17D23">
        <w:t>е</w:t>
      </w:r>
      <w:r w:rsidR="00670EE3" w:rsidRPr="00AD64F7">
        <w:t>нного субъекта (учитывая его состояние здоровья, социальное положение и т.</w:t>
      </w:r>
      <w:r w:rsidR="00591D2A">
        <w:rPr>
          <w:lang w:val="en-US"/>
        </w:rPr>
        <w:t> </w:t>
      </w:r>
      <w:r w:rsidR="00670EE3" w:rsidRPr="00AD64F7">
        <w:t xml:space="preserve">п.), </w:t>
      </w:r>
      <w:r w:rsidR="00670EE3">
        <w:t xml:space="preserve">то </w:t>
      </w:r>
      <w:r w:rsidR="00670EE3" w:rsidRPr="00AD64F7">
        <w:t>закон мог бы предусматривать дополнительные гарантии: более строгие условия для операторов, дополнительные проверки при сборе и использовании данных и т.</w:t>
      </w:r>
      <w:r w:rsidR="0048600E">
        <w:rPr>
          <w:lang w:val="en-US"/>
        </w:rPr>
        <w:t> </w:t>
      </w:r>
      <w:r w:rsidR="00670EE3" w:rsidRPr="00AD64F7">
        <w:t xml:space="preserve">д. Таким образом, защита становится не фиксированной, а динамичной, «настроенной» под потребности и риски конкретного </w:t>
      </w:r>
      <w:r w:rsidR="007520CA">
        <w:t>субъекта</w:t>
      </w:r>
      <w:r w:rsidR="00670EE3" w:rsidRPr="00AD64F7">
        <w:t>.</w:t>
      </w:r>
    </w:p>
    <w:p w14:paraId="218F068D" w14:textId="3430372D" w:rsidR="00670EE3" w:rsidRDefault="00670EE3" w:rsidP="00354B5F">
      <w:r w:rsidRPr="00AD64F7">
        <w:t>Концепция персонализированной защиты также соответствует международному тренду человеко-ориентированного подхода в цифровом праве и идеям о суверенитете личных данных</w:t>
      </w:r>
      <w:r w:rsidR="002F4FAB" w:rsidRPr="002F4FAB">
        <w:t xml:space="preserve"> [</w:t>
      </w:r>
      <w:r w:rsidRPr="002F4FAB">
        <w:rPr>
          <w:szCs w:val="28"/>
        </w:rPr>
        <w:fldChar w:fldCharType="begin"/>
      </w:r>
      <w:r w:rsidRPr="002F4FAB">
        <w:rPr>
          <w:szCs w:val="28"/>
        </w:rPr>
        <w:instrText xml:space="preserve"> NOTEREF _Ref207208348 \h  \* MERGEFORMAT </w:instrText>
      </w:r>
      <w:r w:rsidRPr="002F4FAB">
        <w:rPr>
          <w:szCs w:val="28"/>
        </w:rPr>
      </w:r>
      <w:r w:rsidRPr="002F4FAB">
        <w:rPr>
          <w:szCs w:val="28"/>
        </w:rPr>
        <w:fldChar w:fldCharType="separate"/>
      </w:r>
      <w:r w:rsidR="00D13041">
        <w:rPr>
          <w:szCs w:val="28"/>
        </w:rPr>
        <w:t>308</w:t>
      </w:r>
      <w:r w:rsidRPr="002F4FAB">
        <w:rPr>
          <w:szCs w:val="28"/>
        </w:rPr>
        <w:fldChar w:fldCharType="end"/>
      </w:r>
      <w:r w:rsidR="002F4FAB" w:rsidRPr="002F4FAB">
        <w:rPr>
          <w:szCs w:val="28"/>
        </w:rPr>
        <w:t xml:space="preserve">; </w:t>
      </w:r>
      <w:r w:rsidRPr="002F4FAB">
        <w:rPr>
          <w:szCs w:val="28"/>
        </w:rPr>
        <w:fldChar w:fldCharType="begin"/>
      </w:r>
      <w:r w:rsidRPr="002F4FAB">
        <w:rPr>
          <w:szCs w:val="28"/>
        </w:rPr>
        <w:instrText xml:space="preserve"> NOTEREF _Ref207202272 \h  \* MERGEFORMAT </w:instrText>
      </w:r>
      <w:r w:rsidRPr="002F4FAB">
        <w:rPr>
          <w:szCs w:val="28"/>
        </w:rPr>
      </w:r>
      <w:r w:rsidRPr="002F4FAB">
        <w:rPr>
          <w:szCs w:val="28"/>
        </w:rPr>
        <w:fldChar w:fldCharType="separate"/>
      </w:r>
      <w:r w:rsidR="00D13041">
        <w:rPr>
          <w:szCs w:val="28"/>
        </w:rPr>
        <w:t>296</w:t>
      </w:r>
      <w:r w:rsidRPr="002F4FAB">
        <w:rPr>
          <w:szCs w:val="28"/>
        </w:rPr>
        <w:fldChar w:fldCharType="end"/>
      </w:r>
      <w:r w:rsidR="001915A6">
        <w:rPr>
          <w:szCs w:val="28"/>
        </w:rPr>
        <w:t>,</w:t>
      </w:r>
      <w:r w:rsidR="008F5D9B">
        <w:rPr>
          <w:szCs w:val="28"/>
          <w:lang w:val="en-US"/>
        </w:rPr>
        <w:t> </w:t>
      </w:r>
      <w:r w:rsidR="001915A6">
        <w:rPr>
          <w:szCs w:val="28"/>
        </w:rPr>
        <w:t>с.</w:t>
      </w:r>
      <w:r w:rsidR="008F5D9B">
        <w:rPr>
          <w:szCs w:val="28"/>
          <w:lang w:val="en-US"/>
        </w:rPr>
        <w:t> </w:t>
      </w:r>
      <w:r w:rsidR="004532A3">
        <w:rPr>
          <w:szCs w:val="28"/>
        </w:rPr>
        <w:t>4</w:t>
      </w:r>
      <w:r w:rsidR="002F4FAB" w:rsidRPr="002F4FAB">
        <w:rPr>
          <w:szCs w:val="28"/>
        </w:rPr>
        <w:t xml:space="preserve">; </w:t>
      </w:r>
      <w:r w:rsidRPr="002F4FAB">
        <w:rPr>
          <w:rStyle w:val="EndnoteReference"/>
          <w:szCs w:val="28"/>
        </w:rPr>
        <w:endnoteReference w:id="339"/>
      </w:r>
      <w:r w:rsidR="002F4FAB" w:rsidRPr="002F4FAB">
        <w:rPr>
          <w:szCs w:val="28"/>
        </w:rPr>
        <w:t>;</w:t>
      </w:r>
      <w:bookmarkStart w:id="138" w:name="_Ref207456019"/>
      <w:r w:rsidR="002F4FAB" w:rsidRPr="002F4FAB">
        <w:rPr>
          <w:szCs w:val="28"/>
        </w:rPr>
        <w:t xml:space="preserve"> </w:t>
      </w:r>
      <w:r w:rsidR="001F79AF">
        <w:rPr>
          <w:szCs w:val="28"/>
        </w:rPr>
        <w:fldChar w:fldCharType="begin"/>
      </w:r>
      <w:r w:rsidR="001F79AF">
        <w:rPr>
          <w:szCs w:val="28"/>
        </w:rPr>
        <w:instrText xml:space="preserve"> NOTEREF _Ref211793075 \h </w:instrText>
      </w:r>
      <w:r w:rsidR="001F79AF">
        <w:rPr>
          <w:szCs w:val="28"/>
        </w:rPr>
      </w:r>
      <w:r w:rsidR="001F79AF">
        <w:rPr>
          <w:szCs w:val="28"/>
        </w:rPr>
        <w:fldChar w:fldCharType="separate"/>
      </w:r>
      <w:r w:rsidR="00D13041">
        <w:rPr>
          <w:szCs w:val="28"/>
        </w:rPr>
        <w:t>247</w:t>
      </w:r>
      <w:r w:rsidR="001F79AF">
        <w:rPr>
          <w:szCs w:val="28"/>
        </w:rPr>
        <w:fldChar w:fldCharType="end"/>
      </w:r>
      <w:bookmarkEnd w:id="138"/>
      <w:r w:rsidR="002F4FAB" w:rsidRPr="002F4FAB">
        <w:rPr>
          <w:szCs w:val="28"/>
        </w:rPr>
        <w:t xml:space="preserve">; </w:t>
      </w:r>
      <w:r w:rsidRPr="00901B21">
        <w:rPr>
          <w:rStyle w:val="EndnoteReference"/>
          <w:szCs w:val="28"/>
        </w:rPr>
        <w:endnoteReference w:id="340"/>
      </w:r>
      <w:r w:rsidR="002F4FAB" w:rsidRPr="00BC142F">
        <w:rPr>
          <w:szCs w:val="28"/>
        </w:rPr>
        <w:t>]</w:t>
      </w:r>
      <w:r w:rsidRPr="00AD64F7">
        <w:t>.</w:t>
      </w:r>
    </w:p>
    <w:p w14:paraId="548D3E86" w14:textId="6AF89041" w:rsidR="001E73DD" w:rsidRDefault="00670EE3" w:rsidP="00711173">
      <w:r w:rsidRPr="00AD64F7">
        <w:t xml:space="preserve">Для Казахстана </w:t>
      </w:r>
      <w:r w:rsidR="00595196">
        <w:t xml:space="preserve">эта концепция </w:t>
      </w:r>
      <w:r w:rsidRPr="00AD64F7">
        <w:t>реализова</w:t>
      </w:r>
      <w:r>
        <w:t>н</w:t>
      </w:r>
      <w:r w:rsidR="00595196">
        <w:t>а</w:t>
      </w:r>
      <w:r w:rsidRPr="00AD64F7">
        <w:t xml:space="preserve"> в создании «личных кабинетов» на </w:t>
      </w:r>
      <w:r w:rsidR="002D3508">
        <w:t>веб-</w:t>
      </w:r>
      <w:r w:rsidRPr="00AD64F7">
        <w:t xml:space="preserve">портале </w:t>
      </w:r>
      <w:r w:rsidR="002D3508">
        <w:t>«</w:t>
      </w:r>
      <w:r>
        <w:t>электронного правительства</w:t>
      </w:r>
      <w:r w:rsidR="002D3508">
        <w:t>»</w:t>
      </w:r>
      <w:r w:rsidRPr="00AD64F7">
        <w:t xml:space="preserve">, где </w:t>
      </w:r>
      <w:r w:rsidR="00D9344B">
        <w:t>субъект</w:t>
      </w:r>
      <w:r w:rsidRPr="00AD64F7">
        <w:t xml:space="preserve"> видит запросы на доступ к его данным и управляет дальнейшими разрешениями. Это повышает прозрачность и доверие к системе. </w:t>
      </w:r>
      <w:r w:rsidR="00F968BF" w:rsidRPr="00F968BF">
        <w:t>Кроме того, применение принципов минимизации данных и строгого контроля доступа служит дополнительной технической и организационной мерой защиты от негативных последствий ошибок персонала и технических сбоев</w:t>
      </w:r>
      <w:r w:rsidR="00F968BF">
        <w:t>.</w:t>
      </w:r>
      <w:r w:rsidR="00F968BF" w:rsidRPr="00F968BF">
        <w:t xml:space="preserve"> </w:t>
      </w:r>
      <w:r w:rsidR="00F968BF">
        <w:t>П</w:t>
      </w:r>
      <w:r w:rsidR="00F968BF" w:rsidRPr="00F968BF">
        <w:t>ри наличии таких заранее определ</w:t>
      </w:r>
      <w:r w:rsidR="00C17D23">
        <w:t>е</w:t>
      </w:r>
      <w:r w:rsidR="00F968BF" w:rsidRPr="00F968BF">
        <w:t>нных ограничений обработки негативные последствия непреднамеренных нарушений безопасности персональных данных будут минимизированы.</w:t>
      </w:r>
      <w:r w:rsidRPr="00AD64F7">
        <w:t xml:space="preserve"> </w:t>
      </w:r>
      <w:bookmarkStart w:id="139" w:name="X37f750be7e8027968a2890eac9ebfd0d46f0702"/>
      <w:bookmarkEnd w:id="137"/>
      <w:r w:rsidR="00711173" w:rsidRPr="00711173">
        <w:t xml:space="preserve">Интеграция концепции «персонализированной защиты» (субъектно-ориентированного подхода) в национальную стратегию и законодательство ознаменовала бы принципиально (концептуально) новый этап правового регулирования защиты персональных данных </w:t>
      </w:r>
      <w:r w:rsidR="00711173">
        <w:t>-</w:t>
      </w:r>
      <w:r w:rsidR="00711173" w:rsidRPr="00711173">
        <w:t xml:space="preserve"> переход к гибкой, </w:t>
      </w:r>
      <w:r w:rsidR="00711173" w:rsidRPr="00711173">
        <w:lastRenderedPageBreak/>
        <w:t>адаптивной модели регулирования, учитывающей разнообразие контекстов обработки и волеизъявление (выбор) субъектов персональных данных.</w:t>
      </w:r>
    </w:p>
    <w:p w14:paraId="665C2F50" w14:textId="32B85835" w:rsidR="00670EE3" w:rsidRPr="00533FC8" w:rsidRDefault="00AD5BE2" w:rsidP="00A5144B">
      <w:pPr>
        <w:tabs>
          <w:tab w:val="left" w:pos="851"/>
        </w:tabs>
        <w:rPr>
          <w:b/>
          <w:bCs/>
        </w:rPr>
      </w:pPr>
      <w:r>
        <w:rPr>
          <w:b/>
          <w:bCs/>
        </w:rPr>
        <w:t>8.</w:t>
      </w:r>
      <w:r w:rsidR="00A5144B">
        <w:rPr>
          <w:b/>
          <w:bCs/>
        </w:rPr>
        <w:tab/>
      </w:r>
      <w:r w:rsidR="00844302">
        <w:rPr>
          <w:b/>
          <w:bCs/>
        </w:rPr>
        <w:t>Применение</w:t>
      </w:r>
      <w:r w:rsidRPr="00AD5BE2">
        <w:rPr>
          <w:b/>
          <w:bCs/>
        </w:rPr>
        <w:t xml:space="preserve"> цифровых следов и журналов событий как инструмента подотч</w:t>
      </w:r>
      <w:r w:rsidR="00C17D23">
        <w:rPr>
          <w:b/>
          <w:bCs/>
        </w:rPr>
        <w:t>е</w:t>
      </w:r>
      <w:r w:rsidRPr="00AD5BE2">
        <w:rPr>
          <w:b/>
          <w:bCs/>
        </w:rPr>
        <w:t>тности</w:t>
      </w:r>
      <w:r w:rsidR="00670EE3">
        <w:rPr>
          <w:b/>
          <w:bCs/>
        </w:rPr>
        <w:t xml:space="preserve">. </w:t>
      </w:r>
      <w:r w:rsidR="00670EE3">
        <w:t>Л</w:t>
      </w:r>
      <w:r w:rsidR="00670EE3" w:rsidRPr="000C7D13">
        <w:t xml:space="preserve">юбая операция с персональными данными оставляет цифровой след </w:t>
      </w:r>
      <w:r w:rsidR="00670EE3">
        <w:t>-</w:t>
      </w:r>
      <w:r w:rsidR="00670EE3" w:rsidRPr="000C7D13">
        <w:t xml:space="preserve"> автоматическую запись в системном журнале о том, кто, когда и какие действия совершил с этими данными</w:t>
      </w:r>
      <w:r w:rsidR="00BC142F">
        <w:rPr>
          <w:rStyle w:val="EndnoteReference"/>
        </w:rPr>
        <w:t xml:space="preserve"> [</w:t>
      </w:r>
      <w:r w:rsidR="00BC142F">
        <w:rPr>
          <w:rStyle w:val="EndnoteReference"/>
        </w:rPr>
        <w:endnoteReference w:id="341"/>
      </w:r>
      <w:r w:rsidR="00CB712B" w:rsidRPr="00CB712B">
        <w:t>,</w:t>
      </w:r>
      <w:r w:rsidR="00190D9E">
        <w:rPr>
          <w:lang w:val="en-US"/>
        </w:rPr>
        <w:t> </w:t>
      </w:r>
      <w:r w:rsidR="00CB712B">
        <w:t>с.</w:t>
      </w:r>
      <w:r w:rsidR="00190D9E">
        <w:rPr>
          <w:lang w:val="en-US"/>
        </w:rPr>
        <w:t> </w:t>
      </w:r>
      <w:r w:rsidR="00CB712B">
        <w:t>170,</w:t>
      </w:r>
      <w:r w:rsidR="00190D9E">
        <w:rPr>
          <w:lang w:val="en-US"/>
        </w:rPr>
        <w:t> </w:t>
      </w:r>
      <w:r w:rsidR="00CB712B">
        <w:t>175</w:t>
      </w:r>
      <w:r w:rsidR="00BC142F" w:rsidRPr="00BC142F">
        <w:rPr>
          <w:rStyle w:val="EndnoteReference"/>
        </w:rPr>
        <w:t>;</w:t>
      </w:r>
      <w:r w:rsidR="00A34F1F">
        <w:rPr>
          <w:lang w:val="en-US"/>
        </w:rPr>
        <w:t> </w:t>
      </w:r>
      <w:r w:rsidR="00670EE3">
        <w:rPr>
          <w:rStyle w:val="EndnoteReference"/>
        </w:rPr>
        <w:endnoteReference w:id="342"/>
      </w:r>
      <w:r w:rsidR="00C05E92">
        <w:t>,</w:t>
      </w:r>
      <w:r w:rsidR="00190D9E">
        <w:rPr>
          <w:lang w:val="en-US"/>
        </w:rPr>
        <w:t> </w:t>
      </w:r>
      <w:r w:rsidR="00C05E92">
        <w:t>с.</w:t>
      </w:r>
      <w:r w:rsidR="00190D9E">
        <w:rPr>
          <w:lang w:val="en-US"/>
        </w:rPr>
        <w:t> </w:t>
      </w:r>
      <w:r w:rsidR="00C42F2A">
        <w:t>1,</w:t>
      </w:r>
      <w:r w:rsidR="00190D9E">
        <w:rPr>
          <w:lang w:val="en-US"/>
        </w:rPr>
        <w:t> </w:t>
      </w:r>
      <w:r w:rsidR="00C05E92">
        <w:t>4</w:t>
      </w:r>
      <w:r w:rsidR="00BC142F" w:rsidRPr="0046470E">
        <w:t>]</w:t>
      </w:r>
      <w:r w:rsidR="00670EE3" w:rsidRPr="000C7D13">
        <w:t xml:space="preserve">. </w:t>
      </w:r>
      <w:r w:rsidR="006D4FA1" w:rsidRPr="006D4FA1">
        <w:t>При</w:t>
      </w:r>
      <w:r w:rsidR="00CD4F86">
        <w:t> </w:t>
      </w:r>
      <w:r w:rsidR="006D4FA1" w:rsidRPr="006D4FA1">
        <w:t xml:space="preserve">надлежащем применении, </w:t>
      </w:r>
      <w:r w:rsidR="006D4FA1">
        <w:t>цифровые</w:t>
      </w:r>
      <w:r w:rsidR="006D4FA1" w:rsidRPr="006D4FA1">
        <w:t xml:space="preserve"> следы (лог</w:t>
      </w:r>
      <w:r w:rsidR="00DC75F3">
        <w:noBreakHyphen/>
      </w:r>
      <w:r w:rsidR="002D1AE5">
        <w:t>файлы</w:t>
      </w:r>
      <w:r w:rsidR="006D4FA1" w:rsidRPr="006D4FA1">
        <w:t>) становятся действенным механизмом для обеспечения соответствия установленным требованиям, подотч</w:t>
      </w:r>
      <w:r w:rsidR="00C17D23">
        <w:t>е</w:t>
      </w:r>
      <w:r w:rsidR="006D4FA1" w:rsidRPr="006D4FA1">
        <w:t xml:space="preserve">тности и возможности проведения аудиторских проверок. Надлежащим образом сконфигурированные системы ведения журналов и мониторинга позволяют в любой момент восстановить сведения об операциях по обработке персональных данных. </w:t>
      </w:r>
      <w:r w:rsidR="00670EE3" w:rsidRPr="000C7D13">
        <w:t>Вс</w:t>
      </w:r>
      <w:r w:rsidR="00C17D23">
        <w:t>е</w:t>
      </w:r>
      <w:r w:rsidR="00670EE3" w:rsidRPr="000C7D13">
        <w:t xml:space="preserve"> это позволяет постоянно контролировать соблюдение установленных процедур.</w:t>
      </w:r>
    </w:p>
    <w:p w14:paraId="15F77C76" w14:textId="740D778E" w:rsidR="00670EE3" w:rsidRDefault="00670EE3" w:rsidP="00354B5F">
      <w:r w:rsidRPr="000C7D13">
        <w:t>Современные исследования подтверждают ключевую роль цифровых следов в обеспечении безопасности персональных данных</w:t>
      </w:r>
      <w:r w:rsidR="0046470E" w:rsidRPr="0046470E">
        <w:t xml:space="preserve"> [</w:t>
      </w:r>
      <w:r w:rsidRPr="0046470E">
        <w:rPr>
          <w:szCs w:val="28"/>
        </w:rPr>
        <w:fldChar w:fldCharType="begin"/>
      </w:r>
      <w:r w:rsidRPr="0046470E">
        <w:rPr>
          <w:szCs w:val="28"/>
        </w:rPr>
        <w:instrText xml:space="preserve"> NOTEREF _Ref207011799 \h  \* MERGEFORMAT </w:instrText>
      </w:r>
      <w:r w:rsidRPr="0046470E">
        <w:rPr>
          <w:szCs w:val="28"/>
        </w:rPr>
      </w:r>
      <w:r w:rsidRPr="0046470E">
        <w:rPr>
          <w:szCs w:val="28"/>
        </w:rPr>
        <w:fldChar w:fldCharType="separate"/>
      </w:r>
      <w:r w:rsidR="00D13041">
        <w:rPr>
          <w:szCs w:val="28"/>
        </w:rPr>
        <w:t>1</w:t>
      </w:r>
      <w:r w:rsidRPr="0046470E">
        <w:rPr>
          <w:szCs w:val="28"/>
        </w:rPr>
        <w:fldChar w:fldCharType="end"/>
      </w:r>
      <w:r w:rsidR="0046470E" w:rsidRPr="0046470E">
        <w:rPr>
          <w:szCs w:val="28"/>
        </w:rPr>
        <w:t xml:space="preserve">; </w:t>
      </w:r>
      <w:r w:rsidRPr="004D531D">
        <w:rPr>
          <w:rStyle w:val="EndnoteReference"/>
          <w:szCs w:val="28"/>
        </w:rPr>
        <w:endnoteReference w:id="343"/>
      </w:r>
      <w:r w:rsidR="00C9454E">
        <w:rPr>
          <w:szCs w:val="28"/>
        </w:rPr>
        <w:t>,</w:t>
      </w:r>
      <w:r w:rsidR="00972D7D">
        <w:rPr>
          <w:szCs w:val="28"/>
          <w:lang w:val="en-US"/>
        </w:rPr>
        <w:t> </w:t>
      </w:r>
      <w:r w:rsidR="00C9454E">
        <w:rPr>
          <w:szCs w:val="28"/>
        </w:rPr>
        <w:t>с.</w:t>
      </w:r>
      <w:r w:rsidR="00972D7D">
        <w:rPr>
          <w:szCs w:val="28"/>
          <w:lang w:val="en-US"/>
        </w:rPr>
        <w:t> </w:t>
      </w:r>
      <w:r w:rsidR="00603054">
        <w:rPr>
          <w:szCs w:val="28"/>
        </w:rPr>
        <w:t>14</w:t>
      </w:r>
      <w:r w:rsidR="0046470E" w:rsidRPr="0046470E">
        <w:rPr>
          <w:szCs w:val="28"/>
        </w:rPr>
        <w:t xml:space="preserve">; </w:t>
      </w:r>
      <w:r w:rsidRPr="004D531D">
        <w:rPr>
          <w:rStyle w:val="EndnoteReference"/>
          <w:szCs w:val="28"/>
        </w:rPr>
        <w:endnoteReference w:id="344"/>
      </w:r>
      <w:r w:rsidR="00C10293">
        <w:rPr>
          <w:szCs w:val="28"/>
        </w:rPr>
        <w:t>,</w:t>
      </w:r>
      <w:r w:rsidR="00972D7D">
        <w:rPr>
          <w:szCs w:val="28"/>
          <w:lang w:val="en-US"/>
        </w:rPr>
        <w:t> </w:t>
      </w:r>
      <w:r w:rsidR="00C10293">
        <w:rPr>
          <w:szCs w:val="28"/>
        </w:rPr>
        <w:t>с.</w:t>
      </w:r>
      <w:r w:rsidR="00972D7D">
        <w:rPr>
          <w:szCs w:val="28"/>
          <w:lang w:val="en-US"/>
        </w:rPr>
        <w:t> </w:t>
      </w:r>
      <w:r w:rsidR="00101460">
        <w:rPr>
          <w:szCs w:val="28"/>
        </w:rPr>
        <w:t>20</w:t>
      </w:r>
      <w:r w:rsidR="00972D7D">
        <w:rPr>
          <w:szCs w:val="28"/>
        </w:rPr>
        <w:noBreakHyphen/>
      </w:r>
      <w:r w:rsidR="00101460">
        <w:rPr>
          <w:szCs w:val="28"/>
        </w:rPr>
        <w:t>26</w:t>
      </w:r>
      <w:r w:rsidR="0046470E" w:rsidRPr="0046470E">
        <w:rPr>
          <w:szCs w:val="28"/>
        </w:rPr>
        <w:t xml:space="preserve">; </w:t>
      </w:r>
      <w:r w:rsidRPr="004D531D">
        <w:rPr>
          <w:rStyle w:val="EndnoteReference"/>
          <w:szCs w:val="28"/>
        </w:rPr>
        <w:endnoteReference w:id="345"/>
      </w:r>
      <w:r w:rsidR="00AA13CB">
        <w:rPr>
          <w:szCs w:val="28"/>
        </w:rPr>
        <w:t>,</w:t>
      </w:r>
      <w:r w:rsidR="00972D7D">
        <w:rPr>
          <w:szCs w:val="28"/>
          <w:lang w:val="en-US"/>
        </w:rPr>
        <w:t> </w:t>
      </w:r>
      <w:r w:rsidR="00AA13CB">
        <w:rPr>
          <w:szCs w:val="28"/>
        </w:rPr>
        <w:t>с.</w:t>
      </w:r>
      <w:r w:rsidR="00972D7D">
        <w:rPr>
          <w:szCs w:val="28"/>
          <w:lang w:val="en-US"/>
        </w:rPr>
        <w:t> </w:t>
      </w:r>
      <w:r w:rsidR="00AA13CB">
        <w:rPr>
          <w:szCs w:val="28"/>
        </w:rPr>
        <w:t>301</w:t>
      </w:r>
      <w:r w:rsidR="00972D7D">
        <w:rPr>
          <w:szCs w:val="28"/>
        </w:rPr>
        <w:noBreakHyphen/>
      </w:r>
      <w:r w:rsidR="00AA13CB">
        <w:rPr>
          <w:szCs w:val="28"/>
        </w:rPr>
        <w:t>304</w:t>
      </w:r>
      <w:r w:rsidR="0046470E" w:rsidRPr="00BA4DF2">
        <w:rPr>
          <w:szCs w:val="28"/>
        </w:rPr>
        <w:t>]</w:t>
      </w:r>
      <w:r w:rsidRPr="000C7D13">
        <w:t>. Их применение в рамках модели управления данными означает неизбежность контроля</w:t>
      </w:r>
      <w:r>
        <w:t xml:space="preserve"> - </w:t>
      </w:r>
      <w:r w:rsidRPr="000C7D13">
        <w:t xml:space="preserve">все операции фиксируются и могут быть проверены на соответствие требованиям. </w:t>
      </w:r>
      <w:r w:rsidR="00576685" w:rsidRPr="00576685">
        <w:t>Это повышает уровень ответственности сотрудников и контрагентов и снижает риск преднамеренного неправомерного доступа к данным (злоупотребления полномочиями доступа).</w:t>
      </w:r>
      <w:r w:rsidRPr="000C7D13">
        <w:t xml:space="preserve"> </w:t>
      </w:r>
      <w:r w:rsidR="008C6C51" w:rsidRPr="008C6C51">
        <w:t>В</w:t>
      </w:r>
      <w:r w:rsidR="00871B77">
        <w:t> </w:t>
      </w:r>
      <w:r w:rsidR="008C6C51" w:rsidRPr="008C6C51">
        <w:t xml:space="preserve">случае нарушений безопасности персональных данных, таких как несанкционированный доступ или несанкционированное раскрытие </w:t>
      </w:r>
      <w:r w:rsidR="008C6C51">
        <w:t>(</w:t>
      </w:r>
      <w:r w:rsidR="008C6C51" w:rsidRPr="008C6C51">
        <w:t>распространение</w:t>
      </w:r>
      <w:r w:rsidR="008C6C51">
        <w:t>)</w:t>
      </w:r>
      <w:r w:rsidR="008C6C51" w:rsidRPr="008C6C51">
        <w:t xml:space="preserve"> данных, цифровые </w:t>
      </w:r>
      <w:r w:rsidR="008C6C51">
        <w:t>(</w:t>
      </w:r>
      <w:r w:rsidR="008C6C51" w:rsidRPr="008C6C51">
        <w:t>электронные</w:t>
      </w:r>
      <w:r w:rsidR="008C6C51">
        <w:t>)</w:t>
      </w:r>
      <w:r w:rsidR="008C6C51" w:rsidRPr="008C6C51">
        <w:t xml:space="preserve"> следы способствуют оперативному установлению причин нарушения и выявлению ответственных лиц, что является существенным для привлечения их к ответственности и минимизации негативных последствий.</w:t>
      </w:r>
    </w:p>
    <w:p w14:paraId="02BD5DEA" w14:textId="5003B410" w:rsidR="00670EE3" w:rsidRDefault="00670EE3" w:rsidP="00354B5F">
      <w:r w:rsidRPr="006E19F6">
        <w:t>Таким образом, цифровые следы институционализируют принцип подотч</w:t>
      </w:r>
      <w:r w:rsidR="00C17D23">
        <w:t>е</w:t>
      </w:r>
      <w:r w:rsidRPr="006E19F6">
        <w:t>тности и обеспечивают проверяемость действий оператора в юридически значимой форме</w:t>
      </w:r>
      <w:r>
        <w:t xml:space="preserve">. </w:t>
      </w:r>
      <w:r w:rsidRPr="000C7D13">
        <w:t>Цифровые следы также обеспечивают подотч</w:t>
      </w:r>
      <w:r w:rsidR="00C17D23">
        <w:t>е</w:t>
      </w:r>
      <w:r w:rsidRPr="000C7D13">
        <w:t>тность операторов перед субъектами данных и регуляторами. При</w:t>
      </w:r>
      <w:r w:rsidR="00DD2368">
        <w:t> </w:t>
      </w:r>
      <w:r w:rsidRPr="000C7D13">
        <w:t xml:space="preserve">обращении </w:t>
      </w:r>
      <w:r w:rsidR="00844A07">
        <w:t>физического лица</w:t>
      </w:r>
      <w:r w:rsidRPr="000C7D13">
        <w:t xml:space="preserve"> с жалобой или запросом оператор может предоставить журналы событий, подтверждающие, какие действия выполнялись с его данными, кому и на каком основании они передавались. </w:t>
      </w:r>
      <w:r w:rsidR="0084453F" w:rsidRPr="0084453F">
        <w:t>Такая прозрачность облегчает разрешение споров и укрепляет доверие, обеспечивая фактическую (а не только декларативную) подотч</w:t>
      </w:r>
      <w:r w:rsidR="00C17D23">
        <w:t>е</w:t>
      </w:r>
      <w:r w:rsidR="0084453F" w:rsidRPr="0084453F">
        <w:t>тность оператора (контрол</w:t>
      </w:r>
      <w:r w:rsidR="00C17D23">
        <w:t>е</w:t>
      </w:r>
      <w:r w:rsidR="0084453F" w:rsidRPr="0084453F">
        <w:t>ра).</w:t>
      </w:r>
      <w:r w:rsidR="0084453F">
        <w:t xml:space="preserve"> </w:t>
      </w:r>
      <w:r w:rsidRPr="000C7D13">
        <w:t>На</w:t>
      </w:r>
      <w:r w:rsidR="007C3A57">
        <w:t> </w:t>
      </w:r>
      <w:r w:rsidRPr="000C7D13">
        <w:t xml:space="preserve">нормативном уровне </w:t>
      </w:r>
      <w:r>
        <w:t>существуют</w:t>
      </w:r>
      <w:r w:rsidRPr="000C7D13">
        <w:t xml:space="preserve"> </w:t>
      </w:r>
      <w:r>
        <w:t>требования</w:t>
      </w:r>
      <w:r w:rsidRPr="000C7D13">
        <w:t xml:space="preserve"> ведения и хранения </w:t>
      </w:r>
      <w:r w:rsidR="00F54FCA">
        <w:t>журналов (лог</w:t>
      </w:r>
      <w:r w:rsidR="005B1624">
        <w:noBreakHyphen/>
      </w:r>
      <w:r w:rsidR="0008141B">
        <w:t>файлов</w:t>
      </w:r>
      <w:r w:rsidR="00F54FCA">
        <w:t>)</w:t>
      </w:r>
      <w:r w:rsidRPr="000C7D13">
        <w:t xml:space="preserve"> в течение</w:t>
      </w:r>
      <w:r>
        <w:t xml:space="preserve"> </w:t>
      </w:r>
      <w:r w:rsidRPr="000C7D13">
        <w:t xml:space="preserve">установленного срока и регламентировать порядок их предоставления по запросу уполномоченных органов или самого субъекта </w:t>
      </w:r>
      <w:r w:rsidRPr="0002458A">
        <w:rPr>
          <w:szCs w:val="28"/>
        </w:rPr>
        <w:t>данных</w:t>
      </w:r>
      <w:r w:rsidR="00234195">
        <w:rPr>
          <w:szCs w:val="28"/>
        </w:rPr>
        <w:t xml:space="preserve"> </w:t>
      </w:r>
      <w:r w:rsidR="00BA4DF2" w:rsidRPr="00BA4DF2">
        <w:rPr>
          <w:szCs w:val="28"/>
        </w:rPr>
        <w:t>[</w:t>
      </w:r>
      <w:r w:rsidR="00B67AD6">
        <w:rPr>
          <w:szCs w:val="28"/>
        </w:rPr>
        <w:fldChar w:fldCharType="begin"/>
      </w:r>
      <w:r w:rsidR="00B67AD6">
        <w:rPr>
          <w:szCs w:val="28"/>
        </w:rPr>
        <w:instrText xml:space="preserve"> NOTEREF _Ref211005210 \h </w:instrText>
      </w:r>
      <w:r w:rsidR="00B67AD6">
        <w:rPr>
          <w:szCs w:val="28"/>
        </w:rPr>
      </w:r>
      <w:r w:rsidR="00B67AD6">
        <w:rPr>
          <w:szCs w:val="28"/>
        </w:rPr>
        <w:fldChar w:fldCharType="separate"/>
      </w:r>
      <w:r w:rsidR="00D13041">
        <w:rPr>
          <w:szCs w:val="28"/>
        </w:rPr>
        <w:t>97</w:t>
      </w:r>
      <w:r w:rsidR="00B67AD6">
        <w:rPr>
          <w:szCs w:val="28"/>
        </w:rPr>
        <w:fldChar w:fldCharType="end"/>
      </w:r>
      <w:r w:rsidR="00BA4DF2" w:rsidRPr="00BA4DF2">
        <w:rPr>
          <w:szCs w:val="28"/>
        </w:rPr>
        <w:t>;</w:t>
      </w:r>
      <w:r w:rsidR="00A503E6">
        <w:rPr>
          <w:szCs w:val="28"/>
          <w:lang w:val="en-US"/>
        </w:rPr>
        <w:t> </w:t>
      </w:r>
      <w:r w:rsidRPr="00BA4DF2">
        <w:rPr>
          <w:szCs w:val="28"/>
          <w:lang w:val="en-US"/>
        </w:rPr>
        <w:fldChar w:fldCharType="begin"/>
      </w:r>
      <w:r w:rsidRPr="00BA4DF2">
        <w:rPr>
          <w:szCs w:val="28"/>
        </w:rPr>
        <w:instrText xml:space="preserve"> </w:instrText>
      </w:r>
      <w:r w:rsidRPr="00BA4DF2">
        <w:rPr>
          <w:szCs w:val="28"/>
          <w:lang w:val="en-US"/>
        </w:rPr>
        <w:instrText>NOTEREF</w:instrText>
      </w:r>
      <w:r w:rsidRPr="00BA4DF2">
        <w:rPr>
          <w:szCs w:val="28"/>
        </w:rPr>
        <w:instrText xml:space="preserve"> _</w:instrText>
      </w:r>
      <w:r w:rsidRPr="00BA4DF2">
        <w:rPr>
          <w:szCs w:val="28"/>
          <w:lang w:val="en-US"/>
        </w:rPr>
        <w:instrText>Ref</w:instrText>
      </w:r>
      <w:r w:rsidRPr="00BA4DF2">
        <w:rPr>
          <w:szCs w:val="28"/>
        </w:rPr>
        <w:instrText>207454550 \</w:instrText>
      </w:r>
      <w:r w:rsidRPr="00BA4DF2">
        <w:rPr>
          <w:szCs w:val="28"/>
          <w:lang w:val="en-US"/>
        </w:rPr>
        <w:instrText>h</w:instrText>
      </w:r>
      <w:r w:rsidRPr="00BA4DF2">
        <w:rPr>
          <w:szCs w:val="28"/>
        </w:rPr>
        <w:instrText xml:space="preserve">  \* </w:instrText>
      </w:r>
      <w:r w:rsidRPr="00BA4DF2">
        <w:rPr>
          <w:szCs w:val="28"/>
          <w:lang w:val="en-US"/>
        </w:rPr>
        <w:instrText>MERGEFORMAT</w:instrText>
      </w:r>
      <w:r w:rsidRPr="00BA4DF2">
        <w:rPr>
          <w:szCs w:val="28"/>
        </w:rPr>
        <w:instrText xml:space="preserve"> </w:instrText>
      </w:r>
      <w:r w:rsidRPr="00BA4DF2">
        <w:rPr>
          <w:szCs w:val="28"/>
          <w:lang w:val="en-US"/>
        </w:rPr>
      </w:r>
      <w:r w:rsidRPr="00BA4DF2">
        <w:rPr>
          <w:szCs w:val="28"/>
          <w:lang w:val="en-US"/>
        </w:rPr>
        <w:fldChar w:fldCharType="separate"/>
      </w:r>
      <w:r w:rsidR="00D13041" w:rsidRPr="00D13041">
        <w:rPr>
          <w:szCs w:val="28"/>
        </w:rPr>
        <w:t>298</w:t>
      </w:r>
      <w:r w:rsidRPr="00BA4DF2">
        <w:rPr>
          <w:szCs w:val="28"/>
          <w:lang w:val="en-US"/>
        </w:rPr>
        <w:fldChar w:fldCharType="end"/>
      </w:r>
      <w:r w:rsidR="00BA4DF2" w:rsidRPr="00BA4DF2">
        <w:rPr>
          <w:szCs w:val="28"/>
        </w:rPr>
        <w:t>;</w:t>
      </w:r>
      <w:r w:rsidR="00A503E6">
        <w:rPr>
          <w:szCs w:val="28"/>
          <w:lang w:val="en-US"/>
        </w:rPr>
        <w:t> </w:t>
      </w:r>
      <w:r w:rsidRPr="0002458A">
        <w:rPr>
          <w:rStyle w:val="EndnoteReference"/>
          <w:szCs w:val="28"/>
        </w:rPr>
        <w:endnoteReference w:id="346"/>
      </w:r>
      <w:r w:rsidR="00BA4DF2" w:rsidRPr="00BA4DF2">
        <w:rPr>
          <w:szCs w:val="28"/>
        </w:rPr>
        <w:t>;</w:t>
      </w:r>
      <w:r w:rsidR="00A503E6">
        <w:rPr>
          <w:szCs w:val="28"/>
          <w:lang w:val="en-US"/>
        </w:rPr>
        <w:t> </w:t>
      </w:r>
      <w:r w:rsidRPr="0002458A">
        <w:rPr>
          <w:rStyle w:val="EndnoteReference"/>
          <w:szCs w:val="28"/>
        </w:rPr>
        <w:endnoteReference w:id="347"/>
      </w:r>
      <w:r w:rsidR="00BA4DF2" w:rsidRPr="00E77CE7">
        <w:rPr>
          <w:szCs w:val="28"/>
        </w:rPr>
        <w:t>]</w:t>
      </w:r>
      <w:r w:rsidRPr="0002458A">
        <w:rPr>
          <w:szCs w:val="28"/>
        </w:rPr>
        <w:t>.</w:t>
      </w:r>
    </w:p>
    <w:p w14:paraId="2CCB5CBE" w14:textId="0ECF66B0" w:rsidR="00670EE3" w:rsidRDefault="00670EE3" w:rsidP="00354B5F">
      <w:r w:rsidRPr="000C7D13">
        <w:t>Технически важно над</w:t>
      </w:r>
      <w:r w:rsidR="00C17D23">
        <w:t>е</w:t>
      </w:r>
      <w:r w:rsidRPr="000C7D13">
        <w:t>жно защищать сами журналы от несанкционированного изменения</w:t>
      </w:r>
      <w:r>
        <w:t>,</w:t>
      </w:r>
      <w:r w:rsidRPr="000C7D13">
        <w:t xml:space="preserve"> например, с помощью методов хеширования, цифровых меток времени или блокчейн-технологий. </w:t>
      </w:r>
      <w:r w:rsidR="001D15C8" w:rsidRPr="001D15C8">
        <w:t>Необходимо обеспечивать полную отслеживаемость</w:t>
      </w:r>
      <w:r w:rsidR="001D15C8">
        <w:t xml:space="preserve"> </w:t>
      </w:r>
      <w:r w:rsidR="001D15C8" w:rsidRPr="001D15C8">
        <w:t>операций обработки персональных данных.</w:t>
      </w:r>
      <w:r w:rsidRPr="000C7D13">
        <w:t xml:space="preserve"> Реализация этого принципа превращает абстрактные требования закона в проверяемые события, а соблюдение режима защиты </w:t>
      </w:r>
      <w:r>
        <w:t>-</w:t>
      </w:r>
      <w:r w:rsidRPr="000C7D13">
        <w:t xml:space="preserve"> в объективно </w:t>
      </w:r>
      <w:r w:rsidRPr="000C7D13">
        <w:lastRenderedPageBreak/>
        <w:t>контролируемое обстоятельство. Таким образом, цифровые следы служат связующим звеном между правовым регулированием и фактическим поведением участников обработки данных, повышая эффективность комплаенс-механизмов.</w:t>
      </w:r>
    </w:p>
    <w:p w14:paraId="3CA8BBB0" w14:textId="1D6B3B03" w:rsidR="00670EE3" w:rsidRDefault="00B94F5E" w:rsidP="0091635A">
      <w:bookmarkStart w:id="140" w:name="X715e8903fad1c3b11269431619a9dd3c5b63e94"/>
      <w:bookmarkEnd w:id="139"/>
      <w:r w:rsidRPr="00B94F5E">
        <w:rPr>
          <w:b/>
          <w:bCs/>
        </w:rPr>
        <w:t>Обеспечение устойчивости правового режима защиты персональных данных к нормативной фрагментации, человеческим ошибкам и техническим сбоям.</w:t>
      </w:r>
      <w:r w:rsidR="00670EE3" w:rsidRPr="00BD5046">
        <w:rPr>
          <w:b/>
          <w:bCs/>
        </w:rPr>
        <w:t xml:space="preserve"> </w:t>
      </w:r>
      <w:r w:rsidR="00670EE3" w:rsidRPr="00BD5046">
        <w:t xml:space="preserve">Предлагаемые меры укрепляют защиту данных и повышают устойчивость правового режима к ключевым вызовам. </w:t>
      </w:r>
      <w:r w:rsidR="007C09B1">
        <w:t>Данные меры</w:t>
      </w:r>
      <w:r w:rsidR="00670EE3" w:rsidRPr="00BD5046">
        <w:t xml:space="preserve"> позволяют преодолевать нормативную фрагментацию: при сочетании международных стандартов и национальных особенностей модель в Казахстане должна оставаться работоспособной даже при расхождениях норм. </w:t>
      </w:r>
      <w:r w:rsidR="00A01283" w:rsidRPr="00A01283">
        <w:t>Един</w:t>
      </w:r>
      <w:r w:rsidR="00A01283">
        <w:t>ая</w:t>
      </w:r>
      <w:r w:rsidR="00A01283" w:rsidRPr="00A01283">
        <w:t xml:space="preserve"> система регулирования, основанн</w:t>
      </w:r>
      <w:r w:rsidR="00E450D4">
        <w:t>ая</w:t>
      </w:r>
      <w:r w:rsidR="00A01283" w:rsidRPr="00A01283">
        <w:t xml:space="preserve"> на принципах подотч</w:t>
      </w:r>
      <w:r w:rsidR="00C17D23">
        <w:t>е</w:t>
      </w:r>
      <w:r w:rsidR="00A01283" w:rsidRPr="00A01283">
        <w:t>тности, прозрачности, риск-ориентированном подходе и «защите персональных данных на этапе проектирования и по умолчанию», позволяет компенсировать пробелы в законодательстве.</w:t>
      </w:r>
      <w:r w:rsidR="00670EE3" w:rsidRPr="00BD5046">
        <w:t xml:space="preserve"> Введение </w:t>
      </w:r>
      <w:r w:rsidR="00FE4B65">
        <w:t>уполномоченного</w:t>
      </w:r>
      <w:r w:rsidR="00670EE3" w:rsidRPr="00BD5046">
        <w:t xml:space="preserve"> </w:t>
      </w:r>
      <w:r w:rsidR="00D9792E">
        <w:t>лица</w:t>
      </w:r>
      <w:r w:rsidR="00670EE3">
        <w:t xml:space="preserve"> </w:t>
      </w:r>
      <w:r w:rsidR="00670EE3" w:rsidRPr="00BD5046">
        <w:t xml:space="preserve">по защите персональных данных и утверждение внутренних процедур соблюдения требований обеспечивает надлежащую организацию обработки независимо от юрисдикции поставщиков услуг. Реестры операций обработки и соглашения об уровне оказания услуг компенсируют недостающие элементы регулирования </w:t>
      </w:r>
      <w:r w:rsidR="00670EE3">
        <w:t>(при том</w:t>
      </w:r>
      <w:r w:rsidR="00670EE3" w:rsidRPr="00BD5046">
        <w:t xml:space="preserve"> если конкретное правило не закреплено в законе, </w:t>
      </w:r>
      <w:r w:rsidR="00670EE3">
        <w:t xml:space="preserve">то </w:t>
      </w:r>
      <w:r w:rsidR="00670EE3" w:rsidRPr="00BD5046">
        <w:t>его можно формализовать во внутренних политиках и договорах</w:t>
      </w:r>
      <w:r w:rsidR="00670EE3">
        <w:t>)</w:t>
      </w:r>
      <w:r w:rsidR="00670EE3" w:rsidRPr="00BD5046">
        <w:t xml:space="preserve">. Такая </w:t>
      </w:r>
      <w:r w:rsidR="00F173DE">
        <w:t>модель</w:t>
      </w:r>
      <w:r w:rsidR="00670EE3" w:rsidRPr="00BD5046">
        <w:t xml:space="preserve"> сохраняет преемственность с международными подходами, снижает уязвимость к расхождению норм и способствует соответствию критерию </w:t>
      </w:r>
      <w:r w:rsidR="00670EE3">
        <w:t>надлежащему уровню гарантий</w:t>
      </w:r>
      <w:r w:rsidR="00670EE3" w:rsidRPr="00BD5046">
        <w:t xml:space="preserve"> (эквивалентности уровня защиты) </w:t>
      </w:r>
      <w:r w:rsidR="00670EE3">
        <w:t>ЕС</w:t>
      </w:r>
      <w:r w:rsidR="00670EE3" w:rsidRPr="00BD5046">
        <w:t>, упрощая трансграничное взаимодействие.</w:t>
      </w:r>
    </w:p>
    <w:p w14:paraId="6BC2E176" w14:textId="2C2DE343" w:rsidR="00670EE3" w:rsidRDefault="00D9792E" w:rsidP="002C798B">
      <w:r w:rsidRPr="00D9792E">
        <w:t>Многоуровневый контроль (включая деятельность уполномоченного лица по защите персональных данных, проведение внутреннего аудита и анализ журналов аудита</w:t>
      </w:r>
      <w:r>
        <w:t xml:space="preserve"> (лог-файлов)</w:t>
      </w:r>
      <w:r w:rsidRPr="00D9792E">
        <w:t xml:space="preserve"> способствует предупреждению и выявлению ошибок и неправомерных действий </w:t>
      </w:r>
      <w:r w:rsidR="00924453">
        <w:t xml:space="preserve">со стороны </w:t>
      </w:r>
      <w:r w:rsidRPr="00D9792E">
        <w:t>персонала.</w:t>
      </w:r>
      <w:r>
        <w:t xml:space="preserve"> </w:t>
      </w:r>
      <w:r w:rsidR="00670EE3" w:rsidRPr="00844CC7">
        <w:t>Регистрация операций и журналирование фиксируют неверные действия (например, ошибочную рассылку или удаление данных) и позволяют оперативно их исправить</w:t>
      </w:r>
      <w:r w:rsidR="00670EE3">
        <w:t xml:space="preserve">, а </w:t>
      </w:r>
      <w:r w:rsidR="00670EE3" w:rsidRPr="00844CC7">
        <w:t>умышленные нарушения становятся рискованными из-за неизбежности обнаружения. Обучение сотрудников и их участие в оценке воздействия на защиту персональных данных и других процедурах соблюдения требований</w:t>
      </w:r>
      <w:r w:rsidR="00A02970">
        <w:t xml:space="preserve"> защиты персональных данных</w:t>
      </w:r>
      <w:r w:rsidR="00670EE3" w:rsidRPr="00844CC7">
        <w:t xml:space="preserve"> повышают </w:t>
      </w:r>
      <w:r w:rsidR="002D5049">
        <w:t xml:space="preserve">уровень </w:t>
      </w:r>
      <w:r w:rsidR="00670EE3" w:rsidRPr="00844CC7">
        <w:t>ответственност</w:t>
      </w:r>
      <w:r w:rsidR="002D5049">
        <w:t>и</w:t>
      </w:r>
      <w:r w:rsidR="00670EE3" w:rsidRPr="00844CC7">
        <w:t xml:space="preserve"> и </w:t>
      </w:r>
      <w:r w:rsidR="007455A4">
        <w:t>бдительност</w:t>
      </w:r>
      <w:r w:rsidR="002D5049">
        <w:t>и</w:t>
      </w:r>
      <w:r w:rsidR="00670EE3" w:rsidRPr="00844CC7">
        <w:t xml:space="preserve">. </w:t>
      </w:r>
      <w:r w:rsidR="009C45A6" w:rsidRPr="009C45A6">
        <w:t xml:space="preserve">Разграничение доступа, основанное на принципе </w:t>
      </w:r>
      <w:r w:rsidR="009C45A6">
        <w:t>«</w:t>
      </w:r>
      <w:r w:rsidR="009C45A6" w:rsidRPr="009C45A6">
        <w:t>необходимости знания</w:t>
      </w:r>
      <w:r w:rsidR="009C45A6">
        <w:t>»</w:t>
      </w:r>
      <w:r w:rsidR="009C45A6" w:rsidRPr="009C45A6">
        <w:t xml:space="preserve"> (</w:t>
      </w:r>
      <w:r w:rsidR="009C45A6">
        <w:t xml:space="preserve">в английской версии: </w:t>
      </w:r>
      <w:r w:rsidR="009C45A6" w:rsidRPr="009C45A6">
        <w:rPr>
          <w:i/>
          <w:iCs/>
        </w:rPr>
        <w:t>«need-to-know»</w:t>
      </w:r>
      <w:r w:rsidR="009C45A6" w:rsidRPr="009C45A6">
        <w:t>), ограничивает последствия ошибок (инцидентов), поскольку система не допускает доступа к персональным данным в объ</w:t>
      </w:r>
      <w:r w:rsidR="00C17D23">
        <w:t>е</w:t>
      </w:r>
      <w:r w:rsidR="009C45A6" w:rsidRPr="009C45A6">
        <w:t>ме, превышающем предоставленные полномочия (служебную необходимость).</w:t>
      </w:r>
    </w:p>
    <w:p w14:paraId="0EDA554B" w14:textId="1F26265F" w:rsidR="00670EE3" w:rsidRDefault="00670EE3" w:rsidP="00354B5F">
      <w:bookmarkStart w:id="141" w:name="Xfddba9e060bcff536949aea752e3223907c5406"/>
      <w:bookmarkEnd w:id="140"/>
      <w:r w:rsidRPr="00FF1BF2">
        <w:t xml:space="preserve">Для управления техническими рисками применяются регулярные технические проверки, которые выявляют уязвимости до их эксплуатации. Планы оценки воздействия </w:t>
      </w:r>
      <w:r w:rsidR="009F769C">
        <w:t xml:space="preserve">на защиту персональных данных </w:t>
      </w:r>
      <w:r w:rsidRPr="00FF1BF2">
        <w:t xml:space="preserve">и планы реагирования на инциденты обеспечивают готовность к </w:t>
      </w:r>
      <w:r w:rsidR="00E83153">
        <w:t xml:space="preserve">техническим </w:t>
      </w:r>
      <w:r w:rsidRPr="00FF1BF2">
        <w:t xml:space="preserve">сбоям: резервное копирование и аварийное восстановление встроены в систему управления рисками. </w:t>
      </w:r>
      <w:r w:rsidR="00B23170" w:rsidRPr="00B23170">
        <w:t>Журналы событий (лог</w:t>
      </w:r>
      <w:r w:rsidR="00654E94">
        <w:noBreakHyphen/>
      </w:r>
      <w:r w:rsidR="00B23170">
        <w:t>файлы</w:t>
      </w:r>
      <w:r w:rsidR="00B23170" w:rsidRPr="00B23170">
        <w:t xml:space="preserve">) позволяют </w:t>
      </w:r>
      <w:r w:rsidR="001A6184">
        <w:t xml:space="preserve">оперативно </w:t>
      </w:r>
      <w:r w:rsidR="00B23170" w:rsidRPr="00B23170">
        <w:t>установить характер инцидента (</w:t>
      </w:r>
      <w:r w:rsidR="009F1EB1">
        <w:t xml:space="preserve">технического </w:t>
      </w:r>
      <w:r w:rsidR="00B23170" w:rsidRPr="00B23170">
        <w:t xml:space="preserve">сбоя) и затронутые им </w:t>
      </w:r>
      <w:r w:rsidR="00B23170" w:rsidRPr="00B23170">
        <w:lastRenderedPageBreak/>
        <w:t>персональные данные, что способствует скорейшему устранению его последствий.</w:t>
      </w:r>
      <w:r w:rsidR="00B23170">
        <w:t xml:space="preserve"> </w:t>
      </w:r>
      <w:r w:rsidRPr="00FF1BF2">
        <w:t xml:space="preserve">Централизованный реестр может служить системой раннего оповещения, сигнализируя ответственному и администратору безопасности о массовом несанкционированном доступе. </w:t>
      </w:r>
      <w:r w:rsidR="007E613E" w:rsidRPr="007E613E">
        <w:t>Взаимосвязанные элементы функционируют как единая система защиты с принципом резервирования: при недостаточной эффективности (или сбое) одного уровня задействуется другой</w:t>
      </w:r>
      <w:r w:rsidR="007E613E">
        <w:t>.</w:t>
      </w:r>
    </w:p>
    <w:p w14:paraId="47C1FFB2" w14:textId="439BDF40" w:rsidR="00670EE3" w:rsidRDefault="00670EE3" w:rsidP="00354B5F">
      <w:r w:rsidRPr="00FF1BF2">
        <w:t>Гибкость модели обеспечивается возможностью точечной корректировки без перестройки всей системы</w:t>
      </w:r>
      <w:r>
        <w:t>.</w:t>
      </w:r>
      <w:r w:rsidRPr="00FF1BF2">
        <w:t xml:space="preserve"> </w:t>
      </w:r>
      <w:r>
        <w:t>П</w:t>
      </w:r>
      <w:r w:rsidRPr="00FF1BF2">
        <w:t xml:space="preserve">ри появлении новых угроз или изменении международных требований достаточно обновить шаблон оценки воздействия для новой категории риска либо дополнить соглашение об уровне оказания услуг новыми типами данных и гарантий. </w:t>
      </w:r>
      <w:r w:rsidR="00F51EC0" w:rsidRPr="00F51EC0">
        <w:t>Таким образом, многоуровневая и адаптивная архитектура правового регулирования повышает его над</w:t>
      </w:r>
      <w:r w:rsidR="00C17D23">
        <w:t>е</w:t>
      </w:r>
      <w:r w:rsidR="00F51EC0" w:rsidRPr="00F51EC0">
        <w:t xml:space="preserve">жность (устойчивость) и отвечает ключевому критерию эффективности </w:t>
      </w:r>
      <w:r w:rsidR="00F51EC0" w:rsidRPr="00057028">
        <w:t>-</w:t>
      </w:r>
      <w:r w:rsidR="00F51EC0" w:rsidRPr="00F51EC0">
        <w:t xml:space="preserve"> способности правового режима сохранять свою действенность в условиях изменчивой технологической и нормативной среды.</w:t>
      </w:r>
    </w:p>
    <w:bookmarkEnd w:id="131"/>
    <w:bookmarkEnd w:id="141"/>
    <w:p w14:paraId="34EAA16A" w14:textId="1AF6BA41" w:rsidR="00B27014" w:rsidRDefault="00B27014" w:rsidP="00FB0418">
      <w:r w:rsidRPr="00515773">
        <w:rPr>
          <w:i/>
          <w:iCs/>
        </w:rPr>
        <w:t>Таким образом,</w:t>
      </w:r>
      <w:r>
        <w:t xml:space="preserve"> п</w:t>
      </w:r>
      <w:r w:rsidRPr="00B27014">
        <w:t xml:space="preserve">о итогам анализа методов повышения </w:t>
      </w:r>
      <w:r w:rsidR="00B95B18">
        <w:t>эффективности</w:t>
      </w:r>
      <w:r w:rsidRPr="00B27014">
        <w:t xml:space="preserve"> защиты персональных данных могут </w:t>
      </w:r>
      <w:r>
        <w:t>возможно</w:t>
      </w:r>
      <w:r w:rsidRPr="00B27014">
        <w:t xml:space="preserve"> сформулирова</w:t>
      </w:r>
      <w:r>
        <w:t>ть</w:t>
      </w:r>
      <w:r w:rsidRPr="00B27014">
        <w:t xml:space="preserve"> следующие выводы</w:t>
      </w:r>
      <w:r>
        <w:t>.</w:t>
      </w:r>
    </w:p>
    <w:p w14:paraId="15822DC7" w14:textId="4E000AB0" w:rsidR="00B27014" w:rsidRDefault="00B27014" w:rsidP="00FB0418">
      <w:r w:rsidRPr="00515773">
        <w:t>Достижение высоко</w:t>
      </w:r>
      <w:r w:rsidR="00103948" w:rsidRPr="00515773">
        <w:t>й</w:t>
      </w:r>
      <w:r w:rsidRPr="00515773">
        <w:t xml:space="preserve"> </w:t>
      </w:r>
      <w:r w:rsidR="00103948" w:rsidRPr="00515773">
        <w:t>эффективности</w:t>
      </w:r>
      <w:r w:rsidRPr="00B27014">
        <w:t xml:space="preserve"> правового </w:t>
      </w:r>
      <w:r w:rsidR="008C1AD9">
        <w:t>регулирования</w:t>
      </w:r>
      <w:r w:rsidRPr="00B27014">
        <w:t xml:space="preserve"> требует имплементации системного подхода, основанного на синергии правовых, организационных и технических мер, обеспечивающего устойчивость правового режима к нормативной фрагментации и технологическим рискам. Переход к риск-ориентированному управлению и практическая реализация принципа подотч</w:t>
      </w:r>
      <w:r w:rsidR="00C17D23">
        <w:t>е</w:t>
      </w:r>
      <w:r w:rsidRPr="00B27014">
        <w:t>тности</w:t>
      </w:r>
      <w:r w:rsidR="009E3F89">
        <w:t xml:space="preserve"> </w:t>
      </w:r>
      <w:r w:rsidRPr="00B27014">
        <w:t>являются стратегическими приоритетами.</w:t>
      </w:r>
    </w:p>
    <w:p w14:paraId="6F85E87F" w14:textId="050281B6" w:rsidR="00B27014" w:rsidRDefault="00B27014" w:rsidP="00FB0418">
      <w:r w:rsidRPr="006A6310">
        <w:t xml:space="preserve">Ключевыми </w:t>
      </w:r>
      <w:r w:rsidR="002130B2" w:rsidRPr="006A6310">
        <w:t>направления</w:t>
      </w:r>
      <w:r w:rsidR="00C222A8" w:rsidRPr="006A6310">
        <w:t>ми</w:t>
      </w:r>
      <w:r w:rsidRPr="006A6310">
        <w:t xml:space="preserve"> повышения </w:t>
      </w:r>
      <w:r w:rsidR="00515773" w:rsidRPr="006A6310">
        <w:t>эффективности</w:t>
      </w:r>
      <w:r w:rsidRPr="00B27014">
        <w:t xml:space="preserve"> </w:t>
      </w:r>
      <w:r w:rsidR="00AD1DA6">
        <w:t xml:space="preserve">правового регулирования </w:t>
      </w:r>
      <w:r w:rsidRPr="00B27014">
        <w:t xml:space="preserve">и обеспечения комплаенса выступают: нормативное закрепление обязательных </w:t>
      </w:r>
      <w:r w:rsidRPr="000D2F8A">
        <w:t xml:space="preserve">процедур оценки воздействия на защиту </w:t>
      </w:r>
      <w:r w:rsidR="00D047DD" w:rsidRPr="000D2F8A">
        <w:t xml:space="preserve">персональных </w:t>
      </w:r>
      <w:r w:rsidRPr="000D2F8A">
        <w:t xml:space="preserve">данных для высокорисковых операций; ведение детализированных реестров операций и инвентаризация </w:t>
      </w:r>
      <w:r w:rsidR="00A86FD2">
        <w:t xml:space="preserve">персональных </w:t>
      </w:r>
      <w:r w:rsidRPr="000D2F8A">
        <w:t>данных; стандартизация договорных отношений между операторами (контрол</w:t>
      </w:r>
      <w:r w:rsidR="00C17D23">
        <w:t>е</w:t>
      </w:r>
      <w:r w:rsidRPr="000D2F8A">
        <w:t xml:space="preserve">рами), собственниками и обработчиками; проведение регулярных независимых аудитов. Внедрение концепции персонализированной (субъектно-ориентированной) защиты </w:t>
      </w:r>
      <w:r w:rsidR="00625FF8">
        <w:t xml:space="preserve">персональных </w:t>
      </w:r>
      <w:r w:rsidRPr="000D2F8A">
        <w:t>данных усиливает контроль со стороны субъекта.</w:t>
      </w:r>
    </w:p>
    <w:p w14:paraId="556CFB9F" w14:textId="702C475E" w:rsidR="00B27014" w:rsidRDefault="00B27014" w:rsidP="00FB0418">
      <w:r w:rsidRPr="008D2630">
        <w:t xml:space="preserve">Фундаментальным условием эффективности национального правового режима является институциональная реформа. Обоснована необходимость </w:t>
      </w:r>
      <w:r w:rsidR="0061743B" w:rsidRPr="008D2630">
        <w:t>учреждения</w:t>
      </w:r>
      <w:r w:rsidRPr="008D2630">
        <w:t xml:space="preserve"> в </w:t>
      </w:r>
      <w:r w:rsidR="005F4F27">
        <w:t>РК</w:t>
      </w:r>
      <w:r w:rsidRPr="008D2630">
        <w:t xml:space="preserve"> независимого надзорного органа</w:t>
      </w:r>
      <w:r w:rsidR="0061743B" w:rsidRPr="008D2630">
        <w:t xml:space="preserve"> по защите </w:t>
      </w:r>
      <w:r w:rsidR="006B5408" w:rsidRPr="008D2630">
        <w:t xml:space="preserve">персональных </w:t>
      </w:r>
      <w:r w:rsidR="0061743B" w:rsidRPr="008D2630">
        <w:t>данных</w:t>
      </w:r>
      <w:r w:rsidRPr="008D2630">
        <w:t>, функционально</w:t>
      </w:r>
      <w:r w:rsidRPr="00B27014">
        <w:t xml:space="preserve"> автономного от исполнительной власти, надел</w:t>
      </w:r>
      <w:r w:rsidR="00C17D23">
        <w:t>е</w:t>
      </w:r>
      <w:r w:rsidRPr="00B27014">
        <w:t xml:space="preserve">нного </w:t>
      </w:r>
      <w:r w:rsidR="00E57E82">
        <w:t>расширенными</w:t>
      </w:r>
      <w:r w:rsidRPr="00B27014">
        <w:t xml:space="preserve"> </w:t>
      </w:r>
      <w:r w:rsidR="00E57E82">
        <w:t>надзорными</w:t>
      </w:r>
      <w:r w:rsidRPr="00B27014">
        <w:t xml:space="preserve"> и корректирующими полномочиями (включая аудит алгоритмов), а также закрепления статуса уполномоченных лиц </w:t>
      </w:r>
      <w:r w:rsidR="0061743B">
        <w:t xml:space="preserve">по защите </w:t>
      </w:r>
      <w:r w:rsidR="0054702E">
        <w:t xml:space="preserve">персональных </w:t>
      </w:r>
      <w:r w:rsidR="0061743B">
        <w:t xml:space="preserve">данных </w:t>
      </w:r>
      <w:r w:rsidRPr="00B27014">
        <w:t xml:space="preserve">в </w:t>
      </w:r>
      <w:r w:rsidR="00E668BA">
        <w:t>ключевых</w:t>
      </w:r>
      <w:r w:rsidRPr="00B27014">
        <w:t xml:space="preserve"> секторах.</w:t>
      </w:r>
    </w:p>
    <w:p w14:paraId="69CF2DBE" w14:textId="14F716DC" w:rsidR="00D21C5C" w:rsidRDefault="008208C4" w:rsidP="008208C4">
      <w:r w:rsidRPr="008208C4">
        <w:t>Рассмотрев направления совершенствования правового регулирования защиты персональных данных, перейдем к анализу концепции «правовой технологии обеспечения защиты персональных данных» как механизма имплементации международных стандартов (подраздел 3.3).</w:t>
      </w:r>
    </w:p>
    <w:p w14:paraId="6634C2A5" w14:textId="77777777" w:rsidR="00D21C5C" w:rsidRDefault="00D21C5C">
      <w:pPr>
        <w:spacing w:after="160" w:line="259" w:lineRule="auto"/>
        <w:ind w:firstLine="0"/>
        <w:jc w:val="left"/>
      </w:pPr>
      <w:r>
        <w:br w:type="page"/>
      </w:r>
    </w:p>
    <w:p w14:paraId="39E44778" w14:textId="1CDA7776" w:rsidR="00670EE3" w:rsidRPr="00DE62BC" w:rsidRDefault="00670EE3" w:rsidP="00F110CF">
      <w:pPr>
        <w:pStyle w:val="Heading2"/>
        <w:tabs>
          <w:tab w:val="left" w:pos="992"/>
        </w:tabs>
      </w:pPr>
      <w:bookmarkStart w:id="142" w:name="_Toc208400063"/>
      <w:bookmarkStart w:id="143" w:name="_Toc213748986"/>
      <w:r w:rsidRPr="00160333">
        <w:lastRenderedPageBreak/>
        <w:t>3.3</w:t>
      </w:r>
      <w:r w:rsidR="00C05D3A">
        <w:tab/>
      </w:r>
      <w:r w:rsidR="00025A1D">
        <w:t>«</w:t>
      </w:r>
      <w:bookmarkEnd w:id="142"/>
      <w:r w:rsidR="00F876F2" w:rsidRPr="00F876F2">
        <w:t>Правовая технология обеспечения защиты персональных данных» как механизм имплементации международных стандартов</w:t>
      </w:r>
      <w:bookmarkEnd w:id="143"/>
    </w:p>
    <w:p w14:paraId="31EE3A5A" w14:textId="542AB7D2" w:rsidR="00670EE3" w:rsidRDefault="00670EE3" w:rsidP="00E901C3"/>
    <w:p w14:paraId="40CFC2CA" w14:textId="35F3C4FA" w:rsidR="00B22C8E" w:rsidRDefault="00670EE3" w:rsidP="00FF79D0">
      <w:r>
        <w:rPr>
          <w:b/>
          <w:bCs/>
        </w:rPr>
        <w:t>Ф</w:t>
      </w:r>
      <w:r w:rsidRPr="00160333">
        <w:rPr>
          <w:b/>
          <w:bCs/>
        </w:rPr>
        <w:t xml:space="preserve">еномен «нормативной турбулентности» при регулировании </w:t>
      </w:r>
      <w:r w:rsidR="00521E62">
        <w:rPr>
          <w:b/>
          <w:bCs/>
        </w:rPr>
        <w:t xml:space="preserve">технологий </w:t>
      </w:r>
      <w:r w:rsidRPr="00160333">
        <w:rPr>
          <w:b/>
          <w:bCs/>
        </w:rPr>
        <w:t>ИИ</w:t>
      </w:r>
      <w:r>
        <w:rPr>
          <w:b/>
          <w:bCs/>
        </w:rPr>
        <w:t xml:space="preserve">. </w:t>
      </w:r>
      <w:r w:rsidR="001F2086" w:rsidRPr="001F2086">
        <w:t xml:space="preserve">Стремительное развитие технологий обуславливает появление не только новых объектов защиты, но и новых регуляторных вызовов. Ярким примером являются сферы применения </w:t>
      </w:r>
      <w:r w:rsidR="00BF2492">
        <w:t xml:space="preserve">технологий </w:t>
      </w:r>
      <w:r w:rsidR="001F2086" w:rsidRPr="001F2086">
        <w:t xml:space="preserve">искусственного интеллекта (ИИ) и </w:t>
      </w:r>
      <w:r w:rsidR="00312F8A">
        <w:t xml:space="preserve">технологий </w:t>
      </w:r>
      <w:r w:rsidR="001F2086" w:rsidRPr="001F2086">
        <w:t>обработки больших данных.</w:t>
      </w:r>
      <w:r w:rsidR="001F2086">
        <w:t xml:space="preserve"> </w:t>
      </w:r>
      <w:r w:rsidR="00D6640E">
        <w:t>Г</w:t>
      </w:r>
      <w:r w:rsidRPr="00DC76C1">
        <w:t>осударства сталкиваются с феноменом «нормативной турбулентности» - состоянием права, при котором нормативная система не успевает за технологическими прорывами, реагируя на них поспешно и точечно</w:t>
      </w:r>
      <w:r w:rsidR="00E77CE7">
        <w:rPr>
          <w:rStyle w:val="EndnoteReference"/>
        </w:rPr>
        <w:t xml:space="preserve"> [</w:t>
      </w:r>
      <w:r w:rsidR="00E77CE7" w:rsidRPr="00DC76C1">
        <w:rPr>
          <w:rStyle w:val="EndnoteReference"/>
        </w:rPr>
        <w:endnoteReference w:id="348"/>
      </w:r>
      <w:r w:rsidR="00404DB3">
        <w:rPr>
          <w:rStyle w:val="EndnoteReference"/>
        </w:rPr>
        <w:t>,</w:t>
      </w:r>
      <w:r w:rsidR="00063E30">
        <w:t> </w:t>
      </w:r>
      <w:r w:rsidR="00404DB3">
        <w:rPr>
          <w:rStyle w:val="EndnoteReference"/>
        </w:rPr>
        <w:t>с.</w:t>
      </w:r>
      <w:r w:rsidR="00063E30">
        <w:rPr>
          <w:rStyle w:val="EndnoteReference"/>
        </w:rPr>
        <w:t> </w:t>
      </w:r>
      <w:r w:rsidR="00404DB3">
        <w:t>12,</w:t>
      </w:r>
      <w:r w:rsidR="00063E30">
        <w:t> </w:t>
      </w:r>
      <w:r w:rsidR="00404DB3">
        <w:rPr>
          <w:rStyle w:val="EndnoteReference"/>
        </w:rPr>
        <w:t>17</w:t>
      </w:r>
      <w:r w:rsidR="00E77CE7" w:rsidRPr="00E77CE7">
        <w:t>;</w:t>
      </w:r>
      <w:r w:rsidR="00063E30">
        <w:t> </w:t>
      </w:r>
      <w:r w:rsidRPr="00DC76C1">
        <w:rPr>
          <w:rStyle w:val="EndnoteReference"/>
        </w:rPr>
        <w:endnoteReference w:id="349"/>
      </w:r>
      <w:r w:rsidR="000A2FB8">
        <w:t>,</w:t>
      </w:r>
      <w:r w:rsidR="00063E30">
        <w:t> </w:t>
      </w:r>
      <w:r w:rsidR="000A2FB8">
        <w:t>с.</w:t>
      </w:r>
      <w:r w:rsidR="00063E30">
        <w:t> </w:t>
      </w:r>
      <w:r w:rsidR="000A2FB8">
        <w:t>1862</w:t>
      </w:r>
      <w:r w:rsidR="00063E30">
        <w:noBreakHyphen/>
      </w:r>
      <w:r w:rsidR="000A2FB8">
        <w:t>1864</w:t>
      </w:r>
      <w:r w:rsidR="00E77CE7" w:rsidRPr="00E77CE7">
        <w:t>]</w:t>
      </w:r>
      <w:r w:rsidRPr="00DC76C1">
        <w:t>. Как</w:t>
      </w:r>
      <w:r w:rsidRPr="00160333">
        <w:t xml:space="preserve"> отмечалось во введении </w:t>
      </w:r>
      <w:r w:rsidR="00B24DD2">
        <w:t xml:space="preserve">диссертационного </w:t>
      </w:r>
      <w:r w:rsidRPr="00160333">
        <w:t>исследования, фрагментация правовых подходов различных стран (прав</w:t>
      </w:r>
      <w:r>
        <w:t>о</w:t>
      </w:r>
      <w:r w:rsidRPr="00160333">
        <w:t xml:space="preserve">центричного подхода ЕС до государственно-ориентированной модели КНР) приводит к ускоренной, но несистемной выработке норм в ответ на изменения, что порождает атмосферу правовой </w:t>
      </w:r>
      <w:r w:rsidRPr="0061600C">
        <w:t>неопредел</w:t>
      </w:r>
      <w:r w:rsidR="00C17D23">
        <w:t>е</w:t>
      </w:r>
      <w:r w:rsidRPr="0061600C">
        <w:t>нности</w:t>
      </w:r>
      <w:r w:rsidR="00E77CE7" w:rsidRPr="0061600C">
        <w:rPr>
          <w:rStyle w:val="EndnoteReference"/>
        </w:rPr>
        <w:t xml:space="preserve"> [</w:t>
      </w:r>
      <w:r w:rsidR="00E77CE7" w:rsidRPr="0061600C">
        <w:rPr>
          <w:rStyle w:val="EndnoteReference"/>
        </w:rPr>
        <w:endnoteReference w:id="350"/>
      </w:r>
      <w:r w:rsidR="00011829" w:rsidRPr="0061600C">
        <w:rPr>
          <w:rStyle w:val="EndnoteReference"/>
        </w:rPr>
        <w:t>,</w:t>
      </w:r>
      <w:r w:rsidR="0090137A">
        <w:t> </w:t>
      </w:r>
      <w:r w:rsidR="00011829" w:rsidRPr="0061600C">
        <w:rPr>
          <w:rStyle w:val="EndnoteReference"/>
        </w:rPr>
        <w:t>с.</w:t>
      </w:r>
      <w:r w:rsidR="0090137A">
        <w:rPr>
          <w:rStyle w:val="EndnoteReference"/>
        </w:rPr>
        <w:t> </w:t>
      </w:r>
      <w:r w:rsidR="00011829" w:rsidRPr="0061600C">
        <w:rPr>
          <w:rStyle w:val="EndnoteReference"/>
        </w:rPr>
        <w:t>11</w:t>
      </w:r>
      <w:r w:rsidR="0090137A">
        <w:noBreakHyphen/>
      </w:r>
      <w:r w:rsidR="00011829">
        <w:t>13</w:t>
      </w:r>
      <w:r w:rsidR="00E77CE7" w:rsidRPr="00E77CE7">
        <w:rPr>
          <w:rStyle w:val="EndnoteReference"/>
        </w:rPr>
        <w:t>;</w:t>
      </w:r>
      <w:r w:rsidR="0090137A">
        <w:t> </w:t>
      </w:r>
      <w:r>
        <w:rPr>
          <w:rStyle w:val="EndnoteReference"/>
        </w:rPr>
        <w:endnoteReference w:id="351"/>
      </w:r>
      <w:r w:rsidR="006649B9">
        <w:t>,</w:t>
      </w:r>
      <w:r w:rsidR="0090137A">
        <w:t> </w:t>
      </w:r>
      <w:r w:rsidR="006649B9">
        <w:t>с.</w:t>
      </w:r>
      <w:r w:rsidR="0090137A">
        <w:t> </w:t>
      </w:r>
      <w:r w:rsidR="006649B9">
        <w:t>108</w:t>
      </w:r>
      <w:r w:rsidR="0090137A">
        <w:noBreakHyphen/>
      </w:r>
      <w:r w:rsidR="006649B9">
        <w:t>112</w:t>
      </w:r>
      <w:r w:rsidR="00E77CE7" w:rsidRPr="00E77CE7">
        <w:t>]</w:t>
      </w:r>
      <w:r w:rsidRPr="00160333">
        <w:t xml:space="preserve">. Нормотворческие процессы приобретают </w:t>
      </w:r>
      <w:r w:rsidR="00944498" w:rsidRPr="00944498">
        <w:t>«</w:t>
      </w:r>
      <w:r w:rsidRPr="00160333">
        <w:t>турбулентный</w:t>
      </w:r>
      <w:r w:rsidR="00944498" w:rsidRPr="00944498">
        <w:t>»</w:t>
      </w:r>
      <w:r w:rsidRPr="00160333">
        <w:t xml:space="preserve"> характер: законодатели, стремясь предотвратить риски новых технологий, принимают законы «на ходу», часто без достаточной концептуальной проработки и согласованности с уже существующей нормативной базой. Системный подход требует признать, что право в цифровой сфере переживает этап трансформации, где первичные нормы (права, обязанности) и вторичные нормы (правила принятия, применения законов) находятся под давлением необходимости быстрых изменений.</w:t>
      </w:r>
    </w:p>
    <w:p w14:paraId="7077170B" w14:textId="0340E643" w:rsidR="00670EE3" w:rsidRPr="00FF79D0" w:rsidRDefault="003514C3" w:rsidP="00FF79D0">
      <w:pPr>
        <w:rPr>
          <w:b/>
          <w:bCs/>
        </w:rPr>
      </w:pPr>
      <w:r w:rsidRPr="003514C3">
        <w:t>В условиях описанной нормативной турбулентности традиционные методы правового регулирования, основанные на статичных предписаниях, демонстрируют недостаточную эффективность. Для обеспечения действенной имплементации международных стандартов (в частности, Конвенции 108+, GDPR) и достижения «адекватного уровня защиты» требуется переход к системному, риск-ориентированному управлению процессами обработки данных. В целях концептуализации данного подхода в настоящем исследовании вводится понятие «правовая технология обеспечения защиты персональных данных».</w:t>
      </w:r>
      <w:r>
        <w:t xml:space="preserve"> </w:t>
      </w:r>
      <w:r w:rsidRPr="003514C3">
        <w:t>Под данной категорией понимается интегрированная совокупность правовых, организационных и технических средств и процедур, направленных на реализацию прав субъектов персональных данных. Ключевыми элементами данной технологии выступают: 1) проведение оценки воздействия на защиту персональных данных; 2) реализация принципа подотч</w:t>
      </w:r>
      <w:r w:rsidR="00C17D23">
        <w:t>е</w:t>
      </w:r>
      <w:r w:rsidRPr="003514C3">
        <w:t xml:space="preserve">тности (включая ведение реестров операций и инвентаризацию массивов </w:t>
      </w:r>
      <w:r>
        <w:t xml:space="preserve">персональных </w:t>
      </w:r>
      <w:r w:rsidRPr="003514C3">
        <w:t>данных); 3)</w:t>
      </w:r>
      <w:r w:rsidR="00401E8A">
        <w:t> </w:t>
      </w:r>
      <w:r w:rsidRPr="003514C3">
        <w:t>имплементация принципа защиты данных на этапе проектирования и по умолчанию.</w:t>
      </w:r>
      <w:r w:rsidR="00B22C8E">
        <w:t xml:space="preserve"> </w:t>
      </w:r>
      <w:r w:rsidR="00B22C8E" w:rsidRPr="00B22C8E">
        <w:t>Эта модель выступает необходимым механизмом адаптации национального правопорядка к вызовам цифровой эпохи, смещая акцент с реактивного нормотворчества на проактивное управление рисками и обеспечивая необходимую регуляторную совместимость.</w:t>
      </w:r>
    </w:p>
    <w:p w14:paraId="23BBFCB4" w14:textId="1045352E" w:rsidR="00670EE3" w:rsidRPr="00160333" w:rsidRDefault="00670EE3" w:rsidP="00706075">
      <w:r w:rsidRPr="00160333">
        <w:t xml:space="preserve">Одним из проявлений </w:t>
      </w:r>
      <w:r w:rsidR="0068386C">
        <w:t>«</w:t>
      </w:r>
      <w:r w:rsidRPr="00160333">
        <w:t>нормативной турбулентности</w:t>
      </w:r>
      <w:r w:rsidR="0068386C">
        <w:t>»</w:t>
      </w:r>
      <w:r w:rsidRPr="00160333">
        <w:t xml:space="preserve"> является смещение </w:t>
      </w:r>
      <w:r w:rsidRPr="00A34A7D">
        <w:t>центров нормотворчества</w:t>
      </w:r>
      <w:r w:rsidRPr="00160333">
        <w:t xml:space="preserve">. Появляются ситуации, когда частные субъекты и технические эксперты </w:t>
      </w:r>
      <w:r w:rsidR="00277046">
        <w:t>фактически</w:t>
      </w:r>
      <w:r w:rsidRPr="00160333">
        <w:t xml:space="preserve"> устанавливают правила поведения раньше </w:t>
      </w:r>
      <w:r w:rsidRPr="00160333">
        <w:lastRenderedPageBreak/>
        <w:t>или вместо государственных органов</w:t>
      </w:r>
      <w:r w:rsidR="006D3D27" w:rsidRPr="006D3D27">
        <w:t xml:space="preserve"> </w:t>
      </w:r>
      <w:r w:rsidR="006D3D27">
        <w:rPr>
          <w:rStyle w:val="EndnoteReference"/>
        </w:rPr>
        <w:t>[</w:t>
      </w:r>
      <w:r w:rsidR="008C3F48">
        <w:fldChar w:fldCharType="begin"/>
      </w:r>
      <w:r w:rsidR="008C3F48">
        <w:rPr>
          <w:rStyle w:val="EndnoteReference"/>
        </w:rPr>
        <w:instrText xml:space="preserve"> NOTEREF _Ref212916827 \h </w:instrText>
      </w:r>
      <w:r w:rsidR="008C3F48">
        <w:fldChar w:fldCharType="separate"/>
      </w:r>
      <w:r w:rsidR="00D13041">
        <w:rPr>
          <w:rStyle w:val="EndnoteReference"/>
        </w:rPr>
        <w:t>120</w:t>
      </w:r>
      <w:r w:rsidR="008C3F48">
        <w:fldChar w:fldCharType="end"/>
      </w:r>
      <w:r w:rsidR="006D3D27">
        <w:t>,</w:t>
      </w:r>
      <w:r w:rsidR="00BE4091">
        <w:t> </w:t>
      </w:r>
      <w:r w:rsidR="006D3D27">
        <w:t>с.</w:t>
      </w:r>
      <w:r w:rsidR="00BE4091">
        <w:t> </w:t>
      </w:r>
      <w:r w:rsidR="006D3D27">
        <w:t>591</w:t>
      </w:r>
      <w:r w:rsidR="00574299">
        <w:t>-</w:t>
      </w:r>
      <w:r w:rsidR="006D3D27">
        <w:t>592</w:t>
      </w:r>
      <w:r w:rsidR="006D3D27" w:rsidRPr="00E77CE7">
        <w:t>;</w:t>
      </w:r>
      <w:bookmarkStart w:id="144" w:name="_Ref206683145"/>
      <w:r w:rsidR="006D3D27" w:rsidRPr="00E77CE7">
        <w:t xml:space="preserve"> </w:t>
      </w:r>
      <w:r w:rsidR="006D3D27" w:rsidRPr="00A34A7D">
        <w:rPr>
          <w:rStyle w:val="EndnoteReference"/>
        </w:rPr>
        <w:endnoteReference w:id="352"/>
      </w:r>
      <w:bookmarkEnd w:id="144"/>
      <w:r w:rsidR="006D3D27">
        <w:t>,</w:t>
      </w:r>
      <w:r w:rsidR="00BE4091">
        <w:t> </w:t>
      </w:r>
      <w:r w:rsidR="006D3D27">
        <w:t>с.</w:t>
      </w:r>
      <w:r w:rsidR="00BE4091">
        <w:t> </w:t>
      </w:r>
      <w:r w:rsidR="00B1589D">
        <w:t>37</w:t>
      </w:r>
      <w:r w:rsidR="00BE4091">
        <w:noBreakHyphen/>
      </w:r>
      <w:r w:rsidR="00587682">
        <w:t>38</w:t>
      </w:r>
      <w:r w:rsidR="006D3D27" w:rsidRPr="00E77CE7">
        <w:t>;</w:t>
      </w:r>
      <w:bookmarkStart w:id="145" w:name="_Ref206683187"/>
      <w:r w:rsidR="006D3D27" w:rsidRPr="00E77CE7">
        <w:t xml:space="preserve"> </w:t>
      </w:r>
      <w:bookmarkStart w:id="146" w:name="_Ref213697421"/>
      <w:r w:rsidR="006D3D27" w:rsidRPr="00A34A7D">
        <w:rPr>
          <w:rStyle w:val="EndnoteReference"/>
        </w:rPr>
        <w:endnoteReference w:id="353"/>
      </w:r>
      <w:bookmarkEnd w:id="145"/>
      <w:bookmarkEnd w:id="146"/>
      <w:r w:rsidR="00C87AF9">
        <w:t>,</w:t>
      </w:r>
      <w:r w:rsidR="00BE4091">
        <w:t> </w:t>
      </w:r>
      <w:r w:rsidR="00C87AF9">
        <w:t>с.</w:t>
      </w:r>
      <w:r w:rsidR="002911A2">
        <w:rPr>
          <w:lang w:val="en-US"/>
        </w:rPr>
        <w:t> </w:t>
      </w:r>
      <w:r w:rsidR="00C87AF9">
        <w:t>3</w:t>
      </w:r>
      <w:r w:rsidR="00BE4091">
        <w:noBreakHyphen/>
      </w:r>
      <w:r w:rsidR="00C87AF9">
        <w:t>7</w:t>
      </w:r>
      <w:r w:rsidR="006D3D27" w:rsidRPr="00B07AAB">
        <w:t>]</w:t>
      </w:r>
      <w:r w:rsidRPr="00160333">
        <w:t xml:space="preserve">. Пример </w:t>
      </w:r>
      <w:r>
        <w:t>-</w:t>
      </w:r>
      <w:r w:rsidRPr="00160333">
        <w:t xml:space="preserve"> глобальные </w:t>
      </w:r>
      <w:r>
        <w:t>ИТ</w:t>
      </w:r>
      <w:r w:rsidRPr="00160333">
        <w:t>-корпорации и онлайн-платформы, которые вводят собственные стандарты обработки данных, алгоритмов модерации контента, этические кодексы для ИИ и т.</w:t>
      </w:r>
      <w:r w:rsidR="00F66468">
        <w:t> </w:t>
      </w:r>
      <w:r w:rsidRPr="00160333">
        <w:t>д.</w:t>
      </w:r>
      <w:r w:rsidR="00B07AAB" w:rsidRPr="00B07AAB">
        <w:t xml:space="preserve"> [</w:t>
      </w:r>
      <w:bookmarkStart w:id="147" w:name="_Ref213415791"/>
      <w:r w:rsidR="008C07CC">
        <w:rPr>
          <w:rStyle w:val="EndnoteReference"/>
        </w:rPr>
        <w:endnoteReference w:id="354"/>
      </w:r>
      <w:bookmarkEnd w:id="147"/>
      <w:r w:rsidR="00567DA1">
        <w:rPr>
          <w:szCs w:val="28"/>
        </w:rPr>
        <w:t>,</w:t>
      </w:r>
      <w:r w:rsidR="00C5736C">
        <w:rPr>
          <w:szCs w:val="28"/>
        </w:rPr>
        <w:t> </w:t>
      </w:r>
      <w:r w:rsidR="00567DA1">
        <w:rPr>
          <w:szCs w:val="28"/>
        </w:rPr>
        <w:t>с.</w:t>
      </w:r>
      <w:r w:rsidR="00C5736C">
        <w:rPr>
          <w:szCs w:val="28"/>
        </w:rPr>
        <w:t> </w:t>
      </w:r>
      <w:r w:rsidR="008E0F5B">
        <w:rPr>
          <w:szCs w:val="28"/>
        </w:rPr>
        <w:t>1631</w:t>
      </w:r>
      <w:r w:rsidR="00C5736C">
        <w:rPr>
          <w:szCs w:val="28"/>
        </w:rPr>
        <w:noBreakHyphen/>
      </w:r>
      <w:r w:rsidR="008E0F5B">
        <w:rPr>
          <w:szCs w:val="28"/>
        </w:rPr>
        <w:t>1647</w:t>
      </w:r>
      <w:r w:rsidR="00B07AAB" w:rsidRPr="00B07AAB">
        <w:rPr>
          <w:szCs w:val="28"/>
        </w:rPr>
        <w:t xml:space="preserve">; </w:t>
      </w:r>
      <w:r w:rsidRPr="00B07AAB">
        <w:rPr>
          <w:rStyle w:val="EndnoteReference"/>
          <w:szCs w:val="28"/>
        </w:rPr>
        <w:endnoteReference w:id="355"/>
      </w:r>
      <w:r w:rsidR="006C01DB">
        <w:rPr>
          <w:szCs w:val="28"/>
        </w:rPr>
        <w:t>,</w:t>
      </w:r>
      <w:r w:rsidR="00C5736C">
        <w:rPr>
          <w:szCs w:val="28"/>
        </w:rPr>
        <w:t> </w:t>
      </w:r>
      <w:r w:rsidR="006C01DB">
        <w:rPr>
          <w:szCs w:val="28"/>
        </w:rPr>
        <w:t>с.</w:t>
      </w:r>
      <w:r w:rsidR="00C5736C">
        <w:rPr>
          <w:szCs w:val="28"/>
        </w:rPr>
        <w:t> </w:t>
      </w:r>
      <w:r w:rsidR="006C35A2" w:rsidRPr="006C35A2">
        <w:rPr>
          <w:szCs w:val="28"/>
        </w:rPr>
        <w:t>541</w:t>
      </w:r>
      <w:r w:rsidR="00C5736C">
        <w:rPr>
          <w:szCs w:val="28"/>
        </w:rPr>
        <w:noBreakHyphen/>
      </w:r>
      <w:r w:rsidR="006C35A2" w:rsidRPr="006C35A2">
        <w:rPr>
          <w:szCs w:val="28"/>
        </w:rPr>
        <w:t>557</w:t>
      </w:r>
      <w:r w:rsidR="00B07AAB" w:rsidRPr="00B5745B">
        <w:rPr>
          <w:szCs w:val="28"/>
        </w:rPr>
        <w:t>]</w:t>
      </w:r>
      <w:r w:rsidR="00A115AB" w:rsidRPr="00B5745B">
        <w:rPr>
          <w:szCs w:val="28"/>
        </w:rPr>
        <w:t>.</w:t>
      </w:r>
      <w:r w:rsidRPr="00B5745B">
        <w:t xml:space="preserve"> Такие нор</w:t>
      </w:r>
      <w:r w:rsidRPr="00FF79D0">
        <w:t>мы</w:t>
      </w:r>
      <w:r w:rsidRPr="00160333">
        <w:t xml:space="preserve"> </w:t>
      </w:r>
      <w:r>
        <w:t xml:space="preserve">самонормативности </w:t>
      </w:r>
      <w:r w:rsidRPr="00160333">
        <w:t xml:space="preserve">часто действуют </w:t>
      </w:r>
      <w:r w:rsidRPr="00C2564B">
        <w:t xml:space="preserve">экстерриториально </w:t>
      </w:r>
      <w:r w:rsidRPr="00160333">
        <w:t xml:space="preserve">и существенно влияют на права пользователей, иногда опережая или даже подменяя публичное </w:t>
      </w:r>
      <w:r w:rsidRPr="008105C9">
        <w:t>регулирование</w:t>
      </w:r>
      <w:r w:rsidR="00B34CF0">
        <w:t xml:space="preserve"> </w:t>
      </w:r>
      <w:r w:rsidR="008105C9" w:rsidRPr="008105C9">
        <w:t>[</w:t>
      </w:r>
      <w:r w:rsidR="00117C0A">
        <w:fldChar w:fldCharType="begin"/>
      </w:r>
      <w:r w:rsidR="00117C0A">
        <w:instrText xml:space="preserve"> NOTEREF _Ref213415791 \h </w:instrText>
      </w:r>
      <w:r w:rsidR="00117C0A">
        <w:fldChar w:fldCharType="separate"/>
      </w:r>
      <w:r w:rsidR="00D13041">
        <w:t>353</w:t>
      </w:r>
      <w:r w:rsidR="00117C0A">
        <w:fldChar w:fldCharType="end"/>
      </w:r>
      <w:r w:rsidR="00FF7092">
        <w:t>,</w:t>
      </w:r>
      <w:r w:rsidR="00B012AB">
        <w:t> </w:t>
      </w:r>
      <w:r w:rsidR="00FF7092">
        <w:t>с.</w:t>
      </w:r>
      <w:r w:rsidR="00B012AB">
        <w:t> </w:t>
      </w:r>
      <w:r w:rsidR="00FF7092">
        <w:t>1662</w:t>
      </w:r>
      <w:r w:rsidR="00B012AB">
        <w:noBreakHyphen/>
      </w:r>
      <w:r w:rsidR="00FF7092">
        <w:t>166</w:t>
      </w:r>
      <w:r w:rsidR="00565BB0">
        <w:t>6</w:t>
      </w:r>
      <w:r w:rsidR="008105C9" w:rsidRPr="008105C9">
        <w:t>;</w:t>
      </w:r>
      <w:r w:rsidR="00B012AB">
        <w:t> </w:t>
      </w:r>
      <w:r w:rsidR="00117C0A">
        <w:fldChar w:fldCharType="begin"/>
      </w:r>
      <w:r w:rsidR="00117C0A">
        <w:instrText xml:space="preserve"> NOTEREF _Ref213697421 \h </w:instrText>
      </w:r>
      <w:r w:rsidR="00117C0A">
        <w:fldChar w:fldCharType="separate"/>
      </w:r>
      <w:r w:rsidR="00D13041">
        <w:t>352</w:t>
      </w:r>
      <w:r w:rsidR="00117C0A">
        <w:fldChar w:fldCharType="end"/>
      </w:r>
      <w:r w:rsidR="003F6074">
        <w:t>,</w:t>
      </w:r>
      <w:r w:rsidR="00B012AB">
        <w:t> </w:t>
      </w:r>
      <w:r w:rsidR="003F6074">
        <w:t>с.</w:t>
      </w:r>
      <w:r w:rsidR="00B012AB">
        <w:t> </w:t>
      </w:r>
      <w:r w:rsidR="003F6074">
        <w:t>3</w:t>
      </w:r>
      <w:r w:rsidR="00B012AB">
        <w:noBreakHyphen/>
      </w:r>
      <w:r w:rsidR="003F6074">
        <w:t>13</w:t>
      </w:r>
      <w:r w:rsidR="008105C9" w:rsidRPr="008A00E9">
        <w:t>]</w:t>
      </w:r>
      <w:r w:rsidRPr="008105C9">
        <w:t xml:space="preserve">. </w:t>
      </w:r>
      <w:r w:rsidR="00063CBD" w:rsidRPr="00063CBD">
        <w:t xml:space="preserve">Так, политика конфиденциальности глобальной онлайн-платформы </w:t>
      </w:r>
      <w:r w:rsidR="001C570F">
        <w:t>фактически</w:t>
      </w:r>
      <w:r w:rsidR="00063CBD" w:rsidRPr="00063CBD">
        <w:t xml:space="preserve"> определяет порядок обработки персональных данных миллионов субъектов, опережая развитие соответствующего национального законодательства.</w:t>
      </w:r>
      <w:r w:rsidR="00063CBD">
        <w:t xml:space="preserve"> </w:t>
      </w:r>
      <w:r w:rsidRPr="00160333">
        <w:t xml:space="preserve">Это ставит вопрос о соотношении публичного и частного начал в регулировании киберпространства. </w:t>
      </w:r>
      <w:r w:rsidR="006617E6" w:rsidRPr="006617E6">
        <w:t>Функционально такие частные нормы заполняют регуляторный вакуум (пробелы в праве) в тех сферах, где государства не успели сформировать надлежащие правила, однако эти нормы лишены демократической легитимности (как с аксиологической, так и с формально-юридической точки зрения), поскольку не основаны на демократически принятом решении.</w:t>
      </w:r>
      <w:r w:rsidRPr="00160333">
        <w:t xml:space="preserve"> В результате возникают коллизии и конфликты юрисдикций: национальные законы разных стран (например, требования локализации, запреты на </w:t>
      </w:r>
      <w:r w:rsidR="00A74A25">
        <w:t xml:space="preserve">обработку </w:t>
      </w:r>
      <w:r w:rsidRPr="00160333">
        <w:t>определ</w:t>
      </w:r>
      <w:r w:rsidR="00C17D23">
        <w:t>е</w:t>
      </w:r>
      <w:r w:rsidRPr="00160333">
        <w:t>нны</w:t>
      </w:r>
      <w:r w:rsidR="00A74A25">
        <w:t>х</w:t>
      </w:r>
      <w:r w:rsidRPr="00160333">
        <w:t xml:space="preserve"> данны</w:t>
      </w:r>
      <w:r w:rsidR="00A74A25">
        <w:t>х</w:t>
      </w:r>
      <w:r w:rsidRPr="00160333">
        <w:t>) могут противоречить друг другу или стандартам, установленным глобальными компаниями</w:t>
      </w:r>
      <w:r w:rsidR="00950543">
        <w:rPr>
          <w:rStyle w:val="EndnoteReference"/>
        </w:rPr>
        <w:t xml:space="preserve"> [</w:t>
      </w:r>
      <w:r w:rsidR="00950543">
        <w:rPr>
          <w:rStyle w:val="EndnoteReference"/>
        </w:rPr>
        <w:endnoteReference w:id="356"/>
      </w:r>
      <w:r w:rsidR="00217369">
        <w:t>,</w:t>
      </w:r>
      <w:r w:rsidR="003327CD">
        <w:t> </w:t>
      </w:r>
      <w:r w:rsidR="00217369">
        <w:t>с.</w:t>
      </w:r>
      <w:r w:rsidR="003327CD">
        <w:t> </w:t>
      </w:r>
      <w:r w:rsidR="00217369">
        <w:t>727</w:t>
      </w:r>
      <w:r w:rsidR="003327CD">
        <w:noBreakHyphen/>
      </w:r>
      <w:r w:rsidR="00217369">
        <w:t>734</w:t>
      </w:r>
      <w:r w:rsidR="00950543" w:rsidRPr="00950543">
        <w:t xml:space="preserve">; </w:t>
      </w:r>
      <w:r>
        <w:rPr>
          <w:rStyle w:val="EndnoteReference"/>
        </w:rPr>
        <w:endnoteReference w:id="357"/>
      </w:r>
      <w:r w:rsidR="006C0350">
        <w:t>,</w:t>
      </w:r>
      <w:r w:rsidR="003327CD">
        <w:t> </w:t>
      </w:r>
      <w:r w:rsidR="006C0350">
        <w:t>с.</w:t>
      </w:r>
      <w:r w:rsidR="00221D45">
        <w:rPr>
          <w:lang w:val="en-US"/>
        </w:rPr>
        <w:t> </w:t>
      </w:r>
      <w:r w:rsidR="001B6982">
        <w:t>23</w:t>
      </w:r>
      <w:r w:rsidR="008E163B" w:rsidRPr="008E163B">
        <w:t>6</w:t>
      </w:r>
      <w:r w:rsidR="00950543" w:rsidRPr="00A16AA8">
        <w:t>]</w:t>
      </w:r>
      <w:r w:rsidRPr="00160333">
        <w:t>.</w:t>
      </w:r>
    </w:p>
    <w:p w14:paraId="7DDA5B08" w14:textId="485D43E1" w:rsidR="00670EE3" w:rsidRPr="00160333" w:rsidRDefault="00670EE3" w:rsidP="00706075">
      <w:r w:rsidRPr="00160333">
        <w:t>Для преодоления хаотичности и разночтений государствами вс</w:t>
      </w:r>
      <w:r w:rsidR="00C17D23">
        <w:t>е</w:t>
      </w:r>
      <w:r w:rsidRPr="00160333">
        <w:t xml:space="preserve"> активнее применяются гибкие инструменты регулирования, призванные совместить </w:t>
      </w:r>
      <w:r w:rsidRPr="002C301A">
        <w:t xml:space="preserve">ускоренную </w:t>
      </w:r>
      <w:r w:rsidRPr="00BF4F97">
        <w:t>выработку правил</w:t>
      </w:r>
      <w:r w:rsidRPr="002C301A">
        <w:t xml:space="preserve"> с экспертизой и испытанием новых подходов. Один из таких инструментов - </w:t>
      </w:r>
      <w:r w:rsidR="003C4A47">
        <w:t>«</w:t>
      </w:r>
      <w:r w:rsidRPr="002C301A">
        <w:t>регуляторные песочницы</w:t>
      </w:r>
      <w:r w:rsidRPr="005B0A2F">
        <w:t>»</w:t>
      </w:r>
      <w:r w:rsidR="00A16AA8">
        <w:rPr>
          <w:rStyle w:val="EndnoteReference"/>
        </w:rPr>
        <w:t xml:space="preserve"> [</w:t>
      </w:r>
      <w:bookmarkStart w:id="148" w:name="_Ref206685707"/>
      <w:r w:rsidR="00A16AA8">
        <w:rPr>
          <w:rStyle w:val="EndnoteReference"/>
        </w:rPr>
        <w:endnoteReference w:id="358"/>
      </w:r>
      <w:bookmarkEnd w:id="148"/>
      <w:r w:rsidR="00954067">
        <w:rPr>
          <w:rStyle w:val="EndnoteReference"/>
        </w:rPr>
        <w:t>,</w:t>
      </w:r>
      <w:r w:rsidR="00356F8B">
        <w:t> </w:t>
      </w:r>
      <w:r w:rsidR="00954067">
        <w:rPr>
          <w:rStyle w:val="EndnoteReference"/>
        </w:rPr>
        <w:t>с.</w:t>
      </w:r>
      <w:r w:rsidR="00356F8B">
        <w:rPr>
          <w:rStyle w:val="EndnoteReference"/>
        </w:rPr>
        <w:t> </w:t>
      </w:r>
      <w:r w:rsidR="00EF7619" w:rsidRPr="007A6986">
        <w:rPr>
          <w:rStyle w:val="EndnoteReference"/>
        </w:rPr>
        <w:t>5</w:t>
      </w:r>
      <w:r w:rsidR="00EF7619" w:rsidRPr="007A6986">
        <w:t>84</w:t>
      </w:r>
      <w:r w:rsidR="00356F8B">
        <w:noBreakHyphen/>
      </w:r>
      <w:r w:rsidR="00EF7619" w:rsidRPr="007A6986">
        <w:t>600</w:t>
      </w:r>
      <w:r w:rsidR="00A16AA8" w:rsidRPr="00A16AA8">
        <w:t>;</w:t>
      </w:r>
      <w:bookmarkStart w:id="149" w:name="_Ref206685712"/>
      <w:r w:rsidR="00A16AA8" w:rsidRPr="00A16AA8">
        <w:t xml:space="preserve"> </w:t>
      </w:r>
      <w:r>
        <w:rPr>
          <w:rStyle w:val="EndnoteReference"/>
        </w:rPr>
        <w:endnoteReference w:id="359"/>
      </w:r>
      <w:bookmarkEnd w:id="149"/>
      <w:r w:rsidR="00CC0332">
        <w:t>,</w:t>
      </w:r>
      <w:r w:rsidR="00356F8B">
        <w:t> </w:t>
      </w:r>
      <w:r w:rsidR="00CC0332">
        <w:t>с.</w:t>
      </w:r>
      <w:r w:rsidR="00356F8B">
        <w:t> </w:t>
      </w:r>
      <w:r w:rsidR="00C265E2">
        <w:t>31</w:t>
      </w:r>
      <w:r w:rsidR="00356F8B">
        <w:noBreakHyphen/>
      </w:r>
      <w:r w:rsidR="00CD6FB4">
        <w:t>45</w:t>
      </w:r>
      <w:r w:rsidR="00A16AA8" w:rsidRPr="00A16AA8">
        <w:t>]</w:t>
      </w:r>
      <w:r w:rsidRPr="002C301A">
        <w:t>.</w:t>
      </w:r>
      <w:r w:rsidRPr="00160333">
        <w:t xml:space="preserve"> Режим </w:t>
      </w:r>
      <w:r w:rsidR="00BC50FD">
        <w:t>«</w:t>
      </w:r>
      <w:r w:rsidRPr="00160333">
        <w:t>регуляторной песочницы</w:t>
      </w:r>
      <w:r w:rsidR="00BC50FD">
        <w:t>»</w:t>
      </w:r>
      <w:r w:rsidRPr="00160333">
        <w:t xml:space="preserve"> позволяет на ограниченной основе (для определ</w:t>
      </w:r>
      <w:r w:rsidR="00C17D23">
        <w:t>е</w:t>
      </w:r>
      <w:r w:rsidRPr="00160333">
        <w:t xml:space="preserve">нных участников, в рамках пилотного проекта) отступить от </w:t>
      </w:r>
      <w:r w:rsidR="00715AAD">
        <w:t>строгих</w:t>
      </w:r>
      <w:r w:rsidRPr="00160333">
        <w:t xml:space="preserve"> требований закона и протестировать инновационные технологии под надзором регулятора</w:t>
      </w:r>
      <w:r w:rsidR="00A16AA8" w:rsidRPr="00A16AA8">
        <w:t xml:space="preserve"> [</w:t>
      </w:r>
      <w:r w:rsidR="00E56B9E">
        <w:fldChar w:fldCharType="begin"/>
      </w:r>
      <w:r w:rsidR="00E56B9E">
        <w:instrText xml:space="preserve"> NOTEREF _Ref206685707 \h </w:instrText>
      </w:r>
      <w:r w:rsidR="00E56B9E">
        <w:fldChar w:fldCharType="separate"/>
      </w:r>
      <w:r w:rsidR="00D13041">
        <w:t>357</w:t>
      </w:r>
      <w:r w:rsidR="00E56B9E">
        <w:fldChar w:fldCharType="end"/>
      </w:r>
      <w:r w:rsidR="00C70256">
        <w:t>,</w:t>
      </w:r>
      <w:r w:rsidR="005A444D">
        <w:t> </w:t>
      </w:r>
      <w:r w:rsidR="00C70256">
        <w:t>с.</w:t>
      </w:r>
      <w:r w:rsidR="005A444D">
        <w:t> </w:t>
      </w:r>
      <w:r w:rsidR="00C70256">
        <w:t>642</w:t>
      </w:r>
      <w:r w:rsidR="00A16AA8" w:rsidRPr="00A16AA8">
        <w:t>;</w:t>
      </w:r>
      <w:r w:rsidR="005A444D">
        <w:t> </w:t>
      </w:r>
      <w:r w:rsidRPr="00A16AA8">
        <w:fldChar w:fldCharType="begin"/>
      </w:r>
      <w:r w:rsidRPr="00A16AA8">
        <w:instrText xml:space="preserve"> NOTEREF _Ref206685712 \h  \* MERGEFORMAT </w:instrText>
      </w:r>
      <w:r w:rsidRPr="00A16AA8">
        <w:fldChar w:fldCharType="separate"/>
      </w:r>
      <w:r w:rsidR="00D13041">
        <w:t>358</w:t>
      </w:r>
      <w:r w:rsidRPr="00A16AA8">
        <w:fldChar w:fldCharType="end"/>
      </w:r>
      <w:r w:rsidR="00C70256">
        <w:t>,</w:t>
      </w:r>
      <w:r w:rsidR="005A444D">
        <w:t> </w:t>
      </w:r>
      <w:r w:rsidR="00C70256">
        <w:t>с.</w:t>
      </w:r>
      <w:r w:rsidR="005A444D">
        <w:t> </w:t>
      </w:r>
      <w:r w:rsidR="00C70256">
        <w:t>45,</w:t>
      </w:r>
      <w:r w:rsidR="005A444D">
        <w:t> </w:t>
      </w:r>
      <w:r w:rsidR="00C70256">
        <w:t>78</w:t>
      </w:r>
      <w:r w:rsidR="00A16AA8" w:rsidRPr="004336F2">
        <w:t>]</w:t>
      </w:r>
      <w:r w:rsidRPr="00160333">
        <w:t xml:space="preserve">. За время эксперимента выявляются риски и эффективность новых правил, после чего возможна корректировка законодательства. Концепция </w:t>
      </w:r>
      <w:r w:rsidR="00446926">
        <w:t>«</w:t>
      </w:r>
      <w:r w:rsidR="00B612C0">
        <w:t xml:space="preserve">регуляторных </w:t>
      </w:r>
      <w:r w:rsidRPr="00160333">
        <w:t>песочниц</w:t>
      </w:r>
      <w:r w:rsidR="00B612C0">
        <w:t>»</w:t>
      </w:r>
      <w:r w:rsidRPr="00160333">
        <w:t xml:space="preserve"> изначально возникла в финансовой сфере (финтех), но быстро была распространена на сферы ИИ, больших данных, </w:t>
      </w:r>
      <w:r w:rsidRPr="008F1891">
        <w:t>медицинских технологий и др.</w:t>
      </w:r>
      <w:r w:rsidR="004336F2">
        <w:rPr>
          <w:rStyle w:val="EndnoteReference"/>
        </w:rPr>
        <w:t xml:space="preserve"> [</w:t>
      </w:r>
      <w:bookmarkStart w:id="150" w:name="_Ref206686127"/>
      <w:r w:rsidR="004336F2" w:rsidRPr="008F1891">
        <w:rPr>
          <w:rStyle w:val="EndnoteReference"/>
        </w:rPr>
        <w:endnoteReference w:id="360"/>
      </w:r>
      <w:bookmarkEnd w:id="150"/>
      <w:r w:rsidR="00200106">
        <w:rPr>
          <w:rStyle w:val="EndnoteReference"/>
        </w:rPr>
        <w:t>,</w:t>
      </w:r>
      <w:r w:rsidR="00307FCE">
        <w:t> </w:t>
      </w:r>
      <w:r w:rsidR="00200106">
        <w:rPr>
          <w:rStyle w:val="EndnoteReference"/>
        </w:rPr>
        <w:t>с.</w:t>
      </w:r>
      <w:r w:rsidR="00307FCE">
        <w:rPr>
          <w:rStyle w:val="EndnoteReference"/>
        </w:rPr>
        <w:t> </w:t>
      </w:r>
      <w:r w:rsidR="00200106">
        <w:t>362</w:t>
      </w:r>
      <w:r w:rsidR="004336F2" w:rsidRPr="004336F2">
        <w:rPr>
          <w:rStyle w:val="EndnoteReference"/>
        </w:rPr>
        <w:t>;</w:t>
      </w:r>
      <w:bookmarkStart w:id="151" w:name="_Ref206686146"/>
      <w:r w:rsidR="004336F2" w:rsidRPr="004336F2">
        <w:t xml:space="preserve"> </w:t>
      </w:r>
      <w:r w:rsidRPr="008F1891">
        <w:rPr>
          <w:rStyle w:val="EndnoteReference"/>
        </w:rPr>
        <w:endnoteReference w:id="361"/>
      </w:r>
      <w:bookmarkEnd w:id="151"/>
      <w:r w:rsidR="00DB4F19">
        <w:t>,</w:t>
      </w:r>
      <w:r w:rsidR="00307FCE">
        <w:t> </w:t>
      </w:r>
      <w:r w:rsidR="00DB4F19">
        <w:t>с.</w:t>
      </w:r>
      <w:r w:rsidR="00307FCE">
        <w:t> </w:t>
      </w:r>
      <w:r w:rsidR="00DB4F19">
        <w:t>273</w:t>
      </w:r>
      <w:r w:rsidR="004336F2" w:rsidRPr="004B1973">
        <w:t>]</w:t>
      </w:r>
      <w:r w:rsidR="00200106">
        <w:t>.</w:t>
      </w:r>
      <w:r w:rsidRPr="008F1891">
        <w:t xml:space="preserve"> Для Казахстана</w:t>
      </w:r>
      <w:r w:rsidRPr="00160333">
        <w:t xml:space="preserve"> идея регуляторных песочниц не нова </w:t>
      </w:r>
      <w:r>
        <w:t>-</w:t>
      </w:r>
      <w:r w:rsidRPr="00160333">
        <w:t xml:space="preserve"> страна уже вводила режимы пилотного регулирования в финтех-секторе через Международный финансовый центр «Астана» (МФЦА)</w:t>
      </w:r>
      <w:r w:rsidR="004B1973">
        <w:rPr>
          <w:rStyle w:val="EndnoteReference"/>
        </w:rPr>
        <w:t xml:space="preserve"> [</w:t>
      </w:r>
      <w:r w:rsidR="004B1973">
        <w:rPr>
          <w:rStyle w:val="EndnoteReference"/>
        </w:rPr>
        <w:endnoteReference w:id="362"/>
      </w:r>
      <w:r w:rsidR="009040A3">
        <w:rPr>
          <w:rStyle w:val="EndnoteReference"/>
        </w:rPr>
        <w:t>,</w:t>
      </w:r>
      <w:r w:rsidR="002F04D9">
        <w:t> </w:t>
      </w:r>
      <w:r w:rsidR="009040A3">
        <w:rPr>
          <w:rStyle w:val="EndnoteReference"/>
        </w:rPr>
        <w:t>с.</w:t>
      </w:r>
      <w:r w:rsidR="002F04D9">
        <w:rPr>
          <w:rStyle w:val="EndnoteReference"/>
        </w:rPr>
        <w:t> </w:t>
      </w:r>
      <w:r w:rsidR="009040A3">
        <w:t>55,</w:t>
      </w:r>
      <w:r w:rsidR="002F04D9">
        <w:t> </w:t>
      </w:r>
      <w:r w:rsidR="009040A3">
        <w:t>62,</w:t>
      </w:r>
      <w:r w:rsidR="002F04D9">
        <w:t> </w:t>
      </w:r>
      <w:r w:rsidR="009040A3">
        <w:t>64,</w:t>
      </w:r>
      <w:r w:rsidR="002F04D9">
        <w:t> </w:t>
      </w:r>
      <w:r w:rsidR="009040A3">
        <w:t>79</w:t>
      </w:r>
      <w:r w:rsidR="004B1973">
        <w:rPr>
          <w:rStyle w:val="EndnoteReference"/>
        </w:rPr>
        <w:t>]</w:t>
      </w:r>
      <w:r w:rsidRPr="00160333">
        <w:t>. В</w:t>
      </w:r>
      <w:r w:rsidR="008474C3">
        <w:t> </w:t>
      </w:r>
      <w:r w:rsidRPr="00160333">
        <w:t>2023</w:t>
      </w:r>
      <w:r>
        <w:t>-</w:t>
      </w:r>
      <w:r w:rsidRPr="00160333">
        <w:t>2024</w:t>
      </w:r>
      <w:r>
        <w:t xml:space="preserve"> </w:t>
      </w:r>
      <w:r w:rsidRPr="00160333">
        <w:t>г</w:t>
      </w:r>
      <w:r>
        <w:t>одах</w:t>
      </w:r>
      <w:r w:rsidRPr="00160333">
        <w:t xml:space="preserve"> </w:t>
      </w:r>
      <w:r>
        <w:t>обсуждалось</w:t>
      </w:r>
      <w:r w:rsidRPr="00160333">
        <w:t xml:space="preserve"> применение подобного подхода и в сфере ИИ</w:t>
      </w:r>
      <w:r>
        <w:t xml:space="preserve">, </w:t>
      </w:r>
      <w:r w:rsidRPr="00160333">
        <w:t xml:space="preserve">позволяя </w:t>
      </w:r>
      <w:r w:rsidR="00715316">
        <w:t>организациям</w:t>
      </w:r>
      <w:r w:rsidRPr="00160333">
        <w:t xml:space="preserve"> с инновационными продуктами работать в контролируемых условиях, </w:t>
      </w:r>
      <w:r w:rsidR="00D72D9C">
        <w:t xml:space="preserve">где </w:t>
      </w:r>
      <w:r w:rsidRPr="00160333">
        <w:t>регулятор рассчитывает получить эмпирические данные для дальнейшего нормотворчества</w:t>
      </w:r>
      <w:r w:rsidR="00E20D9B" w:rsidRPr="00E20D9B">
        <w:t xml:space="preserve"> [</w:t>
      </w:r>
      <w:r w:rsidRPr="00E20D9B">
        <w:fldChar w:fldCharType="begin"/>
      </w:r>
      <w:r w:rsidRPr="00E20D9B">
        <w:instrText xml:space="preserve"> NOTEREF _Ref206686127 \h  \* MERGEFORMAT </w:instrText>
      </w:r>
      <w:r w:rsidRPr="00E20D9B">
        <w:fldChar w:fldCharType="separate"/>
      </w:r>
      <w:r w:rsidR="00D13041">
        <w:t>359</w:t>
      </w:r>
      <w:r w:rsidRPr="00E20D9B">
        <w:fldChar w:fldCharType="end"/>
      </w:r>
      <w:r w:rsidR="000E588B">
        <w:t>,</w:t>
      </w:r>
      <w:r w:rsidR="002B7DB6">
        <w:t> </w:t>
      </w:r>
      <w:r w:rsidR="000E588B">
        <w:t>с.</w:t>
      </w:r>
      <w:r w:rsidR="002B7DB6">
        <w:t> </w:t>
      </w:r>
      <w:r w:rsidR="000E588B">
        <w:t>367</w:t>
      </w:r>
      <w:r w:rsidR="00E20D9B" w:rsidRPr="00E20D9B">
        <w:t xml:space="preserve">; </w:t>
      </w:r>
      <w:r w:rsidRPr="00E20D9B">
        <w:fldChar w:fldCharType="begin"/>
      </w:r>
      <w:r w:rsidRPr="00E20D9B">
        <w:instrText xml:space="preserve"> NOTEREF _Ref206686146 \h  \* MERGEFORMAT </w:instrText>
      </w:r>
      <w:r w:rsidRPr="00E20D9B">
        <w:fldChar w:fldCharType="separate"/>
      </w:r>
      <w:r w:rsidR="00D13041">
        <w:t>360</w:t>
      </w:r>
      <w:r w:rsidRPr="00E20D9B">
        <w:fldChar w:fldCharType="end"/>
      </w:r>
      <w:r w:rsidR="004F5DE4">
        <w:t>,</w:t>
      </w:r>
      <w:r w:rsidR="002B7DB6">
        <w:t> </w:t>
      </w:r>
      <w:r w:rsidR="004F5DE4">
        <w:t>с.</w:t>
      </w:r>
      <w:r w:rsidR="002B7DB6">
        <w:t> </w:t>
      </w:r>
      <w:r w:rsidR="004F5DE4">
        <w:t>284</w:t>
      </w:r>
      <w:r w:rsidR="00E20D9B" w:rsidRPr="00E20D9B">
        <w:t>]</w:t>
      </w:r>
      <w:r w:rsidRPr="00160333">
        <w:t>. Таким</w:t>
      </w:r>
      <w:r w:rsidR="009249E0">
        <w:t> </w:t>
      </w:r>
      <w:r w:rsidRPr="00160333">
        <w:t xml:space="preserve">образом, </w:t>
      </w:r>
      <w:r w:rsidR="00D73323">
        <w:t>«</w:t>
      </w:r>
      <w:r w:rsidR="00D40D42">
        <w:t xml:space="preserve">регуляторные </w:t>
      </w:r>
      <w:r w:rsidRPr="00160333">
        <w:t>песочницы</w:t>
      </w:r>
      <w:r w:rsidR="00151B09">
        <w:t>»</w:t>
      </w:r>
      <w:r w:rsidRPr="00160333">
        <w:t xml:space="preserve"> снижают </w:t>
      </w:r>
      <w:r>
        <w:t xml:space="preserve">«нормативную </w:t>
      </w:r>
      <w:r w:rsidRPr="00160333">
        <w:t>турбулентность</w:t>
      </w:r>
      <w:r>
        <w:t>»</w:t>
      </w:r>
      <w:r w:rsidRPr="00160333">
        <w:t xml:space="preserve"> </w:t>
      </w:r>
      <w:r>
        <w:t>-</w:t>
      </w:r>
      <w:r w:rsidRPr="00160333">
        <w:t xml:space="preserve"> вместо поспешного введения запретов технология сначала изучается в тестовом режиме, что отвечает принципу разумной достаточности регулирования (функциональный подход).</w:t>
      </w:r>
    </w:p>
    <w:p w14:paraId="3CE33359" w14:textId="2476373E" w:rsidR="00670EE3" w:rsidRPr="00F77F5A" w:rsidRDefault="00670EE3" w:rsidP="00706075">
      <w:r w:rsidRPr="00160333">
        <w:lastRenderedPageBreak/>
        <w:t xml:space="preserve">Аналогичным образом </w:t>
      </w:r>
      <w:r w:rsidRPr="00BF4F97">
        <w:t>развиваются отраслевые кодексы и стандарты как элементы мягкого права. В условиях, когда принятие международных</w:t>
      </w:r>
      <w:r w:rsidRPr="00160333">
        <w:t xml:space="preserve"> договоров или национальных законов отстает, заинтересованные стороны разрабатывают добровольные нормы поведения</w:t>
      </w:r>
      <w:r w:rsidR="001B1513">
        <w:t xml:space="preserve"> </w:t>
      </w:r>
      <w:r w:rsidR="001B1513">
        <w:rPr>
          <w:rStyle w:val="EndnoteReference"/>
        </w:rPr>
        <w:t>[</w:t>
      </w:r>
      <w:bookmarkStart w:id="152" w:name="_Ref206687329"/>
      <w:r w:rsidR="001B1513" w:rsidRPr="00BF4F97">
        <w:rPr>
          <w:rStyle w:val="EndnoteReference"/>
        </w:rPr>
        <w:endnoteReference w:id="363"/>
      </w:r>
      <w:bookmarkEnd w:id="152"/>
      <w:r w:rsidR="008C0DB1">
        <w:t>,</w:t>
      </w:r>
      <w:r w:rsidR="0096277E">
        <w:t> </w:t>
      </w:r>
      <w:r w:rsidR="008C0DB1">
        <w:t>с.</w:t>
      </w:r>
      <w:r w:rsidR="0096277E">
        <w:t> </w:t>
      </w:r>
      <w:r w:rsidR="008C0DB1">
        <w:t>292</w:t>
      </w:r>
      <w:r w:rsidR="0096277E">
        <w:noBreakHyphen/>
      </w:r>
      <w:r w:rsidR="008C0DB1">
        <w:t>298</w:t>
      </w:r>
      <w:r w:rsidR="001B1513" w:rsidRPr="004B1973">
        <w:t>;</w:t>
      </w:r>
      <w:bookmarkStart w:id="153" w:name="_Ref206686911"/>
      <w:r w:rsidR="001B1513" w:rsidRPr="004B1973">
        <w:t xml:space="preserve"> </w:t>
      </w:r>
      <w:r w:rsidR="001B1513" w:rsidRPr="00BF4F97">
        <w:rPr>
          <w:rStyle w:val="EndnoteReference"/>
        </w:rPr>
        <w:endnoteReference w:id="364"/>
      </w:r>
      <w:bookmarkEnd w:id="153"/>
      <w:r w:rsidR="000F6446">
        <w:t>,</w:t>
      </w:r>
      <w:r w:rsidR="0096277E">
        <w:t> </w:t>
      </w:r>
      <w:r w:rsidR="000F6446">
        <w:t>с.</w:t>
      </w:r>
      <w:r w:rsidR="0096277E">
        <w:t> </w:t>
      </w:r>
      <w:r w:rsidR="000F6446">
        <w:t>10</w:t>
      </w:r>
      <w:r w:rsidR="0096277E">
        <w:noBreakHyphen/>
      </w:r>
      <w:r w:rsidR="000F6446">
        <w:t>14</w:t>
      </w:r>
      <w:r w:rsidR="001B1513" w:rsidRPr="001D0FF4">
        <w:t>]</w:t>
      </w:r>
      <w:r w:rsidRPr="00160333">
        <w:t xml:space="preserve">. Примером </w:t>
      </w:r>
      <w:r w:rsidRPr="00E8644A">
        <w:t xml:space="preserve">являются этические кодексы в </w:t>
      </w:r>
      <w:r w:rsidRPr="00394389">
        <w:t>сфере ИИ (например, принципы ИИ ОЭСР</w:t>
      </w:r>
      <w:r w:rsidR="001D0FF4" w:rsidRPr="001D0FF4">
        <w:t xml:space="preserve"> [</w:t>
      </w:r>
      <w:r w:rsidR="00BB6752">
        <w:fldChar w:fldCharType="begin"/>
      </w:r>
      <w:r w:rsidR="00BB6752">
        <w:instrText xml:space="preserve"> NOTEREF _Ref211793075 \h </w:instrText>
      </w:r>
      <w:r w:rsidR="00BB6752">
        <w:fldChar w:fldCharType="separate"/>
      </w:r>
      <w:r w:rsidR="00D13041">
        <w:t>247</w:t>
      </w:r>
      <w:r w:rsidR="00BB6752">
        <w:fldChar w:fldCharType="end"/>
      </w:r>
      <w:r w:rsidR="00BB6752">
        <w:t>,</w:t>
      </w:r>
      <w:r w:rsidR="00D97804">
        <w:t> </w:t>
      </w:r>
      <w:r w:rsidR="00BB6752">
        <w:t>с.</w:t>
      </w:r>
      <w:r w:rsidR="0082275D">
        <w:rPr>
          <w:lang w:val="en-US"/>
        </w:rPr>
        <w:t> </w:t>
      </w:r>
      <w:r w:rsidR="00BB6752">
        <w:t>4</w:t>
      </w:r>
      <w:r w:rsidR="001D0FF4" w:rsidRPr="001D0FF4">
        <w:t>]</w:t>
      </w:r>
      <w:r w:rsidRPr="00394389">
        <w:t xml:space="preserve">, этические руководства ЮНЕСКО по </w:t>
      </w:r>
      <w:r w:rsidRPr="00394389">
        <w:rPr>
          <w:szCs w:val="28"/>
        </w:rPr>
        <w:t>ИИ</w:t>
      </w:r>
      <w:r w:rsidR="001D0FF4" w:rsidRPr="001D0FF4">
        <w:rPr>
          <w:szCs w:val="28"/>
        </w:rPr>
        <w:t xml:space="preserve"> [</w:t>
      </w:r>
      <w:r w:rsidRPr="001D0FF4">
        <w:rPr>
          <w:szCs w:val="28"/>
        </w:rPr>
        <w:fldChar w:fldCharType="begin"/>
      </w:r>
      <w:r w:rsidRPr="001D0FF4">
        <w:rPr>
          <w:szCs w:val="28"/>
        </w:rPr>
        <w:instrText xml:space="preserve"> NOTEREF _Ref209456388 \h  \* MERGEFORMAT </w:instrText>
      </w:r>
      <w:r w:rsidRPr="001D0FF4">
        <w:rPr>
          <w:szCs w:val="28"/>
        </w:rPr>
      </w:r>
      <w:r w:rsidRPr="001D0FF4">
        <w:rPr>
          <w:szCs w:val="28"/>
        </w:rPr>
        <w:fldChar w:fldCharType="separate"/>
      </w:r>
      <w:r w:rsidR="00D13041">
        <w:rPr>
          <w:szCs w:val="28"/>
        </w:rPr>
        <w:t>249</w:t>
      </w:r>
      <w:r w:rsidRPr="001D0FF4">
        <w:rPr>
          <w:szCs w:val="28"/>
        </w:rPr>
        <w:fldChar w:fldCharType="end"/>
      </w:r>
      <w:r w:rsidR="00481695">
        <w:rPr>
          <w:szCs w:val="28"/>
        </w:rPr>
        <w:t>,</w:t>
      </w:r>
      <w:r w:rsidR="009923AE">
        <w:rPr>
          <w:szCs w:val="28"/>
        </w:rPr>
        <w:t> </w:t>
      </w:r>
      <w:r w:rsidR="00481695">
        <w:rPr>
          <w:szCs w:val="28"/>
        </w:rPr>
        <w:t>с.</w:t>
      </w:r>
      <w:r w:rsidR="009923AE">
        <w:rPr>
          <w:szCs w:val="28"/>
        </w:rPr>
        <w:t> </w:t>
      </w:r>
      <w:r w:rsidR="00481695">
        <w:rPr>
          <w:szCs w:val="28"/>
        </w:rPr>
        <w:t>17</w:t>
      </w:r>
      <w:r w:rsidR="009923AE">
        <w:rPr>
          <w:szCs w:val="28"/>
        </w:rPr>
        <w:noBreakHyphen/>
      </w:r>
      <w:r w:rsidR="00481695">
        <w:rPr>
          <w:szCs w:val="28"/>
        </w:rPr>
        <w:t>23</w:t>
      </w:r>
      <w:r w:rsidR="001D0FF4" w:rsidRPr="001D0FF4">
        <w:rPr>
          <w:szCs w:val="28"/>
        </w:rPr>
        <w:t>;</w:t>
      </w:r>
      <w:r w:rsidR="00134E09">
        <w:rPr>
          <w:szCs w:val="28"/>
        </w:rPr>
        <w:t> </w:t>
      </w:r>
      <w:r w:rsidRPr="001D0FF4">
        <w:rPr>
          <w:szCs w:val="28"/>
        </w:rPr>
        <w:fldChar w:fldCharType="begin"/>
      </w:r>
      <w:r w:rsidRPr="001D0FF4">
        <w:rPr>
          <w:szCs w:val="28"/>
        </w:rPr>
        <w:instrText xml:space="preserve"> NOTEREF _Ref209457054 \h </w:instrText>
      </w:r>
      <w:r w:rsidR="001D0FF4">
        <w:rPr>
          <w:szCs w:val="28"/>
        </w:rPr>
        <w:instrText xml:space="preserve"> \* MERGEFORMAT </w:instrText>
      </w:r>
      <w:r w:rsidRPr="001D0FF4">
        <w:rPr>
          <w:szCs w:val="28"/>
        </w:rPr>
      </w:r>
      <w:r w:rsidRPr="001D0FF4">
        <w:rPr>
          <w:szCs w:val="28"/>
        </w:rPr>
        <w:fldChar w:fldCharType="separate"/>
      </w:r>
      <w:r w:rsidR="00D13041">
        <w:rPr>
          <w:szCs w:val="28"/>
        </w:rPr>
        <w:t>250</w:t>
      </w:r>
      <w:r w:rsidRPr="001D0FF4">
        <w:rPr>
          <w:szCs w:val="28"/>
        </w:rPr>
        <w:fldChar w:fldCharType="end"/>
      </w:r>
      <w:r w:rsidR="001D0FF4" w:rsidRPr="009F45A3">
        <w:rPr>
          <w:szCs w:val="28"/>
        </w:rPr>
        <w:t>]</w:t>
      </w:r>
      <w:r w:rsidRPr="00394389">
        <w:rPr>
          <w:szCs w:val="28"/>
        </w:rPr>
        <w:t>), корпоративные</w:t>
      </w:r>
      <w:r w:rsidRPr="00394389">
        <w:t xml:space="preserve"> декларации о защите данных, технические стандарты безопасности. В Е</w:t>
      </w:r>
      <w:r>
        <w:t>С</w:t>
      </w:r>
      <w:r w:rsidRPr="00160333">
        <w:t xml:space="preserve"> механизмы </w:t>
      </w:r>
      <w:r>
        <w:t>мягкого права</w:t>
      </w:r>
      <w:r w:rsidRPr="00160333">
        <w:t xml:space="preserve"> и саморегулирования поощряются наряду </w:t>
      </w:r>
      <w:r w:rsidRPr="00E8644A">
        <w:t>с</w:t>
      </w:r>
      <w:r w:rsidR="0081771C">
        <w:t xml:space="preserve">о строгими </w:t>
      </w:r>
      <w:r w:rsidRPr="00E8644A">
        <w:t xml:space="preserve">нормами: GDPR предусматривает возможность утверждения </w:t>
      </w:r>
      <w:r w:rsidRPr="00C12BAE">
        <w:t>кодексов</w:t>
      </w:r>
      <w:r w:rsidR="009F45A3" w:rsidRPr="00C12BAE">
        <w:rPr>
          <w:rStyle w:val="EndnoteReference"/>
        </w:rPr>
        <w:t xml:space="preserve"> [</w:t>
      </w:r>
      <w:bookmarkStart w:id="154" w:name="_Ref206687428"/>
      <w:r w:rsidR="009F45A3" w:rsidRPr="00C12BAE">
        <w:rPr>
          <w:rStyle w:val="EndnoteReference"/>
        </w:rPr>
        <w:endnoteReference w:id="365"/>
      </w:r>
      <w:bookmarkEnd w:id="154"/>
      <w:r w:rsidR="00C12BAE" w:rsidRPr="00C12BAE">
        <w:rPr>
          <w:rStyle w:val="EndnoteReference"/>
        </w:rPr>
        <w:t>,</w:t>
      </w:r>
      <w:r w:rsidR="00C33510">
        <w:t> </w:t>
      </w:r>
      <w:r w:rsidR="00C12BAE" w:rsidRPr="00C12BAE">
        <w:rPr>
          <w:rStyle w:val="EndnoteReference"/>
        </w:rPr>
        <w:t>с.</w:t>
      </w:r>
      <w:r w:rsidR="00C33510">
        <w:rPr>
          <w:rStyle w:val="EndnoteReference"/>
        </w:rPr>
        <w:t> </w:t>
      </w:r>
      <w:r w:rsidR="00C12BAE" w:rsidRPr="00C12BAE">
        <w:t>241</w:t>
      </w:r>
      <w:r w:rsidR="009F45A3" w:rsidRPr="00C12BAE">
        <w:rPr>
          <w:rStyle w:val="EndnoteReference"/>
        </w:rPr>
        <w:t>]</w:t>
      </w:r>
      <w:r w:rsidRPr="00C12BAE">
        <w:t xml:space="preserve"> поведения отраслей (ст.</w:t>
      </w:r>
      <w:r w:rsidR="00C33510">
        <w:t> </w:t>
      </w:r>
      <w:r w:rsidRPr="00C12BAE">
        <w:t>40), разработки сертификаций (ст.</w:t>
      </w:r>
      <w:r w:rsidR="0092165D">
        <w:t> </w:t>
      </w:r>
      <w:r w:rsidRPr="00C12BAE">
        <w:t>42)</w:t>
      </w:r>
      <w:r w:rsidR="009F45A3" w:rsidRPr="00C12BAE">
        <w:rPr>
          <w:rStyle w:val="EndnoteReference"/>
        </w:rPr>
        <w:t xml:space="preserve"> [</w:t>
      </w:r>
      <w:bookmarkStart w:id="155" w:name="_Ref206687442"/>
      <w:r w:rsidR="009F45A3" w:rsidRPr="00C12BAE">
        <w:rPr>
          <w:rStyle w:val="EndnoteReference"/>
        </w:rPr>
        <w:endnoteReference w:id="366"/>
      </w:r>
      <w:bookmarkEnd w:id="155"/>
      <w:r w:rsidR="00820C30" w:rsidRPr="00C12BAE">
        <w:rPr>
          <w:rStyle w:val="EndnoteReference"/>
        </w:rPr>
        <w:t>,</w:t>
      </w:r>
      <w:r w:rsidR="00E0257D">
        <w:t> </w:t>
      </w:r>
      <w:r w:rsidR="00820C30" w:rsidRPr="00C12BAE">
        <w:rPr>
          <w:rStyle w:val="EndnoteReference"/>
        </w:rPr>
        <w:t>с.</w:t>
      </w:r>
      <w:r w:rsidR="00E0257D">
        <w:rPr>
          <w:rStyle w:val="EndnoteReference"/>
        </w:rPr>
        <w:t> </w:t>
      </w:r>
      <w:r w:rsidR="00171A61" w:rsidRPr="00C12BAE">
        <w:t>9</w:t>
      </w:r>
      <w:r w:rsidR="00E0257D">
        <w:noBreakHyphen/>
      </w:r>
      <w:r w:rsidR="00631F0C" w:rsidRPr="00C12BAE">
        <w:t>10</w:t>
      </w:r>
      <w:r w:rsidR="009F45A3" w:rsidRPr="00C12BAE">
        <w:rPr>
          <w:rStyle w:val="EndnoteReference"/>
        </w:rPr>
        <w:t>;</w:t>
      </w:r>
      <w:bookmarkStart w:id="156" w:name="_Ref206687456"/>
      <w:r w:rsidR="009F45A3" w:rsidRPr="009F45A3">
        <w:t xml:space="preserve"> </w:t>
      </w:r>
      <w:r w:rsidRPr="00E8644A">
        <w:rPr>
          <w:rStyle w:val="EndnoteReference"/>
        </w:rPr>
        <w:endnoteReference w:id="367"/>
      </w:r>
      <w:bookmarkEnd w:id="156"/>
      <w:r w:rsidR="005B7E9D">
        <w:t>,</w:t>
      </w:r>
      <w:r w:rsidR="00E0257D">
        <w:t> </w:t>
      </w:r>
      <w:r w:rsidR="005B7E9D">
        <w:t>с.</w:t>
      </w:r>
      <w:r w:rsidR="00E0257D">
        <w:t> </w:t>
      </w:r>
      <w:r w:rsidR="005B7E9D">
        <w:t>246</w:t>
      </w:r>
      <w:r w:rsidR="00E0257D">
        <w:noBreakHyphen/>
      </w:r>
      <w:r w:rsidR="005B7E9D">
        <w:t>249</w:t>
      </w:r>
      <w:r w:rsidR="009F45A3" w:rsidRPr="00831D6C">
        <w:t>]</w:t>
      </w:r>
      <w:r w:rsidRPr="00E8644A">
        <w:t xml:space="preserve"> для подтверждения надлежащей обработки данных. Европейская комиссия инициировала Кодекс практики по дезинформации</w:t>
      </w:r>
      <w:r w:rsidR="00113AA4">
        <w:rPr>
          <w:rStyle w:val="EndnoteReference"/>
        </w:rPr>
        <w:t xml:space="preserve"> </w:t>
      </w:r>
      <w:r w:rsidRPr="00E8644A">
        <w:t>и обсуждает аналогичные договоренности в отношении генеративного ИИ, где компании добровольно принимают на себя повышенные обязательства по прозрачности систем ИИ, маркировке ИИ</w:t>
      </w:r>
      <w:r w:rsidR="000A4AC2">
        <w:noBreakHyphen/>
      </w:r>
      <w:r w:rsidRPr="00E8644A">
        <w:t>контента и пр</w:t>
      </w:r>
      <w:r w:rsidR="00113AA4">
        <w:t xml:space="preserve">. </w:t>
      </w:r>
      <w:r w:rsidR="00113AA4">
        <w:rPr>
          <w:rStyle w:val="EndnoteReference"/>
        </w:rPr>
        <w:t>[</w:t>
      </w:r>
      <w:r w:rsidR="00113AA4" w:rsidRPr="00E8644A">
        <w:rPr>
          <w:rStyle w:val="EndnoteReference"/>
        </w:rPr>
        <w:endnoteReference w:id="368"/>
      </w:r>
      <w:r w:rsidR="00F70057">
        <w:rPr>
          <w:rStyle w:val="EndnoteReference"/>
        </w:rPr>
        <w:t>,</w:t>
      </w:r>
      <w:r w:rsidR="00EF1F6B">
        <w:t> </w:t>
      </w:r>
      <w:r w:rsidR="00F70057">
        <w:rPr>
          <w:rStyle w:val="EndnoteReference"/>
        </w:rPr>
        <w:t>с.</w:t>
      </w:r>
      <w:r w:rsidR="00EF1F6B">
        <w:rPr>
          <w:rStyle w:val="EndnoteReference"/>
        </w:rPr>
        <w:t> </w:t>
      </w:r>
      <w:r w:rsidR="00F70057">
        <w:t>15</w:t>
      </w:r>
      <w:r w:rsidR="00113AA4">
        <w:t xml:space="preserve">; </w:t>
      </w:r>
      <w:r w:rsidR="00113AA4" w:rsidRPr="00E8644A">
        <w:rPr>
          <w:rStyle w:val="EndnoteReference"/>
        </w:rPr>
        <w:endnoteReference w:id="369"/>
      </w:r>
      <w:r w:rsidR="00113AA4">
        <w:rPr>
          <w:rStyle w:val="EndnoteReference"/>
        </w:rPr>
        <w:t>, с.</w:t>
      </w:r>
      <w:r w:rsidR="00EF1F6B">
        <w:rPr>
          <w:rStyle w:val="EndnoteReference"/>
        </w:rPr>
        <w:t> </w:t>
      </w:r>
      <w:r w:rsidR="00113AA4">
        <w:rPr>
          <w:rStyle w:val="EndnoteReference"/>
        </w:rPr>
        <w:t>4</w:t>
      </w:r>
      <w:r w:rsidR="00EF1F6B">
        <w:noBreakHyphen/>
      </w:r>
      <w:r w:rsidR="00113AA4">
        <w:rPr>
          <w:rStyle w:val="EndnoteReference"/>
        </w:rPr>
        <w:t>5</w:t>
      </w:r>
      <w:r w:rsidR="00113AA4" w:rsidRPr="00863E16">
        <w:t>]</w:t>
      </w:r>
      <w:r w:rsidRPr="00E8644A">
        <w:t>. Достоинство мягкого права</w:t>
      </w:r>
      <w:r w:rsidR="00234195">
        <w:t xml:space="preserve"> </w:t>
      </w:r>
      <w:r w:rsidRPr="00E8644A">
        <w:t>- гибкость и оперативность. Такие акты могут быть приняты быстрее закона и обновляться по мере развития технологий</w:t>
      </w:r>
      <w:r w:rsidRPr="00160333">
        <w:t xml:space="preserve">. Недостаток </w:t>
      </w:r>
      <w:r>
        <w:t>-</w:t>
      </w:r>
      <w:r w:rsidRPr="00160333">
        <w:t xml:space="preserve"> их необязательность: без механизмов контроля и санкций соблюдение кодексов зависит лишь от доброй воли участников. Тем не менее комбинация </w:t>
      </w:r>
      <w:r w:rsidR="00270F33">
        <w:t>строгого</w:t>
      </w:r>
      <w:r w:rsidRPr="00160333">
        <w:t xml:space="preserve"> регулирования и саморегулирования вс</w:t>
      </w:r>
      <w:r w:rsidR="00C17D23">
        <w:t>е</w:t>
      </w:r>
      <w:r w:rsidRPr="00160333">
        <w:t xml:space="preserve"> чаще рассматривается как оптимальная модель в высокотехнологичных отраслях, требующая постоянного диалога государства, бизнеса и общества (социо</w:t>
      </w:r>
      <w:r>
        <w:t>-</w:t>
      </w:r>
      <w:r w:rsidRPr="00160333">
        <w:t xml:space="preserve">психологический аспект взаимодействия и </w:t>
      </w:r>
      <w:r w:rsidRPr="00F77F5A">
        <w:t xml:space="preserve">доверия между </w:t>
      </w:r>
      <w:r w:rsidRPr="0099549A">
        <w:t>ними)</w:t>
      </w:r>
      <w:r w:rsidR="006C4010" w:rsidRPr="0099549A">
        <w:t xml:space="preserve"> [</w:t>
      </w:r>
      <w:r w:rsidRPr="0099549A">
        <w:fldChar w:fldCharType="begin"/>
      </w:r>
      <w:r w:rsidRPr="0099549A">
        <w:instrText xml:space="preserve"> NOTEREF _Ref206687428 \h  \* MERGEFORMAT </w:instrText>
      </w:r>
      <w:r w:rsidRPr="0099549A">
        <w:fldChar w:fldCharType="separate"/>
      </w:r>
      <w:r w:rsidR="00D13041">
        <w:t>364</w:t>
      </w:r>
      <w:r w:rsidRPr="0099549A">
        <w:fldChar w:fldCharType="end"/>
      </w:r>
      <w:r w:rsidR="00B46899" w:rsidRPr="0099549A">
        <w:t>,</w:t>
      </w:r>
      <w:r w:rsidR="007B18E7">
        <w:t> </w:t>
      </w:r>
      <w:r w:rsidR="00B46899" w:rsidRPr="0099549A">
        <w:t>с.</w:t>
      </w:r>
      <w:r w:rsidR="007B18E7">
        <w:t> </w:t>
      </w:r>
      <w:r w:rsidR="00B46899" w:rsidRPr="0099549A">
        <w:t>235</w:t>
      </w:r>
      <w:r w:rsidR="007B18E7">
        <w:noBreakHyphen/>
      </w:r>
      <w:r w:rsidR="00B46899" w:rsidRPr="0099549A">
        <w:t>238</w:t>
      </w:r>
      <w:r w:rsidR="006C4010" w:rsidRPr="0099549A">
        <w:t xml:space="preserve">; </w:t>
      </w:r>
      <w:r w:rsidRPr="0099549A">
        <w:fldChar w:fldCharType="begin"/>
      </w:r>
      <w:r w:rsidRPr="0099549A">
        <w:instrText xml:space="preserve"> NOTEREF _Ref206687442 \h  \* MERGEFORMAT </w:instrText>
      </w:r>
      <w:r w:rsidRPr="0099549A">
        <w:fldChar w:fldCharType="separate"/>
      </w:r>
      <w:r w:rsidR="00D13041">
        <w:t>365</w:t>
      </w:r>
      <w:r w:rsidRPr="0099549A">
        <w:fldChar w:fldCharType="end"/>
      </w:r>
      <w:r w:rsidR="007B1AC4" w:rsidRPr="0099549A">
        <w:t>,</w:t>
      </w:r>
      <w:r w:rsidR="007B18E7">
        <w:t> </w:t>
      </w:r>
      <w:r w:rsidR="007B1AC4" w:rsidRPr="0099549A">
        <w:t>с</w:t>
      </w:r>
      <w:r w:rsidR="007B1AC4">
        <w:t>.</w:t>
      </w:r>
      <w:r w:rsidR="007B18E7">
        <w:t> </w:t>
      </w:r>
      <w:r w:rsidR="007B1AC4">
        <w:t>12</w:t>
      </w:r>
      <w:r w:rsidR="006C4010" w:rsidRPr="006C4010">
        <w:t xml:space="preserve">; </w:t>
      </w:r>
      <w:r w:rsidRPr="006C4010">
        <w:fldChar w:fldCharType="begin"/>
      </w:r>
      <w:r w:rsidRPr="006C4010">
        <w:instrText xml:space="preserve"> NOTEREF _Ref206687456 \h  \* MERGEFORMAT </w:instrText>
      </w:r>
      <w:r w:rsidRPr="006C4010">
        <w:fldChar w:fldCharType="separate"/>
      </w:r>
      <w:r w:rsidR="00D13041">
        <w:t>366</w:t>
      </w:r>
      <w:r w:rsidRPr="006C4010">
        <w:fldChar w:fldCharType="end"/>
      </w:r>
      <w:r w:rsidR="00D02EC5">
        <w:t>,</w:t>
      </w:r>
      <w:r w:rsidR="00DF5952">
        <w:t> </w:t>
      </w:r>
      <w:r w:rsidR="00D02EC5">
        <w:t>с.</w:t>
      </w:r>
      <w:r w:rsidR="00DF5952">
        <w:t> </w:t>
      </w:r>
      <w:r w:rsidR="00D02EC5">
        <w:t>246</w:t>
      </w:r>
      <w:r w:rsidR="00DF5952">
        <w:noBreakHyphen/>
      </w:r>
      <w:r w:rsidR="00D14079">
        <w:t>256</w:t>
      </w:r>
      <w:r w:rsidR="006C4010" w:rsidRPr="005E0155">
        <w:t>]</w:t>
      </w:r>
      <w:r w:rsidRPr="00F77F5A">
        <w:t>.</w:t>
      </w:r>
    </w:p>
    <w:p w14:paraId="223253C1" w14:textId="596A20BB" w:rsidR="00670EE3" w:rsidRDefault="00670EE3" w:rsidP="00706075">
      <w:r w:rsidRPr="00F77F5A">
        <w:t>В целях практической реализации, изложенных в подразделе 2.3 принципов мягкого права, представляется целесообразным в Республике Казахстан закрепить их на уровне стратегических актов и отраслевых кодексов практики, предусматривающих добровольную оценку воздействия ИИ</w:t>
      </w:r>
      <w:r w:rsidR="000A4AC2">
        <w:noBreakHyphen/>
      </w:r>
      <w:r w:rsidRPr="00F77F5A">
        <w:t xml:space="preserve">систем на права и свободы </w:t>
      </w:r>
      <w:r w:rsidR="00DA77B1">
        <w:t>личности</w:t>
      </w:r>
      <w:r w:rsidRPr="00F77F5A">
        <w:t>, сертификационные критерии над</w:t>
      </w:r>
      <w:r w:rsidR="00C17D23">
        <w:t>е</w:t>
      </w:r>
      <w:r w:rsidRPr="00F77F5A">
        <w:t>жности алгоритмов и совместимость корпоративных политик с трансграничными механизмами уровня АТЭС (</w:t>
      </w:r>
      <w:r w:rsidR="008A3018">
        <w:t xml:space="preserve">в английской версии: </w:t>
      </w:r>
      <w:r w:rsidR="008A3018" w:rsidRPr="008A3018">
        <w:rPr>
          <w:i/>
          <w:iCs/>
        </w:rPr>
        <w:t>APEC Cross Border Privacy Rules System</w:t>
      </w:r>
      <w:r w:rsidRPr="00F77F5A">
        <w:t xml:space="preserve">). Такие ориентиры могут действовать как временные стандарты до принятия детализированных норм, а также использоваться в режиме </w:t>
      </w:r>
      <w:r w:rsidR="007E78EE">
        <w:t>«</w:t>
      </w:r>
      <w:r w:rsidRPr="00F77F5A">
        <w:t xml:space="preserve">регуляторных песочниц» для пилотирования решений под надзором регулятора. Это позволит </w:t>
      </w:r>
      <w:r w:rsidR="0021177F" w:rsidRPr="0021177F">
        <w:t>согласовать</w:t>
      </w:r>
      <w:r w:rsidR="0021177F">
        <w:t xml:space="preserve"> </w:t>
      </w:r>
      <w:r w:rsidRPr="00F77F5A">
        <w:t xml:space="preserve">технико-правовые меры со сравнительно-правовыми подходами, изложенными в подразделе 2.3, и снизить эффекты </w:t>
      </w:r>
      <w:r w:rsidR="005F1141">
        <w:t>«</w:t>
      </w:r>
      <w:r w:rsidRPr="00F77F5A">
        <w:t>нормативной турбулентности</w:t>
      </w:r>
      <w:r w:rsidR="005F1141">
        <w:t>»</w:t>
      </w:r>
      <w:r w:rsidRPr="00F77F5A">
        <w:t xml:space="preserve"> без избыточной регуляторной нагрузки.</w:t>
      </w:r>
    </w:p>
    <w:p w14:paraId="7335B778" w14:textId="361416B6" w:rsidR="00670EE3" w:rsidRPr="00160333" w:rsidRDefault="00670EE3" w:rsidP="00706075">
      <w:r w:rsidRPr="00160333">
        <w:t xml:space="preserve">Рассмотрим, как феномен </w:t>
      </w:r>
      <w:r w:rsidR="001B5534">
        <w:t>«</w:t>
      </w:r>
      <w:r w:rsidRPr="00160333">
        <w:t>нормативной турбулентности</w:t>
      </w:r>
      <w:r w:rsidR="001B5534">
        <w:t>»</w:t>
      </w:r>
      <w:r w:rsidRPr="00160333">
        <w:t xml:space="preserve"> отражается в подходах ключевых </w:t>
      </w:r>
      <w:r w:rsidR="00CB6445">
        <w:t>юрисдикций</w:t>
      </w:r>
      <w:r w:rsidRPr="00160333">
        <w:t xml:space="preserve"> </w:t>
      </w:r>
      <w:r>
        <w:t>-</w:t>
      </w:r>
      <w:r w:rsidRPr="00160333">
        <w:t xml:space="preserve"> ЕС, Китая и Казахстана к регулированию ИИ и данных.</w:t>
      </w:r>
    </w:p>
    <w:p w14:paraId="19246B77" w14:textId="6387C3A4" w:rsidR="006B3AD1" w:rsidRDefault="00670EE3" w:rsidP="00542994">
      <w:r w:rsidRPr="00DC1FFD">
        <w:t>ЕС</w:t>
      </w:r>
      <w:r w:rsidRPr="00160333">
        <w:t xml:space="preserve"> демонстрирует стремление к системности и опережающему регулированию на основе ценностей. В 2024 г</w:t>
      </w:r>
      <w:r>
        <w:t>оду</w:t>
      </w:r>
      <w:r w:rsidRPr="00160333">
        <w:t xml:space="preserve"> </w:t>
      </w:r>
      <w:r w:rsidR="00B26911">
        <w:t xml:space="preserve">в </w:t>
      </w:r>
      <w:r w:rsidRPr="00160333">
        <w:t>ЕС приня</w:t>
      </w:r>
      <w:r w:rsidR="00B26911">
        <w:t>ли</w:t>
      </w:r>
      <w:r w:rsidRPr="00160333">
        <w:t xml:space="preserve"> перв</w:t>
      </w:r>
      <w:r w:rsidR="00B26911">
        <w:t>ый</w:t>
      </w:r>
      <w:r w:rsidRPr="00160333">
        <w:t xml:space="preserve"> </w:t>
      </w:r>
      <w:r w:rsidRPr="00DC1FFD">
        <w:t>всеобъемлющ</w:t>
      </w:r>
      <w:r w:rsidR="00B26911">
        <w:t>ий</w:t>
      </w:r>
      <w:r w:rsidRPr="00DC1FFD">
        <w:t xml:space="preserve"> </w:t>
      </w:r>
      <w:r w:rsidR="00114C29">
        <w:t>акта</w:t>
      </w:r>
      <w:r w:rsidRPr="00DC1FFD">
        <w:t xml:space="preserve"> об ИИ - </w:t>
      </w:r>
      <w:r w:rsidR="00114C29">
        <w:t>Регламент</w:t>
      </w:r>
      <w:r w:rsidRPr="00DC1FFD">
        <w:t xml:space="preserve"> ЕС об </w:t>
      </w:r>
      <w:r w:rsidR="000B3088">
        <w:t>ИИ</w:t>
      </w:r>
      <w:r w:rsidR="00B36B8A" w:rsidRPr="00B36B8A">
        <w:t xml:space="preserve"> </w:t>
      </w:r>
      <w:r w:rsidR="005E0155" w:rsidRPr="005E0155">
        <w:t>[</w:t>
      </w:r>
      <w:r w:rsidRPr="005E0155">
        <w:fldChar w:fldCharType="begin"/>
      </w:r>
      <w:r w:rsidRPr="005E0155">
        <w:instrText xml:space="preserve"> NOTEREF _Ref209446744 \h  \* MERGEFORMAT </w:instrText>
      </w:r>
      <w:r w:rsidRPr="005E0155">
        <w:fldChar w:fldCharType="separate"/>
      </w:r>
      <w:r w:rsidR="00D13041">
        <w:t>255</w:t>
      </w:r>
      <w:r w:rsidRPr="005E0155">
        <w:fldChar w:fldCharType="end"/>
      </w:r>
      <w:r w:rsidR="005E0155" w:rsidRPr="005E0155">
        <w:t>]</w:t>
      </w:r>
      <w:r w:rsidRPr="00DC1FFD">
        <w:t xml:space="preserve">. Данный </w:t>
      </w:r>
      <w:r w:rsidR="001E2D8C">
        <w:t xml:space="preserve">источник права </w:t>
      </w:r>
      <w:r w:rsidRPr="00DC1FFD">
        <w:t>устанавливает принцип регулирования, основанного на уровне риска: все ИИ</w:t>
      </w:r>
      <w:r w:rsidR="000A4AC2">
        <w:noBreakHyphen/>
      </w:r>
      <w:r w:rsidRPr="00DC1FFD">
        <w:t>системы разделяются на четыре ка</w:t>
      </w:r>
      <w:r w:rsidRPr="00160333">
        <w:t xml:space="preserve">тегории риска (недопустимый, высокий, </w:t>
      </w:r>
      <w:r w:rsidRPr="00160333">
        <w:lastRenderedPageBreak/>
        <w:t>ограниченный, минимальный), для каждой предусмотрены дифференцированные требования</w:t>
      </w:r>
      <w:r w:rsidR="00EC2643">
        <w:t xml:space="preserve">. </w:t>
      </w:r>
      <w:r w:rsidR="00EC2643" w:rsidRPr="00EC2643">
        <w:t xml:space="preserve">Однако </w:t>
      </w:r>
      <w:r w:rsidR="00EC2643">
        <w:t xml:space="preserve">имеются мнения, которые </w:t>
      </w:r>
      <w:r w:rsidR="00EC2643" w:rsidRPr="00EC2643">
        <w:t>критику</w:t>
      </w:r>
      <w:r w:rsidR="0094625E">
        <w:t>ю</w:t>
      </w:r>
      <w:r w:rsidR="00EC2643" w:rsidRPr="00EC2643">
        <w:t>т этот подход, указывая, что данные категории риска были определены не на основе достаточных эмпирических данных, а стали результатом политического компромисса, что делает их в значительной степени произвольными</w:t>
      </w:r>
      <w:r w:rsidR="00EC2643">
        <w:t xml:space="preserve"> </w:t>
      </w:r>
      <w:r w:rsidR="001A0FDB">
        <w:rPr>
          <w:rStyle w:val="EndnoteReference"/>
        </w:rPr>
        <w:t>[</w:t>
      </w:r>
      <w:bookmarkStart w:id="157" w:name="_Ref206687990"/>
      <w:r w:rsidR="001A0FDB">
        <w:rPr>
          <w:rStyle w:val="EndnoteReference"/>
        </w:rPr>
        <w:endnoteReference w:id="370"/>
      </w:r>
      <w:bookmarkEnd w:id="157"/>
      <w:r w:rsidR="00EC2643">
        <w:rPr>
          <w:rStyle w:val="EndnoteReference"/>
        </w:rPr>
        <w:t>,</w:t>
      </w:r>
      <w:r w:rsidR="00FE1BBD">
        <w:t> </w:t>
      </w:r>
      <w:r w:rsidR="00EC2643">
        <w:rPr>
          <w:rStyle w:val="EndnoteReference"/>
        </w:rPr>
        <w:t>с.</w:t>
      </w:r>
      <w:r w:rsidR="00FE1BBD">
        <w:rPr>
          <w:rStyle w:val="EndnoteReference"/>
        </w:rPr>
        <w:t> </w:t>
      </w:r>
      <w:r w:rsidR="00EC2643">
        <w:rPr>
          <w:rStyle w:val="EndnoteReference"/>
        </w:rPr>
        <w:t>692</w:t>
      </w:r>
      <w:r w:rsidR="001A0FDB" w:rsidRPr="001A0FDB">
        <w:t xml:space="preserve">; </w:t>
      </w:r>
      <w:r>
        <w:rPr>
          <w:rStyle w:val="EndnoteReference"/>
        </w:rPr>
        <w:endnoteReference w:id="371"/>
      </w:r>
      <w:r w:rsidR="004061FB">
        <w:t>,</w:t>
      </w:r>
      <w:r w:rsidR="00FA543A">
        <w:t> </w:t>
      </w:r>
      <w:r w:rsidR="004061FB">
        <w:t>с.</w:t>
      </w:r>
      <w:r w:rsidR="00FA543A">
        <w:t> </w:t>
      </w:r>
      <w:r w:rsidR="004061FB">
        <w:t>12</w:t>
      </w:r>
      <w:r w:rsidR="001A0FDB" w:rsidRPr="006C4010">
        <w:t>]</w:t>
      </w:r>
      <w:r w:rsidRPr="00160333">
        <w:t>. Наиболее опасные применения ИИ (</w:t>
      </w:r>
      <w:r w:rsidRPr="00A32C06">
        <w:t>например, социальный скоринг, массовое распознавание биометрии в режиме реального времени) подлежат прямому запрету (ст.</w:t>
      </w:r>
      <w:r w:rsidR="008218C4">
        <w:t> </w:t>
      </w:r>
      <w:r w:rsidRPr="00A32C06">
        <w:t xml:space="preserve">5 </w:t>
      </w:r>
      <w:r w:rsidR="00114C29">
        <w:t>Регламента</w:t>
      </w:r>
      <w:r w:rsidRPr="00A32C06">
        <w:t xml:space="preserve"> ЕС об ИИ</w:t>
      </w:r>
      <w:r w:rsidR="00FB1ABA">
        <w:t xml:space="preserve"> </w:t>
      </w:r>
      <w:r w:rsidR="00FB1ABA" w:rsidRPr="00FB1ABA">
        <w:t>[</w:t>
      </w:r>
      <w:r w:rsidR="00FB1ABA">
        <w:fldChar w:fldCharType="begin"/>
      </w:r>
      <w:r w:rsidR="00FB1ABA">
        <w:instrText xml:space="preserve"> NOTEREF _Ref211859538 \h </w:instrText>
      </w:r>
      <w:r w:rsidR="00FB1ABA">
        <w:fldChar w:fldCharType="separate"/>
      </w:r>
      <w:r w:rsidR="00D13041">
        <w:t>256</w:t>
      </w:r>
      <w:r w:rsidR="00FB1ABA">
        <w:fldChar w:fldCharType="end"/>
      </w:r>
      <w:r w:rsidR="00FB1ABA" w:rsidRPr="00764E80">
        <w:t>]</w:t>
      </w:r>
      <w:r w:rsidRPr="00A32C06">
        <w:t>)</w:t>
      </w:r>
      <w:r w:rsidR="00FB1ABA">
        <w:t>.</w:t>
      </w:r>
      <w:r w:rsidR="007C75AE">
        <w:rPr>
          <w:rStyle w:val="EndnoteReference"/>
        </w:rPr>
        <w:t xml:space="preserve"> </w:t>
      </w:r>
      <w:r w:rsidR="00764E80" w:rsidRPr="00764E80">
        <w:rPr>
          <w:rStyle w:val="EndnoteReference"/>
        </w:rPr>
        <w:t xml:space="preserve">Однако, как отмечает </w:t>
      </w:r>
      <w:r w:rsidR="00EF540B">
        <w:rPr>
          <w:rStyle w:val="EndnoteReference"/>
        </w:rPr>
        <w:t>и</w:t>
      </w:r>
      <w:r w:rsidR="00EF540B">
        <w:t>сследователь</w:t>
      </w:r>
      <w:r w:rsidR="00764E80" w:rsidRPr="00764E80">
        <w:rPr>
          <w:rStyle w:val="EndnoteReference"/>
        </w:rPr>
        <w:t xml:space="preserve">, эти запреты не являются абсолютными и содержат существенные </w:t>
      </w:r>
      <w:r w:rsidR="00540796">
        <w:t>пробелы</w:t>
      </w:r>
      <w:r w:rsidR="00764E80" w:rsidRPr="00764E80">
        <w:rPr>
          <w:rStyle w:val="EndnoteReference"/>
        </w:rPr>
        <w:t xml:space="preserve">, такие как широкие исключения для использования биометрии правоохранительными органами или (в проекте) ограничение запрета на социальный скоринг только госорганами. Ключевая критика </w:t>
      </w:r>
      <w:r w:rsidR="00CC2899">
        <w:rPr>
          <w:rStyle w:val="EndnoteReference"/>
        </w:rPr>
        <w:t>и</w:t>
      </w:r>
      <w:r w:rsidR="00CC2899">
        <w:t>сследователя</w:t>
      </w:r>
      <w:r w:rsidR="00764E80" w:rsidRPr="00764E80">
        <w:rPr>
          <w:rStyle w:val="EndnoteReference"/>
        </w:rPr>
        <w:t xml:space="preserve"> заключается в том, что </w:t>
      </w:r>
      <w:r w:rsidR="00114C29">
        <w:rPr>
          <w:rStyle w:val="EndnoteReference"/>
        </w:rPr>
        <w:t>Р</w:t>
      </w:r>
      <w:r w:rsidR="00114C29">
        <w:t>егламент</w:t>
      </w:r>
      <w:r w:rsidR="00FB695E">
        <w:t xml:space="preserve"> ЕС об ИИ</w:t>
      </w:r>
      <w:r w:rsidR="00764E80" w:rsidRPr="00764E80">
        <w:rPr>
          <w:rStyle w:val="EndnoteReference"/>
        </w:rPr>
        <w:t xml:space="preserve"> ошибочно рассматривает эти четыре запрещ</w:t>
      </w:r>
      <w:r w:rsidR="00C17D23">
        <w:rPr>
          <w:rStyle w:val="EndnoteReference"/>
        </w:rPr>
        <w:t>е</w:t>
      </w:r>
      <w:r w:rsidR="00764E80" w:rsidRPr="00764E80">
        <w:rPr>
          <w:rStyle w:val="EndnoteReference"/>
        </w:rPr>
        <w:t xml:space="preserve">нные категории (включая подсознательные техники и эксплуатацию уязвимостей) по отдельности, в то время как их главная угроза </w:t>
      </w:r>
      <w:r w:rsidR="00335488">
        <w:t>-</w:t>
      </w:r>
      <w:r w:rsidR="00764E80" w:rsidRPr="00764E80">
        <w:rPr>
          <w:rStyle w:val="EndnoteReference"/>
        </w:rPr>
        <w:t xml:space="preserve"> это их взаимосвязанность и возможность комбинации для манипулирования человеческим мышлением и поведением </w:t>
      </w:r>
      <w:r w:rsidR="007C75AE">
        <w:rPr>
          <w:rStyle w:val="EndnoteReference"/>
        </w:rPr>
        <w:t>[</w:t>
      </w:r>
      <w:r w:rsidR="007C75AE" w:rsidRPr="00A32C06">
        <w:rPr>
          <w:rStyle w:val="EndnoteReference"/>
        </w:rPr>
        <w:endnoteReference w:id="372"/>
      </w:r>
      <w:r w:rsidR="00764E80">
        <w:rPr>
          <w:rStyle w:val="EndnoteReference"/>
        </w:rPr>
        <w:t>,</w:t>
      </w:r>
      <w:r w:rsidR="00C63FD9">
        <w:t> </w:t>
      </w:r>
      <w:r w:rsidR="00764E80">
        <w:rPr>
          <w:rStyle w:val="EndnoteReference"/>
        </w:rPr>
        <w:t>с.</w:t>
      </w:r>
      <w:r w:rsidR="00C63FD9">
        <w:rPr>
          <w:rStyle w:val="EndnoteReference"/>
        </w:rPr>
        <w:t> </w:t>
      </w:r>
      <w:r w:rsidR="00764E80">
        <w:rPr>
          <w:rStyle w:val="EndnoteReference"/>
        </w:rPr>
        <w:t>8,</w:t>
      </w:r>
      <w:r w:rsidR="00C63FD9">
        <w:rPr>
          <w:rStyle w:val="EndnoteReference"/>
        </w:rPr>
        <w:t> </w:t>
      </w:r>
      <w:r w:rsidR="00764E80">
        <w:t>12,</w:t>
      </w:r>
      <w:r w:rsidR="00C63FD9">
        <w:t> </w:t>
      </w:r>
      <w:r w:rsidR="00764E80">
        <w:t>13</w:t>
      </w:r>
      <w:r w:rsidR="007C75AE">
        <w:rPr>
          <w:rStyle w:val="EndnoteReference"/>
        </w:rPr>
        <w:t>]</w:t>
      </w:r>
      <w:r w:rsidRPr="00A32C06">
        <w:t>.</w:t>
      </w:r>
    </w:p>
    <w:p w14:paraId="432C6135" w14:textId="5B7FEF7A" w:rsidR="00CA5904" w:rsidRPr="00255567" w:rsidRDefault="00E35452" w:rsidP="006B3AD1">
      <w:pPr>
        <w:rPr>
          <w:szCs w:val="28"/>
        </w:rPr>
      </w:pPr>
      <w:r>
        <w:t>Системы высокого риска</w:t>
      </w:r>
      <w:r w:rsidR="00670EE3" w:rsidRPr="00A32C06">
        <w:t xml:space="preserve"> (например, ИИ в сфере образования, </w:t>
      </w:r>
      <w:r w:rsidR="00C24D18">
        <w:t>здравоохранения</w:t>
      </w:r>
      <w:r w:rsidR="00670EE3" w:rsidRPr="00A32C06">
        <w:t>, правосудия) должны проходить</w:t>
      </w:r>
      <w:r w:rsidR="00670EE3" w:rsidRPr="00160333">
        <w:t xml:space="preserve"> обязательную сертификацию, обеспечивать прозрачность, иметь систему управления данными и </w:t>
      </w:r>
      <w:r w:rsidR="00670EE3" w:rsidRPr="006B3AD1">
        <w:t xml:space="preserve">человеческого </w:t>
      </w:r>
      <w:r w:rsidR="00670EE3" w:rsidRPr="006B3AD1">
        <w:rPr>
          <w:szCs w:val="28"/>
        </w:rPr>
        <w:t>контроля.</w:t>
      </w:r>
      <w:r w:rsidR="00134F72" w:rsidRPr="006B3AD1">
        <w:rPr>
          <w:szCs w:val="28"/>
        </w:rPr>
        <w:t xml:space="preserve"> </w:t>
      </w:r>
      <w:r w:rsidR="00376C27" w:rsidRPr="006B3AD1">
        <w:rPr>
          <w:szCs w:val="28"/>
        </w:rPr>
        <w:t>Одновременно следует учитывать, что риск-ориентированное регулирование</w:t>
      </w:r>
      <w:r w:rsidR="00376C27" w:rsidRPr="00376C27">
        <w:rPr>
          <w:szCs w:val="28"/>
        </w:rPr>
        <w:t xml:space="preserve"> само по себе не обеспечивает ни эффективной компенсации вреда, ни оптимальных превентивных стимулов; его необходимо дополнять деликтно</w:t>
      </w:r>
      <w:r w:rsidR="000A4AC2">
        <w:rPr>
          <w:szCs w:val="28"/>
        </w:rPr>
        <w:noBreakHyphen/>
      </w:r>
      <w:r w:rsidR="00376C27" w:rsidRPr="00376C27">
        <w:rPr>
          <w:szCs w:val="28"/>
        </w:rPr>
        <w:t>правовыми механизмами ответственности.</w:t>
      </w:r>
      <w:r w:rsidR="00234195">
        <w:rPr>
          <w:szCs w:val="28"/>
        </w:rPr>
        <w:t xml:space="preserve"> </w:t>
      </w:r>
      <w:r w:rsidR="003E6470" w:rsidRPr="003E6470">
        <w:rPr>
          <w:szCs w:val="28"/>
        </w:rPr>
        <w:t>При этом наличие</w:t>
      </w:r>
      <w:r w:rsidR="003E6470">
        <w:rPr>
          <w:szCs w:val="28"/>
        </w:rPr>
        <w:t xml:space="preserve"> человеческого надзора</w:t>
      </w:r>
      <w:r w:rsidR="003E6470" w:rsidRPr="003E6470">
        <w:rPr>
          <w:szCs w:val="28"/>
        </w:rPr>
        <w:t xml:space="preserve"> не устраняет риски неправомерного переноса ответственности: правоприменитель должен требовать институционального надзора за алгоритмами, обоснования их включения в процесс принятия решений и подтверждения возможности их </w:t>
      </w:r>
      <w:r w:rsidR="003E6470" w:rsidRPr="00542994">
        <w:rPr>
          <w:szCs w:val="28"/>
        </w:rPr>
        <w:t>эффективного контроля [</w:t>
      </w:r>
      <w:r w:rsidR="003E6470" w:rsidRPr="00542994">
        <w:rPr>
          <w:rStyle w:val="EndnoteReference"/>
          <w:szCs w:val="28"/>
        </w:rPr>
        <w:endnoteReference w:id="373"/>
      </w:r>
      <w:r w:rsidR="003E6470" w:rsidRPr="00542994">
        <w:rPr>
          <w:rStyle w:val="EndnoteReference"/>
          <w:szCs w:val="28"/>
        </w:rPr>
        <w:t>,</w:t>
      </w:r>
      <w:r w:rsidR="009D1586">
        <w:rPr>
          <w:szCs w:val="28"/>
        </w:rPr>
        <w:t> </w:t>
      </w:r>
      <w:r w:rsidR="003E6470" w:rsidRPr="00542994">
        <w:rPr>
          <w:rStyle w:val="EndnoteReference"/>
          <w:szCs w:val="28"/>
        </w:rPr>
        <w:t>с.</w:t>
      </w:r>
      <w:r w:rsidR="009D1586">
        <w:rPr>
          <w:rStyle w:val="EndnoteReference"/>
          <w:szCs w:val="28"/>
        </w:rPr>
        <w:t> </w:t>
      </w:r>
      <w:r w:rsidR="00542994" w:rsidRPr="00542994">
        <w:rPr>
          <w:rStyle w:val="EndnoteReference"/>
          <w:szCs w:val="28"/>
        </w:rPr>
        <w:t>1,</w:t>
      </w:r>
      <w:r w:rsidR="009D1586">
        <w:rPr>
          <w:rStyle w:val="EndnoteReference"/>
          <w:szCs w:val="28"/>
        </w:rPr>
        <w:t> </w:t>
      </w:r>
      <w:r w:rsidR="003E6470" w:rsidRPr="00542994">
        <w:rPr>
          <w:rStyle w:val="EndnoteReference"/>
          <w:szCs w:val="28"/>
        </w:rPr>
        <w:t>8</w:t>
      </w:r>
      <w:r w:rsidR="00955A3F" w:rsidRPr="00542994">
        <w:rPr>
          <w:szCs w:val="28"/>
        </w:rPr>
        <w:t>,</w:t>
      </w:r>
      <w:r w:rsidR="009D1586">
        <w:rPr>
          <w:szCs w:val="28"/>
        </w:rPr>
        <w:t> </w:t>
      </w:r>
      <w:r w:rsidR="00955A3F" w:rsidRPr="00542994">
        <w:rPr>
          <w:szCs w:val="28"/>
        </w:rPr>
        <w:t>11</w:t>
      </w:r>
      <w:r w:rsidR="003E6470" w:rsidRPr="00542994">
        <w:rPr>
          <w:szCs w:val="28"/>
        </w:rPr>
        <w:t>].</w:t>
      </w:r>
      <w:r w:rsidR="006B3AD1">
        <w:rPr>
          <w:szCs w:val="28"/>
        </w:rPr>
        <w:t xml:space="preserve"> </w:t>
      </w:r>
      <w:r w:rsidR="00CA5904" w:rsidRPr="00E14B6F">
        <w:rPr>
          <w:szCs w:val="28"/>
        </w:rPr>
        <w:t>В праве ЕС функции компенсации вреда в цифровую эпоху возложены на обновл</w:t>
      </w:r>
      <w:r w:rsidR="00C17D23">
        <w:rPr>
          <w:szCs w:val="28"/>
        </w:rPr>
        <w:t>е</w:t>
      </w:r>
      <w:r w:rsidR="00CA5904" w:rsidRPr="00E14B6F">
        <w:rPr>
          <w:szCs w:val="28"/>
        </w:rPr>
        <w:t>нную Директиву о</w:t>
      </w:r>
      <w:r w:rsidR="00CA5904">
        <w:rPr>
          <w:szCs w:val="28"/>
        </w:rPr>
        <w:t>б</w:t>
      </w:r>
      <w:r w:rsidR="00CA5904" w:rsidRPr="00E14B6F">
        <w:rPr>
          <w:szCs w:val="28"/>
        </w:rPr>
        <w:t xml:space="preserve"> ответственности за дефектную продукцию </w:t>
      </w:r>
      <w:r w:rsidR="00CA5904">
        <w:rPr>
          <w:szCs w:val="28"/>
        </w:rPr>
        <w:t>-</w:t>
      </w:r>
      <w:r w:rsidR="00CA5904" w:rsidRPr="00E14B6F">
        <w:rPr>
          <w:szCs w:val="28"/>
        </w:rPr>
        <w:t xml:space="preserve"> Директиву (ЕС) 2024/2853 от 23.10.2024</w:t>
      </w:r>
      <w:r w:rsidR="00CA5904">
        <w:rPr>
          <w:szCs w:val="28"/>
        </w:rPr>
        <w:t xml:space="preserve"> </w:t>
      </w:r>
      <w:r w:rsidR="00CA5904" w:rsidRPr="00376C27">
        <w:rPr>
          <w:szCs w:val="28"/>
        </w:rPr>
        <w:t>[</w:t>
      </w:r>
      <w:bookmarkStart w:id="158" w:name="_Ref211935091"/>
      <w:r w:rsidR="00CA5904">
        <w:rPr>
          <w:rStyle w:val="EndnoteReference"/>
          <w:szCs w:val="28"/>
        </w:rPr>
        <w:endnoteReference w:id="374"/>
      </w:r>
      <w:bookmarkEnd w:id="158"/>
      <w:r w:rsidR="00CA5904" w:rsidRPr="00376C27">
        <w:rPr>
          <w:szCs w:val="28"/>
        </w:rPr>
        <w:t>]</w:t>
      </w:r>
      <w:r w:rsidR="00CA5904" w:rsidRPr="00E14B6F">
        <w:rPr>
          <w:szCs w:val="28"/>
        </w:rPr>
        <w:t xml:space="preserve"> (вступила в силу </w:t>
      </w:r>
      <w:r w:rsidR="00CA5904" w:rsidRPr="00CA5904">
        <w:rPr>
          <w:szCs w:val="28"/>
        </w:rPr>
        <w:t>08</w:t>
      </w:r>
      <w:r w:rsidR="00CA5904" w:rsidRPr="00E14B6F">
        <w:rPr>
          <w:szCs w:val="28"/>
        </w:rPr>
        <w:t>.1</w:t>
      </w:r>
      <w:r w:rsidR="00CA5904" w:rsidRPr="00CA5904">
        <w:rPr>
          <w:szCs w:val="28"/>
        </w:rPr>
        <w:t>2</w:t>
      </w:r>
      <w:r w:rsidR="00CA5904" w:rsidRPr="00E14B6F">
        <w:rPr>
          <w:szCs w:val="28"/>
        </w:rPr>
        <w:t>.2024; применяется к продуктам, размещ</w:t>
      </w:r>
      <w:r w:rsidR="00C17D23">
        <w:rPr>
          <w:szCs w:val="28"/>
        </w:rPr>
        <w:t>е</w:t>
      </w:r>
      <w:r w:rsidR="00CA5904" w:rsidRPr="00E14B6F">
        <w:rPr>
          <w:szCs w:val="28"/>
        </w:rPr>
        <w:t>нным на рынке после 09.12.2026). Она прямо относит к «продуктам» программное обеспечение и ИИ</w:t>
      </w:r>
      <w:r w:rsidR="000A4AC2">
        <w:rPr>
          <w:szCs w:val="28"/>
        </w:rPr>
        <w:noBreakHyphen/>
      </w:r>
      <w:r w:rsidR="00CA5904" w:rsidRPr="00E14B6F">
        <w:rPr>
          <w:szCs w:val="28"/>
        </w:rPr>
        <w:t xml:space="preserve">системы и вводит </w:t>
      </w:r>
      <w:r w:rsidR="00CA5904" w:rsidRPr="00CA5904">
        <w:rPr>
          <w:szCs w:val="28"/>
        </w:rPr>
        <w:t>раскрытие доказательств (ст.</w:t>
      </w:r>
      <w:r w:rsidR="000B0736">
        <w:rPr>
          <w:szCs w:val="28"/>
        </w:rPr>
        <w:t> </w:t>
      </w:r>
      <w:r w:rsidR="00CA5904" w:rsidRPr="00CA5904">
        <w:rPr>
          <w:szCs w:val="28"/>
        </w:rPr>
        <w:t>9) и опровержимые презумпции дефектности</w:t>
      </w:r>
      <w:r w:rsidR="007F7014">
        <w:rPr>
          <w:szCs w:val="28"/>
        </w:rPr>
        <w:t xml:space="preserve"> и </w:t>
      </w:r>
      <w:r w:rsidR="00CA5904" w:rsidRPr="00CA5904">
        <w:rPr>
          <w:szCs w:val="28"/>
        </w:rPr>
        <w:t>причинной связи (ст.</w:t>
      </w:r>
      <w:r w:rsidR="000B0736">
        <w:rPr>
          <w:szCs w:val="28"/>
        </w:rPr>
        <w:t> </w:t>
      </w:r>
      <w:r w:rsidR="00CA5904" w:rsidRPr="00CA5904">
        <w:rPr>
          <w:szCs w:val="28"/>
        </w:rPr>
        <w:t>10)</w:t>
      </w:r>
      <w:r w:rsidR="00CA5904" w:rsidRPr="00E14B6F">
        <w:rPr>
          <w:szCs w:val="28"/>
        </w:rPr>
        <w:t>.</w:t>
      </w:r>
      <w:r w:rsidR="00CA5904" w:rsidRPr="00255567">
        <w:rPr>
          <w:szCs w:val="28"/>
        </w:rPr>
        <w:t xml:space="preserve"> Предложенная Комиссией в 2022 г</w:t>
      </w:r>
      <w:r w:rsidR="00CA5904">
        <w:rPr>
          <w:szCs w:val="28"/>
        </w:rPr>
        <w:t>оду</w:t>
      </w:r>
      <w:r w:rsidR="00CA5904" w:rsidRPr="00255567">
        <w:rPr>
          <w:szCs w:val="28"/>
        </w:rPr>
        <w:t xml:space="preserve"> </w:t>
      </w:r>
      <w:r w:rsidR="00542994">
        <w:rPr>
          <w:szCs w:val="28"/>
        </w:rPr>
        <w:t xml:space="preserve">Проект </w:t>
      </w:r>
      <w:r w:rsidR="00CA5904" w:rsidRPr="00255567">
        <w:rPr>
          <w:szCs w:val="28"/>
        </w:rPr>
        <w:t>Директив</w:t>
      </w:r>
      <w:r w:rsidR="00542994">
        <w:rPr>
          <w:szCs w:val="28"/>
        </w:rPr>
        <w:t>ы</w:t>
      </w:r>
      <w:r w:rsidR="00CA5904" w:rsidRPr="00255567">
        <w:rPr>
          <w:szCs w:val="28"/>
        </w:rPr>
        <w:t xml:space="preserve"> об ответственности за ИИ</w:t>
      </w:r>
      <w:r w:rsidR="00CA5904">
        <w:rPr>
          <w:szCs w:val="28"/>
        </w:rPr>
        <w:t xml:space="preserve"> </w:t>
      </w:r>
      <w:r w:rsidR="00CA5904" w:rsidRPr="00F355DD">
        <w:rPr>
          <w:szCs w:val="28"/>
        </w:rPr>
        <w:t>[</w:t>
      </w:r>
      <w:r w:rsidR="00CA5904">
        <w:rPr>
          <w:rStyle w:val="EndnoteReference"/>
          <w:szCs w:val="28"/>
        </w:rPr>
        <w:endnoteReference w:id="375"/>
      </w:r>
      <w:r w:rsidR="00CA5904" w:rsidRPr="00F355DD">
        <w:rPr>
          <w:szCs w:val="28"/>
        </w:rPr>
        <w:t>]</w:t>
      </w:r>
      <w:r w:rsidR="00CA5904" w:rsidRPr="00255567">
        <w:rPr>
          <w:szCs w:val="28"/>
        </w:rPr>
        <w:t xml:space="preserve"> (</w:t>
      </w:r>
      <w:r w:rsidR="00634F25">
        <w:rPr>
          <w:szCs w:val="28"/>
        </w:rPr>
        <w:t xml:space="preserve">в английской версии: </w:t>
      </w:r>
      <w:r w:rsidR="00CA5904" w:rsidRPr="00542994">
        <w:rPr>
          <w:i/>
          <w:iCs/>
          <w:szCs w:val="28"/>
        </w:rPr>
        <w:t>AI Liability Directive, COM(2022)496</w:t>
      </w:r>
      <w:r w:rsidR="00CA5904" w:rsidRPr="00255567">
        <w:rPr>
          <w:szCs w:val="28"/>
        </w:rPr>
        <w:t>) была включена в перечень к отзыву в Программе работы Европейской комиссии на 2025 г</w:t>
      </w:r>
      <w:r w:rsidR="00CA5904">
        <w:rPr>
          <w:szCs w:val="28"/>
        </w:rPr>
        <w:t>од</w:t>
      </w:r>
      <w:r w:rsidR="00CA5904" w:rsidRPr="00255567">
        <w:rPr>
          <w:szCs w:val="28"/>
        </w:rPr>
        <w:t>, после чего е</w:t>
      </w:r>
      <w:r w:rsidR="00C17D23">
        <w:rPr>
          <w:szCs w:val="28"/>
        </w:rPr>
        <w:t>е</w:t>
      </w:r>
      <w:r w:rsidR="00CA5904" w:rsidRPr="00255567">
        <w:rPr>
          <w:szCs w:val="28"/>
        </w:rPr>
        <w:t xml:space="preserve"> отзыв подтвержд</w:t>
      </w:r>
      <w:r w:rsidR="00C17D23">
        <w:rPr>
          <w:szCs w:val="28"/>
        </w:rPr>
        <w:t>е</w:t>
      </w:r>
      <w:r w:rsidR="00CA5904" w:rsidRPr="00255567">
        <w:rPr>
          <w:szCs w:val="28"/>
        </w:rPr>
        <w:t>н</w:t>
      </w:r>
      <w:r w:rsidR="001F3C37">
        <w:rPr>
          <w:szCs w:val="28"/>
        </w:rPr>
        <w:t xml:space="preserve"> в </w:t>
      </w:r>
      <w:r w:rsidR="00240618">
        <w:rPr>
          <w:szCs w:val="28"/>
        </w:rPr>
        <w:t xml:space="preserve">11 </w:t>
      </w:r>
      <w:r w:rsidR="001F3C37">
        <w:rPr>
          <w:szCs w:val="28"/>
        </w:rPr>
        <w:t>феврал</w:t>
      </w:r>
      <w:r w:rsidR="00240618">
        <w:rPr>
          <w:szCs w:val="28"/>
        </w:rPr>
        <w:t>я</w:t>
      </w:r>
      <w:r w:rsidR="001F3C37">
        <w:rPr>
          <w:szCs w:val="28"/>
        </w:rPr>
        <w:t xml:space="preserve"> 2025 года</w:t>
      </w:r>
      <w:r w:rsidR="00CA5904">
        <w:rPr>
          <w:szCs w:val="28"/>
        </w:rPr>
        <w:t xml:space="preserve"> </w:t>
      </w:r>
      <w:r w:rsidR="00CA5904" w:rsidRPr="00AD1A9A">
        <w:t>[</w:t>
      </w:r>
      <w:bookmarkStart w:id="159" w:name="_Ref211938795"/>
      <w:r w:rsidR="00CA5904">
        <w:rPr>
          <w:rStyle w:val="EndnoteReference"/>
        </w:rPr>
        <w:endnoteReference w:id="376"/>
      </w:r>
      <w:bookmarkEnd w:id="159"/>
      <w:r w:rsidR="00CA5904">
        <w:t>,</w:t>
      </w:r>
      <w:r w:rsidR="002B3093">
        <w:t> </w:t>
      </w:r>
      <w:r w:rsidR="00CA5904">
        <w:t>с.</w:t>
      </w:r>
      <w:r w:rsidR="002B3093">
        <w:t> </w:t>
      </w:r>
      <w:r w:rsidR="00CA5904">
        <w:t>3</w:t>
      </w:r>
      <w:r w:rsidR="00CA5904" w:rsidRPr="00AD1A9A">
        <w:t>]</w:t>
      </w:r>
      <w:r w:rsidR="00CA5904" w:rsidRPr="00255567">
        <w:rPr>
          <w:szCs w:val="28"/>
        </w:rPr>
        <w:t xml:space="preserve">. На этом фоне, при поэтапном применении </w:t>
      </w:r>
      <w:r w:rsidR="00114C29">
        <w:rPr>
          <w:szCs w:val="28"/>
        </w:rPr>
        <w:t>Регламента</w:t>
      </w:r>
      <w:r w:rsidR="00CA5904">
        <w:rPr>
          <w:szCs w:val="28"/>
        </w:rPr>
        <w:t xml:space="preserve"> ЕС</w:t>
      </w:r>
      <w:r w:rsidR="00CA5904" w:rsidRPr="00255567">
        <w:rPr>
          <w:szCs w:val="28"/>
        </w:rPr>
        <w:t xml:space="preserve"> об ИИ </w:t>
      </w:r>
      <w:r w:rsidR="00ED5091" w:rsidRPr="00ED5091">
        <w:rPr>
          <w:szCs w:val="28"/>
        </w:rPr>
        <w:t xml:space="preserve">(вступил в силу 01.08.2024; запреты </w:t>
      </w:r>
      <w:r w:rsidR="00ED5091">
        <w:rPr>
          <w:szCs w:val="28"/>
        </w:rPr>
        <w:t>-</w:t>
      </w:r>
      <w:r w:rsidR="00ED5091" w:rsidRPr="00ED5091">
        <w:rPr>
          <w:szCs w:val="28"/>
        </w:rPr>
        <w:t xml:space="preserve"> с 02.02.2025)</w:t>
      </w:r>
      <w:r w:rsidR="00FB53EB">
        <w:rPr>
          <w:szCs w:val="28"/>
        </w:rPr>
        <w:t>,</w:t>
      </w:r>
      <w:r w:rsidR="00ED5091" w:rsidRPr="00ED5091">
        <w:rPr>
          <w:szCs w:val="28"/>
        </w:rPr>
        <w:t xml:space="preserve"> </w:t>
      </w:r>
      <w:r w:rsidR="00CA5904" w:rsidRPr="00255567">
        <w:rPr>
          <w:szCs w:val="28"/>
        </w:rPr>
        <w:t>на уровне ЕС отсутствует единый горизонтальный инструмент для виновной (</w:t>
      </w:r>
      <w:r w:rsidR="00CA5904">
        <w:rPr>
          <w:szCs w:val="28"/>
        </w:rPr>
        <w:t>внедоговорной деликтной</w:t>
      </w:r>
      <w:r w:rsidR="00CA5904" w:rsidRPr="00255567">
        <w:rPr>
          <w:szCs w:val="28"/>
        </w:rPr>
        <w:t>) ответственности за вред, причин</w:t>
      </w:r>
      <w:r w:rsidR="00C17D23">
        <w:rPr>
          <w:szCs w:val="28"/>
        </w:rPr>
        <w:t>е</w:t>
      </w:r>
      <w:r w:rsidR="00CA5904" w:rsidRPr="00255567">
        <w:rPr>
          <w:szCs w:val="28"/>
        </w:rPr>
        <w:t>нный ИИ вне режима дефектной продукции</w:t>
      </w:r>
      <w:r w:rsidR="00FB53EB">
        <w:rPr>
          <w:szCs w:val="28"/>
        </w:rPr>
        <w:t>.</w:t>
      </w:r>
      <w:r w:rsidR="00CA5904" w:rsidRPr="00255567">
        <w:rPr>
          <w:szCs w:val="28"/>
        </w:rPr>
        <w:t xml:space="preserve"> </w:t>
      </w:r>
      <w:r w:rsidR="00FB53EB">
        <w:rPr>
          <w:szCs w:val="28"/>
        </w:rPr>
        <w:t>В</w:t>
      </w:r>
      <w:r w:rsidR="00CA5904" w:rsidRPr="00255567">
        <w:rPr>
          <w:szCs w:val="28"/>
        </w:rPr>
        <w:t xml:space="preserve">опросы решаются по </w:t>
      </w:r>
      <w:r w:rsidR="00CA5904" w:rsidRPr="00CA5904">
        <w:rPr>
          <w:szCs w:val="28"/>
        </w:rPr>
        <w:t>Директив</w:t>
      </w:r>
      <w:r w:rsidR="00FB53EB">
        <w:rPr>
          <w:szCs w:val="28"/>
        </w:rPr>
        <w:t>е</w:t>
      </w:r>
      <w:r w:rsidR="00CA5904" w:rsidRPr="00CA5904">
        <w:rPr>
          <w:szCs w:val="28"/>
        </w:rPr>
        <w:t xml:space="preserve"> об ответственности за дефектную продукцию </w:t>
      </w:r>
      <w:r w:rsidR="00CA5904" w:rsidRPr="00255567">
        <w:rPr>
          <w:szCs w:val="28"/>
        </w:rPr>
        <w:t>и нормам национального деликтного права государств-членов, что чревато фрагментацией.</w:t>
      </w:r>
    </w:p>
    <w:p w14:paraId="34152FEA" w14:textId="4E5EE4E1" w:rsidR="00670EE3" w:rsidRDefault="005E3F12" w:rsidP="00706075">
      <w:r>
        <w:rPr>
          <w:szCs w:val="28"/>
        </w:rPr>
        <w:lastRenderedPageBreak/>
        <w:t xml:space="preserve">Информационные системы </w:t>
      </w:r>
      <w:r w:rsidRPr="005E3F12">
        <w:rPr>
          <w:szCs w:val="28"/>
        </w:rPr>
        <w:t xml:space="preserve">с более низким уровнем риска регулируются менее строго (достаточно соблюдения базовых требований по информированию субъекта и обеспечению возможности отказа от обработки), а </w:t>
      </w:r>
      <w:r>
        <w:rPr>
          <w:szCs w:val="28"/>
        </w:rPr>
        <w:t>системы</w:t>
      </w:r>
      <w:r w:rsidRPr="005E3F12">
        <w:rPr>
          <w:szCs w:val="28"/>
        </w:rPr>
        <w:t xml:space="preserve"> с низким (минимальным) риском не подвергаются специальному регулированию.</w:t>
      </w:r>
      <w:r>
        <w:rPr>
          <w:szCs w:val="28"/>
        </w:rPr>
        <w:t xml:space="preserve"> </w:t>
      </w:r>
      <w:r w:rsidR="00670EE3" w:rsidRPr="00160333">
        <w:t xml:space="preserve">Такой </w:t>
      </w:r>
      <w:r w:rsidR="00670EE3" w:rsidRPr="00A32C06">
        <w:t xml:space="preserve">превентивно-ориентированный подход отражает европейские ценности </w:t>
      </w:r>
      <w:r w:rsidR="00981101">
        <w:noBreakHyphen/>
      </w:r>
      <w:r w:rsidR="00670EE3" w:rsidRPr="00A32C06">
        <w:t xml:space="preserve"> приоритет прав человека и безопасности над коммерческой выгодой, этические ориентиры при внедрении технологий. Фактически закрепляется презумпция потенциальной опасности отдельных видов ИИ - законодатель заранее перечисляет сферы и случаи, где</w:t>
      </w:r>
      <w:r w:rsidR="00670EE3" w:rsidRPr="00160333">
        <w:t xml:space="preserve"> применение ИИ </w:t>
      </w:r>
      <w:r w:rsidR="000465FE">
        <w:t>изначально</w:t>
      </w:r>
      <w:r w:rsidR="00670EE3" w:rsidRPr="00160333">
        <w:t xml:space="preserve"> считается чувствительным и требует особого контроля</w:t>
      </w:r>
      <w:r w:rsidR="00623A6A">
        <w:t xml:space="preserve"> </w:t>
      </w:r>
      <w:r w:rsidR="00623A6A" w:rsidRPr="00C60B10">
        <w:t>[</w:t>
      </w:r>
      <w:r w:rsidR="00623A6A" w:rsidRPr="00C60B10">
        <w:fldChar w:fldCharType="begin"/>
      </w:r>
      <w:r w:rsidR="00623A6A" w:rsidRPr="00C60B10">
        <w:instrText xml:space="preserve"> NOTEREF _Ref206686911 \h  \* MERGEFORMAT </w:instrText>
      </w:r>
      <w:r w:rsidR="00623A6A" w:rsidRPr="00C60B10">
        <w:fldChar w:fldCharType="separate"/>
      </w:r>
      <w:r w:rsidR="00D13041">
        <w:t>363</w:t>
      </w:r>
      <w:r w:rsidR="00623A6A" w:rsidRPr="00C60B10">
        <w:fldChar w:fldCharType="end"/>
      </w:r>
      <w:r w:rsidR="00623A6A">
        <w:t>,</w:t>
      </w:r>
      <w:r w:rsidR="0080419C">
        <w:t> </w:t>
      </w:r>
      <w:r w:rsidR="00623A6A">
        <w:t>с.</w:t>
      </w:r>
      <w:r w:rsidR="0080419C">
        <w:t> </w:t>
      </w:r>
      <w:r w:rsidR="00623A6A">
        <w:t>10</w:t>
      </w:r>
      <w:r w:rsidR="00623A6A" w:rsidRPr="00C60B10">
        <w:t>]</w:t>
      </w:r>
      <w:r w:rsidR="00670EE3" w:rsidRPr="00160333">
        <w:t xml:space="preserve">. </w:t>
      </w:r>
      <w:r w:rsidR="00670EE3" w:rsidRPr="00421A55">
        <w:t xml:space="preserve">Этот подход соответствует принципу предосторожности и нацелен на предотвращение вреда до его возникновения. Помимо </w:t>
      </w:r>
      <w:r w:rsidR="00114C29">
        <w:t>Регламента</w:t>
      </w:r>
      <w:r w:rsidR="00670EE3">
        <w:t xml:space="preserve"> ЕС</w:t>
      </w:r>
      <w:r w:rsidR="00670EE3" w:rsidRPr="00421A55">
        <w:t xml:space="preserve"> об </w:t>
      </w:r>
      <w:r w:rsidR="00670EE3">
        <w:t>ИИ</w:t>
      </w:r>
      <w:r w:rsidR="00670EE3" w:rsidRPr="00421A55">
        <w:t>, в ЕС действует развитый массив смежного регулирования</w:t>
      </w:r>
      <w:r w:rsidR="00670EE3">
        <w:t xml:space="preserve">: </w:t>
      </w:r>
      <w:r w:rsidR="00670EE3" w:rsidRPr="00421A55">
        <w:t>Директива (ЕС) 2022/2555 о мерах по обеспечению высокого уровня кибербезопасности</w:t>
      </w:r>
      <w:r w:rsidR="00ED0527" w:rsidRPr="00ED0527">
        <w:t xml:space="preserve"> </w:t>
      </w:r>
      <w:r w:rsidR="00ED0527">
        <w:t>на территории Союза</w:t>
      </w:r>
      <w:r w:rsidR="00670EE3" w:rsidRPr="00421A55">
        <w:t xml:space="preserve"> (NIS2), Регламент </w:t>
      </w:r>
      <w:r w:rsidR="00503EA6" w:rsidRPr="00503EA6">
        <w:t>(</w:t>
      </w:r>
      <w:r w:rsidR="006E3D09">
        <w:t>ЕС</w:t>
      </w:r>
      <w:r w:rsidR="00503EA6" w:rsidRPr="00503EA6">
        <w:t>)</w:t>
      </w:r>
      <w:r w:rsidR="006E3D09">
        <w:t xml:space="preserve"> 2018</w:t>
      </w:r>
      <w:r w:rsidR="006E3D09" w:rsidRPr="006E3D09">
        <w:t xml:space="preserve">/1807 </w:t>
      </w:r>
      <w:r w:rsidR="00670EE3" w:rsidRPr="00421A55">
        <w:t xml:space="preserve">о свободном потоке </w:t>
      </w:r>
      <w:r w:rsidR="002C41FD">
        <w:t>неперсональных</w:t>
      </w:r>
      <w:r w:rsidR="00670EE3" w:rsidRPr="00421A55">
        <w:t xml:space="preserve"> данных</w:t>
      </w:r>
      <w:r w:rsidR="001D0EA4">
        <w:t xml:space="preserve"> </w:t>
      </w:r>
      <w:r w:rsidR="001D0EA4" w:rsidRPr="001D0EA4">
        <w:t>[</w:t>
      </w:r>
      <w:r w:rsidR="001D0EA4">
        <w:rPr>
          <w:rStyle w:val="EndnoteReference"/>
        </w:rPr>
        <w:endnoteReference w:id="377"/>
      </w:r>
      <w:r w:rsidR="001D0EA4" w:rsidRPr="001D0EA4">
        <w:t>]</w:t>
      </w:r>
      <w:r w:rsidR="00670EE3" w:rsidRPr="00421A55">
        <w:t xml:space="preserve">, а также </w:t>
      </w:r>
      <w:r w:rsidR="0023126B">
        <w:t xml:space="preserve">Проект </w:t>
      </w:r>
      <w:r w:rsidR="00670EE3" w:rsidRPr="00421A55">
        <w:t>Регламент</w:t>
      </w:r>
      <w:r w:rsidR="0023126B">
        <w:t>а</w:t>
      </w:r>
      <w:r w:rsidR="00670EE3" w:rsidRPr="00421A55">
        <w:t xml:space="preserve"> о конфиденциальности в электронных коммуникациях</w:t>
      </w:r>
      <w:r w:rsidR="0023126B">
        <w:t xml:space="preserve"> (</w:t>
      </w:r>
      <w:r w:rsidR="0023126B" w:rsidRPr="0023126B">
        <w:t>COM/2017/</w:t>
      </w:r>
      <w:r w:rsidR="00DC3015">
        <w:t>0</w:t>
      </w:r>
      <w:r w:rsidR="0023126B" w:rsidRPr="0023126B">
        <w:t>10</w:t>
      </w:r>
      <w:r w:rsidR="00026023">
        <w:t xml:space="preserve"> </w:t>
      </w:r>
      <w:r w:rsidR="00026023" w:rsidRPr="00026023">
        <w:t>[</w:t>
      </w:r>
      <w:r w:rsidR="00026023">
        <w:rPr>
          <w:rStyle w:val="EndnoteReference"/>
        </w:rPr>
        <w:endnoteReference w:id="378"/>
      </w:r>
      <w:r w:rsidR="00026023" w:rsidRPr="00026023">
        <w:t>]</w:t>
      </w:r>
      <w:r w:rsidR="0023126B">
        <w:t>) (</w:t>
      </w:r>
      <w:r w:rsidR="00DC3015">
        <w:t>б</w:t>
      </w:r>
      <w:r w:rsidR="00DC3015" w:rsidRPr="00DC3015">
        <w:t>ыл отозван 11 февраля 2025 г</w:t>
      </w:r>
      <w:r w:rsidR="00DC3015">
        <w:t>ода</w:t>
      </w:r>
      <w:r w:rsidR="00DC3015" w:rsidRPr="00DC3015">
        <w:t xml:space="preserve"> в связи с отсутствием реальных перспектив достижения согласованной позиции между со-законодателями; кроме того, проект утратил актуальность ввиду существенных изменений в технологической среде и появления нового законодательства, регулирующего соответствующие отношения</w:t>
      </w:r>
      <w:r w:rsidR="0023126B">
        <w:t xml:space="preserve"> </w:t>
      </w:r>
      <w:r w:rsidR="0023126B" w:rsidRPr="0023126B">
        <w:t>[</w:t>
      </w:r>
      <w:r w:rsidR="0023126B">
        <w:fldChar w:fldCharType="begin"/>
      </w:r>
      <w:r w:rsidR="0023126B">
        <w:instrText xml:space="preserve"> NOTEREF _Ref211938795 \h </w:instrText>
      </w:r>
      <w:r w:rsidR="0023126B">
        <w:fldChar w:fldCharType="separate"/>
      </w:r>
      <w:r w:rsidR="00D13041">
        <w:t>375</w:t>
      </w:r>
      <w:r w:rsidR="0023126B">
        <w:fldChar w:fldCharType="end"/>
      </w:r>
      <w:r w:rsidR="0023126B">
        <w:t>,</w:t>
      </w:r>
      <w:r w:rsidR="00DE43F6">
        <w:t> </w:t>
      </w:r>
      <w:r w:rsidR="0023126B">
        <w:t>с.</w:t>
      </w:r>
      <w:r w:rsidR="00DA78CC">
        <w:t> </w:t>
      </w:r>
      <w:r w:rsidR="0023126B" w:rsidRPr="00DC3015">
        <w:t>3</w:t>
      </w:r>
      <w:r w:rsidR="0023126B" w:rsidRPr="0023126B">
        <w:t>]</w:t>
      </w:r>
      <w:r w:rsidR="0023126B">
        <w:t>)</w:t>
      </w:r>
      <w:r w:rsidR="00670EE3" w:rsidRPr="00421A55">
        <w:t xml:space="preserve">. В совокупности эти акты формируют систему, дополняющую Общий регламент </w:t>
      </w:r>
      <w:r w:rsidR="00C360C4">
        <w:t xml:space="preserve">ЕС </w:t>
      </w:r>
      <w:r w:rsidR="00011DB2">
        <w:t xml:space="preserve">о </w:t>
      </w:r>
      <w:r w:rsidR="00670EE3" w:rsidRPr="00421A55">
        <w:t>защит</w:t>
      </w:r>
      <w:r w:rsidR="00670EE3">
        <w:t>е</w:t>
      </w:r>
      <w:r w:rsidR="00670EE3" w:rsidRPr="00421A55">
        <w:t xml:space="preserve"> </w:t>
      </w:r>
      <w:r w:rsidR="00C360C4">
        <w:t xml:space="preserve">персональных </w:t>
      </w:r>
      <w:r w:rsidR="00670EE3" w:rsidRPr="00421A55">
        <w:t>данных</w:t>
      </w:r>
      <w:r w:rsidR="00C360C4">
        <w:t xml:space="preserve"> </w:t>
      </w:r>
      <w:r w:rsidR="006152E7">
        <w:t>(</w:t>
      </w:r>
      <w:r w:rsidR="006152E7">
        <w:rPr>
          <w:lang w:val="en-US"/>
        </w:rPr>
        <w:t>GDPR</w:t>
      </w:r>
      <w:r w:rsidR="006152E7" w:rsidRPr="006152E7">
        <w:t>)</w:t>
      </w:r>
      <w:r w:rsidR="00670EE3" w:rsidRPr="00421A55">
        <w:t>, и адаптируют регулирование к новым технологиям</w:t>
      </w:r>
      <w:r w:rsidR="00EF5FCF" w:rsidRPr="00EF5FCF">
        <w:t xml:space="preserve"> [</w:t>
      </w:r>
      <w:r w:rsidR="00927670" w:rsidRPr="003D5279">
        <w:rPr>
          <w:rStyle w:val="EndnoteReference"/>
        </w:rPr>
        <w:endnoteReference w:id="379"/>
      </w:r>
      <w:r w:rsidR="0004609C">
        <w:t>,</w:t>
      </w:r>
      <w:r w:rsidR="00627FA3">
        <w:t> </w:t>
      </w:r>
      <w:r w:rsidR="0004609C">
        <w:t>с.</w:t>
      </w:r>
      <w:r w:rsidR="007D1BDD">
        <w:t> </w:t>
      </w:r>
      <w:r w:rsidR="0004609C">
        <w:t>18</w:t>
      </w:r>
      <w:r w:rsidR="00927670" w:rsidRPr="00285068">
        <w:t>]</w:t>
      </w:r>
      <w:r w:rsidR="00670EE3" w:rsidRPr="00160333">
        <w:t>.</w:t>
      </w:r>
    </w:p>
    <w:p w14:paraId="322A8222" w14:textId="5AA9B33C" w:rsidR="00670EE3" w:rsidRPr="00160333" w:rsidRDefault="00A64FAC" w:rsidP="00706075">
      <w:r w:rsidRPr="00A64FAC">
        <w:t>Таким образом, в ЕС происходит формирование целостной регуляторной экосистемы, что, однако, сопровождается значительной сложностью и объ</w:t>
      </w:r>
      <w:r w:rsidR="00C17D23">
        <w:t>е</w:t>
      </w:r>
      <w:r w:rsidRPr="00A64FAC">
        <w:t>мностью (масштабностью) правового регулирования.</w:t>
      </w:r>
      <w:r w:rsidR="00546958">
        <w:t xml:space="preserve"> </w:t>
      </w:r>
      <w:r w:rsidR="00546958" w:rsidRPr="00546958">
        <w:t>Ключевыми компонентами предложенной «правовой технологии обеспечения защиты персональных данных», обеспечивающими е</w:t>
      </w:r>
      <w:r w:rsidR="00C17D23">
        <w:t>е</w:t>
      </w:r>
      <w:r w:rsidR="00546958" w:rsidRPr="00546958">
        <w:t xml:space="preserve"> эффективность на практике, выступают инструменты, реализующие принципы подотч</w:t>
      </w:r>
      <w:r w:rsidR="00C17D23">
        <w:t>е</w:t>
      </w:r>
      <w:r w:rsidR="00546958" w:rsidRPr="00546958">
        <w:t>тности и проактивного управления рисками.</w:t>
      </w:r>
      <w:r w:rsidR="00546958">
        <w:t xml:space="preserve"> </w:t>
      </w:r>
      <w:r w:rsidR="00670EE3" w:rsidRPr="00160333">
        <w:t>Отдельно следует отметить инсти</w:t>
      </w:r>
      <w:r w:rsidR="00670EE3" w:rsidRPr="00714B10">
        <w:t xml:space="preserve">тут оценки воздействия на защиту </w:t>
      </w:r>
      <w:r w:rsidR="00061D6D">
        <w:t xml:space="preserve">персональных </w:t>
      </w:r>
      <w:r w:rsidR="00670EE3" w:rsidRPr="00714B10">
        <w:t>данных</w:t>
      </w:r>
      <w:r w:rsidR="00670EE3" w:rsidRPr="00160333">
        <w:t>. ЕС одним из первых внедр</w:t>
      </w:r>
      <w:r w:rsidR="00670EE3" w:rsidRPr="00714B10">
        <w:t xml:space="preserve">ил требование проводить оценки воздействия на защиту </w:t>
      </w:r>
      <w:r w:rsidR="00313560">
        <w:t xml:space="preserve">персональных </w:t>
      </w:r>
      <w:r w:rsidR="00670EE3" w:rsidRPr="00714B10">
        <w:t>данных</w:t>
      </w:r>
      <w:r w:rsidR="00670EE3" w:rsidRPr="00714B10">
        <w:rPr>
          <w:i/>
          <w:iCs/>
        </w:rPr>
        <w:t xml:space="preserve"> </w:t>
      </w:r>
      <w:r w:rsidR="00670EE3" w:rsidRPr="00160333">
        <w:t>для новых проектов, связанных с рисками для приватности (ст.</w:t>
      </w:r>
      <w:r w:rsidR="00D3233D">
        <w:t> </w:t>
      </w:r>
      <w:r w:rsidR="00670EE3" w:rsidRPr="00160333">
        <w:t xml:space="preserve">35 GDPR). </w:t>
      </w:r>
      <w:r w:rsidR="00670EE3">
        <w:t>О</w:t>
      </w:r>
      <w:r w:rsidR="00670EE3" w:rsidRPr="003645DF">
        <w:t>ценк</w:t>
      </w:r>
      <w:r w:rsidR="00670EE3">
        <w:t>а</w:t>
      </w:r>
      <w:r w:rsidR="00670EE3" w:rsidRPr="003645DF">
        <w:t xml:space="preserve"> </w:t>
      </w:r>
      <w:r w:rsidR="00670EE3" w:rsidRPr="00160333">
        <w:t>стала обязательной при планировании операций, потенциально опасных для прав субъектов (</w:t>
      </w:r>
      <w:r w:rsidR="00670EE3">
        <w:t>составление профилей</w:t>
      </w:r>
      <w:r w:rsidR="00670EE3" w:rsidRPr="00160333">
        <w:t xml:space="preserve">, обработка специальных категорий данных, наблюдение за общественными </w:t>
      </w:r>
      <w:r w:rsidR="00670EE3" w:rsidRPr="00CA43C0">
        <w:t>местами и т.</w:t>
      </w:r>
      <w:r w:rsidR="00A218D3">
        <w:t> </w:t>
      </w:r>
      <w:r w:rsidR="00670EE3" w:rsidRPr="00CA43C0">
        <w:t xml:space="preserve">п.). Формулировки GDPR достаточно общие (оценка нужна при наличии высокого риска), однако разъяснения Европейского комитета по защите данных дают примеры, когда </w:t>
      </w:r>
      <w:r w:rsidR="00670EE3">
        <w:t>оценка</w:t>
      </w:r>
      <w:r w:rsidR="00670EE3" w:rsidRPr="00CA43C0">
        <w:t xml:space="preserve"> требуется. </w:t>
      </w:r>
      <w:r w:rsidR="00DE29FC" w:rsidRPr="00DE29FC">
        <w:t xml:space="preserve">Этот механизм </w:t>
      </w:r>
      <w:r w:rsidR="00604C85">
        <w:t>-</w:t>
      </w:r>
      <w:r w:rsidR="00DE29FC" w:rsidRPr="00DE29FC">
        <w:t xml:space="preserve"> яркий пример реализации принципа подотч</w:t>
      </w:r>
      <w:r w:rsidR="00C17D23">
        <w:t>е</w:t>
      </w:r>
      <w:r w:rsidR="00DE29FC" w:rsidRPr="00DE29FC">
        <w:t>тности: контрол</w:t>
      </w:r>
      <w:r w:rsidR="00C17D23">
        <w:t>е</w:t>
      </w:r>
      <w:r w:rsidR="00DE29FC" w:rsidRPr="00DE29FC">
        <w:t xml:space="preserve">р (оператор) </w:t>
      </w:r>
      <w:r w:rsidR="00302467">
        <w:t xml:space="preserve">персональных </w:t>
      </w:r>
      <w:r w:rsidR="00DE29FC" w:rsidRPr="00DE29FC">
        <w:t>данных самостоятельно проводит оценку и документирует риски, а надзорный орган вправе проверить обоснованность его выводов.</w:t>
      </w:r>
      <w:r w:rsidR="00670EE3" w:rsidRPr="00CA43C0">
        <w:t xml:space="preserve"> В контексте нормативной турбулентности </w:t>
      </w:r>
      <w:r w:rsidR="00670EE3">
        <w:t>оценка</w:t>
      </w:r>
      <w:r w:rsidR="00670EE3" w:rsidRPr="00CA43C0">
        <w:t xml:space="preserve"> представляет собой гибкую само-нормотворческую меру: частный </w:t>
      </w:r>
      <w:r w:rsidR="00670EE3">
        <w:t>субъект</w:t>
      </w:r>
      <w:r w:rsidR="00670EE3" w:rsidRPr="00CA43C0">
        <w:t xml:space="preserve"> (компания) фактически сам прописывает для себя нормы (меры по </w:t>
      </w:r>
      <w:r w:rsidR="00670EE3" w:rsidRPr="00CA43C0">
        <w:lastRenderedPageBreak/>
        <w:t xml:space="preserve">нейтрализации выявленных рисков), исходя из общих </w:t>
      </w:r>
      <w:r w:rsidR="006D65F4">
        <w:t>положений</w:t>
      </w:r>
      <w:r w:rsidR="00670EE3" w:rsidRPr="00CA43C0">
        <w:t xml:space="preserve"> требований закона. Так сочетаются публичное предписание (обязанность провести </w:t>
      </w:r>
      <w:r w:rsidR="00670EE3">
        <w:t>оценку</w:t>
      </w:r>
      <w:r w:rsidR="00670EE3" w:rsidRPr="00CA43C0">
        <w:t>) и элемент саморегуляции (содержание оценки зависит от специфики проекта). Методологически такой подход сочетает системный анализ (оценка всех аспектов риска) с функциональной направленностью (минимизация вреда субъектам данных).</w:t>
      </w:r>
    </w:p>
    <w:p w14:paraId="23CF3017" w14:textId="5644A917" w:rsidR="00670EE3" w:rsidRPr="00160333" w:rsidRDefault="00CE5F51" w:rsidP="00706075">
      <w:r w:rsidRPr="00CE5F51">
        <w:t>В КНР применяется иной подход, при котором основной упор делается на государственный контроль и приоритет общественной безопасности.</w:t>
      </w:r>
      <w:r>
        <w:t xml:space="preserve"> </w:t>
      </w:r>
      <w:r w:rsidR="00670EE3" w:rsidRPr="00160333">
        <w:t>Нормативная база КНР в последние годы стремительно расширяется пут</w:t>
      </w:r>
      <w:r w:rsidR="00C17D23">
        <w:t>е</w:t>
      </w:r>
      <w:r w:rsidR="00670EE3" w:rsidRPr="00160333">
        <w:t xml:space="preserve">м издания отраслевых регуляций и административных мер </w:t>
      </w:r>
      <w:r w:rsidR="00670EE3">
        <w:t>-</w:t>
      </w:r>
      <w:r w:rsidR="00670EE3" w:rsidRPr="00160333">
        <w:t xml:space="preserve"> своего рода точечных «надстроек» над базовыми законами. </w:t>
      </w:r>
      <w:r w:rsidR="00966C80" w:rsidRPr="00966C80">
        <w:t>Если в ЕС созда</w:t>
      </w:r>
      <w:r w:rsidR="00C17D23">
        <w:t>е</w:t>
      </w:r>
      <w:r w:rsidR="00966C80" w:rsidRPr="00966C80">
        <w:t>тся (принимается) единый горизонтальный акт (</w:t>
      </w:r>
      <w:r w:rsidR="00114C29">
        <w:t>Регламент</w:t>
      </w:r>
      <w:r w:rsidR="00966C80" w:rsidRPr="00966C80">
        <w:t xml:space="preserve"> ЕС об ИИ), то в КНР применяется комплекс специализированных (секторальных) нормативных актов</w:t>
      </w:r>
      <w:r w:rsidR="00670EE3" w:rsidRPr="00A16F3F">
        <w:t>: введены нормы об алгоритмах рекомендаций (</w:t>
      </w:r>
      <w:r w:rsidR="00670EE3" w:rsidRPr="004A2A1D">
        <w:rPr>
          <w:szCs w:val="28"/>
        </w:rPr>
        <w:t>2022</w:t>
      </w:r>
      <w:r w:rsidR="006E5163">
        <w:rPr>
          <w:szCs w:val="28"/>
        </w:rPr>
        <w:t> </w:t>
      </w:r>
      <w:r w:rsidR="00670EE3">
        <w:rPr>
          <w:szCs w:val="28"/>
        </w:rPr>
        <w:t>г.</w:t>
      </w:r>
      <w:r w:rsidR="00670EE3" w:rsidRPr="004A2A1D">
        <w:rPr>
          <w:szCs w:val="28"/>
        </w:rPr>
        <w:t>), о глубоко-фейковых медиа (2022</w:t>
      </w:r>
      <w:r w:rsidR="00160C10">
        <w:rPr>
          <w:szCs w:val="28"/>
        </w:rPr>
        <w:t> </w:t>
      </w:r>
      <w:r w:rsidR="00670EE3">
        <w:rPr>
          <w:szCs w:val="28"/>
        </w:rPr>
        <w:t>г.</w:t>
      </w:r>
      <w:r w:rsidR="00670EE3" w:rsidRPr="004A2A1D">
        <w:rPr>
          <w:szCs w:val="28"/>
        </w:rPr>
        <w:t>), временные положения о генеративном ИИ (2023</w:t>
      </w:r>
      <w:r w:rsidR="00190259">
        <w:rPr>
          <w:szCs w:val="28"/>
        </w:rPr>
        <w:t> </w:t>
      </w:r>
      <w:r w:rsidR="00670EE3">
        <w:rPr>
          <w:szCs w:val="28"/>
        </w:rPr>
        <w:t>г.</w:t>
      </w:r>
      <w:r w:rsidR="00670EE3" w:rsidRPr="004A2A1D">
        <w:rPr>
          <w:szCs w:val="28"/>
        </w:rPr>
        <w:t>) и др.</w:t>
      </w:r>
      <w:r w:rsidR="00285068">
        <w:rPr>
          <w:rStyle w:val="EndnoteReference"/>
          <w:szCs w:val="28"/>
        </w:rPr>
        <w:t xml:space="preserve"> [</w:t>
      </w:r>
      <w:r w:rsidR="00285068" w:rsidRPr="004A2A1D">
        <w:rPr>
          <w:rStyle w:val="EndnoteReference"/>
          <w:szCs w:val="28"/>
        </w:rPr>
        <w:endnoteReference w:id="380"/>
      </w:r>
      <w:r w:rsidR="002353AA">
        <w:rPr>
          <w:rStyle w:val="EndnoteReference"/>
          <w:szCs w:val="28"/>
        </w:rPr>
        <w:t>,</w:t>
      </w:r>
      <w:r w:rsidR="000D4A96">
        <w:rPr>
          <w:szCs w:val="28"/>
        </w:rPr>
        <w:t> </w:t>
      </w:r>
      <w:r w:rsidR="002353AA">
        <w:rPr>
          <w:rStyle w:val="EndnoteReference"/>
          <w:szCs w:val="28"/>
        </w:rPr>
        <w:t>с</w:t>
      </w:r>
      <w:r w:rsidR="002353AA">
        <w:rPr>
          <w:szCs w:val="28"/>
        </w:rPr>
        <w:t>.</w:t>
      </w:r>
      <w:r w:rsidR="000D4A96">
        <w:rPr>
          <w:szCs w:val="28"/>
        </w:rPr>
        <w:t> </w:t>
      </w:r>
      <w:r w:rsidR="002353AA">
        <w:rPr>
          <w:szCs w:val="28"/>
        </w:rPr>
        <w:t>3,</w:t>
      </w:r>
      <w:r w:rsidR="000D4A96">
        <w:rPr>
          <w:szCs w:val="28"/>
        </w:rPr>
        <w:t> </w:t>
      </w:r>
      <w:r w:rsidR="002353AA">
        <w:rPr>
          <w:szCs w:val="28"/>
        </w:rPr>
        <w:t>6</w:t>
      </w:r>
      <w:r w:rsidR="00285068" w:rsidRPr="00285068">
        <w:rPr>
          <w:rStyle w:val="EndnoteReference"/>
          <w:szCs w:val="28"/>
        </w:rPr>
        <w:t>;</w:t>
      </w:r>
      <w:bookmarkStart w:id="160" w:name="_Ref206688909"/>
      <w:r w:rsidR="00285068" w:rsidRPr="00285068">
        <w:rPr>
          <w:szCs w:val="28"/>
        </w:rPr>
        <w:t xml:space="preserve"> </w:t>
      </w:r>
      <w:r w:rsidR="00285068" w:rsidRPr="004A2A1D">
        <w:rPr>
          <w:rStyle w:val="EndnoteReference"/>
          <w:szCs w:val="28"/>
        </w:rPr>
        <w:endnoteReference w:id="381"/>
      </w:r>
      <w:bookmarkEnd w:id="160"/>
      <w:r w:rsidR="0078052F">
        <w:rPr>
          <w:szCs w:val="28"/>
        </w:rPr>
        <w:t>,</w:t>
      </w:r>
      <w:r w:rsidR="000D4A96">
        <w:rPr>
          <w:szCs w:val="28"/>
        </w:rPr>
        <w:t> </w:t>
      </w:r>
      <w:r w:rsidR="0078052F">
        <w:rPr>
          <w:szCs w:val="28"/>
        </w:rPr>
        <w:t>с.</w:t>
      </w:r>
      <w:r w:rsidR="000D4A96">
        <w:rPr>
          <w:szCs w:val="28"/>
        </w:rPr>
        <w:t> </w:t>
      </w:r>
      <w:r w:rsidR="0078052F">
        <w:rPr>
          <w:szCs w:val="28"/>
        </w:rPr>
        <w:t>6</w:t>
      </w:r>
      <w:r w:rsidR="000D4A96">
        <w:rPr>
          <w:szCs w:val="28"/>
        </w:rPr>
        <w:noBreakHyphen/>
      </w:r>
      <w:r w:rsidR="00F21B83">
        <w:rPr>
          <w:szCs w:val="28"/>
        </w:rPr>
        <w:t>8</w:t>
      </w:r>
      <w:r w:rsidR="00285068" w:rsidRPr="00285068">
        <w:rPr>
          <w:szCs w:val="28"/>
        </w:rPr>
        <w:t xml:space="preserve">; </w:t>
      </w:r>
      <w:r w:rsidR="00670EE3" w:rsidRPr="004A2A1D">
        <w:rPr>
          <w:rStyle w:val="EndnoteReference"/>
          <w:szCs w:val="28"/>
        </w:rPr>
        <w:endnoteReference w:id="382"/>
      </w:r>
      <w:r w:rsidR="008F4513">
        <w:rPr>
          <w:szCs w:val="28"/>
        </w:rPr>
        <w:t>,</w:t>
      </w:r>
      <w:r w:rsidR="0054791D">
        <w:rPr>
          <w:szCs w:val="28"/>
        </w:rPr>
        <w:t> </w:t>
      </w:r>
      <w:r w:rsidR="008F4513">
        <w:rPr>
          <w:szCs w:val="28"/>
        </w:rPr>
        <w:t>с.</w:t>
      </w:r>
      <w:r w:rsidR="0054791D">
        <w:rPr>
          <w:szCs w:val="28"/>
        </w:rPr>
        <w:t> </w:t>
      </w:r>
      <w:r w:rsidR="008F4513">
        <w:rPr>
          <w:szCs w:val="28"/>
        </w:rPr>
        <w:t>207</w:t>
      </w:r>
      <w:r w:rsidR="00285068" w:rsidRPr="00285068">
        <w:rPr>
          <w:szCs w:val="28"/>
        </w:rPr>
        <w:t>]</w:t>
      </w:r>
      <w:r w:rsidR="002A3033">
        <w:rPr>
          <w:szCs w:val="28"/>
        </w:rPr>
        <w:t>.</w:t>
      </w:r>
      <w:r w:rsidR="00670EE3" w:rsidRPr="004A2A1D">
        <w:rPr>
          <w:szCs w:val="28"/>
        </w:rPr>
        <w:t xml:space="preserve"> Все они подчинены логике обеспечения национальной безопасности и социальной стабильности</w:t>
      </w:r>
      <w:r w:rsidR="00285068" w:rsidRPr="00285068">
        <w:rPr>
          <w:szCs w:val="28"/>
        </w:rPr>
        <w:t xml:space="preserve"> [</w:t>
      </w:r>
      <w:r w:rsidR="00670EE3" w:rsidRPr="00285068">
        <w:rPr>
          <w:szCs w:val="28"/>
        </w:rPr>
        <w:fldChar w:fldCharType="begin"/>
      </w:r>
      <w:r w:rsidR="00670EE3" w:rsidRPr="00285068">
        <w:rPr>
          <w:szCs w:val="28"/>
        </w:rPr>
        <w:instrText xml:space="preserve"> NOTEREF _Ref206688909 \h  \* MERGEFORMAT </w:instrText>
      </w:r>
      <w:r w:rsidR="00670EE3" w:rsidRPr="00285068">
        <w:rPr>
          <w:szCs w:val="28"/>
        </w:rPr>
      </w:r>
      <w:r w:rsidR="00670EE3" w:rsidRPr="00285068">
        <w:rPr>
          <w:szCs w:val="28"/>
        </w:rPr>
        <w:fldChar w:fldCharType="separate"/>
      </w:r>
      <w:r w:rsidR="00D13041">
        <w:rPr>
          <w:szCs w:val="28"/>
        </w:rPr>
        <w:t>380</w:t>
      </w:r>
      <w:r w:rsidR="00670EE3" w:rsidRPr="00285068">
        <w:rPr>
          <w:szCs w:val="28"/>
        </w:rPr>
        <w:fldChar w:fldCharType="end"/>
      </w:r>
      <w:r w:rsidR="00026A7B">
        <w:rPr>
          <w:szCs w:val="28"/>
        </w:rPr>
        <w:t>,</w:t>
      </w:r>
      <w:r w:rsidR="00055486">
        <w:rPr>
          <w:szCs w:val="28"/>
        </w:rPr>
        <w:t> </w:t>
      </w:r>
      <w:r w:rsidR="00026A7B">
        <w:rPr>
          <w:szCs w:val="28"/>
        </w:rPr>
        <w:t>с.</w:t>
      </w:r>
      <w:r w:rsidR="00055486">
        <w:rPr>
          <w:szCs w:val="28"/>
        </w:rPr>
        <w:t> </w:t>
      </w:r>
      <w:r w:rsidR="00026A7B">
        <w:rPr>
          <w:szCs w:val="28"/>
        </w:rPr>
        <w:t>4</w:t>
      </w:r>
      <w:r w:rsidR="00285068" w:rsidRPr="00285068">
        <w:rPr>
          <w:szCs w:val="28"/>
        </w:rPr>
        <w:t>;</w:t>
      </w:r>
      <w:bookmarkStart w:id="161" w:name="_Ref206689038"/>
      <w:r w:rsidR="00285068" w:rsidRPr="00285068">
        <w:rPr>
          <w:szCs w:val="28"/>
        </w:rPr>
        <w:t xml:space="preserve"> </w:t>
      </w:r>
      <w:r w:rsidR="00670EE3" w:rsidRPr="00285068">
        <w:rPr>
          <w:rStyle w:val="EndnoteReference"/>
          <w:szCs w:val="28"/>
        </w:rPr>
        <w:endnoteReference w:id="383"/>
      </w:r>
      <w:bookmarkEnd w:id="161"/>
      <w:r w:rsidR="0043724E">
        <w:rPr>
          <w:szCs w:val="28"/>
        </w:rPr>
        <w:t>,</w:t>
      </w:r>
      <w:r w:rsidR="00D91961">
        <w:rPr>
          <w:szCs w:val="28"/>
        </w:rPr>
        <w:t> </w:t>
      </w:r>
      <w:r w:rsidR="0043724E">
        <w:rPr>
          <w:szCs w:val="28"/>
        </w:rPr>
        <w:t>с.</w:t>
      </w:r>
      <w:r w:rsidR="00D91961">
        <w:rPr>
          <w:szCs w:val="28"/>
        </w:rPr>
        <w:t> </w:t>
      </w:r>
      <w:r w:rsidR="0043724E">
        <w:rPr>
          <w:szCs w:val="28"/>
        </w:rPr>
        <w:t>15</w:t>
      </w:r>
      <w:r w:rsidR="00295034" w:rsidRPr="00295034">
        <w:rPr>
          <w:szCs w:val="28"/>
        </w:rPr>
        <w:t>]</w:t>
      </w:r>
      <w:r w:rsidR="00670EE3" w:rsidRPr="004A2A1D">
        <w:rPr>
          <w:szCs w:val="28"/>
        </w:rPr>
        <w:t xml:space="preserve">. </w:t>
      </w:r>
      <w:r w:rsidR="00670EE3">
        <w:rPr>
          <w:szCs w:val="28"/>
        </w:rPr>
        <w:t>Надзорные органы</w:t>
      </w:r>
      <w:r w:rsidR="00670EE3" w:rsidRPr="004A2A1D">
        <w:rPr>
          <w:szCs w:val="28"/>
        </w:rPr>
        <w:t xml:space="preserve"> КНР заранее определяют нежелательные применения ИИ и вводят </w:t>
      </w:r>
      <w:r w:rsidR="00570FF3">
        <w:rPr>
          <w:szCs w:val="28"/>
        </w:rPr>
        <w:t>строгие</w:t>
      </w:r>
      <w:r w:rsidR="00670EE3" w:rsidRPr="004A2A1D">
        <w:rPr>
          <w:szCs w:val="28"/>
        </w:rPr>
        <w:t xml:space="preserve"> условия для их допуска. Например, генеративные модели (чат</w:t>
      </w:r>
      <w:r w:rsidR="00670EE3" w:rsidRPr="00160333">
        <w:t xml:space="preserve">-боты, способные создавать тексты/изображения) обязаны </w:t>
      </w:r>
      <w:r w:rsidR="00670EE3" w:rsidRPr="004A2A1D">
        <w:t xml:space="preserve">пройти процедуру безопасности и </w:t>
      </w:r>
      <w:r w:rsidR="003A4703">
        <w:t>модерирования</w:t>
      </w:r>
      <w:r w:rsidR="00670EE3" w:rsidRPr="004A2A1D">
        <w:t xml:space="preserve"> перед запуском широкому кругу пользователей. Алгоритмы, влияющие на общественное мнение (новостные ленты, рекомендации в </w:t>
      </w:r>
      <w:r w:rsidR="00241571">
        <w:t>онлайн-платформах</w:t>
      </w:r>
      <w:r w:rsidR="00670EE3" w:rsidRPr="004A2A1D">
        <w:t xml:space="preserve">), подлежат обязательной регистрации и аудиту; некоторые технологии (в частности, системы распознавания лиц в режиме реального времени) фактически запрещены к коммерческому использованию либо допустимы лишь в рамках пилотных зон с особым </w:t>
      </w:r>
      <w:r w:rsidR="00670EE3" w:rsidRPr="00BE3EFC">
        <w:rPr>
          <w:szCs w:val="28"/>
        </w:rPr>
        <w:t>разрешением</w:t>
      </w:r>
      <w:r w:rsidR="00021FF0" w:rsidRPr="00021FF0">
        <w:rPr>
          <w:szCs w:val="28"/>
        </w:rPr>
        <w:t xml:space="preserve"> [</w:t>
      </w:r>
      <w:r w:rsidR="00670EE3" w:rsidRPr="00021FF0">
        <w:rPr>
          <w:szCs w:val="28"/>
        </w:rPr>
        <w:fldChar w:fldCharType="begin"/>
      </w:r>
      <w:r w:rsidR="00670EE3" w:rsidRPr="00021FF0">
        <w:rPr>
          <w:szCs w:val="28"/>
        </w:rPr>
        <w:instrText xml:space="preserve"> NOTEREF _Ref206689038 \h  \* MERGEFORMAT </w:instrText>
      </w:r>
      <w:r w:rsidR="00670EE3" w:rsidRPr="00021FF0">
        <w:rPr>
          <w:szCs w:val="28"/>
        </w:rPr>
      </w:r>
      <w:r w:rsidR="00670EE3" w:rsidRPr="00021FF0">
        <w:rPr>
          <w:szCs w:val="28"/>
        </w:rPr>
        <w:fldChar w:fldCharType="separate"/>
      </w:r>
      <w:r w:rsidR="00D13041">
        <w:rPr>
          <w:szCs w:val="28"/>
        </w:rPr>
        <w:t>382</w:t>
      </w:r>
      <w:r w:rsidR="00670EE3" w:rsidRPr="00021FF0">
        <w:rPr>
          <w:szCs w:val="28"/>
        </w:rPr>
        <w:fldChar w:fldCharType="end"/>
      </w:r>
      <w:r w:rsidR="003B119B">
        <w:rPr>
          <w:szCs w:val="28"/>
        </w:rPr>
        <w:t>,</w:t>
      </w:r>
      <w:r w:rsidR="00CC0BCB">
        <w:rPr>
          <w:szCs w:val="28"/>
        </w:rPr>
        <w:t> </w:t>
      </w:r>
      <w:r w:rsidR="003B119B">
        <w:rPr>
          <w:szCs w:val="28"/>
        </w:rPr>
        <w:t>с.</w:t>
      </w:r>
      <w:r w:rsidR="00CC0BCB">
        <w:rPr>
          <w:szCs w:val="28"/>
        </w:rPr>
        <w:t> </w:t>
      </w:r>
      <w:r w:rsidR="003B119B">
        <w:rPr>
          <w:szCs w:val="28"/>
        </w:rPr>
        <w:t>10</w:t>
      </w:r>
      <w:r w:rsidR="00021FF0" w:rsidRPr="00021FF0">
        <w:rPr>
          <w:szCs w:val="28"/>
        </w:rPr>
        <w:t>;</w:t>
      </w:r>
      <w:r w:rsidR="00CC0BCB">
        <w:rPr>
          <w:szCs w:val="28"/>
        </w:rPr>
        <w:t> </w:t>
      </w:r>
      <w:r w:rsidR="00670EE3" w:rsidRPr="00021FF0">
        <w:rPr>
          <w:szCs w:val="28"/>
        </w:rPr>
        <w:fldChar w:fldCharType="begin"/>
      </w:r>
      <w:r w:rsidR="00670EE3" w:rsidRPr="00021FF0">
        <w:rPr>
          <w:szCs w:val="28"/>
        </w:rPr>
        <w:instrText xml:space="preserve"> NOTEREF _Ref206689154 \h  \* MERGEFORMAT </w:instrText>
      </w:r>
      <w:r w:rsidR="00670EE3" w:rsidRPr="00021FF0">
        <w:rPr>
          <w:szCs w:val="28"/>
        </w:rPr>
      </w:r>
      <w:r w:rsidR="00670EE3" w:rsidRPr="00021FF0">
        <w:rPr>
          <w:szCs w:val="28"/>
        </w:rPr>
        <w:fldChar w:fldCharType="separate"/>
      </w:r>
      <w:r w:rsidR="00D13041">
        <w:rPr>
          <w:szCs w:val="28"/>
        </w:rPr>
        <w:t>267</w:t>
      </w:r>
      <w:r w:rsidR="00670EE3" w:rsidRPr="00021FF0">
        <w:rPr>
          <w:szCs w:val="28"/>
        </w:rPr>
        <w:fldChar w:fldCharType="end"/>
      </w:r>
      <w:r w:rsidR="00021FF0" w:rsidRPr="00021FF0">
        <w:rPr>
          <w:szCs w:val="28"/>
        </w:rPr>
        <w:t>;</w:t>
      </w:r>
      <w:r w:rsidR="00CC0BCB">
        <w:rPr>
          <w:szCs w:val="28"/>
        </w:rPr>
        <w:t> </w:t>
      </w:r>
      <w:r w:rsidR="00670EE3" w:rsidRPr="00021FF0">
        <w:rPr>
          <w:rStyle w:val="EndnoteReference"/>
          <w:szCs w:val="28"/>
        </w:rPr>
        <w:endnoteReference w:id="384"/>
      </w:r>
      <w:r w:rsidR="00021FF0" w:rsidRPr="004E4A82">
        <w:rPr>
          <w:szCs w:val="28"/>
        </w:rPr>
        <w:t>]</w:t>
      </w:r>
      <w:r w:rsidR="00670EE3" w:rsidRPr="00021FF0">
        <w:t>.</w:t>
      </w:r>
      <w:r w:rsidR="00670EE3" w:rsidRPr="004A2A1D">
        <w:t xml:space="preserve"> Такой подход </w:t>
      </w:r>
      <w:r w:rsidR="00BE7D59">
        <w:t>воз</w:t>
      </w:r>
      <w:r w:rsidR="00670EE3" w:rsidRPr="004A2A1D">
        <w:t xml:space="preserve">можно охарактеризовать как презумпцию управляемости рисков государством: государственные органы не ожидают, что частные </w:t>
      </w:r>
      <w:r w:rsidR="00416E57">
        <w:t>организации</w:t>
      </w:r>
      <w:r w:rsidR="00670EE3" w:rsidRPr="004A2A1D">
        <w:t xml:space="preserve"> сами адекватно оценят и </w:t>
      </w:r>
      <w:r w:rsidR="00BE7D59">
        <w:t>минимизируют</w:t>
      </w:r>
      <w:r w:rsidR="00670EE3" w:rsidRPr="004A2A1D">
        <w:t xml:space="preserve"> риски, а берут эту функцию на себя, устанавливая детальные запреты и разрешительные процедуры. Вместо признания за </w:t>
      </w:r>
      <w:r w:rsidR="00416E57">
        <w:t>организациями</w:t>
      </w:r>
      <w:r w:rsidR="00670EE3" w:rsidRPr="004A2A1D">
        <w:t xml:space="preserve"> свободы инноваций под ответственность (как в ЕС), в КНР упор делается на лицензировании, </w:t>
      </w:r>
      <w:r w:rsidR="00A136CE">
        <w:t>модерации</w:t>
      </w:r>
      <w:r w:rsidR="00670EE3" w:rsidRPr="004A2A1D">
        <w:t xml:space="preserve"> контента, локализации данных и иных инструментах прямого государственного влияния</w:t>
      </w:r>
      <w:r w:rsidR="00295034" w:rsidRPr="00295034">
        <w:t xml:space="preserve"> </w:t>
      </w:r>
      <w:r w:rsidR="00295034" w:rsidRPr="00295034">
        <w:rPr>
          <w:szCs w:val="28"/>
        </w:rPr>
        <w:t>[</w:t>
      </w:r>
      <w:r w:rsidR="00295034" w:rsidRPr="00295034">
        <w:rPr>
          <w:rStyle w:val="EndnoteReference"/>
          <w:szCs w:val="28"/>
        </w:rPr>
        <w:endnoteReference w:id="385"/>
      </w:r>
      <w:r w:rsidR="00295034" w:rsidRPr="00295034">
        <w:rPr>
          <w:szCs w:val="28"/>
        </w:rPr>
        <w:t>,</w:t>
      </w:r>
      <w:r w:rsidR="00211215">
        <w:rPr>
          <w:szCs w:val="28"/>
        </w:rPr>
        <w:t> </w:t>
      </w:r>
      <w:r w:rsidR="00295034">
        <w:rPr>
          <w:szCs w:val="28"/>
        </w:rPr>
        <w:t>с.</w:t>
      </w:r>
      <w:r w:rsidR="00211215">
        <w:rPr>
          <w:szCs w:val="28"/>
        </w:rPr>
        <w:t> </w:t>
      </w:r>
      <w:r w:rsidR="00295034" w:rsidRPr="00295034">
        <w:rPr>
          <w:szCs w:val="28"/>
        </w:rPr>
        <w:t>10</w:t>
      </w:r>
      <w:r w:rsidR="00295034">
        <w:rPr>
          <w:szCs w:val="28"/>
        </w:rPr>
        <w:t>,</w:t>
      </w:r>
      <w:r w:rsidR="00211215">
        <w:rPr>
          <w:szCs w:val="28"/>
        </w:rPr>
        <w:t> </w:t>
      </w:r>
      <w:r w:rsidR="00295034">
        <w:rPr>
          <w:szCs w:val="28"/>
        </w:rPr>
        <w:t>13</w:t>
      </w:r>
      <w:r w:rsidR="00295034" w:rsidRPr="00021FF0">
        <w:rPr>
          <w:szCs w:val="28"/>
        </w:rPr>
        <w:t>]</w:t>
      </w:r>
      <w:r w:rsidR="00670EE3" w:rsidRPr="004A2A1D">
        <w:t xml:space="preserve">. Аксиологически модель </w:t>
      </w:r>
      <w:r w:rsidR="0056552D">
        <w:t xml:space="preserve">КНР </w:t>
      </w:r>
      <w:r w:rsidR="00670EE3" w:rsidRPr="004A2A1D">
        <w:t>удел</w:t>
      </w:r>
      <w:r w:rsidR="00670EE3">
        <w:t>яет</w:t>
      </w:r>
      <w:r w:rsidR="00670EE3" w:rsidRPr="004A2A1D">
        <w:t xml:space="preserve"> первоочередное внимание </w:t>
      </w:r>
      <w:r w:rsidR="00670EE3">
        <w:t xml:space="preserve">на </w:t>
      </w:r>
      <w:r w:rsidR="00670EE3" w:rsidRPr="004A2A1D">
        <w:t xml:space="preserve">коллективные ценности - общественную безопасность, порядок - над индивидуалистическими правами, что отражается и в нормативных актах. </w:t>
      </w:r>
      <w:r w:rsidR="00670EE3">
        <w:t>Возм</w:t>
      </w:r>
      <w:r w:rsidR="00670EE3" w:rsidRPr="004A2A1D">
        <w:t xml:space="preserve">ожно сказать, что </w:t>
      </w:r>
      <w:r w:rsidR="00CC0B8A" w:rsidRPr="00CC0B8A">
        <w:t>Китай демонстрирует представляет собой управленческую стратегию снижения «нормативной турбулентности»: государственный регулятор активно вмешивается с целью недопущения (предотвращения) ситуаций, способных вызвать резкую негативную общественную реакцию вследствие бесконтрольного внедрения ИИ</w:t>
      </w:r>
      <w:r w:rsidR="00670EE3" w:rsidRPr="004A2A1D">
        <w:t>. Однако</w:t>
      </w:r>
      <w:r w:rsidR="00885A20">
        <w:t> </w:t>
      </w:r>
      <w:r w:rsidR="00670EE3" w:rsidRPr="004A2A1D">
        <w:t>такая строгая регламентация сама по себе созда</w:t>
      </w:r>
      <w:r w:rsidR="00C17D23">
        <w:t>е</w:t>
      </w:r>
      <w:r w:rsidR="00670EE3" w:rsidRPr="004A2A1D">
        <w:t xml:space="preserve">т фрагментарность: множество отдельных актов трудно встроить в единую систему, возможны пробелы между ними или устаревание норм из-за быстрого прогресса. </w:t>
      </w:r>
      <w:r w:rsidR="00771CEA" w:rsidRPr="00771CEA">
        <w:t xml:space="preserve">Подход, применяемый в КНР, имеет свои преимущества и недостатки: с одной стороны, </w:t>
      </w:r>
      <w:r w:rsidR="00771CEA" w:rsidRPr="00771CEA">
        <w:lastRenderedPageBreak/>
        <w:t xml:space="preserve">он обеспечивает </w:t>
      </w:r>
      <w:r w:rsidR="00270F33">
        <w:t>строгий</w:t>
      </w:r>
      <w:r w:rsidR="00771CEA" w:rsidRPr="00771CEA">
        <w:t xml:space="preserve"> контроль над обработкой </w:t>
      </w:r>
      <w:r w:rsidR="000A6D93">
        <w:t xml:space="preserve">персональных </w:t>
      </w:r>
      <w:r w:rsidR="00771CEA" w:rsidRPr="00771CEA">
        <w:t xml:space="preserve">данных в интересах национальной безопасности, но с другой </w:t>
      </w:r>
      <w:r w:rsidR="00270F33">
        <w:t>-</w:t>
      </w:r>
      <w:r w:rsidR="00771CEA" w:rsidRPr="00771CEA">
        <w:t xml:space="preserve"> предполагает более существенные ограничения права на защиту персональных данных (а также препятствует инновационной деятельности организаций) в сравнении с моделью</w:t>
      </w:r>
      <w:r w:rsidR="009E6527">
        <w:t xml:space="preserve"> ЕС</w:t>
      </w:r>
      <w:r w:rsidR="00771CEA" w:rsidRPr="00771CEA">
        <w:t>.</w:t>
      </w:r>
      <w:r w:rsidR="00670EE3" w:rsidRPr="00E70DEC">
        <w:t xml:space="preserve"> Это следует учитывать при адаптации элементов модели </w:t>
      </w:r>
      <w:r w:rsidR="00AA1C03">
        <w:t xml:space="preserve">КНР </w:t>
      </w:r>
      <w:r w:rsidR="00670EE3" w:rsidRPr="00E70DEC">
        <w:t>в других юрисдикциях.</w:t>
      </w:r>
    </w:p>
    <w:p w14:paraId="6D7861B7" w14:textId="780E59E8" w:rsidR="00BE19F9" w:rsidRDefault="00DA2378" w:rsidP="00A64841">
      <w:r w:rsidRPr="00DA2378">
        <w:t>При формировании национальной цифровой политики в Республике Казахстан (государстве, не обладающем сопоставимыми ресурсами и влиянием), тем не менее прослеживается стремление учесть обе эти модели.</w:t>
      </w:r>
      <w:r>
        <w:t xml:space="preserve"> </w:t>
      </w:r>
      <w:r w:rsidR="0067736F" w:rsidRPr="0067736F">
        <w:t xml:space="preserve">В </w:t>
      </w:r>
      <w:r w:rsidR="0042496F">
        <w:t>РК</w:t>
      </w:r>
      <w:r w:rsidR="0067736F" w:rsidRPr="0067736F">
        <w:t xml:space="preserve"> развитие ИИ официально признано одним из стратегических приоритетов:</w:t>
      </w:r>
      <w:r w:rsidR="00670EE3" w:rsidRPr="00C64606">
        <w:rPr>
          <w:szCs w:val="28"/>
        </w:rPr>
        <w:t xml:space="preserve"> в 2024</w:t>
      </w:r>
      <w:r w:rsidR="00670EE3">
        <w:rPr>
          <w:szCs w:val="28"/>
        </w:rPr>
        <w:t xml:space="preserve"> </w:t>
      </w:r>
      <w:r w:rsidR="00670EE3" w:rsidRPr="00C64606">
        <w:rPr>
          <w:szCs w:val="28"/>
        </w:rPr>
        <w:t>г</w:t>
      </w:r>
      <w:r w:rsidR="00670EE3">
        <w:rPr>
          <w:szCs w:val="28"/>
        </w:rPr>
        <w:t>оду</w:t>
      </w:r>
      <w:r w:rsidR="00670EE3" w:rsidRPr="00C64606">
        <w:rPr>
          <w:szCs w:val="28"/>
        </w:rPr>
        <w:t xml:space="preserve"> была утверждена Концепция развития искусственного интеллекта на 2024</w:t>
      </w:r>
      <w:r w:rsidR="00B11539">
        <w:rPr>
          <w:szCs w:val="28"/>
        </w:rPr>
        <w:noBreakHyphen/>
      </w:r>
      <w:r w:rsidR="00670EE3" w:rsidRPr="00C64606">
        <w:rPr>
          <w:szCs w:val="28"/>
        </w:rPr>
        <w:t>2029</w:t>
      </w:r>
      <w:r w:rsidR="000E14BF">
        <w:rPr>
          <w:szCs w:val="28"/>
        </w:rPr>
        <w:t> </w:t>
      </w:r>
      <w:r w:rsidR="00670EE3" w:rsidRPr="00C64606">
        <w:rPr>
          <w:szCs w:val="28"/>
        </w:rPr>
        <w:t>гг.</w:t>
      </w:r>
      <w:r w:rsidR="004E4A82" w:rsidRPr="004E4A82">
        <w:rPr>
          <w:szCs w:val="28"/>
        </w:rPr>
        <w:t xml:space="preserve"> [</w:t>
      </w:r>
      <w:r w:rsidR="00670EE3" w:rsidRPr="004E4A82">
        <w:rPr>
          <w:szCs w:val="28"/>
        </w:rPr>
        <w:fldChar w:fldCharType="begin"/>
      </w:r>
      <w:r w:rsidR="00670EE3" w:rsidRPr="004E4A82">
        <w:rPr>
          <w:szCs w:val="28"/>
        </w:rPr>
        <w:instrText xml:space="preserve"> NOTEREF _Ref206689626 \h  \* MERGEFORMAT </w:instrText>
      </w:r>
      <w:r w:rsidR="00670EE3" w:rsidRPr="004E4A82">
        <w:rPr>
          <w:szCs w:val="28"/>
        </w:rPr>
      </w:r>
      <w:r w:rsidR="00670EE3" w:rsidRPr="004E4A82">
        <w:rPr>
          <w:szCs w:val="28"/>
        </w:rPr>
        <w:fldChar w:fldCharType="separate"/>
      </w:r>
      <w:r w:rsidR="00D13041">
        <w:rPr>
          <w:szCs w:val="28"/>
        </w:rPr>
        <w:t>268</w:t>
      </w:r>
      <w:r w:rsidR="00670EE3" w:rsidRPr="004E4A82">
        <w:rPr>
          <w:szCs w:val="28"/>
        </w:rPr>
        <w:fldChar w:fldCharType="end"/>
      </w:r>
      <w:r w:rsidR="004E4A82" w:rsidRPr="004E4A82">
        <w:rPr>
          <w:szCs w:val="28"/>
        </w:rPr>
        <w:t>;</w:t>
      </w:r>
      <w:r w:rsidR="00B12190">
        <w:rPr>
          <w:szCs w:val="28"/>
        </w:rPr>
        <w:t> </w:t>
      </w:r>
      <w:r w:rsidR="00670EE3" w:rsidRPr="004E4A82">
        <w:rPr>
          <w:rStyle w:val="EndnoteReference"/>
          <w:szCs w:val="28"/>
        </w:rPr>
        <w:endnoteReference w:id="386"/>
      </w:r>
      <w:r w:rsidR="00190DAA">
        <w:rPr>
          <w:szCs w:val="28"/>
        </w:rPr>
        <w:t>,</w:t>
      </w:r>
      <w:r w:rsidR="00B12190">
        <w:rPr>
          <w:szCs w:val="28"/>
        </w:rPr>
        <w:t> </w:t>
      </w:r>
      <w:r w:rsidR="00190DAA">
        <w:rPr>
          <w:szCs w:val="28"/>
        </w:rPr>
        <w:t>с.</w:t>
      </w:r>
      <w:r w:rsidR="00B12190">
        <w:rPr>
          <w:szCs w:val="28"/>
        </w:rPr>
        <w:t> </w:t>
      </w:r>
      <w:r w:rsidR="00190DAA">
        <w:rPr>
          <w:szCs w:val="28"/>
        </w:rPr>
        <w:t>68</w:t>
      </w:r>
      <w:r w:rsidR="004E4A82" w:rsidRPr="004E4A82">
        <w:rPr>
          <w:szCs w:val="28"/>
        </w:rPr>
        <w:t>]</w:t>
      </w:r>
      <w:r w:rsidR="00670EE3" w:rsidRPr="004E4A82">
        <w:rPr>
          <w:szCs w:val="28"/>
        </w:rPr>
        <w:t>,</w:t>
      </w:r>
      <w:r w:rsidR="00670EE3" w:rsidRPr="00C64606">
        <w:rPr>
          <w:szCs w:val="28"/>
        </w:rPr>
        <w:t xml:space="preserve"> а в 2025</w:t>
      </w:r>
      <w:r w:rsidR="00670EE3">
        <w:rPr>
          <w:szCs w:val="28"/>
        </w:rPr>
        <w:t xml:space="preserve"> </w:t>
      </w:r>
      <w:r w:rsidR="00670EE3" w:rsidRPr="00C64606">
        <w:rPr>
          <w:szCs w:val="28"/>
        </w:rPr>
        <w:t>г</w:t>
      </w:r>
      <w:r w:rsidR="00670EE3">
        <w:rPr>
          <w:szCs w:val="28"/>
        </w:rPr>
        <w:t>оду</w:t>
      </w:r>
      <w:r w:rsidR="00670EE3" w:rsidRPr="00C64606">
        <w:rPr>
          <w:szCs w:val="28"/>
        </w:rPr>
        <w:t xml:space="preserve"> подготовлен первый проект Закона РК «Об искусственном интеллекте»</w:t>
      </w:r>
      <w:r w:rsidR="004E4A82" w:rsidRPr="004E4A82">
        <w:rPr>
          <w:szCs w:val="28"/>
        </w:rPr>
        <w:t xml:space="preserve"> [</w:t>
      </w:r>
      <w:r w:rsidR="00670EE3" w:rsidRPr="004E4A82">
        <w:rPr>
          <w:szCs w:val="28"/>
        </w:rPr>
        <w:fldChar w:fldCharType="begin"/>
      </w:r>
      <w:r w:rsidR="00670EE3" w:rsidRPr="004E4A82">
        <w:rPr>
          <w:szCs w:val="28"/>
        </w:rPr>
        <w:instrText xml:space="preserve"> NOTEREF _Ref206689774 \h  \* MERGEFORMAT </w:instrText>
      </w:r>
      <w:r w:rsidR="00670EE3" w:rsidRPr="004E4A82">
        <w:rPr>
          <w:szCs w:val="28"/>
        </w:rPr>
      </w:r>
      <w:r w:rsidR="00670EE3" w:rsidRPr="004E4A82">
        <w:rPr>
          <w:szCs w:val="28"/>
        </w:rPr>
        <w:fldChar w:fldCharType="separate"/>
      </w:r>
      <w:r w:rsidR="00D13041">
        <w:rPr>
          <w:szCs w:val="28"/>
        </w:rPr>
        <w:t>262</w:t>
      </w:r>
      <w:r w:rsidR="00670EE3" w:rsidRPr="004E4A82">
        <w:rPr>
          <w:szCs w:val="28"/>
        </w:rPr>
        <w:fldChar w:fldCharType="end"/>
      </w:r>
      <w:r w:rsidR="004E4A82" w:rsidRPr="004E4A82">
        <w:rPr>
          <w:szCs w:val="28"/>
        </w:rPr>
        <w:t>]</w:t>
      </w:r>
      <w:r w:rsidR="00670EE3" w:rsidRPr="00C64606">
        <w:rPr>
          <w:szCs w:val="28"/>
        </w:rPr>
        <w:t>. Данный</w:t>
      </w:r>
      <w:r w:rsidR="00670EE3" w:rsidRPr="00160333">
        <w:t xml:space="preserve"> законопроект, как отмечается, «не копирует зарубежные модели», однако явно воспринял ключевые идеи </w:t>
      </w:r>
      <w:r w:rsidR="00670EE3" w:rsidRPr="00C64606">
        <w:t>европейского подхода.</w:t>
      </w:r>
      <w:r w:rsidR="00A64841">
        <w:t xml:space="preserve"> </w:t>
      </w:r>
      <w:r w:rsidR="00A64841" w:rsidRPr="00A64841">
        <w:t>При этом ещ</w:t>
      </w:r>
      <w:r w:rsidR="00C17D23">
        <w:t>е</w:t>
      </w:r>
      <w:r w:rsidR="00A64841" w:rsidRPr="00A64841">
        <w:t xml:space="preserve"> в 2021 г</w:t>
      </w:r>
      <w:r w:rsidR="00A64841">
        <w:t>оду</w:t>
      </w:r>
      <w:r w:rsidR="00A64841" w:rsidRPr="00A64841">
        <w:t xml:space="preserve"> в </w:t>
      </w:r>
      <w:r w:rsidR="00EE476F">
        <w:t>отечественной</w:t>
      </w:r>
      <w:r w:rsidR="00A64841" w:rsidRPr="00A64841">
        <w:t xml:space="preserve"> юридической литературе </w:t>
      </w:r>
      <w:r w:rsidR="00257973">
        <w:t>отмечалась</w:t>
      </w:r>
      <w:r w:rsidR="00A64841" w:rsidRPr="00A64841">
        <w:t xml:space="preserve"> необходимость выработки единых согласованных подходов к месту ИИ в системе права и закрепления на международном и национальном уровнях основных принципов распределения ответственности между участниками разработки и использования ИИ </w:t>
      </w:r>
      <w:r w:rsidR="00A64841">
        <w:rPr>
          <w:rStyle w:val="EndnoteReference"/>
        </w:rPr>
        <w:t>[</w:t>
      </w:r>
      <w:bookmarkStart w:id="162" w:name="_Ref206690277"/>
      <w:r w:rsidR="00A64841" w:rsidRPr="00C64606">
        <w:rPr>
          <w:rStyle w:val="EndnoteReference"/>
        </w:rPr>
        <w:endnoteReference w:id="387"/>
      </w:r>
      <w:bookmarkEnd w:id="162"/>
      <w:r w:rsidR="00A64841">
        <w:rPr>
          <w:rStyle w:val="EndnoteReference"/>
        </w:rPr>
        <w:t>,</w:t>
      </w:r>
      <w:r w:rsidR="00D47E9E">
        <w:t> </w:t>
      </w:r>
      <w:r w:rsidR="00A64841">
        <w:rPr>
          <w:rStyle w:val="EndnoteReference"/>
        </w:rPr>
        <w:t>с.</w:t>
      </w:r>
      <w:r w:rsidR="00D47E9E">
        <w:rPr>
          <w:rStyle w:val="EndnoteReference"/>
        </w:rPr>
        <w:t> </w:t>
      </w:r>
      <w:r w:rsidR="00A64841">
        <w:t>67,</w:t>
      </w:r>
      <w:r w:rsidR="00D47E9E">
        <w:t> </w:t>
      </w:r>
      <w:r w:rsidR="00A64841">
        <w:rPr>
          <w:rStyle w:val="EndnoteReference"/>
        </w:rPr>
        <w:t>71]</w:t>
      </w:r>
      <w:r w:rsidR="00A64841" w:rsidRPr="00A64841">
        <w:t xml:space="preserve">. </w:t>
      </w:r>
      <w:r w:rsidR="00670EE3" w:rsidRPr="00C64606">
        <w:t>В проекте предлагается классификация ИИ</w:t>
      </w:r>
      <w:r w:rsidR="000A4AC2">
        <w:noBreakHyphen/>
      </w:r>
      <w:r w:rsidR="00670EE3" w:rsidRPr="00C64606">
        <w:t>систем по тр</w:t>
      </w:r>
      <w:r w:rsidR="00C17D23">
        <w:t>е</w:t>
      </w:r>
      <w:r w:rsidR="00670EE3" w:rsidRPr="00C64606">
        <w:t xml:space="preserve">м уровням риска - минимальному, среднему и высокому - с соответствующей дифференциацией регулирования. </w:t>
      </w:r>
      <w:r w:rsidR="00670EE3" w:rsidRPr="00160333">
        <w:t>То</w:t>
      </w:r>
      <w:r w:rsidR="00054FFE">
        <w:t> </w:t>
      </w:r>
      <w:r w:rsidR="00670EE3" w:rsidRPr="00160333">
        <w:t xml:space="preserve">есть </w:t>
      </w:r>
      <w:r w:rsidR="00084FE2">
        <w:t>РК</w:t>
      </w:r>
      <w:r w:rsidR="00670EE3" w:rsidRPr="00160333">
        <w:t xml:space="preserve"> во многом следует </w:t>
      </w:r>
      <w:r w:rsidR="00670EE3" w:rsidRPr="00F6729B">
        <w:t>европейскому принципу предосторожности в отношении высокорискованных систем, презумпции недопустимости отдельных ИИ</w:t>
      </w:r>
      <w:r w:rsidR="000A4AC2">
        <w:noBreakHyphen/>
      </w:r>
      <w:r w:rsidR="00670EE3" w:rsidRPr="00F6729B">
        <w:t>продуктов.</w:t>
      </w:r>
      <w:r w:rsidR="00B80D49">
        <w:t xml:space="preserve"> Однако в</w:t>
      </w:r>
      <w:r w:rsidR="00B80D49" w:rsidRPr="00B80D49">
        <w:t xml:space="preserve"> контексте </w:t>
      </w:r>
      <w:r w:rsidR="00B80D49">
        <w:t>здравоохранения</w:t>
      </w:r>
      <w:r w:rsidR="00B80D49" w:rsidRPr="00B80D49">
        <w:t>, как заключает</w:t>
      </w:r>
      <w:r w:rsidR="00FB5CC4">
        <w:t>ся в работе</w:t>
      </w:r>
      <w:r w:rsidR="00B80D49" w:rsidRPr="00B80D49">
        <w:t>, для Казахстана актуальным является</w:t>
      </w:r>
      <w:r w:rsidR="00B80D49">
        <w:t xml:space="preserve"> </w:t>
      </w:r>
      <w:r w:rsidR="00B80D49" w:rsidRPr="00B80D49">
        <w:t xml:space="preserve">дополнить Кодекс </w:t>
      </w:r>
      <w:r w:rsidR="00B80D49">
        <w:t>«</w:t>
      </w:r>
      <w:r w:rsidR="00B80D49" w:rsidRPr="00B80D49">
        <w:t>О здоровье народа и системе здравоохранения</w:t>
      </w:r>
      <w:r w:rsidR="00B80D49">
        <w:t>»</w:t>
      </w:r>
      <w:r w:rsidR="00B80D49" w:rsidRPr="00B80D49">
        <w:t>, чтобы ч</w:t>
      </w:r>
      <w:r w:rsidR="00C17D23">
        <w:t>е</w:t>
      </w:r>
      <w:r w:rsidR="00B80D49" w:rsidRPr="00B80D49">
        <w:t>тко определить ответственность за врачебные ошибки при использовании медицинского оборудования на базе ИИ</w:t>
      </w:r>
      <w:r w:rsidR="00B80D49">
        <w:t xml:space="preserve"> </w:t>
      </w:r>
      <w:r w:rsidR="00B80D49">
        <w:rPr>
          <w:rStyle w:val="EndnoteReference"/>
        </w:rPr>
        <w:t>[</w:t>
      </w:r>
      <w:bookmarkStart w:id="163" w:name="_Ref206690294"/>
      <w:r w:rsidR="00B80D49">
        <w:rPr>
          <w:rStyle w:val="EndnoteReference"/>
        </w:rPr>
        <w:endnoteReference w:id="388"/>
      </w:r>
      <w:bookmarkEnd w:id="163"/>
      <w:r w:rsidR="00B80D49">
        <w:rPr>
          <w:rStyle w:val="EndnoteReference"/>
        </w:rPr>
        <w:t>,</w:t>
      </w:r>
      <w:r w:rsidR="000766C1">
        <w:t> </w:t>
      </w:r>
      <w:r w:rsidR="00B80D49">
        <w:rPr>
          <w:rStyle w:val="EndnoteReference"/>
        </w:rPr>
        <w:t>с.</w:t>
      </w:r>
      <w:r w:rsidR="000766C1">
        <w:rPr>
          <w:rStyle w:val="EndnoteReference"/>
        </w:rPr>
        <w:t> </w:t>
      </w:r>
      <w:r w:rsidR="00B80D49">
        <w:t>159</w:t>
      </w:r>
      <w:r w:rsidR="00B80D49">
        <w:rPr>
          <w:rStyle w:val="EndnoteReference"/>
        </w:rPr>
        <w:t>]</w:t>
      </w:r>
      <w:r w:rsidR="00B80D49">
        <w:t xml:space="preserve">. </w:t>
      </w:r>
      <w:r w:rsidR="00670EE3" w:rsidRPr="00F6729B">
        <w:t xml:space="preserve">С другой стороны, казахстанские разработчики концепции ИИ осознают и необходимость стимулировать инновации - в официальных разъяснениях </w:t>
      </w:r>
      <w:r w:rsidR="00045D91">
        <w:t>отмечается</w:t>
      </w:r>
      <w:r w:rsidR="00670EE3" w:rsidRPr="00F6729B">
        <w:t xml:space="preserve">, что новое регулирование не должно </w:t>
      </w:r>
      <w:r w:rsidR="00045D91">
        <w:t>замедлять</w:t>
      </w:r>
      <w:r w:rsidR="00670EE3" w:rsidRPr="00F6729B">
        <w:t xml:space="preserve"> развитие технологии, а напротив - сопровождать его, создавая понятные </w:t>
      </w:r>
      <w:r w:rsidR="00E26CEA">
        <w:t>основания</w:t>
      </w:r>
      <w:r w:rsidR="00670EE3" w:rsidRPr="00F6729B">
        <w:t xml:space="preserve"> для инвесторов и разработчиков. Планируется внедрение механизмов регуляторных песочниц</w:t>
      </w:r>
      <w:r w:rsidR="004F3554">
        <w:rPr>
          <w:rStyle w:val="EndnoteReference"/>
        </w:rPr>
        <w:t xml:space="preserve"> [</w:t>
      </w:r>
      <w:bookmarkStart w:id="164" w:name="_Ref211950646"/>
      <w:r w:rsidR="004F3554" w:rsidRPr="00F6729B">
        <w:rPr>
          <w:rStyle w:val="EndnoteReference"/>
        </w:rPr>
        <w:endnoteReference w:id="389"/>
      </w:r>
      <w:bookmarkEnd w:id="164"/>
      <w:r w:rsidR="00563C0C">
        <w:rPr>
          <w:rStyle w:val="EndnoteReference"/>
        </w:rPr>
        <w:t>,</w:t>
      </w:r>
      <w:r w:rsidR="003330D8">
        <w:t> </w:t>
      </w:r>
      <w:r w:rsidR="00563C0C">
        <w:rPr>
          <w:rStyle w:val="EndnoteReference"/>
        </w:rPr>
        <w:t>с.</w:t>
      </w:r>
      <w:r w:rsidR="003330D8">
        <w:rPr>
          <w:rStyle w:val="EndnoteReference"/>
        </w:rPr>
        <w:t> </w:t>
      </w:r>
      <w:r w:rsidR="00563C0C">
        <w:rPr>
          <w:rStyle w:val="EndnoteReference"/>
        </w:rPr>
        <w:t>202</w:t>
      </w:r>
      <w:r w:rsidR="004F3554">
        <w:rPr>
          <w:rStyle w:val="EndnoteReference"/>
        </w:rPr>
        <w:t>]</w:t>
      </w:r>
      <w:r w:rsidR="00670EE3" w:rsidRPr="00F6729B">
        <w:t xml:space="preserve"> для тестирования ИИ</w:t>
      </w:r>
      <w:r w:rsidR="000A4AC2">
        <w:noBreakHyphen/>
      </w:r>
      <w:r w:rsidR="00670EE3" w:rsidRPr="00F6729B">
        <w:t>решений, упрощение процедур для проектов</w:t>
      </w:r>
      <w:r w:rsidR="009063DA">
        <w:t xml:space="preserve"> низкого риска</w:t>
      </w:r>
      <w:r w:rsidR="00670EE3" w:rsidRPr="00F6729B">
        <w:t xml:space="preserve">, активное сотрудничество государства с бизнесом и научным сообществом при выработке стандартов (элементы саморегулирования). Такой подход </w:t>
      </w:r>
      <w:r w:rsidR="00C94679">
        <w:t>воз</w:t>
      </w:r>
      <w:r w:rsidR="00670EE3" w:rsidRPr="00F6729B">
        <w:t xml:space="preserve">можно охарактеризовать как комбинированный: Казахстан стремится соединить гибкость и самонормативность (через </w:t>
      </w:r>
      <w:r w:rsidR="00BF71C7">
        <w:t>«</w:t>
      </w:r>
      <w:r w:rsidR="00DB3FA8">
        <w:t xml:space="preserve">регуляторные </w:t>
      </w:r>
      <w:r w:rsidR="00670EE3" w:rsidRPr="00F6729B">
        <w:t>песочницы</w:t>
      </w:r>
      <w:r w:rsidR="00BF71C7">
        <w:t>»</w:t>
      </w:r>
      <w:r w:rsidR="00670EE3" w:rsidRPr="00F6729B">
        <w:t>, стандарты, диалог</w:t>
      </w:r>
      <w:r w:rsidR="005A5317">
        <w:t>и</w:t>
      </w:r>
      <w:r w:rsidR="00670EE3" w:rsidRPr="00F6729B">
        <w:t xml:space="preserve"> с частными </w:t>
      </w:r>
      <w:r w:rsidR="00670EE3">
        <w:t>субъектами</w:t>
      </w:r>
      <w:r w:rsidR="00670EE3" w:rsidRPr="00F6729B">
        <w:t>) с базовыми обязательными требованиями (через закон о</w:t>
      </w:r>
      <w:r w:rsidR="00670EE3">
        <w:t>б</w:t>
      </w:r>
      <w:r w:rsidR="00670EE3" w:rsidRPr="00F6729B">
        <w:t xml:space="preserve"> ИИ, поправки в закон о </w:t>
      </w:r>
      <w:r w:rsidR="00670EE3">
        <w:t>персональных данных и их защите</w:t>
      </w:r>
      <w:r w:rsidR="00670EE3" w:rsidRPr="00F6729B">
        <w:t>). В терминах методологии, налицо попытка системного баланса между разными моделями: от контроля и презумпции риска (как в ЕС, отчасти КНР) до стимулирования инноваций</w:t>
      </w:r>
      <w:r w:rsidR="00670EE3" w:rsidRPr="00160333">
        <w:t xml:space="preserve"> и доверительного регулирования (через </w:t>
      </w:r>
      <w:r w:rsidR="00670EE3">
        <w:t>мягкое право</w:t>
      </w:r>
      <w:r w:rsidR="00670EE3" w:rsidRPr="00160333">
        <w:t>, как в элементах англо-американского подхода).</w:t>
      </w:r>
    </w:p>
    <w:p w14:paraId="5E749EBF" w14:textId="1FBE24BF" w:rsidR="00670EE3" w:rsidRPr="00160333" w:rsidRDefault="00BE19F9" w:rsidP="00A64841">
      <w:r w:rsidRPr="00BE19F9">
        <w:lastRenderedPageBreak/>
        <w:t>Провед</w:t>
      </w:r>
      <w:r w:rsidR="00C17D23">
        <w:t>е</w:t>
      </w:r>
      <w:r w:rsidRPr="00BE19F9">
        <w:t>нный сравнительно-правовой анализ подходов ЕС, КНР и Казахстана свидетельствует, что в условиях «нормативной турбулентности» и стратегических вызовов, связанных с развитием ИИ, эффективная защита персональных данных не может быть достигнута исключительно пут</w:t>
      </w:r>
      <w:r w:rsidR="00C17D23">
        <w:t>е</w:t>
      </w:r>
      <w:r w:rsidRPr="00BE19F9">
        <w:t>м принятия горизонтального законодательства или секторальных норм. Необходима системная институционализация описанной «правовой технологии обеспечения защиты персональных данных».</w:t>
      </w:r>
      <w:r>
        <w:t xml:space="preserve"> </w:t>
      </w:r>
      <w:r w:rsidRPr="00BE19F9">
        <w:t>Интеграция риск-ориентированного подхода, механизмов подотч</w:t>
      </w:r>
      <w:r w:rsidR="00C17D23">
        <w:t>е</w:t>
      </w:r>
      <w:r w:rsidRPr="00BE19F9">
        <w:t>тности и принципа защиты данных на этапе проектирования в единую методологическую цепочку позволит национальным правопорядкам обеспечить необходимый уровень регуляторной совместимости и эффективно имплементировать международные стандарты в условиях глобальной цифровой трансформации.</w:t>
      </w:r>
    </w:p>
    <w:p w14:paraId="35E21EB6" w14:textId="46C4A0BB" w:rsidR="00591F0B" w:rsidRDefault="00670EE3" w:rsidP="00591F0B">
      <w:r w:rsidRPr="00160333">
        <w:t xml:space="preserve">Важной частью преодоления </w:t>
      </w:r>
      <w:r w:rsidR="004A526B">
        <w:t>«</w:t>
      </w:r>
      <w:r w:rsidRPr="00160333">
        <w:t>нормативной турбулентности</w:t>
      </w:r>
      <w:r w:rsidR="004A526B">
        <w:t>»</w:t>
      </w:r>
      <w:r w:rsidRPr="00160333">
        <w:t xml:space="preserve"> является </w:t>
      </w:r>
      <w:r w:rsidRPr="00BE18D9">
        <w:t>г</w:t>
      </w:r>
      <w:r w:rsidRPr="00A51250">
        <w:t>армонизация терминологии и принципов.</w:t>
      </w:r>
      <w:r w:rsidRPr="00160333">
        <w:t xml:space="preserve"> Казахстан, интегрируясь в мировое информационное пространство, учитывает стандарты, заложенные в Конвенции Совета Европы 108</w:t>
      </w:r>
      <w:r>
        <w:t>+</w:t>
      </w:r>
      <w:r w:rsidRPr="00160333">
        <w:t xml:space="preserve"> и связанных документах, хотя формально не является участником этой Конвенции</w:t>
      </w:r>
      <w:r w:rsidR="00310C29">
        <w:rPr>
          <w:rStyle w:val="EndnoteReference"/>
        </w:rPr>
        <w:t xml:space="preserve"> [</w:t>
      </w:r>
      <w:r w:rsidR="00310C29">
        <w:rPr>
          <w:rStyle w:val="EndnoteReference"/>
        </w:rPr>
        <w:endnoteReference w:id="390"/>
      </w:r>
      <w:r w:rsidR="00807425">
        <w:rPr>
          <w:rStyle w:val="EndnoteReference"/>
        </w:rPr>
        <w:t>,</w:t>
      </w:r>
      <w:r w:rsidR="00280FF8">
        <w:t> </w:t>
      </w:r>
      <w:r w:rsidR="00807425">
        <w:rPr>
          <w:rStyle w:val="EndnoteReference"/>
        </w:rPr>
        <w:t>с</w:t>
      </w:r>
      <w:r w:rsidR="00A07BA9" w:rsidRPr="00A07BA9">
        <w:rPr>
          <w:rStyle w:val="EndnoteReference"/>
        </w:rPr>
        <w:t>.</w:t>
      </w:r>
      <w:r w:rsidR="00280FF8">
        <w:rPr>
          <w:rStyle w:val="EndnoteReference"/>
        </w:rPr>
        <w:t> </w:t>
      </w:r>
      <w:r w:rsidR="00807425">
        <w:rPr>
          <w:rStyle w:val="EndnoteReference"/>
        </w:rPr>
        <w:t>2</w:t>
      </w:r>
      <w:r w:rsidR="005F720C">
        <w:rPr>
          <w:rStyle w:val="EndnoteReference"/>
        </w:rPr>
        <w:t>,</w:t>
      </w:r>
      <w:r w:rsidR="00280FF8">
        <w:rPr>
          <w:rStyle w:val="EndnoteReference"/>
        </w:rPr>
        <w:t> </w:t>
      </w:r>
      <w:r w:rsidR="00807425">
        <w:t>17</w:t>
      </w:r>
      <w:r w:rsidR="00310C29">
        <w:rPr>
          <w:rStyle w:val="EndnoteReference"/>
        </w:rPr>
        <w:t>]</w:t>
      </w:r>
      <w:r w:rsidRPr="00160333">
        <w:t xml:space="preserve">. Принципы законности, пропорциональности, уважения прав человека при обработке </w:t>
      </w:r>
      <w:r w:rsidR="00462F4C">
        <w:t xml:space="preserve">персональных </w:t>
      </w:r>
      <w:r w:rsidRPr="00160333">
        <w:t>данных признаются в качестве ориентиров национальной политики (аксиологический аспект). В то же время Казахстан стремится адаптировать зарубежный опыт к своим реалиям (социо</w:t>
      </w:r>
      <w:r>
        <w:t>-</w:t>
      </w:r>
      <w:r w:rsidRPr="00160333">
        <w:t xml:space="preserve">психологический аспект): учитывается уровень цифровой грамотности населения, состояние кибербезопасности инфраструктуры, готовность </w:t>
      </w:r>
      <w:r w:rsidR="005E59C7">
        <w:t>субъектов предпринимательства</w:t>
      </w:r>
      <w:r w:rsidRPr="00160333">
        <w:t xml:space="preserve"> соблюдать </w:t>
      </w:r>
      <w:r w:rsidRPr="00A93411">
        <w:t>новые правила</w:t>
      </w:r>
      <w:r w:rsidR="00310C29">
        <w:rPr>
          <w:rStyle w:val="EndnoteReference"/>
        </w:rPr>
        <w:t xml:space="preserve"> [</w:t>
      </w:r>
      <w:r w:rsidR="00310C29" w:rsidRPr="00A93411">
        <w:rPr>
          <w:rStyle w:val="EndnoteReference"/>
        </w:rPr>
        <w:endnoteReference w:id="391"/>
      </w:r>
      <w:r w:rsidR="005B1AEB">
        <w:rPr>
          <w:rStyle w:val="EndnoteReference"/>
        </w:rPr>
        <w:t>,</w:t>
      </w:r>
      <w:r w:rsidR="00FE64EC">
        <w:t> </w:t>
      </w:r>
      <w:r w:rsidR="005B1AEB">
        <w:rPr>
          <w:rStyle w:val="EndnoteReference"/>
        </w:rPr>
        <w:t>с.</w:t>
      </w:r>
      <w:r w:rsidR="00FE64EC">
        <w:rPr>
          <w:rStyle w:val="EndnoteReference"/>
        </w:rPr>
        <w:t> </w:t>
      </w:r>
      <w:r w:rsidR="005B1AEB">
        <w:rPr>
          <w:rStyle w:val="EndnoteReference"/>
        </w:rPr>
        <w:t>78</w:t>
      </w:r>
      <w:r w:rsidR="00310C29" w:rsidRPr="00310C29">
        <w:rPr>
          <w:rStyle w:val="EndnoteReference"/>
        </w:rPr>
        <w:t>;</w:t>
      </w:r>
      <w:bookmarkStart w:id="165" w:name="_Ref206751110"/>
      <w:r w:rsidR="00FE64EC">
        <w:t> </w:t>
      </w:r>
      <w:r w:rsidRPr="00A93411">
        <w:rPr>
          <w:rStyle w:val="EndnoteReference"/>
        </w:rPr>
        <w:endnoteReference w:id="392"/>
      </w:r>
      <w:bookmarkEnd w:id="165"/>
      <w:r w:rsidR="005E59C7">
        <w:t>,</w:t>
      </w:r>
      <w:r w:rsidR="00FE64EC">
        <w:t> </w:t>
      </w:r>
      <w:r w:rsidR="005E59C7">
        <w:t>с.</w:t>
      </w:r>
      <w:r w:rsidR="00FE64EC">
        <w:t> </w:t>
      </w:r>
      <w:r w:rsidR="005E59C7">
        <w:t>120</w:t>
      </w:r>
      <w:r w:rsidR="00310C29" w:rsidRPr="00E03C4E">
        <w:t>]</w:t>
      </w:r>
      <w:r w:rsidRPr="00A93411">
        <w:t xml:space="preserve">. </w:t>
      </w:r>
      <w:r w:rsidR="00D648B7" w:rsidRPr="00D648B7">
        <w:t>Например, требование о проведении оценки воздействия на защиту персональных данных</w:t>
      </w:r>
      <w:r w:rsidR="00D648B7">
        <w:t xml:space="preserve"> </w:t>
      </w:r>
      <w:r w:rsidR="00D648B7" w:rsidRPr="00D648B7">
        <w:t>для высокорисковой обработки, отсутствующее в действующем законодательстве, в настоящее время активно обсуждается в профессиональных и экспертных кругах (в том числе в контексте разработки нового «Цифрового кодекса» РК).</w:t>
      </w:r>
      <w:r w:rsidR="00591F0B">
        <w:t xml:space="preserve"> </w:t>
      </w:r>
      <w:r w:rsidR="00591F0B" w:rsidRPr="00591F0B">
        <w:t>Это свидетельствует об осознании необходимости имплементации данного механизма, особенно с уч</w:t>
      </w:r>
      <w:r w:rsidR="00C17D23">
        <w:t>е</w:t>
      </w:r>
      <w:r w:rsidR="00591F0B" w:rsidRPr="00591F0B">
        <w:t>том роста услуг на основе ИИ, однако процесс его нормативного закрепления требует времени для подготовки субъектов предпринимательства</w:t>
      </w:r>
      <w:r w:rsidR="00591F0B">
        <w:t xml:space="preserve"> </w:t>
      </w:r>
      <w:r w:rsidR="00591F0B" w:rsidRPr="00591F0B">
        <w:t>и предварительной выработки методических рекомендаций совместно с экспертным сообществом.</w:t>
      </w:r>
    </w:p>
    <w:p w14:paraId="129F04D9" w14:textId="7FC69AD7" w:rsidR="00670EE3" w:rsidRDefault="00670EE3" w:rsidP="00591F0B">
      <w:r w:rsidRPr="00160333">
        <w:t>Таким образом, уч</w:t>
      </w:r>
      <w:r w:rsidR="00C17D23">
        <w:t>е</w:t>
      </w:r>
      <w:r w:rsidRPr="00160333">
        <w:t xml:space="preserve">т явления </w:t>
      </w:r>
      <w:r w:rsidR="006C202F">
        <w:t>«</w:t>
      </w:r>
      <w:r w:rsidRPr="00160333">
        <w:t>нормативной турбулентности</w:t>
      </w:r>
      <w:r w:rsidR="006C202F">
        <w:t>»</w:t>
      </w:r>
      <w:r w:rsidRPr="00160333">
        <w:t xml:space="preserve"> требует от национальных правовых систем гибкости, скорости и открытости к международному опыту. Резюмируя, </w:t>
      </w:r>
      <w:r w:rsidR="003B649E">
        <w:t>воз</w:t>
      </w:r>
      <w:r w:rsidRPr="00160333">
        <w:t xml:space="preserve">можно отметить несколько ключевых подходов, </w:t>
      </w:r>
      <w:r w:rsidRPr="002C6782">
        <w:t xml:space="preserve">выработанных мировым сообществом для смягчения </w:t>
      </w:r>
      <w:r w:rsidR="00C757B7">
        <w:t xml:space="preserve">нормативной </w:t>
      </w:r>
      <w:r w:rsidRPr="002C6782">
        <w:t xml:space="preserve">турбулентности: </w:t>
      </w:r>
      <w:r w:rsidRPr="00672C76">
        <w:t xml:space="preserve">оперативная выработка и принятие норм </w:t>
      </w:r>
      <w:r w:rsidRPr="002C6782">
        <w:t xml:space="preserve">на основе риск-ориентации (пример ЕС), </w:t>
      </w:r>
      <w:r w:rsidR="00604C85">
        <w:t>строгое</w:t>
      </w:r>
      <w:r w:rsidRPr="002C6782">
        <w:t xml:space="preserve"> гос</w:t>
      </w:r>
      <w:r w:rsidR="00DB5064">
        <w:t xml:space="preserve">ударственное </w:t>
      </w:r>
      <w:r w:rsidRPr="002C6782">
        <w:t>регулирование стратегических технологий (пример КНР), гибкие режимы и саморегулирование (</w:t>
      </w:r>
      <w:r w:rsidR="005055BB">
        <w:t>«</w:t>
      </w:r>
      <w:r w:rsidRPr="002C6782">
        <w:t>регуляторные песочницы</w:t>
      </w:r>
      <w:r w:rsidR="005055BB">
        <w:t>»</w:t>
      </w:r>
      <w:r w:rsidRPr="002C6782">
        <w:t>, кодексы, характерные для англо-саксонской модели), а также международная координация (обмен лучшими практиками, выработка глобальных этических принципов ИИ на площадках</w:t>
      </w:r>
      <w:r w:rsidRPr="00160333">
        <w:t xml:space="preserve"> ООН, </w:t>
      </w:r>
      <w:r w:rsidR="00FE132E">
        <w:t xml:space="preserve">ВЭФ, </w:t>
      </w:r>
      <w:r w:rsidRPr="00160333">
        <w:t xml:space="preserve">G20 и пр.). </w:t>
      </w:r>
      <w:r w:rsidR="00C15936" w:rsidRPr="00C15936">
        <w:t xml:space="preserve">Для Республики Казахстан представляется оптимальным следующий (комбинированный) подход: сочетание базовых строгих правил (в отношении </w:t>
      </w:r>
      <w:r w:rsidR="00C15936" w:rsidRPr="00C15936">
        <w:lastRenderedPageBreak/>
        <w:t>высокорисковых операций</w:t>
      </w:r>
      <w:r w:rsidR="00C15936">
        <w:t xml:space="preserve"> (</w:t>
      </w:r>
      <w:r w:rsidR="00C15936" w:rsidRPr="00C15936">
        <w:t>систем</w:t>
      </w:r>
      <w:r w:rsidR="00C15936">
        <w:t>)</w:t>
      </w:r>
      <w:r w:rsidR="00C15936" w:rsidRPr="00C15936">
        <w:t>) с возможностью гибкого регулирования и «мягкого права».</w:t>
      </w:r>
      <w:r w:rsidR="00C15936">
        <w:t xml:space="preserve"> </w:t>
      </w:r>
      <w:r w:rsidRPr="00672C76">
        <w:t>Это обеспечит одновременно и правовую определ</w:t>
      </w:r>
      <w:r w:rsidR="00C17D23">
        <w:t>е</w:t>
      </w:r>
      <w:r w:rsidRPr="00672C76">
        <w:t>нность, и пространство для</w:t>
      </w:r>
      <w:r w:rsidRPr="00160333">
        <w:t xml:space="preserve"> инновационного развития, что соответствует функциональной задаче права </w:t>
      </w:r>
      <w:r>
        <w:t>-</w:t>
      </w:r>
      <w:r w:rsidRPr="00160333">
        <w:t xml:space="preserve"> эффективно решать социально-экономические проблемы, сохраняя фундаментальные ценности.</w:t>
      </w:r>
    </w:p>
    <w:p w14:paraId="57AF7180" w14:textId="52571524" w:rsidR="00670EE3" w:rsidRPr="00615C43" w:rsidRDefault="00670EE3" w:rsidP="009A3CB6">
      <w:r w:rsidRPr="00160333">
        <w:rPr>
          <w:b/>
          <w:bCs/>
        </w:rPr>
        <w:t xml:space="preserve">Специфика правовой системы Казахстана: нормативные пробелы, правоприменение и потенциал </w:t>
      </w:r>
      <w:r>
        <w:rPr>
          <w:b/>
          <w:bCs/>
        </w:rPr>
        <w:t>мягкого права</w:t>
      </w:r>
      <w:r>
        <w:t xml:space="preserve">. </w:t>
      </w:r>
      <w:r w:rsidRPr="00160333">
        <w:t xml:space="preserve">Завершающий </w:t>
      </w:r>
      <w:r>
        <w:t>подраздел</w:t>
      </w:r>
      <w:r w:rsidRPr="00160333">
        <w:t xml:space="preserve"> данного </w:t>
      </w:r>
      <w:r>
        <w:t xml:space="preserve">диссертационного </w:t>
      </w:r>
      <w:r w:rsidRPr="00160333">
        <w:t xml:space="preserve">исследования </w:t>
      </w:r>
      <w:r>
        <w:t>-</w:t>
      </w:r>
      <w:r w:rsidRPr="00160333">
        <w:t xml:space="preserve"> анализ особенностей национальной юрисдикции Казахстана в контексте защиты </w:t>
      </w:r>
      <w:r w:rsidR="00084E80">
        <w:t>персональных данных</w:t>
      </w:r>
      <w:r w:rsidR="0020133A">
        <w:t xml:space="preserve">. </w:t>
      </w:r>
      <w:r w:rsidR="0020133A" w:rsidRPr="0020133A">
        <w:t>В</w:t>
      </w:r>
      <w:r w:rsidR="006533AB">
        <w:t> </w:t>
      </w:r>
      <w:r w:rsidR="0020133A" w:rsidRPr="0020133A">
        <w:t>Республике Казахстан, где провозглаш</w:t>
      </w:r>
      <w:r w:rsidR="00C17D23">
        <w:t>е</w:t>
      </w:r>
      <w:r w:rsidR="0020133A" w:rsidRPr="0020133A">
        <w:t>н курс на цифровизацию, формируется собственная модель регулирования, опирающаяся на международные стандарты и одновременно учитывающая национальный контекст (внутренние особенности).</w:t>
      </w:r>
      <w:r w:rsidRPr="00160333">
        <w:t xml:space="preserve"> Конституция РК гарантирует неприкосновенность частной жизни, личной и семейной тайны (ст.</w:t>
      </w:r>
      <w:r w:rsidR="00CD2788">
        <w:t> </w:t>
      </w:r>
      <w:r w:rsidRPr="00160333">
        <w:t xml:space="preserve">18) как одно из основных прав </w:t>
      </w:r>
      <w:r w:rsidR="0036736B">
        <w:t>человека</w:t>
      </w:r>
      <w:r w:rsidRPr="00160333">
        <w:t xml:space="preserve">, </w:t>
      </w:r>
      <w:r w:rsidR="0036364E">
        <w:t>находясь в системной связи</w:t>
      </w:r>
      <w:r w:rsidRPr="00160333">
        <w:t xml:space="preserve"> с универсальными нормами (ст.</w:t>
      </w:r>
      <w:r w:rsidR="00CD2788">
        <w:t> </w:t>
      </w:r>
      <w:r w:rsidRPr="00160333">
        <w:t xml:space="preserve">12 </w:t>
      </w:r>
      <w:r>
        <w:t>ВДПЧ</w:t>
      </w:r>
      <w:r w:rsidRPr="00160333">
        <w:t>). Для реализации этих положений создана многоуровневая национальная законодательная база: действует специальный Закон «О персональных данных и их защите», устанавливающий принципы и требования к обработке данных; Закон «Об</w:t>
      </w:r>
      <w:r w:rsidR="0058778E">
        <w:t> </w:t>
      </w:r>
      <w:r w:rsidRPr="00160333">
        <w:t xml:space="preserve">информатизации», закрепляющий общий режим защиты </w:t>
      </w:r>
      <w:r w:rsidRPr="00672C76">
        <w:t xml:space="preserve">информации и обязанности владельцев информационных систем; </w:t>
      </w:r>
      <w:r w:rsidR="006E5B03" w:rsidRPr="006E5B03">
        <w:t>Уголовный кодекс РК содержит ряд составов преступлений, предусматривающих ответственность за незаконный сбор, распространение персональных данных и нарушение законодательства об их защите (в частности, ст.</w:t>
      </w:r>
      <w:r w:rsidR="00BC75E0">
        <w:t> </w:t>
      </w:r>
      <w:r w:rsidR="006E5B03" w:rsidRPr="006E5B03">
        <w:t xml:space="preserve">147 УК РК </w:t>
      </w:r>
      <w:r w:rsidR="006E5B03">
        <w:t>-</w:t>
      </w:r>
      <w:r w:rsidR="006E5B03" w:rsidRPr="006E5B03">
        <w:t xml:space="preserve"> «Нарушение неприкосновенности частной жизни и законодательства Республики Казахстан о персональных данных и их защите», в том числе квалифицируемый состав, связанный с использованием служебного положения (ч.</w:t>
      </w:r>
      <w:r w:rsidR="005303F5">
        <w:t> </w:t>
      </w:r>
      <w:r w:rsidR="006E5B03" w:rsidRPr="006E5B03">
        <w:t>3 ст.</w:t>
      </w:r>
      <w:r w:rsidR="005303F5">
        <w:t> </w:t>
      </w:r>
      <w:r w:rsidR="006E5B03" w:rsidRPr="006E5B03">
        <w:t>147</w:t>
      </w:r>
      <w:r w:rsidR="009E6676">
        <w:t xml:space="preserve"> УК РК</w:t>
      </w:r>
      <w:r w:rsidR="006E5B03" w:rsidRPr="006E5B03">
        <w:t>)</w:t>
      </w:r>
      <w:r w:rsidR="006E5B03">
        <w:t xml:space="preserve">. </w:t>
      </w:r>
      <w:r w:rsidR="001A565F" w:rsidRPr="001A565F">
        <w:t>В</w:t>
      </w:r>
      <w:r w:rsidR="002430C2">
        <w:t> </w:t>
      </w:r>
      <w:r w:rsidR="001A565F" w:rsidRPr="001A565F">
        <w:t>УПК</w:t>
      </w:r>
      <w:r w:rsidR="007E6F4F">
        <w:t> </w:t>
      </w:r>
      <w:r w:rsidR="001A565F" w:rsidRPr="001A565F">
        <w:t>РК сведения в электронной форме (на электронных носителях информации) и электронные документы признаются доказательствами (ст.</w:t>
      </w:r>
      <w:r w:rsidR="00E71F6F">
        <w:t> </w:t>
      </w:r>
      <w:r w:rsidR="001A565F" w:rsidRPr="001A565F">
        <w:t>120,</w:t>
      </w:r>
      <w:r w:rsidR="00E71F6F">
        <w:t> </w:t>
      </w:r>
      <w:r w:rsidR="001A565F" w:rsidRPr="001A565F">
        <w:t>121</w:t>
      </w:r>
      <w:r w:rsidR="00E71F6F">
        <w:t> </w:t>
      </w:r>
      <w:r w:rsidR="001A565F" w:rsidRPr="001A565F">
        <w:t>УПК</w:t>
      </w:r>
      <w:r w:rsidR="00E71F6F">
        <w:t> </w:t>
      </w:r>
      <w:r w:rsidR="001A565F" w:rsidRPr="001A565F">
        <w:t>РК) при условии установления их достоверности и соблюдения процессуального порядка их получения и фиксации.</w:t>
      </w:r>
      <w:r w:rsidRPr="00672C76">
        <w:t xml:space="preserve"> </w:t>
      </w:r>
      <w:r w:rsidR="00A206EF" w:rsidRPr="00A206EF">
        <w:t>Данный правовой режим дополняют нормы гражданского законодательства (в частности, институты возмещения вреда и защиты деловой репутации), а также законодательств</w:t>
      </w:r>
      <w:r w:rsidR="00A206EF">
        <w:t>о</w:t>
      </w:r>
      <w:r w:rsidR="00A206EF" w:rsidRPr="00A206EF">
        <w:t xml:space="preserve"> в сфере </w:t>
      </w:r>
      <w:r w:rsidR="00A206EF">
        <w:t>информатизации</w:t>
      </w:r>
      <w:r w:rsidR="00A206EF" w:rsidRPr="00A206EF">
        <w:t>.</w:t>
      </w:r>
      <w:r w:rsidRPr="00672C76">
        <w:t xml:space="preserve"> На первый взгляд, нормативная база РК довольно широка и охватывает ключевые аспекты. Однако углубленный анализ выявляет ряд пробелов и трудностей правоприменения, которые снижают эффективность техно-правовой защиты на </w:t>
      </w:r>
      <w:r w:rsidRPr="0048584B">
        <w:rPr>
          <w:szCs w:val="28"/>
        </w:rPr>
        <w:t>практи</w:t>
      </w:r>
      <w:r w:rsidRPr="00E03C4E">
        <w:rPr>
          <w:szCs w:val="28"/>
        </w:rPr>
        <w:t>ке</w:t>
      </w:r>
      <w:r w:rsidR="00E03C4E" w:rsidRPr="00E03C4E">
        <w:rPr>
          <w:szCs w:val="28"/>
        </w:rPr>
        <w:t xml:space="preserve"> [</w:t>
      </w:r>
      <w:r w:rsidRPr="00E03C4E">
        <w:rPr>
          <w:szCs w:val="28"/>
        </w:rPr>
        <w:fldChar w:fldCharType="begin"/>
      </w:r>
      <w:r w:rsidRPr="00615C43">
        <w:rPr>
          <w:szCs w:val="28"/>
        </w:rPr>
        <w:instrText xml:space="preserve"> </w:instrText>
      </w:r>
      <w:r w:rsidRPr="00615C43">
        <w:rPr>
          <w:szCs w:val="28"/>
          <w:lang w:val="en-US"/>
        </w:rPr>
        <w:instrText>NOTEREF</w:instrText>
      </w:r>
      <w:r w:rsidRPr="00615C43">
        <w:rPr>
          <w:szCs w:val="28"/>
        </w:rPr>
        <w:instrText xml:space="preserve"> _</w:instrText>
      </w:r>
      <w:r w:rsidRPr="00615C43">
        <w:rPr>
          <w:szCs w:val="28"/>
          <w:lang w:val="en-US"/>
        </w:rPr>
        <w:instrText>Ref</w:instrText>
      </w:r>
      <w:r w:rsidRPr="00615C43">
        <w:rPr>
          <w:szCs w:val="28"/>
        </w:rPr>
        <w:instrText>206751110 \</w:instrText>
      </w:r>
      <w:r w:rsidRPr="00615C43">
        <w:rPr>
          <w:szCs w:val="28"/>
          <w:lang w:val="en-US"/>
        </w:rPr>
        <w:instrText>h</w:instrText>
      </w:r>
      <w:r w:rsidRPr="00615C43">
        <w:rPr>
          <w:szCs w:val="28"/>
        </w:rPr>
        <w:instrText xml:space="preserve">  \* </w:instrText>
      </w:r>
      <w:r w:rsidRPr="00615C43">
        <w:rPr>
          <w:szCs w:val="28"/>
          <w:lang w:val="en-US"/>
        </w:rPr>
        <w:instrText>MERGEFORMAT</w:instrText>
      </w:r>
      <w:r w:rsidRPr="00615C43">
        <w:rPr>
          <w:szCs w:val="28"/>
        </w:rPr>
        <w:instrText xml:space="preserve"> </w:instrText>
      </w:r>
      <w:r w:rsidRPr="00E03C4E">
        <w:rPr>
          <w:szCs w:val="28"/>
        </w:rPr>
      </w:r>
      <w:r w:rsidRPr="00E03C4E">
        <w:rPr>
          <w:szCs w:val="28"/>
        </w:rPr>
        <w:fldChar w:fldCharType="separate"/>
      </w:r>
      <w:r w:rsidR="00D13041" w:rsidRPr="00D13041">
        <w:rPr>
          <w:szCs w:val="28"/>
        </w:rPr>
        <w:t>391</w:t>
      </w:r>
      <w:r w:rsidRPr="00E03C4E">
        <w:rPr>
          <w:szCs w:val="28"/>
        </w:rPr>
        <w:fldChar w:fldCharType="end"/>
      </w:r>
      <w:r w:rsidR="00207218">
        <w:rPr>
          <w:szCs w:val="28"/>
        </w:rPr>
        <w:t>,</w:t>
      </w:r>
      <w:r w:rsidR="00A91A49">
        <w:rPr>
          <w:szCs w:val="28"/>
        </w:rPr>
        <w:t> </w:t>
      </w:r>
      <w:r w:rsidR="00207218">
        <w:rPr>
          <w:szCs w:val="28"/>
        </w:rPr>
        <w:t>с.</w:t>
      </w:r>
      <w:r w:rsidR="00A91A49">
        <w:rPr>
          <w:szCs w:val="28"/>
        </w:rPr>
        <w:t> </w:t>
      </w:r>
      <w:r w:rsidR="00207218">
        <w:rPr>
          <w:szCs w:val="28"/>
        </w:rPr>
        <w:t>116,</w:t>
      </w:r>
      <w:r w:rsidR="00A91A49">
        <w:rPr>
          <w:szCs w:val="28"/>
        </w:rPr>
        <w:t> </w:t>
      </w:r>
      <w:r w:rsidR="00207218">
        <w:rPr>
          <w:szCs w:val="28"/>
        </w:rPr>
        <w:t>120</w:t>
      </w:r>
      <w:r w:rsidR="000915AF" w:rsidRPr="00615C43">
        <w:rPr>
          <w:szCs w:val="28"/>
        </w:rPr>
        <w:t>;</w:t>
      </w:r>
      <w:r w:rsidR="00A91A49">
        <w:rPr>
          <w:szCs w:val="28"/>
        </w:rPr>
        <w:t> </w:t>
      </w:r>
      <w:r w:rsidRPr="00E03C4E">
        <w:rPr>
          <w:rStyle w:val="EndnoteReference"/>
          <w:szCs w:val="28"/>
        </w:rPr>
        <w:endnoteReference w:id="393"/>
      </w:r>
      <w:r w:rsidR="00FE4385">
        <w:rPr>
          <w:szCs w:val="28"/>
        </w:rPr>
        <w:t>,</w:t>
      </w:r>
      <w:r w:rsidR="00A91A49">
        <w:rPr>
          <w:szCs w:val="28"/>
        </w:rPr>
        <w:t> </w:t>
      </w:r>
      <w:r w:rsidR="00FE4385">
        <w:rPr>
          <w:szCs w:val="28"/>
        </w:rPr>
        <w:t>с.</w:t>
      </w:r>
      <w:r w:rsidR="00A91A49">
        <w:rPr>
          <w:szCs w:val="28"/>
        </w:rPr>
        <w:t> </w:t>
      </w:r>
      <w:r w:rsidR="00FE4385">
        <w:rPr>
          <w:szCs w:val="28"/>
        </w:rPr>
        <w:t>2</w:t>
      </w:r>
      <w:r w:rsidR="00E03C4E" w:rsidRPr="00615C43">
        <w:rPr>
          <w:szCs w:val="28"/>
        </w:rPr>
        <w:t>]</w:t>
      </w:r>
      <w:r w:rsidRPr="00615C43">
        <w:rPr>
          <w:szCs w:val="28"/>
        </w:rPr>
        <w:t>.</w:t>
      </w:r>
    </w:p>
    <w:p w14:paraId="00A23111" w14:textId="5D6D1FD6" w:rsidR="00670EE3" w:rsidRPr="00160333" w:rsidRDefault="005226BF" w:rsidP="00CD657D">
      <w:r w:rsidRPr="005226BF">
        <w:rPr>
          <w:b/>
          <w:bCs/>
        </w:rPr>
        <w:t>Нормативные пробелы и направления совершенствования правового регулирования.</w:t>
      </w:r>
      <w:r>
        <w:rPr>
          <w:b/>
          <w:bCs/>
        </w:rPr>
        <w:t xml:space="preserve"> </w:t>
      </w:r>
      <w:r w:rsidR="00F55ECF" w:rsidRPr="00F55ECF">
        <w:t>Во-первых, для законодательства Республики Казахстан в сфере защиты персональных данных длительное время было характерно отставание от современных международных тенденций</w:t>
      </w:r>
      <w:r w:rsidR="00F55ECF">
        <w:t>.</w:t>
      </w:r>
      <w:r w:rsidR="00670EE3" w:rsidRPr="00C066B0">
        <w:t xml:space="preserve"> Закон о персональных данных</w:t>
      </w:r>
      <w:r w:rsidR="00670EE3">
        <w:t xml:space="preserve"> и их защите</w:t>
      </w:r>
      <w:r w:rsidR="00670EE3" w:rsidRPr="00C066B0">
        <w:t xml:space="preserve"> 2013</w:t>
      </w:r>
      <w:r w:rsidR="00670EE3">
        <w:t xml:space="preserve"> </w:t>
      </w:r>
      <w:r w:rsidR="00670EE3" w:rsidRPr="00C066B0">
        <w:t>г</w:t>
      </w:r>
      <w:r w:rsidR="00670EE3">
        <w:t>ода</w:t>
      </w:r>
      <w:r w:rsidR="00670EE3" w:rsidRPr="00C066B0">
        <w:t xml:space="preserve"> в исходной</w:t>
      </w:r>
      <w:r w:rsidR="00670EE3" w:rsidRPr="00160333">
        <w:t xml:space="preserve"> редакции ориентировался на устоявшиеся к тому времени международные подходы (законность, согласие субъекта, конфиденциальность и т.</w:t>
      </w:r>
      <w:r w:rsidR="00F10A44">
        <w:t> </w:t>
      </w:r>
      <w:r w:rsidR="00670EE3" w:rsidRPr="00160333">
        <w:t xml:space="preserve">п.), но не содержал многих современных механизмов, </w:t>
      </w:r>
      <w:r w:rsidR="00670EE3" w:rsidRPr="00CC2E9B">
        <w:t xml:space="preserve">появившихся позже в GDPR и других актах. К примеру, не были прямо предусмотрены оценки воздействия на защиту </w:t>
      </w:r>
      <w:r w:rsidR="008A3BA2">
        <w:t xml:space="preserve">персональных </w:t>
      </w:r>
      <w:r w:rsidR="00670EE3" w:rsidRPr="00CC2E9B">
        <w:t xml:space="preserve">данных, </w:t>
      </w:r>
      <w:r w:rsidR="00670EE3" w:rsidRPr="00CC2E9B">
        <w:lastRenderedPageBreak/>
        <w:t xml:space="preserve">права на переносимость </w:t>
      </w:r>
      <w:r w:rsidR="00386BAA">
        <w:t xml:space="preserve">персональных </w:t>
      </w:r>
      <w:r w:rsidR="00670EE3" w:rsidRPr="00CC2E9B">
        <w:t xml:space="preserve">данных, подробная регламентация трансграничных передач </w:t>
      </w:r>
      <w:r w:rsidR="005672B3">
        <w:t xml:space="preserve">персональных </w:t>
      </w:r>
      <w:r w:rsidR="00670EE3" w:rsidRPr="00CC2E9B">
        <w:t xml:space="preserve">данных, институт уполномоченного органа по защите </w:t>
      </w:r>
      <w:r w:rsidR="002B0029">
        <w:t xml:space="preserve">персональных </w:t>
      </w:r>
      <w:r w:rsidR="00670EE3" w:rsidRPr="00CC2E9B">
        <w:t xml:space="preserve">данных имел ограниченные функции. </w:t>
      </w:r>
      <w:r w:rsidR="000813B6" w:rsidRPr="000813B6">
        <w:t>Лишь в 2020</w:t>
      </w:r>
      <w:r w:rsidR="002905C0">
        <w:noBreakHyphen/>
      </w:r>
      <w:r w:rsidR="000813B6" w:rsidRPr="000813B6">
        <w:t>2021</w:t>
      </w:r>
      <w:r w:rsidR="002905C0">
        <w:t> </w:t>
      </w:r>
      <w:r w:rsidR="00970570">
        <w:t>гг.</w:t>
      </w:r>
      <w:r w:rsidR="000813B6" w:rsidRPr="000813B6">
        <w:t xml:space="preserve"> в национальное законодательство</w:t>
      </w:r>
      <w:r w:rsidR="00234195">
        <w:t xml:space="preserve"> </w:t>
      </w:r>
      <w:r w:rsidR="000813B6" w:rsidRPr="000813B6">
        <w:t>были внесены существенные изменения, приблизившие его к модели регулирования</w:t>
      </w:r>
      <w:r w:rsidR="00BA70C1">
        <w:t xml:space="preserve"> ЕС</w:t>
      </w:r>
      <w:r w:rsidR="000813B6" w:rsidRPr="000813B6">
        <w:t xml:space="preserve">: были введены нормы об обязательном назначении оператором </w:t>
      </w:r>
      <w:r w:rsidR="000813B6">
        <w:t>(</w:t>
      </w:r>
      <w:r w:rsidR="000813B6" w:rsidRPr="000813B6">
        <w:t xml:space="preserve">собственником и/или оператором) лица, ответственного за организацию обработки персональных данных (аналог </w:t>
      </w:r>
      <w:r w:rsidR="000813B6">
        <w:t>у</w:t>
      </w:r>
      <w:r w:rsidR="000813B6" w:rsidRPr="000813B6">
        <w:t xml:space="preserve">полномоченного </w:t>
      </w:r>
      <w:r w:rsidR="00465B5D">
        <w:t xml:space="preserve">лица </w:t>
      </w:r>
      <w:r w:rsidR="000813B6" w:rsidRPr="000813B6">
        <w:t xml:space="preserve">по защите </w:t>
      </w:r>
      <w:r w:rsidR="00465B5D">
        <w:t xml:space="preserve">персональных </w:t>
      </w:r>
      <w:r w:rsidR="000813B6" w:rsidRPr="000813B6">
        <w:t>данных), о необходимости уведомления уполномоченного органа в сфере защиты персональных данных</w:t>
      </w:r>
      <w:r w:rsidR="000813B6">
        <w:t xml:space="preserve"> </w:t>
      </w:r>
      <w:r w:rsidR="000813B6" w:rsidRPr="000813B6">
        <w:t xml:space="preserve">и субъектов </w:t>
      </w:r>
      <w:r w:rsidR="003975A5">
        <w:t xml:space="preserve">персональных данных </w:t>
      </w:r>
      <w:r w:rsidR="000813B6" w:rsidRPr="000813B6">
        <w:t>в случае нарушения безопасности персональных данных, а также о принятии мер по защите персональных данных ограниченного доступа (т.</w:t>
      </w:r>
      <w:r w:rsidR="00402530">
        <w:rPr>
          <w:lang w:val="en-US"/>
        </w:rPr>
        <w:t> </w:t>
      </w:r>
      <w:r w:rsidR="000813B6" w:rsidRPr="000813B6">
        <w:t>е. фактически по обеспечению информационной безопасности).</w:t>
      </w:r>
      <w:r w:rsidR="00670EE3" w:rsidRPr="00CC2E9B">
        <w:t xml:space="preserve"> Эти нововведения повысили уровень подотч</w:t>
      </w:r>
      <w:r w:rsidR="00C17D23">
        <w:t>е</w:t>
      </w:r>
      <w:r w:rsidR="00670EE3" w:rsidRPr="00CC2E9B">
        <w:t xml:space="preserve">тности </w:t>
      </w:r>
      <w:r w:rsidR="00F97B4B">
        <w:t>операторов</w:t>
      </w:r>
      <w:r w:rsidR="009C7E25">
        <w:t xml:space="preserve"> (</w:t>
      </w:r>
      <w:r w:rsidR="009C7E25" w:rsidRPr="00CC2E9B">
        <w:t>контрол</w:t>
      </w:r>
      <w:r w:rsidR="00C17D23">
        <w:t>е</w:t>
      </w:r>
      <w:r w:rsidR="009C7E25" w:rsidRPr="00CC2E9B">
        <w:t>ров</w:t>
      </w:r>
      <w:r w:rsidR="009C7E25">
        <w:t>)</w:t>
      </w:r>
      <w:r w:rsidR="001E38A4">
        <w:t>, собственников</w:t>
      </w:r>
      <w:r w:rsidR="00F97B4B">
        <w:t xml:space="preserve"> </w:t>
      </w:r>
      <w:r w:rsidR="00B9226C">
        <w:t xml:space="preserve">персональных </w:t>
      </w:r>
      <w:r w:rsidR="00670EE3" w:rsidRPr="00CC2E9B">
        <w:t xml:space="preserve">данных и </w:t>
      </w:r>
      <w:r w:rsidR="00D0652F" w:rsidRPr="00D0652F">
        <w:t>внедрили</w:t>
      </w:r>
      <w:r w:rsidR="00D0652F">
        <w:t xml:space="preserve"> </w:t>
      </w:r>
      <w:r w:rsidR="00670EE3" w:rsidRPr="00CC2E9B">
        <w:t xml:space="preserve">принцип профилактики нарушений. Тем не менее, некоторых важных элементов до сих пор нет. Так, пока не закреплена на законодательном уровне обязанность проведения </w:t>
      </w:r>
      <w:r w:rsidR="00670EE3" w:rsidRPr="00521140">
        <w:t xml:space="preserve">оценки воздействия на защиту </w:t>
      </w:r>
      <w:r w:rsidR="00615B58">
        <w:t xml:space="preserve">персональных </w:t>
      </w:r>
      <w:r w:rsidR="00670EE3" w:rsidRPr="00521140">
        <w:t xml:space="preserve">данных </w:t>
      </w:r>
      <w:r w:rsidR="00670EE3" w:rsidRPr="00CC2E9B">
        <w:t xml:space="preserve">при начале высокорисковой обработки данных - хотя как обсуждалось выше, вопрос о внедрении такого инструмента вынесен на повестку при разработке «Цифрового кодекса». </w:t>
      </w:r>
      <w:r w:rsidR="009C7E25" w:rsidRPr="009C7E25">
        <w:t>Отсутствуют нормативно закрепл</w:t>
      </w:r>
      <w:r w:rsidR="00C17D23">
        <w:t>е</w:t>
      </w:r>
      <w:r w:rsidR="009C7E25" w:rsidRPr="009C7E25">
        <w:t>нные процедуры оценки и сертификации информационных систем на соответствие требованиям в области защиты персональных данных (в отличие от требований информационной безопасности, которые регулируются национальными стандартами (СТ</w:t>
      </w:r>
      <w:r w:rsidR="00047CCC">
        <w:t> </w:t>
      </w:r>
      <w:r w:rsidR="009C7E25" w:rsidRPr="009C7E25">
        <w:t>РК/ГОСТ) и техническими регламентами).</w:t>
      </w:r>
      <w:r w:rsidR="00670EE3" w:rsidRPr="00CC2E9B">
        <w:t xml:space="preserve"> Отсутствует отдельный закон или раздел закона, посвящ</w:t>
      </w:r>
      <w:r w:rsidR="00C17D23">
        <w:t>е</w:t>
      </w:r>
      <w:r w:rsidR="00670EE3" w:rsidRPr="00CC2E9B">
        <w:t>нный вопросам искусственного интеллекта - соответствующий законопроект ещ</w:t>
      </w:r>
      <w:r w:rsidR="00C17D23">
        <w:t>е</w:t>
      </w:r>
      <w:r w:rsidR="00670EE3" w:rsidRPr="00CC2E9B">
        <w:t xml:space="preserve"> находится в стадии рассмотрения. </w:t>
      </w:r>
      <w:r w:rsidR="006C608D" w:rsidRPr="006C608D">
        <w:t>В сфере защиты персональных данных несовершеннолетних, а также специальных категорий персональных данных (таких как биометрические и генетические данные) также имеются пробелы в правовом регулировании либо применяется общий режим обработки без уч</w:t>
      </w:r>
      <w:r w:rsidR="00C17D23">
        <w:t>е</w:t>
      </w:r>
      <w:r w:rsidR="006C608D" w:rsidRPr="006C608D">
        <w:t>та особого характера этих данных.</w:t>
      </w:r>
      <w:r w:rsidR="00670EE3" w:rsidRPr="00CC2E9B">
        <w:t xml:space="preserve"> Такие</w:t>
      </w:r>
      <w:r w:rsidR="00E237A0">
        <w:t> </w:t>
      </w:r>
      <w:r w:rsidR="00670EE3" w:rsidRPr="00CC2E9B">
        <w:t xml:space="preserve">пробелы создают риски как для субъектов </w:t>
      </w:r>
      <w:r w:rsidR="00FF3EC8">
        <w:t xml:space="preserve">персональных </w:t>
      </w:r>
      <w:r w:rsidR="00670EE3" w:rsidRPr="00CC2E9B">
        <w:t xml:space="preserve">данных (их права могут быть недостаточно защищены), так и для операторов (неясность требований затрудняет соблюдение закона). </w:t>
      </w:r>
      <w:r w:rsidR="00B47A6C" w:rsidRPr="00B47A6C">
        <w:t>Устранение этих пробелов является актуальной задачей, работа над которой уже вед</w:t>
      </w:r>
      <w:r w:rsidR="00C17D23">
        <w:t>е</w:t>
      </w:r>
      <w:r w:rsidR="00B47A6C" w:rsidRPr="00B47A6C">
        <w:t>тся (в рамках разработки Цифрового кодекса и сопутствующих ему нормативных правовых актов).</w:t>
      </w:r>
    </w:p>
    <w:p w14:paraId="69410C6D" w14:textId="432F9D2C" w:rsidR="00670EE3" w:rsidRPr="00160333" w:rsidRDefault="00670EE3" w:rsidP="00CD657D">
      <w:r w:rsidRPr="00160333">
        <w:t xml:space="preserve">Во-вторых, </w:t>
      </w:r>
      <w:r w:rsidRPr="00653BBB">
        <w:t>необходима адаптация правовых определений и принципов к новой реальности. Например, понятие «согласие субъекта» в казахстанском законе вс</w:t>
      </w:r>
      <w:r w:rsidR="00C17D23">
        <w:t>е</w:t>
      </w:r>
      <w:r w:rsidRPr="00653BBB">
        <w:t xml:space="preserve"> ещ</w:t>
      </w:r>
      <w:r w:rsidR="00C17D23">
        <w:t>е</w:t>
      </w:r>
      <w:r w:rsidRPr="00653BBB">
        <w:t xml:space="preserve"> трактуется довольно традиционно (как письменное или равнозначное ему электронное согласие на обработку определ</w:t>
      </w:r>
      <w:r w:rsidR="00C17D23">
        <w:t>е</w:t>
      </w:r>
      <w:r w:rsidRPr="00653BBB">
        <w:t xml:space="preserve">нных данных) </w:t>
      </w:r>
      <w:r w:rsidR="00C54951">
        <w:noBreakHyphen/>
      </w:r>
      <w:r w:rsidRPr="00653BBB">
        <w:t xml:space="preserve"> тогда как в эпоху </w:t>
      </w:r>
      <w:r w:rsidR="00C510ED">
        <w:t xml:space="preserve">технологий </w:t>
      </w:r>
      <w:r w:rsidR="0098368C">
        <w:t xml:space="preserve">обработки </w:t>
      </w:r>
      <w:r w:rsidRPr="00653BBB">
        <w:t xml:space="preserve">больших данных этот механизм не всегда эффективно защищает </w:t>
      </w:r>
      <w:r w:rsidR="00156DBA">
        <w:t>субъекта</w:t>
      </w:r>
      <w:r w:rsidR="003460A0">
        <w:t xml:space="preserve"> персональных данных</w:t>
      </w:r>
      <w:r w:rsidR="0074010D" w:rsidRPr="0074010D">
        <w:t xml:space="preserve"> [</w:t>
      </w:r>
      <w:r w:rsidRPr="0074010D">
        <w:fldChar w:fldCharType="begin"/>
      </w:r>
      <w:r w:rsidRPr="0074010D">
        <w:instrText xml:space="preserve"> NOTEREF _Ref206751110 \h  \* MERGEFORMAT </w:instrText>
      </w:r>
      <w:r w:rsidRPr="0074010D">
        <w:fldChar w:fldCharType="separate"/>
      </w:r>
      <w:r w:rsidR="00D13041">
        <w:t>391</w:t>
      </w:r>
      <w:r w:rsidRPr="0074010D">
        <w:fldChar w:fldCharType="end"/>
      </w:r>
      <w:r w:rsidR="0057614E">
        <w:t>,</w:t>
      </w:r>
      <w:r w:rsidR="007B29CD">
        <w:t> </w:t>
      </w:r>
      <w:r w:rsidR="0057614E">
        <w:t>с.</w:t>
      </w:r>
      <w:r w:rsidR="007B29CD">
        <w:t> </w:t>
      </w:r>
      <w:r w:rsidR="0057614E">
        <w:t>116</w:t>
      </w:r>
      <w:r w:rsidR="0074010D" w:rsidRPr="0074010D">
        <w:t>]</w:t>
      </w:r>
      <w:r w:rsidRPr="00653BBB">
        <w:t>. Методологически следует применить аксиологический подход: переосмыслить ценность согласия и усилить акцент на других принципах (подотч</w:t>
      </w:r>
      <w:r w:rsidR="00C17D23">
        <w:t>е</w:t>
      </w:r>
      <w:r w:rsidRPr="00653BBB">
        <w:t xml:space="preserve">тность, законность целей, минимизация), чтобы не перегружать </w:t>
      </w:r>
      <w:r w:rsidR="00622D0D">
        <w:t>субъек</w:t>
      </w:r>
      <w:r w:rsidR="00CF01C6">
        <w:t>та</w:t>
      </w:r>
      <w:r w:rsidRPr="00653BBB">
        <w:t xml:space="preserve"> обязанностью постоянно давать формальные согласия, которые теряют </w:t>
      </w:r>
      <w:r w:rsidR="000A220A">
        <w:lastRenderedPageBreak/>
        <w:t xml:space="preserve">свою </w:t>
      </w:r>
      <w:r w:rsidRPr="00653BBB">
        <w:t>осознанность</w:t>
      </w:r>
      <w:r w:rsidR="00CF01C6">
        <w:t xml:space="preserve"> с сфере </w:t>
      </w:r>
      <w:r w:rsidR="000A220A">
        <w:t>информатизации</w:t>
      </w:r>
      <w:r w:rsidRPr="00653BBB">
        <w:t xml:space="preserve">. </w:t>
      </w:r>
      <w:r w:rsidR="00AE5634" w:rsidRPr="00AE5634">
        <w:t xml:space="preserve">Следующий пример </w:t>
      </w:r>
      <w:r w:rsidR="000C4259">
        <w:noBreakHyphen/>
      </w:r>
      <w:r w:rsidR="00AE5634" w:rsidRPr="00AE5634">
        <w:t xml:space="preserve"> трансграничная передача персональных данных</w:t>
      </w:r>
      <w:r w:rsidR="00A223C3">
        <w:t xml:space="preserve"> - </w:t>
      </w:r>
      <w:r w:rsidRPr="00653BBB">
        <w:t>З</w:t>
      </w:r>
      <w:r w:rsidRPr="00160333">
        <w:t xml:space="preserve">акон о персональных данных </w:t>
      </w:r>
      <w:r>
        <w:t xml:space="preserve">и их защите </w:t>
      </w:r>
      <w:r w:rsidRPr="00160333">
        <w:t>(ст.</w:t>
      </w:r>
      <w:r w:rsidR="004D3FE0">
        <w:t> </w:t>
      </w:r>
      <w:r w:rsidRPr="00160333">
        <w:t xml:space="preserve">16) устанавливает, что персональные данные могут передаваться за рубеж при обеспечении иностранным государством </w:t>
      </w:r>
      <w:r>
        <w:t>надлежащим уровнем гарантий</w:t>
      </w:r>
      <w:r w:rsidRPr="00160333">
        <w:t xml:space="preserve"> защиты. Однако отсутствует </w:t>
      </w:r>
      <w:r w:rsidR="00AE5634">
        <w:t>надлежащий</w:t>
      </w:r>
      <w:r w:rsidRPr="00160333">
        <w:t xml:space="preserve"> механизм признания таких государств или выдачи разрешений на передачу, нет перечня «</w:t>
      </w:r>
      <w:r w:rsidR="00172B6C">
        <w:t>адекватных</w:t>
      </w:r>
      <w:r w:rsidRPr="00160333">
        <w:t xml:space="preserve"> юрисдикций» (как это делает Европейская комиссия). </w:t>
      </w:r>
      <w:r w:rsidR="005D5437" w:rsidRPr="005D5437">
        <w:t>Это созда</w:t>
      </w:r>
      <w:r w:rsidR="00C17D23">
        <w:t>е</w:t>
      </w:r>
      <w:r w:rsidR="005D5437" w:rsidRPr="005D5437">
        <w:t>т пробел в правовом регулировании, затрудняющий деятельность международных компаний (транснациональных корпораций) в Республике Казахстан.</w:t>
      </w:r>
      <w:r w:rsidRPr="00160333">
        <w:t xml:space="preserve"> В перспективе целесообразно разработать критерии и порядок трансграничной передачи (возможно, через двусторонние соглашения или на основе присоединения к Конвенции 108</w:t>
      </w:r>
      <w:r>
        <w:t>+</w:t>
      </w:r>
      <w:r w:rsidRPr="00160333">
        <w:t>).</w:t>
      </w:r>
    </w:p>
    <w:p w14:paraId="7F8694BA" w14:textId="5C371A61" w:rsidR="00670EE3" w:rsidRPr="00160333" w:rsidRDefault="008126B8" w:rsidP="00CD657D">
      <w:r w:rsidRPr="008126B8">
        <w:rPr>
          <w:b/>
          <w:bCs/>
        </w:rPr>
        <w:t>Вопросы правоприменения и судебная практика.</w:t>
      </w:r>
      <w:r>
        <w:rPr>
          <w:b/>
          <w:bCs/>
        </w:rPr>
        <w:t xml:space="preserve"> </w:t>
      </w:r>
      <w:r w:rsidR="000555B1" w:rsidRPr="000555B1">
        <w:t xml:space="preserve">Наличие </w:t>
      </w:r>
      <w:r w:rsidR="002A3722">
        <w:t>эффективного</w:t>
      </w:r>
      <w:r w:rsidR="000555B1" w:rsidRPr="000555B1">
        <w:t xml:space="preserve"> законодательства является лишь частью решения. Не менее важна эффективность правоприменительной практики (то, как эти нормы реализуются).</w:t>
      </w:r>
      <w:r w:rsidR="00670EE3" w:rsidRPr="00160333">
        <w:t xml:space="preserve"> Казахстанская судебная и административная практика в сфере персональных данных находится в стадии становления. </w:t>
      </w:r>
      <w:r w:rsidR="000555B1" w:rsidRPr="000555B1">
        <w:t>В судебной практике Республики Казахстан отмечается относительно небольшое количество дел, непосредственно связанных с применением Закона РК «О персональных данных и их защите» или ст</w:t>
      </w:r>
      <w:r w:rsidR="000555B1">
        <w:t>.</w:t>
      </w:r>
      <w:r w:rsidR="00C24913">
        <w:t> </w:t>
      </w:r>
      <w:r w:rsidR="000555B1" w:rsidRPr="000555B1">
        <w:t>18 Конституции РК.</w:t>
      </w:r>
      <w:r w:rsidR="00670EE3" w:rsidRPr="000E2CBD">
        <w:t xml:space="preserve"> </w:t>
      </w:r>
      <w:r w:rsidR="00F44504" w:rsidRPr="00F44504">
        <w:t>Зачастую деяния, связанные с незаконным использованием (оборотом) персональных данных, квалифицируются в рамках общеуголовных составов преступлений: мошенничество (ст.</w:t>
      </w:r>
      <w:r w:rsidR="00216A1B">
        <w:t> </w:t>
      </w:r>
      <w:r w:rsidR="00F44504" w:rsidRPr="00F44504">
        <w:t>190 УК РК), совершенное с использованием персональных данных, хищение денежных средств посредством неправомерного доступа к банковским счетам (информационным системам), вымогательство (ст.</w:t>
      </w:r>
      <w:r w:rsidR="00792A41">
        <w:t> </w:t>
      </w:r>
      <w:r w:rsidR="00F44504" w:rsidRPr="00F44504">
        <w:t>194</w:t>
      </w:r>
      <w:r w:rsidR="00792A41">
        <w:t> </w:t>
      </w:r>
      <w:r w:rsidR="00F44504" w:rsidRPr="00F44504">
        <w:t>УК</w:t>
      </w:r>
      <w:r w:rsidR="00792A41">
        <w:t> </w:t>
      </w:r>
      <w:r w:rsidR="00F44504" w:rsidRPr="00F44504">
        <w:t>РК) под угрозой распространения конфиденциальных сведений и</w:t>
      </w:r>
      <w:r w:rsidR="0039569B">
        <w:rPr>
          <w:lang w:val="en-US"/>
        </w:rPr>
        <w:t> </w:t>
      </w:r>
      <w:r w:rsidR="00F44504" w:rsidRPr="00F44504">
        <w:t>т.</w:t>
      </w:r>
      <w:r w:rsidR="00C91315">
        <w:rPr>
          <w:lang w:val="en-US"/>
        </w:rPr>
        <w:t> </w:t>
      </w:r>
      <w:r w:rsidR="00F44504" w:rsidRPr="00F44504">
        <w:t>п.</w:t>
      </w:r>
      <w:r w:rsidR="005D025F">
        <w:t xml:space="preserve"> </w:t>
      </w:r>
      <w:r w:rsidR="005D025F" w:rsidRPr="005D025F">
        <w:t>Такие деяния квалифицируются по статьям УК РК о мошенничестве (ст.</w:t>
      </w:r>
      <w:r w:rsidR="00942D88">
        <w:t> </w:t>
      </w:r>
      <w:r w:rsidR="005D025F" w:rsidRPr="005D025F">
        <w:t>190) или краже (ст.</w:t>
      </w:r>
      <w:r w:rsidR="00942D88">
        <w:t> </w:t>
      </w:r>
      <w:r w:rsidR="005D025F" w:rsidRPr="005D025F">
        <w:t>188), а не по ст.</w:t>
      </w:r>
      <w:r w:rsidR="00942D88">
        <w:t> </w:t>
      </w:r>
      <w:r w:rsidR="005D025F" w:rsidRPr="005D025F">
        <w:t>147 (</w:t>
      </w:r>
      <w:r w:rsidR="005D025F">
        <w:t>«</w:t>
      </w:r>
      <w:r w:rsidR="005D025F" w:rsidRPr="005D025F">
        <w:t>Нарушение неприкосновенности частной жизни и законодательства Республики Казахстан о персональных данных и их защите</w:t>
      </w:r>
      <w:r w:rsidR="005D025F">
        <w:t>»</w:t>
      </w:r>
      <w:r w:rsidR="005D025F" w:rsidRPr="005D025F">
        <w:t>) или ст.</w:t>
      </w:r>
      <w:r w:rsidR="00A33E1C">
        <w:t> </w:t>
      </w:r>
      <w:r w:rsidR="005D025F" w:rsidRPr="005D025F">
        <w:t>211 (</w:t>
      </w:r>
      <w:r w:rsidR="005D025F">
        <w:t>«</w:t>
      </w:r>
      <w:r w:rsidR="005D025F" w:rsidRPr="005D025F">
        <w:t>Неправомерное распространение электронных информационных ресурсов ограниченного доступа</w:t>
      </w:r>
      <w:r w:rsidR="005D025F">
        <w:t>»</w:t>
      </w:r>
      <w:r w:rsidR="005D025F" w:rsidRPr="005D025F">
        <w:t>). Это</w:t>
      </w:r>
      <w:r w:rsidR="00521AD8">
        <w:t> </w:t>
      </w:r>
      <w:r w:rsidR="005D025F" w:rsidRPr="005D025F">
        <w:t>обусловлено тем, что непосредственным объектом посягательства по ст.</w:t>
      </w:r>
      <w:r w:rsidR="00450415">
        <w:t> </w:t>
      </w:r>
      <w:r w:rsidR="005D025F" w:rsidRPr="005D025F">
        <w:t>147 и ст.</w:t>
      </w:r>
      <w:r w:rsidR="00450415">
        <w:t> </w:t>
      </w:r>
      <w:r w:rsidR="005D025F" w:rsidRPr="005D025F">
        <w:t xml:space="preserve">211 являются конституционные права (на частную жизнь) и установленный порядок обращения с персональными данными или ресурсами ограниченного доступа. В рассматриваемых же случаях основное посягательство направлено непосредственно </w:t>
      </w:r>
      <w:r w:rsidR="000E2C66">
        <w:t>против</w:t>
      </w:r>
      <w:r w:rsidR="005D025F" w:rsidRPr="005D025F">
        <w:t xml:space="preserve"> собственност</w:t>
      </w:r>
      <w:r w:rsidR="000E2C66">
        <w:t>и</w:t>
      </w:r>
      <w:r w:rsidR="005D025F" w:rsidRPr="005D025F">
        <w:t xml:space="preserve"> (Глава</w:t>
      </w:r>
      <w:r w:rsidR="0043238D">
        <w:t> </w:t>
      </w:r>
      <w:r w:rsidR="005D025F" w:rsidRPr="005D025F">
        <w:t>6</w:t>
      </w:r>
      <w:r w:rsidR="0043238D">
        <w:t> </w:t>
      </w:r>
      <w:r w:rsidR="005D025F" w:rsidRPr="005D025F">
        <w:t>УК</w:t>
      </w:r>
      <w:r w:rsidR="0043238D">
        <w:t> </w:t>
      </w:r>
      <w:r w:rsidR="005D025F" w:rsidRPr="005D025F">
        <w:t xml:space="preserve">РК), </w:t>
      </w:r>
      <w:r w:rsidR="00D57E41" w:rsidRPr="00D57E41">
        <w:t>а нарушение прав по ст.</w:t>
      </w:r>
      <w:r w:rsidR="00D57E41">
        <w:t> </w:t>
      </w:r>
      <w:r w:rsidR="00D57E41" w:rsidRPr="00D57E41">
        <w:t>147 (Глава 3 УК РК) или ст.</w:t>
      </w:r>
      <w:r w:rsidR="00D57E41">
        <w:t> </w:t>
      </w:r>
      <w:r w:rsidR="00D57E41" w:rsidRPr="00D57E41">
        <w:t>211 (Глава</w:t>
      </w:r>
      <w:r w:rsidR="00D57E41">
        <w:t> </w:t>
      </w:r>
      <w:r w:rsidR="00D57E41" w:rsidRPr="00D57E41">
        <w:t>7</w:t>
      </w:r>
      <w:r w:rsidR="00D57E41">
        <w:t> </w:t>
      </w:r>
      <w:r w:rsidR="00D57E41" w:rsidRPr="00D57E41">
        <w:t>УК</w:t>
      </w:r>
      <w:r w:rsidR="00D57E41">
        <w:t> </w:t>
      </w:r>
      <w:r w:rsidR="00D57E41" w:rsidRPr="00D57E41">
        <w:t>РК) выступает лишь способом совершения хищения и полностью охватывается составами ст.</w:t>
      </w:r>
      <w:r w:rsidR="00D57E41">
        <w:t> </w:t>
      </w:r>
      <w:r w:rsidR="00D57E41" w:rsidRPr="00D57E41">
        <w:t>188 или ст.</w:t>
      </w:r>
      <w:r w:rsidR="00D57E41">
        <w:t> </w:t>
      </w:r>
      <w:r w:rsidR="00D57E41" w:rsidRPr="00D57E41">
        <w:t>190</w:t>
      </w:r>
      <w:r w:rsidR="005D025F" w:rsidRPr="005D025F">
        <w:t>.</w:t>
      </w:r>
      <w:r w:rsidR="00670EE3" w:rsidRPr="000E2CBD">
        <w:t xml:space="preserve"> В</w:t>
      </w:r>
      <w:r w:rsidR="005460C5">
        <w:t> </w:t>
      </w:r>
      <w:r w:rsidR="00670EE3" w:rsidRPr="000E2CBD">
        <w:t>результате созда</w:t>
      </w:r>
      <w:r w:rsidR="00C17D23">
        <w:t>е</w:t>
      </w:r>
      <w:r w:rsidR="00670EE3" w:rsidRPr="000E2CBD">
        <w:t xml:space="preserve">тся ситуация, что ответственность за посягательства на личную информацию наступает, но опосредованно, через другие составы. </w:t>
      </w:r>
      <w:r w:rsidR="003100A5" w:rsidRPr="003100A5">
        <w:t>Это</w:t>
      </w:r>
      <w:r w:rsidR="00E97BF5">
        <w:t> </w:t>
      </w:r>
      <w:r w:rsidR="003100A5" w:rsidRPr="003100A5">
        <w:t>затрудняет формирование единообразной судебной практики именно по делам, связанным с нарушениями в сфере защиты персональных данных.</w:t>
      </w:r>
      <w:r w:rsidR="00670EE3" w:rsidRPr="000E2CBD">
        <w:t xml:space="preserve"> </w:t>
      </w:r>
      <w:r w:rsidR="00C84644" w:rsidRPr="00C84644">
        <w:t xml:space="preserve">Данный пробел частично восполняется разъяснениями Верховного Суда РК, содержащимися в обзорах судебной практики и нормативных постановлениях, в которых указывается на порядок квалификации преступлений в сфере </w:t>
      </w:r>
      <w:r w:rsidR="00C84644" w:rsidRPr="00C84644">
        <w:lastRenderedPageBreak/>
        <w:t>информационно-коммуникационных технологий и на необходимость отграничения смежных составов, в частности, при оценке множественности эпизодов неправомерного завладения данными (как продолжаемого преступления либо их совокупности)</w:t>
      </w:r>
      <w:r w:rsidR="00193BC4" w:rsidRPr="00193BC4">
        <w:t xml:space="preserve"> [</w:t>
      </w:r>
      <w:r w:rsidR="00670EE3" w:rsidRPr="00193BC4">
        <w:rPr>
          <w:szCs w:val="28"/>
        </w:rPr>
        <w:fldChar w:fldCharType="begin"/>
      </w:r>
      <w:r w:rsidR="00670EE3" w:rsidRPr="00193BC4">
        <w:rPr>
          <w:szCs w:val="28"/>
        </w:rPr>
        <w:instrText xml:space="preserve"> NOTEREF _Ref206751980 \h  \* MERGEFORMAT </w:instrText>
      </w:r>
      <w:r w:rsidR="00670EE3" w:rsidRPr="00193BC4">
        <w:rPr>
          <w:szCs w:val="28"/>
        </w:rPr>
      </w:r>
      <w:r w:rsidR="00670EE3" w:rsidRPr="00193BC4">
        <w:rPr>
          <w:szCs w:val="28"/>
        </w:rPr>
        <w:fldChar w:fldCharType="separate"/>
      </w:r>
      <w:r w:rsidR="00D13041">
        <w:rPr>
          <w:szCs w:val="28"/>
        </w:rPr>
        <w:t>275</w:t>
      </w:r>
      <w:r w:rsidR="00670EE3" w:rsidRPr="00193BC4">
        <w:rPr>
          <w:szCs w:val="28"/>
        </w:rPr>
        <w:fldChar w:fldCharType="end"/>
      </w:r>
      <w:r w:rsidR="00193BC4" w:rsidRPr="00193BC4">
        <w:rPr>
          <w:szCs w:val="28"/>
        </w:rPr>
        <w:t>;</w:t>
      </w:r>
      <w:r w:rsidR="000A4C68">
        <w:rPr>
          <w:szCs w:val="28"/>
        </w:rPr>
        <w:t> </w:t>
      </w:r>
      <w:r w:rsidR="00670EE3" w:rsidRPr="00193BC4">
        <w:rPr>
          <w:rStyle w:val="EndnoteReference"/>
          <w:szCs w:val="28"/>
        </w:rPr>
        <w:endnoteReference w:id="394"/>
      </w:r>
      <w:r w:rsidR="00193BC4" w:rsidRPr="00193BC4">
        <w:rPr>
          <w:szCs w:val="28"/>
        </w:rPr>
        <w:t>;</w:t>
      </w:r>
      <w:r w:rsidR="000A4C68">
        <w:rPr>
          <w:szCs w:val="28"/>
        </w:rPr>
        <w:t> </w:t>
      </w:r>
      <w:r w:rsidR="00670EE3" w:rsidRPr="00193BC4">
        <w:rPr>
          <w:rStyle w:val="EndnoteReference"/>
          <w:szCs w:val="28"/>
        </w:rPr>
        <w:endnoteReference w:id="395"/>
      </w:r>
      <w:r w:rsidR="00193BC4" w:rsidRPr="00246D72">
        <w:rPr>
          <w:szCs w:val="28"/>
        </w:rPr>
        <w:t>]</w:t>
      </w:r>
      <w:r w:rsidR="00670EE3" w:rsidRPr="00193BC4">
        <w:rPr>
          <w:szCs w:val="28"/>
        </w:rPr>
        <w:t>.</w:t>
      </w:r>
    </w:p>
    <w:p w14:paraId="690494C9" w14:textId="7FFC3401" w:rsidR="00670EE3" w:rsidRPr="005B0A2F" w:rsidRDefault="00670EE3" w:rsidP="00CD657D">
      <w:r w:rsidRPr="00160333">
        <w:t xml:space="preserve">Отдельная </w:t>
      </w:r>
      <w:r w:rsidRPr="00C55658">
        <w:t xml:space="preserve">сложность - доказательства в </w:t>
      </w:r>
      <w:r w:rsidR="000D001B">
        <w:t xml:space="preserve">сфере </w:t>
      </w:r>
      <w:r w:rsidR="006F46A9" w:rsidRPr="00C84644">
        <w:t>информационно-коммуникационных технологий</w:t>
      </w:r>
      <w:r w:rsidRPr="00C55658">
        <w:t xml:space="preserve">. </w:t>
      </w:r>
      <w:r w:rsidR="006F46A9" w:rsidRPr="006F46A9">
        <w:t>Для привлечения к ответственности за неправомерную обработку персональных данных необходимо надлежащим образом процессуально закрепить (зафиксировать) обстоятельства такой обработки, что нередко требует производства выемки электронных носителей, исследования журналов аудита (лог</w:t>
      </w:r>
      <w:r w:rsidR="00E74D96">
        <w:t> </w:t>
      </w:r>
      <w:r w:rsidR="006F46A9" w:rsidRPr="006F46A9">
        <w:t>файлов), осмотра и фиксации снимков экрана (скриншотов) переписки, данных о действиях (событиях) в информационных системах и т.</w:t>
      </w:r>
      <w:r w:rsidR="00E57202">
        <w:t> </w:t>
      </w:r>
      <w:r w:rsidR="006F46A9" w:rsidRPr="006F46A9">
        <w:t>д.</w:t>
      </w:r>
      <w:r w:rsidRPr="00160333">
        <w:t xml:space="preserve"> </w:t>
      </w:r>
      <w:r w:rsidR="00B05045" w:rsidRPr="00B05045">
        <w:t xml:space="preserve">В процессуальном законодательстве </w:t>
      </w:r>
      <w:r w:rsidR="00B05045">
        <w:t>РК</w:t>
      </w:r>
      <w:r w:rsidR="00B05045" w:rsidRPr="00B05045">
        <w:t xml:space="preserve"> закрепл</w:t>
      </w:r>
      <w:r w:rsidR="00C17D23">
        <w:t>е</w:t>
      </w:r>
      <w:r w:rsidR="00B05045" w:rsidRPr="00B05045">
        <w:t>н правовой статус электронных доказательств, однако к их достоверности и процессуальному закреплению предъявляются строгие требования.</w:t>
      </w:r>
      <w:r w:rsidRPr="00160333">
        <w:t xml:space="preserve"> Суды при рассмотрении дел тщательно проверяют, не подверглись ли электронные данные изменениям, кем и когда сделаны </w:t>
      </w:r>
      <w:r>
        <w:t>снимки с экрана</w:t>
      </w:r>
      <w:r w:rsidRPr="00160333">
        <w:t xml:space="preserve">, </w:t>
      </w:r>
      <w:r w:rsidR="00A654A9">
        <w:t>воз</w:t>
      </w:r>
      <w:r w:rsidRPr="00160333">
        <w:t xml:space="preserve">можно ли достоверно установить автора электронного сообщения. </w:t>
      </w:r>
      <w:r w:rsidR="00E85014" w:rsidRPr="00E85014">
        <w:t>Нарушения установленного процессуального порядка получения (сбора) электронных доказательств (например, производство осмотра компьютерной техники без участия понятых, несанкционированное судом (следственным судьей) получение информации у поставщика услуг (провайдера)) могут привести к признанию таких доказательств недопустимыми.</w:t>
      </w:r>
      <w:r w:rsidRPr="00C55658">
        <w:t xml:space="preserve"> </w:t>
      </w:r>
      <w:r w:rsidR="00E85014" w:rsidRPr="00E85014">
        <w:t>Таким образом, электронные (цифровые) следы должны быть не только обнаружены, но и надлежащим образом процессуально закреплены, что предъявляет повышенные требования к квалификации (компетенции) лиц, осуществляющих досудебное расследование, и судей</w:t>
      </w:r>
      <w:r w:rsidRPr="00C55658">
        <w:t xml:space="preserve"> (социо-психологический фактор - уровень подготовки человеческого элемента правоприменения). Постепенно накапливается опыт судебной оценки электронных доказательств: например, суды принимают распечатки переписки из мессенджеров, данные о</w:t>
      </w:r>
      <w:r w:rsidR="0039576E">
        <w:t>б</w:t>
      </w:r>
      <w:r w:rsidRPr="00C55658">
        <w:t xml:space="preserve"> IP</w:t>
      </w:r>
      <w:r w:rsidR="0039576E">
        <w:noBreakHyphen/>
      </w:r>
      <w:r w:rsidRPr="00C55658">
        <w:t xml:space="preserve">адресах, результаты компьютерных экспертиз. </w:t>
      </w:r>
      <w:r w:rsidR="00E85014" w:rsidRPr="00E85014">
        <w:t xml:space="preserve">В одном из дел, получивших общественный резонанс, о мошенническом оформлении </w:t>
      </w:r>
      <w:r w:rsidR="00E6272C">
        <w:t xml:space="preserve">договора </w:t>
      </w:r>
      <w:r w:rsidR="00E85014" w:rsidRPr="00E85014">
        <w:t>займа (кредита) электронным способом суд детально исследовал электронные доказательства («цифровые следы»)</w:t>
      </w:r>
      <w:r w:rsidR="00BB4B55">
        <w:t xml:space="preserve"> </w:t>
      </w:r>
      <w:r w:rsidR="00E85014" w:rsidRPr="00E85014">
        <w:t>и на основании совокупности исследованных доказательств вынес обвинительный приговор</w:t>
      </w:r>
      <w:r w:rsidRPr="00C55658">
        <w:t xml:space="preserve">. </w:t>
      </w:r>
      <w:r w:rsidR="0009259D" w:rsidRPr="0009259D">
        <w:t>Эта практика формирует подходы к оценке допустимости электронных (цифровых) доказательств: суды требуют подкреплять сведения в электронной форме иными (в том числе традиционными) доказательствами (исследованными в совокупности) или заключениями экспертов, избегая вынесения решения исключительно на основании данных, полученных в электронной форме.</w:t>
      </w:r>
      <w:r w:rsidRPr="00160333">
        <w:t xml:space="preserve"> </w:t>
      </w:r>
      <w:r w:rsidR="008C0E46" w:rsidRPr="008C0E46">
        <w:t xml:space="preserve">Также суды критически оценивают новые методы аутентификации </w:t>
      </w:r>
      <w:r w:rsidR="00774628">
        <w:t>-</w:t>
      </w:r>
      <w:r w:rsidR="008C0E46" w:rsidRPr="008C0E46">
        <w:t xml:space="preserve"> например, отмечают риски, связанные с дистанционной биометрической идентификацией субъектов (клиентов), указывая, что технический сбой или неправомерный доступ (злоупотребление) в данных системах могут повлечь совершение противоправных деяний (включая </w:t>
      </w:r>
      <w:r w:rsidR="00BF0355">
        <w:t xml:space="preserve">совершения </w:t>
      </w:r>
      <w:r w:rsidR="008C0E46" w:rsidRPr="008C0E46">
        <w:t>мошенничеств</w:t>
      </w:r>
      <w:r w:rsidR="00BF0355">
        <w:t>а</w:t>
      </w:r>
      <w:r w:rsidR="008C0E46" w:rsidRPr="008C0E46">
        <w:t>)</w:t>
      </w:r>
      <w:r w:rsidR="008C0E46">
        <w:t xml:space="preserve"> </w:t>
      </w:r>
      <w:r w:rsidR="00246D72">
        <w:rPr>
          <w:rStyle w:val="EndnoteReference"/>
        </w:rPr>
        <w:t>[</w:t>
      </w:r>
      <w:r w:rsidR="00246D72">
        <w:rPr>
          <w:rStyle w:val="EndnoteReference"/>
        </w:rPr>
        <w:endnoteReference w:id="396"/>
      </w:r>
      <w:r w:rsidR="00246D72">
        <w:rPr>
          <w:rStyle w:val="EndnoteReference"/>
        </w:rPr>
        <w:t>]</w:t>
      </w:r>
      <w:r w:rsidRPr="00160333">
        <w:t xml:space="preserve">. </w:t>
      </w:r>
      <w:r w:rsidR="00560363" w:rsidRPr="00560363">
        <w:t xml:space="preserve">Следовательно, правоприменительная практика постепенно адаптируется к условиям цифровой трансформации, </w:t>
      </w:r>
      <w:r w:rsidR="00560363" w:rsidRPr="00560363">
        <w:lastRenderedPageBreak/>
        <w:t>однако требует дальнейшего совершенствования, в том числе на нормативном уровне (посредством детальной процессуальной регламентации порядка работы с электронными доказательствами и укрепления международного сотрудничества (взаимной правовой помощи) по вопросам получения (сбора) электронных доказательств, находящихся в иностранных юрисдикциях</w:t>
      </w:r>
      <w:r w:rsidRPr="00246D72">
        <w:t xml:space="preserve"> и</w:t>
      </w:r>
      <w:r w:rsidRPr="00160333">
        <w:t xml:space="preserve"> т.</w:t>
      </w:r>
      <w:r w:rsidR="00BF48DD">
        <w:t> </w:t>
      </w:r>
      <w:r w:rsidRPr="00160333">
        <w:t>д.</w:t>
      </w:r>
      <w:r w:rsidR="00560363">
        <w:t xml:space="preserve"> </w:t>
      </w:r>
      <w:r w:rsidR="00560363" w:rsidRPr="00246D72">
        <w:t>[</w:t>
      </w:r>
      <w:r w:rsidR="00560363" w:rsidRPr="00246D72">
        <w:rPr>
          <w:szCs w:val="28"/>
        </w:rPr>
        <w:fldChar w:fldCharType="begin"/>
      </w:r>
      <w:r w:rsidR="00560363" w:rsidRPr="00246D72">
        <w:rPr>
          <w:szCs w:val="28"/>
        </w:rPr>
        <w:instrText xml:space="preserve"> NOTEREF _Ref206752909 \h  \* MERGEFORMAT </w:instrText>
      </w:r>
      <w:r w:rsidR="00560363" w:rsidRPr="00246D72">
        <w:rPr>
          <w:szCs w:val="28"/>
        </w:rPr>
      </w:r>
      <w:r w:rsidR="00560363" w:rsidRPr="00246D72">
        <w:rPr>
          <w:szCs w:val="28"/>
        </w:rPr>
        <w:fldChar w:fldCharType="separate"/>
      </w:r>
      <w:r w:rsidR="00D13041">
        <w:rPr>
          <w:szCs w:val="28"/>
        </w:rPr>
        <w:t>87</w:t>
      </w:r>
      <w:r w:rsidR="00560363" w:rsidRPr="00246D72">
        <w:rPr>
          <w:szCs w:val="28"/>
        </w:rPr>
        <w:fldChar w:fldCharType="end"/>
      </w:r>
      <w:r w:rsidR="00560363" w:rsidRPr="00246D72">
        <w:rPr>
          <w:szCs w:val="28"/>
        </w:rPr>
        <w:t>;</w:t>
      </w:r>
      <w:r w:rsidR="00D50726">
        <w:rPr>
          <w:szCs w:val="28"/>
        </w:rPr>
        <w:t> </w:t>
      </w:r>
      <w:r w:rsidR="00560363" w:rsidRPr="00246D72">
        <w:rPr>
          <w:rStyle w:val="EndnoteReference"/>
          <w:szCs w:val="28"/>
        </w:rPr>
        <w:endnoteReference w:id="397"/>
      </w:r>
      <w:r w:rsidR="00560363" w:rsidRPr="00DA36A9">
        <w:rPr>
          <w:szCs w:val="28"/>
        </w:rPr>
        <w:t>]</w:t>
      </w:r>
      <w:r w:rsidRPr="00160333">
        <w:t>).</w:t>
      </w:r>
    </w:p>
    <w:p w14:paraId="6FCCCE8A" w14:textId="5C4701D2" w:rsidR="00670EE3" w:rsidRPr="00160333" w:rsidRDefault="00670EE3" w:rsidP="00CD657D">
      <w:r w:rsidRPr="00160333">
        <w:rPr>
          <w:b/>
          <w:bCs/>
        </w:rPr>
        <w:t xml:space="preserve">Роль </w:t>
      </w:r>
      <w:r>
        <w:rPr>
          <w:b/>
          <w:bCs/>
        </w:rPr>
        <w:t>мягкого права</w:t>
      </w:r>
      <w:r w:rsidRPr="00160333">
        <w:rPr>
          <w:b/>
          <w:bCs/>
        </w:rPr>
        <w:t xml:space="preserve"> и саморегулирования.</w:t>
      </w:r>
      <w:r w:rsidRPr="00160333">
        <w:t xml:space="preserve"> </w:t>
      </w:r>
      <w:r w:rsidR="007A6A41" w:rsidRPr="007A6A41">
        <w:t xml:space="preserve">Ввиду того, что законодательство не всегда успевает </w:t>
      </w:r>
      <w:r w:rsidR="007A6A41">
        <w:t>своевременно</w:t>
      </w:r>
      <w:r w:rsidR="007A6A41" w:rsidRPr="007A6A41">
        <w:t xml:space="preserve"> реагировать на все вызовы, в Республике Казахстан начали задействовать механизмы «мягкого права» для поддержки правоприменительной практики.</w:t>
      </w:r>
      <w:r w:rsidRPr="00160333">
        <w:t xml:space="preserve"> Так, уполномоченные органы (например, </w:t>
      </w:r>
      <w:r w:rsidRPr="00F23501">
        <w:t>Министерств</w:t>
      </w:r>
      <w:r>
        <w:t>о</w:t>
      </w:r>
      <w:r w:rsidRPr="00F23501">
        <w:t xml:space="preserve"> искусственного интеллекта и цифрового развития</w:t>
      </w:r>
      <w:r w:rsidR="008B4185">
        <w:t xml:space="preserve"> РК</w:t>
      </w:r>
      <w:r>
        <w:t xml:space="preserve">, </w:t>
      </w:r>
      <w:r w:rsidR="002260BB">
        <w:t>прежде</w:t>
      </w:r>
      <w:r>
        <w:t xml:space="preserve"> - МЦРИАП</w:t>
      </w:r>
      <w:r w:rsidRPr="00160333">
        <w:t xml:space="preserve">) издают </w:t>
      </w:r>
      <w:r w:rsidRPr="00050949">
        <w:t xml:space="preserve">методические рекомендации для </w:t>
      </w:r>
      <w:r w:rsidR="00547BBB">
        <w:t>организаций</w:t>
      </w:r>
      <w:r w:rsidRPr="00050949">
        <w:t xml:space="preserve"> по защите персональных данных, памятки о кибер-гигиене - </w:t>
      </w:r>
      <w:r w:rsidR="001A5049">
        <w:t>д</w:t>
      </w:r>
      <w:r w:rsidR="001A5049" w:rsidRPr="001A5049">
        <w:t>анные документы носят рекомендательный характер, однако способствуют повышению уровня осведомл</w:t>
      </w:r>
      <w:r w:rsidR="00C17D23">
        <w:t>е</w:t>
      </w:r>
      <w:r w:rsidR="001A5049" w:rsidRPr="001A5049">
        <w:t>нности (компетенции) соответствующих субъектов.</w:t>
      </w:r>
      <w:r w:rsidRPr="00050949">
        <w:t xml:space="preserve"> </w:t>
      </w:r>
      <w:r w:rsidR="00567A91" w:rsidRPr="00567A91">
        <w:t>Разрабатываются национальные стандарты в сфере информационной безопасности и защиты персональных данных (часть из которых в настоящее время носит добровольный (рекомендательный) характер).</w:t>
      </w:r>
      <w:r w:rsidR="00567A91">
        <w:t xml:space="preserve"> </w:t>
      </w:r>
      <w:r w:rsidRPr="00050949">
        <w:t>Отраслевые ассоциации (в финансовом секторе, телекоммуникациях) принимают кодексы практики, где закрепляют повышенные обязательства своих членов по защите данных клиентов</w:t>
      </w:r>
      <w:r w:rsidRPr="00160333">
        <w:t xml:space="preserve">. </w:t>
      </w:r>
      <w:r w:rsidR="00E90058" w:rsidRPr="00E90058">
        <w:t>Например, в рамках отраслевого саморегулирования (или кодексов профессиональной этики) участники финансового рынка принимают на себя обязательства не допускать раскрытия сведений, составляющих охраняемую законом тайну (в частности, банковскую тайну, тайну предоставления микрокредита), за исключением случаев, прямо предусмотренных законодательными актами РК</w:t>
      </w:r>
      <w:r>
        <w:t xml:space="preserve"> </w:t>
      </w:r>
      <w:r w:rsidR="000B37F9">
        <w:noBreakHyphen/>
      </w:r>
      <w:r w:rsidRPr="00160333">
        <w:t xml:space="preserve"> проявляя тем самым саморегуляцию сверх требований закона</w:t>
      </w:r>
      <w:r w:rsidR="00DA36A9">
        <w:rPr>
          <w:rStyle w:val="EndnoteReference"/>
          <w:szCs w:val="28"/>
        </w:rPr>
        <w:t xml:space="preserve"> [</w:t>
      </w:r>
      <w:r w:rsidR="00DA36A9" w:rsidRPr="006B694D">
        <w:rPr>
          <w:rStyle w:val="EndnoteReference"/>
          <w:szCs w:val="28"/>
        </w:rPr>
        <w:endnoteReference w:id="398"/>
      </w:r>
      <w:r w:rsidR="00B75455">
        <w:rPr>
          <w:rStyle w:val="EndnoteReference"/>
          <w:szCs w:val="28"/>
        </w:rPr>
        <w:t>,</w:t>
      </w:r>
      <w:r w:rsidR="00A024B6">
        <w:rPr>
          <w:szCs w:val="28"/>
        </w:rPr>
        <w:t> </w:t>
      </w:r>
      <w:r w:rsidR="00B75455">
        <w:rPr>
          <w:rStyle w:val="EndnoteReference"/>
          <w:szCs w:val="28"/>
        </w:rPr>
        <w:t>с.</w:t>
      </w:r>
      <w:r w:rsidR="00A024B6">
        <w:rPr>
          <w:rStyle w:val="EndnoteReference"/>
          <w:szCs w:val="28"/>
        </w:rPr>
        <w:t> </w:t>
      </w:r>
      <w:r w:rsidR="00B75455">
        <w:rPr>
          <w:rStyle w:val="EndnoteReference"/>
          <w:szCs w:val="28"/>
        </w:rPr>
        <w:t>6</w:t>
      </w:r>
      <w:r w:rsidR="00DA36A9" w:rsidRPr="00DA36A9">
        <w:rPr>
          <w:szCs w:val="28"/>
        </w:rPr>
        <w:t>;</w:t>
      </w:r>
      <w:r w:rsidR="0072153A">
        <w:rPr>
          <w:szCs w:val="28"/>
        </w:rPr>
        <w:t> </w:t>
      </w:r>
      <w:r w:rsidR="00DA36A9" w:rsidRPr="006B694D">
        <w:rPr>
          <w:rStyle w:val="EndnoteReference"/>
          <w:szCs w:val="28"/>
        </w:rPr>
        <w:endnoteReference w:id="399"/>
      </w:r>
      <w:r w:rsidR="001D6E9F">
        <w:rPr>
          <w:szCs w:val="28"/>
        </w:rPr>
        <w:t>,</w:t>
      </w:r>
      <w:r w:rsidR="00A024B6">
        <w:rPr>
          <w:szCs w:val="28"/>
        </w:rPr>
        <w:t> </w:t>
      </w:r>
      <w:r w:rsidR="001D6E9F">
        <w:rPr>
          <w:szCs w:val="28"/>
        </w:rPr>
        <w:t>с.</w:t>
      </w:r>
      <w:r w:rsidR="00A024B6">
        <w:rPr>
          <w:szCs w:val="28"/>
        </w:rPr>
        <w:t> </w:t>
      </w:r>
      <w:r w:rsidR="002852D0" w:rsidRPr="002852D0">
        <w:rPr>
          <w:szCs w:val="28"/>
        </w:rPr>
        <w:t>3</w:t>
      </w:r>
      <w:r w:rsidR="002852D0">
        <w:rPr>
          <w:szCs w:val="28"/>
        </w:rPr>
        <w:t>,</w:t>
      </w:r>
      <w:r w:rsidR="00A024B6">
        <w:rPr>
          <w:szCs w:val="28"/>
        </w:rPr>
        <w:t> </w:t>
      </w:r>
      <w:r w:rsidR="001D6E9F">
        <w:rPr>
          <w:szCs w:val="28"/>
        </w:rPr>
        <w:t>7</w:t>
      </w:r>
      <w:r w:rsidR="00DA36A9" w:rsidRPr="00DA36A9">
        <w:rPr>
          <w:szCs w:val="28"/>
        </w:rPr>
        <w:t>;</w:t>
      </w:r>
      <w:r w:rsidR="0072153A">
        <w:rPr>
          <w:szCs w:val="28"/>
        </w:rPr>
        <w:t> </w:t>
      </w:r>
      <w:r w:rsidRPr="006B694D">
        <w:rPr>
          <w:rStyle w:val="EndnoteReference"/>
          <w:szCs w:val="28"/>
        </w:rPr>
        <w:endnoteReference w:id="400"/>
      </w:r>
      <w:r w:rsidR="00994159">
        <w:rPr>
          <w:szCs w:val="28"/>
        </w:rPr>
        <w:t>,</w:t>
      </w:r>
      <w:r w:rsidR="00A024B6">
        <w:rPr>
          <w:szCs w:val="28"/>
        </w:rPr>
        <w:t> </w:t>
      </w:r>
      <w:r w:rsidR="00994159">
        <w:rPr>
          <w:szCs w:val="28"/>
        </w:rPr>
        <w:t>с.</w:t>
      </w:r>
      <w:r w:rsidR="00A024B6">
        <w:rPr>
          <w:szCs w:val="28"/>
        </w:rPr>
        <w:t> </w:t>
      </w:r>
      <w:r w:rsidR="00821D40">
        <w:rPr>
          <w:szCs w:val="28"/>
        </w:rPr>
        <w:t>3,</w:t>
      </w:r>
      <w:r w:rsidR="00A024B6">
        <w:rPr>
          <w:szCs w:val="28"/>
        </w:rPr>
        <w:t> </w:t>
      </w:r>
      <w:r w:rsidR="00821D40">
        <w:rPr>
          <w:szCs w:val="28"/>
        </w:rPr>
        <w:t>4,</w:t>
      </w:r>
      <w:r w:rsidR="00A024B6">
        <w:rPr>
          <w:szCs w:val="28"/>
        </w:rPr>
        <w:t> </w:t>
      </w:r>
      <w:r w:rsidR="00821D40">
        <w:rPr>
          <w:szCs w:val="28"/>
        </w:rPr>
        <w:t>9,</w:t>
      </w:r>
      <w:r w:rsidR="00A024B6">
        <w:rPr>
          <w:szCs w:val="28"/>
        </w:rPr>
        <w:t> </w:t>
      </w:r>
      <w:r w:rsidR="00821D40">
        <w:rPr>
          <w:szCs w:val="28"/>
        </w:rPr>
        <w:t>12</w:t>
      </w:r>
      <w:r w:rsidR="00DA36A9" w:rsidRPr="00A207EE">
        <w:rPr>
          <w:szCs w:val="28"/>
        </w:rPr>
        <w:t>]</w:t>
      </w:r>
      <w:r w:rsidRPr="00160333">
        <w:t xml:space="preserve">. </w:t>
      </w:r>
      <w:r w:rsidR="005C07EE" w:rsidRPr="005C07EE">
        <w:t xml:space="preserve">В ИТ-секторе Казахстана, особенно среди </w:t>
      </w:r>
      <w:r w:rsidR="00301A94">
        <w:t>организаций</w:t>
      </w:r>
      <w:r w:rsidR="005C07EE" w:rsidRPr="005C07EE">
        <w:t>, осуществляющих международное сотрудничество (или работающих на международном рынке), получает распространение сертификация по международным стандартам (в частности, ISO/IEC</w:t>
      </w:r>
      <w:r w:rsidR="00193917">
        <w:t> </w:t>
      </w:r>
      <w:r w:rsidR="005C07EE" w:rsidRPr="005C07EE">
        <w:t>27001 в области менеджмента информационной безопасности и ISO/IEC</w:t>
      </w:r>
      <w:r w:rsidR="00AE64C7">
        <w:t> </w:t>
      </w:r>
      <w:r w:rsidR="005C07EE" w:rsidRPr="005C07EE">
        <w:t>27701 в области менеджмента информации о конфиденциальности (PIMS) и пр.), что представляет собой добровольную имплементацию повышенных требований (стандартов) в данной сфере</w:t>
      </w:r>
      <w:r w:rsidR="00A207EE" w:rsidRPr="00A207EE">
        <w:rPr>
          <w:szCs w:val="28"/>
        </w:rPr>
        <w:t xml:space="preserve"> [</w:t>
      </w:r>
      <w:r w:rsidRPr="00A207EE">
        <w:rPr>
          <w:rStyle w:val="EndnoteReference"/>
          <w:szCs w:val="28"/>
        </w:rPr>
        <w:endnoteReference w:id="401"/>
      </w:r>
      <w:r w:rsidR="00A207EE" w:rsidRPr="00A207EE">
        <w:rPr>
          <w:szCs w:val="28"/>
        </w:rPr>
        <w:t>;</w:t>
      </w:r>
      <w:r w:rsidR="00F60CAB">
        <w:rPr>
          <w:szCs w:val="28"/>
        </w:rPr>
        <w:t> </w:t>
      </w:r>
      <w:r w:rsidR="00B67AD6">
        <w:rPr>
          <w:szCs w:val="28"/>
        </w:rPr>
        <w:fldChar w:fldCharType="begin"/>
      </w:r>
      <w:r w:rsidR="00B67AD6">
        <w:rPr>
          <w:szCs w:val="28"/>
        </w:rPr>
        <w:instrText xml:space="preserve"> NOTEREF _Ref211005210 \h </w:instrText>
      </w:r>
      <w:r w:rsidR="00B67AD6">
        <w:rPr>
          <w:szCs w:val="28"/>
        </w:rPr>
      </w:r>
      <w:r w:rsidR="00B67AD6">
        <w:rPr>
          <w:szCs w:val="28"/>
        </w:rPr>
        <w:fldChar w:fldCharType="separate"/>
      </w:r>
      <w:r w:rsidR="00D13041">
        <w:rPr>
          <w:szCs w:val="28"/>
        </w:rPr>
        <w:t>97</w:t>
      </w:r>
      <w:r w:rsidR="00B67AD6">
        <w:rPr>
          <w:szCs w:val="28"/>
        </w:rPr>
        <w:fldChar w:fldCharType="end"/>
      </w:r>
      <w:r w:rsidR="00A207EE" w:rsidRPr="0037300E">
        <w:rPr>
          <w:szCs w:val="28"/>
        </w:rPr>
        <w:t>]</w:t>
      </w:r>
      <w:r w:rsidRPr="00160333">
        <w:t xml:space="preserve">. </w:t>
      </w:r>
      <w:r w:rsidR="007674DA" w:rsidRPr="007674DA">
        <w:t>Государство стимулирует повышение стандартов защиты данных: в частности, в рамках (государственных) закупок заказчики вправе устанавливать требование о наличии у потенциальных поставщиков (подрядчиков) соответствующих (профильных) сертификатов</w:t>
      </w:r>
      <w:r w:rsidRPr="00CA230D">
        <w:t xml:space="preserve"> (например, ISO/IEC</w:t>
      </w:r>
      <w:r w:rsidR="004D00E2">
        <w:t> </w:t>
      </w:r>
      <w:r w:rsidRPr="00CA230D">
        <w:t xml:space="preserve">27001) на основании Правил </w:t>
      </w:r>
      <w:r w:rsidR="00907F98">
        <w:t xml:space="preserve">осуществления </w:t>
      </w:r>
      <w:r w:rsidRPr="00CA230D">
        <w:t>гос</w:t>
      </w:r>
      <w:r>
        <w:t>ударственных закупок</w:t>
      </w:r>
      <w:r w:rsidR="0037300E">
        <w:rPr>
          <w:rStyle w:val="EndnoteReference"/>
        </w:rPr>
        <w:t xml:space="preserve"> [</w:t>
      </w:r>
      <w:r w:rsidR="0037300E">
        <w:rPr>
          <w:rStyle w:val="EndnoteReference"/>
        </w:rPr>
        <w:endnoteReference w:id="402"/>
      </w:r>
      <w:r w:rsidR="0037300E">
        <w:rPr>
          <w:rStyle w:val="EndnoteReference"/>
        </w:rPr>
        <w:t>]</w:t>
      </w:r>
      <w:r>
        <w:t>.</w:t>
      </w:r>
      <w:r w:rsidRPr="00CA230D">
        <w:t xml:space="preserve"> </w:t>
      </w:r>
      <w:r w:rsidR="00F04B6F" w:rsidRPr="00F04B6F">
        <w:t>Кроме того, государственные органы организ</w:t>
      </w:r>
      <w:r w:rsidR="00F04B6F">
        <w:t>овывают</w:t>
      </w:r>
      <w:r w:rsidR="00F04B6F" w:rsidRPr="00F04B6F">
        <w:t xml:space="preserve"> и поддерживают конкурсы и образовательные программы в сфере кибербезопасности, что способствует совершенствованию корпоративных практик в области защиты персональных данных </w:t>
      </w:r>
      <w:r w:rsidR="0037300E">
        <w:rPr>
          <w:rStyle w:val="EndnoteReference"/>
        </w:rPr>
        <w:t>[</w:t>
      </w:r>
      <w:r w:rsidR="0037300E">
        <w:rPr>
          <w:rStyle w:val="EndnoteReference"/>
        </w:rPr>
        <w:endnoteReference w:id="403"/>
      </w:r>
      <w:r w:rsidR="0037300E" w:rsidRPr="0037300E">
        <w:rPr>
          <w:rStyle w:val="EndnoteReference"/>
        </w:rPr>
        <w:t>;</w:t>
      </w:r>
      <w:r w:rsidR="008F1A8C">
        <w:t> </w:t>
      </w:r>
      <w:r w:rsidR="0037300E">
        <w:rPr>
          <w:rStyle w:val="EndnoteReference"/>
        </w:rPr>
        <w:endnoteReference w:id="404"/>
      </w:r>
      <w:r w:rsidR="0037300E" w:rsidRPr="0037300E">
        <w:t>;</w:t>
      </w:r>
      <w:r w:rsidR="008F1A8C">
        <w:t> </w:t>
      </w:r>
      <w:r>
        <w:rPr>
          <w:rStyle w:val="EndnoteReference"/>
        </w:rPr>
        <w:endnoteReference w:id="405"/>
      </w:r>
      <w:r w:rsidR="0037300E" w:rsidRPr="00BD4470">
        <w:t>]</w:t>
      </w:r>
      <w:r w:rsidRPr="00CA230D">
        <w:t>.</w:t>
      </w:r>
      <w:r w:rsidRPr="00160333">
        <w:t xml:space="preserve"> </w:t>
      </w:r>
      <w:r w:rsidR="002A73D0" w:rsidRPr="002A73D0">
        <w:t xml:space="preserve">Данный подход, направленный на повышение культуры обработки персональных данных посредством механизмов «мягкого права», соответствует аксиологическому и социально-психологическому подходам: вместо применения исключительно мер </w:t>
      </w:r>
      <w:r w:rsidR="002A73D0" w:rsidRPr="002A73D0">
        <w:lastRenderedPageBreak/>
        <w:t>ответственности</w:t>
      </w:r>
      <w:r w:rsidR="00516FC4">
        <w:t xml:space="preserve"> </w:t>
      </w:r>
      <w:r w:rsidR="002A73D0" w:rsidRPr="002A73D0">
        <w:t xml:space="preserve">к нарушителям, акцент делается на стимулировании добросовестного поведения </w:t>
      </w:r>
      <w:r w:rsidR="006B25C9">
        <w:t xml:space="preserve">(по принципу справедливости) </w:t>
      </w:r>
      <w:r w:rsidR="002A73D0" w:rsidRPr="002A73D0">
        <w:t>и формировании ценности защиты персональных данных в обществе и в предпринимательской среде.</w:t>
      </w:r>
    </w:p>
    <w:p w14:paraId="1F1C7713" w14:textId="2F4127FE" w:rsidR="00670EE3" w:rsidRPr="00160333" w:rsidRDefault="00670EE3" w:rsidP="00CD657D">
      <w:r w:rsidRPr="00160333">
        <w:t xml:space="preserve">Значительный потенциал кроется в </w:t>
      </w:r>
      <w:r w:rsidRPr="00615846">
        <w:t>механизме юридической подотч</w:t>
      </w:r>
      <w:r w:rsidR="00C17D23">
        <w:t>е</w:t>
      </w:r>
      <w:r w:rsidRPr="00615846">
        <w:t>тности</w:t>
      </w:r>
      <w:r>
        <w:t xml:space="preserve"> </w:t>
      </w:r>
      <w:r w:rsidRPr="00615846">
        <w:t xml:space="preserve">как части корпоративного саморегулирования. </w:t>
      </w:r>
      <w:r w:rsidR="00201FE1" w:rsidRPr="00201FE1">
        <w:t>В дополнение к уже нормативно закрепл</w:t>
      </w:r>
      <w:r w:rsidR="00C17D23">
        <w:t>е</w:t>
      </w:r>
      <w:r w:rsidR="00201FE1" w:rsidRPr="00201FE1">
        <w:t>нным обязанностям (в частности, назначение лица, ответственного за организацию обработки персональных данных, и уведомление уполномоченного органа о нарушениях безопасности персональных данных), уполномоченные органы рекомендуют операторам</w:t>
      </w:r>
      <w:r w:rsidR="00201FE1">
        <w:t xml:space="preserve"> (</w:t>
      </w:r>
      <w:r w:rsidR="00201FE1" w:rsidRPr="00201FE1">
        <w:t>контрол</w:t>
      </w:r>
      <w:r w:rsidR="00C17D23">
        <w:t>е</w:t>
      </w:r>
      <w:r w:rsidR="00201FE1" w:rsidRPr="00201FE1">
        <w:t>рам</w:t>
      </w:r>
      <w:r w:rsidR="00201FE1">
        <w:t xml:space="preserve">), собственникам </w:t>
      </w:r>
      <w:r w:rsidR="00201FE1" w:rsidRPr="00201FE1">
        <w:t>внедрять внутренние политики в области защиты персональных данных (в рамках организационно-технических мер), проводить обучение персонала и осуществлять оценку рисков для прав и свобод физических лиц при разработке новых продуктов.</w:t>
      </w:r>
      <w:r w:rsidRPr="00615846">
        <w:t xml:space="preserve"> </w:t>
      </w:r>
      <w:r w:rsidR="00201FE1" w:rsidRPr="00201FE1">
        <w:t>Хотя применение этих мер пока не носит строго обязательного</w:t>
      </w:r>
      <w:r w:rsidR="00201FE1">
        <w:t xml:space="preserve"> </w:t>
      </w:r>
      <w:r w:rsidR="00201FE1" w:rsidRPr="00201FE1">
        <w:t>характера в соответствии с законодательством, приведение внутренних процессов в соответствие с лучшими (передовыми) практиками может рассматриваться в качестве смягчающего обстоятельства (фактора) при проведении проверок уполномоченным органом и в случае возникновения инцидентов безопасности персональных данных.</w:t>
      </w:r>
      <w:r w:rsidRPr="00615846">
        <w:t xml:space="preserve"> </w:t>
      </w:r>
      <w:r w:rsidRPr="007116B7">
        <w:t>Более того, закрепляемые в стратегических документах принципы «цифровое по замыслу» и «</w:t>
      </w:r>
      <w:r w:rsidR="00201FE1" w:rsidRPr="00201FE1">
        <w:t>защит</w:t>
      </w:r>
      <w:r w:rsidR="00201FE1">
        <w:t>а</w:t>
      </w:r>
      <w:r w:rsidR="00201FE1" w:rsidRPr="00201FE1">
        <w:t xml:space="preserve"> </w:t>
      </w:r>
      <w:r w:rsidR="000A63D0">
        <w:t xml:space="preserve">персональных </w:t>
      </w:r>
      <w:r w:rsidR="00201FE1" w:rsidRPr="00201FE1">
        <w:t>данных на этапе проектирования и по умолчанию</w:t>
      </w:r>
      <w:r w:rsidRPr="007116B7">
        <w:t xml:space="preserve">» ориентируют </w:t>
      </w:r>
      <w:r w:rsidR="0019280A">
        <w:t>организации</w:t>
      </w:r>
      <w:r w:rsidRPr="007116B7">
        <w:t xml:space="preserve"> и </w:t>
      </w:r>
      <w:r w:rsidR="002778F6">
        <w:t>государственные органы</w:t>
      </w:r>
      <w:r w:rsidRPr="007116B7">
        <w:t xml:space="preserve"> на интеграцию защиты </w:t>
      </w:r>
      <w:r w:rsidR="00EB68D0">
        <w:t xml:space="preserve">персональных </w:t>
      </w:r>
      <w:r w:rsidRPr="007116B7">
        <w:t xml:space="preserve">данных уже на ранних этапах цифровых проектов. </w:t>
      </w:r>
      <w:r w:rsidR="00602FC7">
        <w:t>В данном случае</w:t>
      </w:r>
      <w:r w:rsidR="0012495C" w:rsidRPr="0012495C">
        <w:t xml:space="preserve"> проявляется методология системного и функционального подходов: защита персональных данных должна быть интегрирована во все элементы (</w:t>
      </w:r>
      <w:r w:rsidR="0012495C">
        <w:t>«</w:t>
      </w:r>
      <w:r w:rsidR="0012495C" w:rsidRPr="0012495C">
        <w:t>процессы</w:t>
      </w:r>
      <w:r w:rsidR="0012495C">
        <w:t>»</w:t>
      </w:r>
      <w:r w:rsidR="0012495C" w:rsidRPr="0012495C">
        <w:t>) управления информацией и выполнять превентивную функцию, а не носить реактивный характер.</w:t>
      </w:r>
    </w:p>
    <w:p w14:paraId="2210DFF5" w14:textId="56B21D0E" w:rsidR="00104F0D" w:rsidRPr="00160333" w:rsidRDefault="007E613E" w:rsidP="00CD657D">
      <w:r w:rsidRPr="007E613E">
        <w:t>Необходимо также отметить важность международного сотрудничества для Республики Казахстан в устранении пробелов в национальном законодательстве</w:t>
      </w:r>
      <w:r>
        <w:t xml:space="preserve">. </w:t>
      </w:r>
      <w:r w:rsidR="00670EE3" w:rsidRPr="00615846">
        <w:t xml:space="preserve">Республика активно участвует в глобальных инициативах: поддерживает резолюции ООН по праву на </w:t>
      </w:r>
      <w:r w:rsidR="00EB0792">
        <w:t>неприкосновенность частной жизни</w:t>
      </w:r>
      <w:r w:rsidR="00670EE3" w:rsidRPr="00615846">
        <w:t xml:space="preserve"> в цифровую эпоху, обменивается</w:t>
      </w:r>
      <w:r w:rsidR="00670EE3" w:rsidRPr="00160333">
        <w:t xml:space="preserve"> опытом с европейскими и азиатскими партн</w:t>
      </w:r>
      <w:r w:rsidR="00C17D23">
        <w:t>е</w:t>
      </w:r>
      <w:r w:rsidR="00670EE3" w:rsidRPr="00160333">
        <w:t>рами, изучает возможность присоединения к Конвенции</w:t>
      </w:r>
      <w:r w:rsidR="00670EE3" w:rsidRPr="005B0A2F">
        <w:t xml:space="preserve"> </w:t>
      </w:r>
      <w:r w:rsidR="00670EE3" w:rsidRPr="00160333">
        <w:t>108</w:t>
      </w:r>
      <w:r w:rsidR="00670EE3">
        <w:t>+</w:t>
      </w:r>
      <w:r w:rsidR="00670EE3" w:rsidRPr="00160333">
        <w:t>. Уже сейчас Казахстан применяет некоторые положения Конвенции 108</w:t>
      </w:r>
      <w:r w:rsidR="00670EE3">
        <w:t>+</w:t>
      </w:r>
      <w:r w:rsidR="00670EE3" w:rsidRPr="00160333">
        <w:t xml:space="preserve"> </w:t>
      </w:r>
      <w:r w:rsidR="00DA635A">
        <w:t>фактически</w:t>
      </w:r>
      <w:r w:rsidR="00670EE3" w:rsidRPr="00160333">
        <w:t xml:space="preserve">, как отмечалось (например, принцип совместимости трансграничных потоков </w:t>
      </w:r>
      <w:r w:rsidR="005F2623">
        <w:t xml:space="preserve">персональных </w:t>
      </w:r>
      <w:r w:rsidR="00670EE3" w:rsidRPr="00160333">
        <w:t xml:space="preserve">данных с </w:t>
      </w:r>
      <w:r w:rsidR="00DB5F94">
        <w:t>«</w:t>
      </w:r>
      <w:r w:rsidR="00670EE3" w:rsidRPr="00160333">
        <w:t>адекватными</w:t>
      </w:r>
      <w:r w:rsidR="00DB5F94">
        <w:t>»</w:t>
      </w:r>
      <w:r w:rsidR="00670EE3" w:rsidRPr="00160333">
        <w:t xml:space="preserve"> гарантиями). </w:t>
      </w:r>
      <w:r w:rsidR="00500FBF" w:rsidRPr="00500FBF">
        <w:t>Казахстан укрепляет международное сотрудничество в сфере защиты персональных данных, в том числе посредством участия в диалогах с европейскими надзорными органами и заключения профильных соглашений на уровне регуляторов (например, заключенный в 2025</w:t>
      </w:r>
      <w:r w:rsidR="001E5837">
        <w:t> </w:t>
      </w:r>
      <w:r w:rsidR="00500FBF" w:rsidRPr="00500FBF">
        <w:t>году Меморандум о сотрудничестве в сфере защиты персональных данных между соответствующими органами МФЦА и Глобальным рынком Абу-Даби (Abu Dhabi Global Market)</w:t>
      </w:r>
      <w:r w:rsidR="00951B9A">
        <w:t xml:space="preserve"> </w:t>
      </w:r>
      <w:r w:rsidR="00951B9A">
        <w:rPr>
          <w:rStyle w:val="EndnoteReference"/>
        </w:rPr>
        <w:t>[</w:t>
      </w:r>
      <w:r w:rsidR="00951B9A">
        <w:rPr>
          <w:rStyle w:val="EndnoteReference"/>
        </w:rPr>
        <w:endnoteReference w:id="406"/>
      </w:r>
      <w:r w:rsidR="00951B9A">
        <w:rPr>
          <w:rStyle w:val="EndnoteReference"/>
        </w:rPr>
        <w:t>]</w:t>
      </w:r>
      <w:r w:rsidR="00500FBF" w:rsidRPr="00500FBF">
        <w:t>), а также в рамках более широких соглашений между ЕС и РК</w:t>
      </w:r>
      <w:r w:rsidR="00670EE3" w:rsidRPr="00160333">
        <w:t>.</w:t>
      </w:r>
      <w:bookmarkStart w:id="166" w:name="X0be248a17225548bec8eb9982bd1f267893d4a6"/>
      <w:bookmarkStart w:id="167" w:name="X2ca9a5461931b149b6967df3fb248d11d5947cb"/>
    </w:p>
    <w:bookmarkEnd w:id="166"/>
    <w:bookmarkEnd w:id="167"/>
    <w:p w14:paraId="50589FD8" w14:textId="679445E6" w:rsidR="00F67642" w:rsidRDefault="00F67642" w:rsidP="006D4FA1">
      <w:r w:rsidRPr="007F449A">
        <w:rPr>
          <w:i/>
          <w:iCs/>
        </w:rPr>
        <w:lastRenderedPageBreak/>
        <w:t>Таким образом,</w:t>
      </w:r>
      <w:r>
        <w:t xml:space="preserve"> п</w:t>
      </w:r>
      <w:r w:rsidRPr="00F67642">
        <w:t xml:space="preserve">о итогам анализа компонентов технико-правовой защиты персональных данных в сфере информатизации </w:t>
      </w:r>
      <w:r>
        <w:t>возможно</w:t>
      </w:r>
      <w:r w:rsidRPr="00F67642">
        <w:t xml:space="preserve"> сформулиров</w:t>
      </w:r>
      <w:r>
        <w:t>ать</w:t>
      </w:r>
      <w:r w:rsidRPr="00F67642">
        <w:t xml:space="preserve"> следующие выводы</w:t>
      </w:r>
      <w:r>
        <w:t>.</w:t>
      </w:r>
    </w:p>
    <w:p w14:paraId="3E4A7E1E" w14:textId="5AB8112F" w:rsidR="00F67642" w:rsidRDefault="00F67642" w:rsidP="006D4FA1">
      <w:r w:rsidRPr="007F449A">
        <w:t>Феномен «нормативной турбулентности»,</w:t>
      </w:r>
      <w:r w:rsidRPr="00F67642">
        <w:t xml:space="preserve"> обусловленный стремительным развитием технологий искусственного интеллекта, характеризуется отставанием международно-правового регулирования, фрагментацией глобальных подходов и усилением «самонормативности» (</w:t>
      </w:r>
      <w:r w:rsidR="00717B87">
        <w:t>фактического</w:t>
      </w:r>
      <w:r w:rsidRPr="00F67642">
        <w:t xml:space="preserve"> нормотворчества) частных цифровых платформ. Это порождает коллизии юрисдикций и снижает уровень правовой определ</w:t>
      </w:r>
      <w:r w:rsidR="00C17D23">
        <w:t>е</w:t>
      </w:r>
      <w:r w:rsidRPr="00F67642">
        <w:t>нности.</w:t>
      </w:r>
    </w:p>
    <w:p w14:paraId="66C421FF" w14:textId="31AD4C1F" w:rsidR="00F67642" w:rsidRDefault="00F67642" w:rsidP="006D4FA1">
      <w:r w:rsidRPr="007F449A">
        <w:t>Ключевыми механизмами адаптации права к технологическим вызовам выступают гибкие регуляторные инструменты: риск-ориентированный подход (модель ЕС), экспериментальные правовые режимы («регуляторные песочницы») и инструменты «мягкого права» (стандарты</w:t>
      </w:r>
      <w:r w:rsidRPr="00F67642">
        <w:t>, кодексы поведения</w:t>
      </w:r>
      <w:r>
        <w:t>, этики</w:t>
      </w:r>
      <w:r w:rsidRPr="00F67642">
        <w:t>). Они позволяют оперативно реагировать на риски и тестировать инновации до их кодификации в обязательные нормы.</w:t>
      </w:r>
    </w:p>
    <w:p w14:paraId="604E067E" w14:textId="07490529" w:rsidR="007B264A" w:rsidRDefault="007B264A" w:rsidP="006D4FA1">
      <w:r w:rsidRPr="007F449A">
        <w:t>Сравнительно-правовой анализ регуляторных моделей ЕС, КНР и Казахстана демонстрирует глобальную тенденцию к имплементации риск-ориентированного подхода в регулировании ИИ. Несмотря на расхождения акцентов (приоритет прав человека в ЕС, государственная</w:t>
      </w:r>
      <w:r w:rsidRPr="007B264A">
        <w:t xml:space="preserve"> безопасность в КНР), Республика Казахстан формирует гибридную модель, интегрируя элементы риск-ориентированного подхода при сохранении регуляторной гибкости.</w:t>
      </w:r>
    </w:p>
    <w:p w14:paraId="1757A4E1" w14:textId="42F272FC" w:rsidR="007B264A" w:rsidRPr="00F67642" w:rsidRDefault="007B264A" w:rsidP="006D4FA1">
      <w:r w:rsidRPr="007F449A">
        <w:t xml:space="preserve">Анализ национальной правовой системы Казахстана выявляет существенные нормативные пробелы (в частности, отсутствие обязательной процедуры оценки воздействия на защиту </w:t>
      </w:r>
      <w:r w:rsidR="00B7577F" w:rsidRPr="007F449A">
        <w:t xml:space="preserve">персональных </w:t>
      </w:r>
      <w:r w:rsidRPr="007F449A">
        <w:t>данных, недостаточная регламентация трансграничных передач) и</w:t>
      </w:r>
      <w:r w:rsidRPr="007B264A">
        <w:t xml:space="preserve"> сложности правоприменения. Наблюдается недостаточная эффективность уголовно-правовой защиты приватности (поглощение специальных составов общеуголовными) и процессуальные трудности при сборе и оценке электронных доказательств, что требует системного совершенствования законодательства и унификации судебной практики.</w:t>
      </w:r>
    </w:p>
    <w:p w14:paraId="1C2E0097" w14:textId="350EBBC4" w:rsidR="001A4979" w:rsidRDefault="00160543" w:rsidP="006D4FA1">
      <w:r w:rsidRPr="00160543">
        <w:rPr>
          <w:i/>
          <w:iCs/>
        </w:rPr>
        <w:t>Таким образом,</w:t>
      </w:r>
      <w:r>
        <w:t xml:space="preserve"> п</w:t>
      </w:r>
      <w:r w:rsidR="001A4979" w:rsidRPr="001A4979">
        <w:t>ровед</w:t>
      </w:r>
      <w:r w:rsidR="00C17D23">
        <w:t>е</w:t>
      </w:r>
      <w:r w:rsidR="001A4979" w:rsidRPr="001A4979">
        <w:t xml:space="preserve">нное исследование </w:t>
      </w:r>
      <w:r w:rsidR="000D0B59">
        <w:t>эффективности</w:t>
      </w:r>
      <w:r w:rsidR="001A4979" w:rsidRPr="001A4979">
        <w:t xml:space="preserve"> правового </w:t>
      </w:r>
      <w:r w:rsidR="00AD1DA6">
        <w:t>регулирования</w:t>
      </w:r>
      <w:r w:rsidR="001A4979" w:rsidRPr="001A4979">
        <w:t xml:space="preserve"> защиты персональных данных, </w:t>
      </w:r>
      <w:r w:rsidR="005F6612">
        <w:t>направлений</w:t>
      </w:r>
      <w:r w:rsidR="001A4979" w:rsidRPr="001A4979">
        <w:t xml:space="preserve"> его повышения и адаптации к стратегическим вызовам позволяет сформулировать следующие обобщающие выводы</w:t>
      </w:r>
      <w:r w:rsidR="007F449A">
        <w:t>.</w:t>
      </w:r>
    </w:p>
    <w:p w14:paraId="552C3D01" w14:textId="4739823D" w:rsidR="001A4979" w:rsidRPr="00303510" w:rsidRDefault="00A5734F" w:rsidP="00160543">
      <w:r w:rsidRPr="00303510">
        <w:rPr>
          <w:i/>
          <w:iCs/>
        </w:rPr>
        <w:t>О</w:t>
      </w:r>
      <w:r w:rsidR="001A4979" w:rsidRPr="00303510">
        <w:rPr>
          <w:i/>
          <w:iCs/>
        </w:rPr>
        <w:t>босновано</w:t>
      </w:r>
      <w:r w:rsidR="001A4979" w:rsidRPr="00303510">
        <w:t xml:space="preserve"> определение </w:t>
      </w:r>
      <w:r w:rsidR="00893166" w:rsidRPr="00303510">
        <w:t>эффективности</w:t>
      </w:r>
      <w:r w:rsidR="001A4979" w:rsidRPr="00303510">
        <w:t xml:space="preserve"> правового </w:t>
      </w:r>
      <w:r w:rsidR="009E7D4F" w:rsidRPr="00303510">
        <w:t>регулирования</w:t>
      </w:r>
      <w:r w:rsidR="001A4979" w:rsidRPr="00303510">
        <w:t xml:space="preserve"> защиты персональных данных как комплексной международно-правовой категории. </w:t>
      </w:r>
      <w:r w:rsidR="00A77DAE" w:rsidRPr="00303510">
        <w:t xml:space="preserve">Оценка эффективности правового регулирования требует применения комбинированного методологического подхода (системного, функционального, аксиологического), учитывающего степень полноты и согласованности правовых механизмов, гарантирующих реализацию фундаментального права на неприкосновенность частной жизни и права на защиту персональных данных в условиях глобальной цифровизации и «нормативной турбулентности». </w:t>
      </w:r>
      <w:r w:rsidR="001A4979" w:rsidRPr="00303510">
        <w:t>Установлено, что ключевыми условиями достижения высоко</w:t>
      </w:r>
      <w:r w:rsidR="00C52621" w:rsidRPr="00303510">
        <w:t>й</w:t>
      </w:r>
      <w:r w:rsidR="001A4979" w:rsidRPr="00303510">
        <w:t xml:space="preserve"> </w:t>
      </w:r>
      <w:r w:rsidR="00391BD3" w:rsidRPr="00303510">
        <w:t>эффективности правового регулирования</w:t>
      </w:r>
      <w:r w:rsidR="001A4979" w:rsidRPr="00303510">
        <w:t xml:space="preserve"> выступают институциональные гарантии, в частности, </w:t>
      </w:r>
      <w:r w:rsidR="001A4979" w:rsidRPr="00303510">
        <w:lastRenderedPageBreak/>
        <w:t>наличие независимого надзорного органа</w:t>
      </w:r>
      <w:r w:rsidR="008B4579" w:rsidRPr="00303510">
        <w:t xml:space="preserve"> по защите персональных данных</w:t>
      </w:r>
      <w:r w:rsidR="001A4979" w:rsidRPr="00303510">
        <w:t>, а также стабильность и технологическая нейтральность нормативной базы.</w:t>
      </w:r>
    </w:p>
    <w:p w14:paraId="681A6825" w14:textId="484AA465" w:rsidR="001A4979" w:rsidRDefault="00303510" w:rsidP="00160543">
      <w:r w:rsidRPr="00303510">
        <w:rPr>
          <w:i/>
          <w:iCs/>
        </w:rPr>
        <w:t>Разработана</w:t>
      </w:r>
      <w:r w:rsidRPr="00303510">
        <w:t xml:space="preserve"> и обоснована система критериев оценки эффективности правовых режимов защиты персональных данных, основанная на степени имплементации общепризнанных международных стандартов (GDPR, Принципы ОЭСР).</w:t>
      </w:r>
      <w:r>
        <w:rPr>
          <w:b/>
          <w:bCs/>
        </w:rPr>
        <w:t xml:space="preserve"> </w:t>
      </w:r>
      <w:r w:rsidR="001A4979" w:rsidRPr="001A4979">
        <w:t xml:space="preserve">К фундаментальным критериям отнесены: законность и целевое ограничение обработки; минимизация данных; обязательность оценки воздействия </w:t>
      </w:r>
      <w:r w:rsidR="004410DE">
        <w:t xml:space="preserve">на защиту персональных данных </w:t>
      </w:r>
      <w:r w:rsidR="001A4979" w:rsidRPr="001A4979">
        <w:t>для высокорисковых операций; реализация принципа подотч</w:t>
      </w:r>
      <w:r w:rsidR="00C17D23">
        <w:t>е</w:t>
      </w:r>
      <w:r w:rsidR="001A4979" w:rsidRPr="001A4979">
        <w:t xml:space="preserve">тности, включая верифицируемость согласия и журналирование; наличие эффективных механизмов регулирования трансграничных передач </w:t>
      </w:r>
      <w:r>
        <w:t xml:space="preserve">персональных данных </w:t>
      </w:r>
      <w:r w:rsidR="001A4979" w:rsidRPr="001A4979">
        <w:t xml:space="preserve">и стандартизация судебной оценки электронных доказательств. Сравнительный анализ подтвердил, что для достижения соответствия международным стандартам и обеспечения трансграничной </w:t>
      </w:r>
      <w:r w:rsidR="00961AC7" w:rsidRPr="00961AC7">
        <w:t xml:space="preserve">совместимости </w:t>
      </w:r>
      <w:r w:rsidR="001A4979" w:rsidRPr="001A4979">
        <w:t xml:space="preserve">правовому режиму Республики Казахстан </w:t>
      </w:r>
      <w:r w:rsidR="00001603">
        <w:t>особе</w:t>
      </w:r>
      <w:r w:rsidR="00EF7D06">
        <w:t>нно</w:t>
      </w:r>
      <w:r w:rsidR="001A4979" w:rsidRPr="001A4979">
        <w:t xml:space="preserve"> необходимо законодательное закрепление обязательной процедуры </w:t>
      </w:r>
      <w:r w:rsidR="008619B5">
        <w:t>оценки воздействия на защиту персональных данных</w:t>
      </w:r>
      <w:r w:rsidR="001A4979" w:rsidRPr="001A4979">
        <w:t>.</w:t>
      </w:r>
    </w:p>
    <w:p w14:paraId="02BDFC85" w14:textId="11BEE1C3" w:rsidR="007222F9" w:rsidRDefault="00042218" w:rsidP="00160543">
      <w:r w:rsidRPr="007222F9">
        <w:rPr>
          <w:i/>
          <w:iCs/>
        </w:rPr>
        <w:t>Обосновано,</w:t>
      </w:r>
      <w:r w:rsidRPr="00042218">
        <w:t xml:space="preserve"> что повышение эффективности правового регулирования требует имплементации системного подхода, основанного на синергии правовых, организационных и технических мер и обеспечивающего переход к риск-ориентированному управлению (в сфере обработки персональных данных).</w:t>
      </w:r>
      <w:r w:rsidR="007222F9">
        <w:t xml:space="preserve"> </w:t>
      </w:r>
      <w:r w:rsidR="007222F9" w:rsidRPr="007222F9">
        <w:t>Этот подход реализуется через внедрение ключевых институтов (механизмов) подотч</w:t>
      </w:r>
      <w:r w:rsidR="00C17D23">
        <w:t>е</w:t>
      </w:r>
      <w:r w:rsidR="007222F9" w:rsidRPr="007222F9">
        <w:t>тности, к основным из которых отнесены: нормативное закрепление процедуры оценки воздействия на защиту персональных данных; ведение реестров операций обработки и инвентаризация массивов персональных данных; стандартизация договорных отношений между контрол</w:t>
      </w:r>
      <w:r w:rsidR="00C17D23">
        <w:t>е</w:t>
      </w:r>
      <w:r w:rsidR="007222F9" w:rsidRPr="007222F9">
        <w:t>рами (операторами) и обработчиками и проведение регулярных независимых аудитов.</w:t>
      </w:r>
    </w:p>
    <w:p w14:paraId="1E02D07F" w14:textId="6E290525" w:rsidR="001A4979" w:rsidRDefault="001A4979" w:rsidP="00160543">
      <w:r w:rsidRPr="00400FB9">
        <w:rPr>
          <w:i/>
          <w:iCs/>
        </w:rPr>
        <w:t>Обоснована</w:t>
      </w:r>
      <w:r w:rsidRPr="00400FB9">
        <w:t xml:space="preserve"> необходимость фундаментальной институциональной реформы как условия эффективности национального правового режима. Предложена модель создания в </w:t>
      </w:r>
      <w:r w:rsidR="00A64E0B">
        <w:t>РК</w:t>
      </w:r>
      <w:r w:rsidRPr="00400FB9">
        <w:t xml:space="preserve"> независимого надзорного органа </w:t>
      </w:r>
      <w:r w:rsidR="006D5DE2" w:rsidRPr="00400FB9">
        <w:t>по защите</w:t>
      </w:r>
      <w:r w:rsidR="006D5DE2">
        <w:t xml:space="preserve"> персональных данных</w:t>
      </w:r>
      <w:r w:rsidRPr="001A4979">
        <w:t>, функционально автономного от исполнительной власти, надел</w:t>
      </w:r>
      <w:r w:rsidR="00C17D23">
        <w:t>е</w:t>
      </w:r>
      <w:r w:rsidRPr="001A4979">
        <w:t xml:space="preserve">нного </w:t>
      </w:r>
      <w:r w:rsidR="00E57E82">
        <w:t>расширенными</w:t>
      </w:r>
      <w:r w:rsidRPr="001A4979">
        <w:t xml:space="preserve"> </w:t>
      </w:r>
      <w:r w:rsidR="00F7771B">
        <w:t xml:space="preserve">надзорными функциями </w:t>
      </w:r>
      <w:r w:rsidRPr="001A4979">
        <w:t>и корректирующими полномочиями (включая аудит алгоритмов ИИ), а также закрепления статуса уполномоченных лиц</w:t>
      </w:r>
      <w:r w:rsidR="00F7771B">
        <w:t xml:space="preserve"> по защите персональных данных</w:t>
      </w:r>
      <w:r w:rsidRPr="001A4979">
        <w:t xml:space="preserve"> в </w:t>
      </w:r>
      <w:r w:rsidR="00653350">
        <w:t>ключевых</w:t>
      </w:r>
      <w:r w:rsidR="0017540C">
        <w:t xml:space="preserve"> </w:t>
      </w:r>
      <w:r w:rsidRPr="001A4979">
        <w:t>секторах.</w:t>
      </w:r>
    </w:p>
    <w:p w14:paraId="1A0ECFB4" w14:textId="2B3AD73F" w:rsidR="001A4979" w:rsidRDefault="001A4979" w:rsidP="00160543">
      <w:r w:rsidRPr="00BD7099">
        <w:rPr>
          <w:i/>
          <w:iCs/>
        </w:rPr>
        <w:t>Установлено,</w:t>
      </w:r>
      <w:r w:rsidRPr="00BD7099">
        <w:t xml:space="preserve"> что феномен «нормативной турбулентности», обусло</w:t>
      </w:r>
      <w:r w:rsidRPr="001A4979">
        <w:t xml:space="preserve">вленный развитием </w:t>
      </w:r>
      <w:r w:rsidR="005B59D9">
        <w:t xml:space="preserve">технологий </w:t>
      </w:r>
      <w:r w:rsidRPr="001A4979">
        <w:t xml:space="preserve">ИИ, требует внедрения гибких регуляторных инструментов (экспериментальные правовые режимы, </w:t>
      </w:r>
      <w:r w:rsidR="00205A69">
        <w:t>инструмент</w:t>
      </w:r>
      <w:r w:rsidR="000C2A0F">
        <w:t>ы</w:t>
      </w:r>
      <w:r w:rsidR="00205A69">
        <w:t xml:space="preserve"> </w:t>
      </w:r>
      <w:r w:rsidRPr="001A4979">
        <w:t>«мягко</w:t>
      </w:r>
      <w:r w:rsidR="00AE7570">
        <w:t>го</w:t>
      </w:r>
      <w:r w:rsidR="001A580E">
        <w:t> </w:t>
      </w:r>
      <w:r w:rsidRPr="001A4979">
        <w:t>прав</w:t>
      </w:r>
      <w:r w:rsidR="00AE7570">
        <w:t>а</w:t>
      </w:r>
      <w:r w:rsidRPr="001A4979">
        <w:t xml:space="preserve">») для адаптации права к технологическим вызовам. </w:t>
      </w:r>
    </w:p>
    <w:p w14:paraId="1C4FB499" w14:textId="594F432C" w:rsidR="00202FF3" w:rsidRDefault="002E36EE" w:rsidP="006F049E">
      <w:r w:rsidRPr="00BD7099">
        <w:rPr>
          <w:i/>
          <w:iCs/>
        </w:rPr>
        <w:t>Обосновано,</w:t>
      </w:r>
      <w:r w:rsidRPr="00BD7099">
        <w:t xml:space="preserve"> что в</w:t>
      </w:r>
      <w:r w:rsidR="000D06CE" w:rsidRPr="00BD7099">
        <w:t xml:space="preserve"> международно</w:t>
      </w:r>
      <w:r w:rsidR="007651F9" w:rsidRPr="00BD7099">
        <w:t>-</w:t>
      </w:r>
      <w:r w:rsidR="000D06CE" w:rsidRPr="00BD7099">
        <w:t>правовом аспекте</w:t>
      </w:r>
      <w:r w:rsidR="00555E13" w:rsidRPr="00BD7099">
        <w:t xml:space="preserve"> </w:t>
      </w:r>
      <w:r w:rsidR="000D06CE" w:rsidRPr="00BD7099">
        <w:t>деяния (или поведение), связанные с трансграничной обработкой персональных данных и наруша</w:t>
      </w:r>
      <w:r w:rsidR="000D06CE" w:rsidRPr="000D06CE">
        <w:t>ющие международно-правовые обязательства, при наличии оснований для их присвоения</w:t>
      </w:r>
      <w:r w:rsidR="000D06CE">
        <w:t xml:space="preserve"> </w:t>
      </w:r>
      <w:r w:rsidR="000D06CE" w:rsidRPr="000D06CE">
        <w:t>государству, квалифицируются как международно-противоправные деяния этого государства.</w:t>
      </w:r>
      <w:r w:rsidR="000D06CE">
        <w:t xml:space="preserve"> </w:t>
      </w:r>
      <w:r w:rsidR="000D06CE" w:rsidRPr="000D06CE">
        <w:t>Это актуализирует обязательство государств по проявлению должной осмотрительности</w:t>
      </w:r>
      <w:r w:rsidR="000D06CE">
        <w:t xml:space="preserve"> </w:t>
      </w:r>
      <w:r w:rsidR="000D06CE" w:rsidRPr="000D06CE">
        <w:t>для предотвращения трансграничного вреда и необходимость углубления международно-правовой координации в целях выработки универсальных стандартов.</w:t>
      </w:r>
    </w:p>
    <w:p w14:paraId="1BA7C340" w14:textId="59BCE323" w:rsidR="00527891" w:rsidRDefault="00527891" w:rsidP="00C556B8">
      <w:pPr>
        <w:pStyle w:val="Heading1"/>
        <w:ind w:firstLine="0"/>
        <w:jc w:val="center"/>
      </w:pPr>
      <w:bookmarkStart w:id="168" w:name="_Toc208400064"/>
      <w:bookmarkStart w:id="169" w:name="_Toc213748987"/>
      <w:r w:rsidRPr="00AC769E">
        <w:lastRenderedPageBreak/>
        <w:t>Заключение</w:t>
      </w:r>
      <w:bookmarkStart w:id="170" w:name="заключение"/>
      <w:bookmarkEnd w:id="168"/>
      <w:bookmarkEnd w:id="169"/>
    </w:p>
    <w:p w14:paraId="3E628AC2" w14:textId="77777777" w:rsidR="00C556B8" w:rsidRPr="00C556B8" w:rsidRDefault="00C556B8" w:rsidP="00C556B8">
      <w:pPr>
        <w:pStyle w:val="BodyText"/>
        <w:spacing w:before="0" w:after="0"/>
      </w:pPr>
    </w:p>
    <w:p w14:paraId="6DA0A8F4" w14:textId="3108931B" w:rsidR="00E04EC5" w:rsidRDefault="00E04EC5" w:rsidP="00544761">
      <w:r w:rsidRPr="00E04EC5">
        <w:t>Провед</w:t>
      </w:r>
      <w:r w:rsidR="00C17D23">
        <w:t>е</w:t>
      </w:r>
      <w:r w:rsidRPr="00E04EC5">
        <w:t xml:space="preserve">нное комплексное международно-правовое </w:t>
      </w:r>
      <w:r w:rsidR="002612F5">
        <w:t xml:space="preserve">диссертационное </w:t>
      </w:r>
      <w:r w:rsidRPr="00E04EC5">
        <w:t xml:space="preserve">исследование теоретических и практических аспектов защиты личной информации в глобальном и национальном информационном пространстве позволило достичь поставленной цели и сформулировать следующие </w:t>
      </w:r>
      <w:r w:rsidRPr="00875F1F">
        <w:rPr>
          <w:b/>
          <w:bCs/>
        </w:rPr>
        <w:t>основные выводы</w:t>
      </w:r>
      <w:r w:rsidR="00875F1F">
        <w:t>:</w:t>
      </w:r>
    </w:p>
    <w:p w14:paraId="7D0C9280" w14:textId="7335F1B9" w:rsidR="007A49D0" w:rsidRDefault="00E04EC5" w:rsidP="008E551A">
      <w:r w:rsidRPr="008E551A">
        <w:rPr>
          <w:i/>
          <w:iCs/>
        </w:rPr>
        <w:t>Установлена</w:t>
      </w:r>
      <w:r w:rsidRPr="00E04EC5">
        <w:t xml:space="preserve"> </w:t>
      </w:r>
      <w:r w:rsidR="00637FB0" w:rsidRPr="00637FB0">
        <w:t>фундаментальная трансформация международно-правовой доктрины защиты неприкосновенности частной жизни, эволюционировавшей от пассивной негативной концепции «права быть оставленным в покое» к активному позитивному праву (принципу) на информационное самоопределение.</w:t>
      </w:r>
      <w:r w:rsidR="007A49D0">
        <w:t xml:space="preserve"> </w:t>
      </w:r>
      <w:r w:rsidR="007A49D0" w:rsidRPr="002E32B8">
        <w:rPr>
          <w:i/>
          <w:iCs/>
        </w:rPr>
        <w:t>На основе анализа</w:t>
      </w:r>
      <w:r w:rsidR="007A49D0" w:rsidRPr="007A49D0">
        <w:t xml:space="preserve"> эволюции универсальных и региональных международно-правовых инструментов (от </w:t>
      </w:r>
      <w:r w:rsidR="00FA0C4C" w:rsidRPr="00FA0C4C">
        <w:t>Международн</w:t>
      </w:r>
      <w:r w:rsidR="00FA0C4C">
        <w:t>ого</w:t>
      </w:r>
      <w:r w:rsidR="00FA0C4C" w:rsidRPr="00FA0C4C">
        <w:t xml:space="preserve"> пакт</w:t>
      </w:r>
      <w:r w:rsidR="00FA0C4C">
        <w:t>а</w:t>
      </w:r>
      <w:r w:rsidR="00FA0C4C" w:rsidRPr="00FA0C4C">
        <w:t xml:space="preserve"> о гражданских и политических правах </w:t>
      </w:r>
      <w:r w:rsidR="007A49D0" w:rsidRPr="007A49D0">
        <w:t xml:space="preserve">до </w:t>
      </w:r>
      <w:r w:rsidR="00FA0C4C" w:rsidRPr="00FA0C4C">
        <w:t>Конвенции о защите физических лиц при автоматизированной обработке персональных данных (ETS № 108) с изменениями, внес</w:t>
      </w:r>
      <w:r w:rsidR="00C17D23">
        <w:t>е</w:t>
      </w:r>
      <w:r w:rsidR="00FA0C4C" w:rsidRPr="00FA0C4C">
        <w:t xml:space="preserve">нными Протоколом CETS № 223 от 10.10.2018 г. </w:t>
      </w:r>
      <w:r w:rsidR="007A49D0" w:rsidRPr="007A49D0">
        <w:t xml:space="preserve">и </w:t>
      </w:r>
      <w:r w:rsidR="00FA0C4C" w:rsidRPr="00FA0C4C">
        <w:t>Регламент</w:t>
      </w:r>
      <w:r w:rsidR="00FA0C4C">
        <w:t>а</w:t>
      </w:r>
      <w:r w:rsidR="00FA0C4C" w:rsidRPr="00FA0C4C">
        <w:t xml:space="preserve"> (ЕС) 2016/679 Европейского парламента и Совета от 27 апреля 2016 года о защите физических лиц при обработке персональных данных и о свободном обращении таких данных, а также об отмене Директивы 95/46/EC</w:t>
      </w:r>
      <w:r w:rsidR="007A49D0" w:rsidRPr="007A49D0">
        <w:t xml:space="preserve">) и практики международных юрисдикционных органов (ЕСПЧ, Суд ЕС) </w:t>
      </w:r>
      <w:r w:rsidR="007A49D0" w:rsidRPr="002E32B8">
        <w:rPr>
          <w:i/>
          <w:iCs/>
        </w:rPr>
        <w:t>доказано,</w:t>
      </w:r>
      <w:r w:rsidR="007A49D0" w:rsidRPr="007A49D0">
        <w:t xml:space="preserve"> что в условиях глобальной цифровизации, характеризующейся формированием «цифровых досье» и рисками алгоритмического профилирования, происходит становление защиты персональных данных как самостоятельного международно-правового института, конкретизирующего фундаментальное право на неприкосновенность частной жизни (ст.</w:t>
      </w:r>
      <w:r w:rsidR="008F2AAB">
        <w:t> </w:t>
      </w:r>
      <w:r w:rsidR="007A49D0" w:rsidRPr="007A49D0">
        <w:t>17 МПГПП, ст.</w:t>
      </w:r>
      <w:r w:rsidR="008F2AAB">
        <w:t> </w:t>
      </w:r>
      <w:r w:rsidR="007A49D0" w:rsidRPr="007A49D0">
        <w:t>8 ЕКПЧ).</w:t>
      </w:r>
    </w:p>
    <w:p w14:paraId="58BF42BB" w14:textId="7B574B6F" w:rsidR="00E04EC5" w:rsidRDefault="00E04EC5" w:rsidP="003F335B">
      <w:r w:rsidRPr="008E31CA">
        <w:rPr>
          <w:i/>
          <w:iCs/>
        </w:rPr>
        <w:t>Введено и концептуализировано</w:t>
      </w:r>
      <w:r w:rsidRPr="00E04EC5">
        <w:t xml:space="preserve"> понятие «нормативной турбулентности» как характеристики современного международно-правового регулирования в глобальном информационном пространстве (Положение</w:t>
      </w:r>
      <w:r w:rsidR="00DD3118">
        <w:t> </w:t>
      </w:r>
      <w:r w:rsidRPr="00E04EC5">
        <w:t xml:space="preserve">1, выносимое на защиту). </w:t>
      </w:r>
      <w:r w:rsidRPr="008E31CA">
        <w:rPr>
          <w:i/>
          <w:iCs/>
        </w:rPr>
        <w:t>Обосновано,</w:t>
      </w:r>
      <w:r w:rsidRPr="00E04EC5">
        <w:t xml:space="preserve"> что стремительное развитие технологий искусственного интеллекта (ИИ) является ключевым фактором турбулентности. </w:t>
      </w:r>
      <w:r w:rsidRPr="00ED48E7">
        <w:t>Установлено,</w:t>
      </w:r>
      <w:r w:rsidRPr="00E04EC5">
        <w:t xml:space="preserve"> что данный феномен проявляется в фрагментации глобально</w:t>
      </w:r>
      <w:r w:rsidR="00DC14D3">
        <w:t>й</w:t>
      </w:r>
      <w:r w:rsidRPr="00E04EC5">
        <w:t xml:space="preserve"> регуляторно</w:t>
      </w:r>
      <w:r w:rsidR="00DC14D3">
        <w:t>й</w:t>
      </w:r>
      <w:r w:rsidRPr="00E04EC5">
        <w:t xml:space="preserve"> </w:t>
      </w:r>
      <w:r w:rsidR="00DC14D3">
        <w:t>среды</w:t>
      </w:r>
      <w:r w:rsidRPr="00E04EC5">
        <w:t xml:space="preserve">, возникновении коллизий национальных режимов и усилении </w:t>
      </w:r>
      <w:r w:rsidR="00BC4E31">
        <w:t>фактического</w:t>
      </w:r>
      <w:r w:rsidRPr="00E04EC5">
        <w:t xml:space="preserve"> нормотворчества частных акторов («самонормативности»).</w:t>
      </w:r>
    </w:p>
    <w:p w14:paraId="3339EA79" w14:textId="19F008DD" w:rsidR="008E31CA" w:rsidRDefault="00E04EC5" w:rsidP="003F335B">
      <w:r w:rsidRPr="008E31CA">
        <w:rPr>
          <w:i/>
          <w:iCs/>
        </w:rPr>
        <w:t>Разработана</w:t>
      </w:r>
      <w:r w:rsidRPr="00E04EC5">
        <w:t xml:space="preserve"> концепция трансформации «вторичных» (процедурных) норм в «первичные» (субстантивные) как условие реализации фундаментальных прав человека в глобальном информационном пространстве (Положение</w:t>
      </w:r>
      <w:r w:rsidR="00C675B1">
        <w:t> </w:t>
      </w:r>
      <w:r w:rsidRPr="00E04EC5">
        <w:t>2, выносимое на защиту).</w:t>
      </w:r>
      <w:r w:rsidR="008E31CA">
        <w:t xml:space="preserve"> </w:t>
      </w:r>
      <w:r w:rsidR="008E31CA" w:rsidRPr="008E31CA">
        <w:rPr>
          <w:i/>
          <w:iCs/>
        </w:rPr>
        <w:t xml:space="preserve">На основе </w:t>
      </w:r>
      <w:r w:rsidR="000E3143">
        <w:rPr>
          <w:i/>
          <w:iCs/>
        </w:rPr>
        <w:t xml:space="preserve">функционального </w:t>
      </w:r>
      <w:r w:rsidR="008E31CA" w:rsidRPr="008E31CA">
        <w:rPr>
          <w:i/>
          <w:iCs/>
        </w:rPr>
        <w:t>анализа</w:t>
      </w:r>
      <w:r w:rsidR="008E31CA" w:rsidRPr="008E31CA">
        <w:t xml:space="preserve"> </w:t>
      </w:r>
      <w:r w:rsidR="000E3143">
        <w:t>требований современных международно-правовых стандартов в контексте применения алгоритмических систем</w:t>
      </w:r>
      <w:r w:rsidR="008E31CA" w:rsidRPr="008E31CA">
        <w:t xml:space="preserve"> </w:t>
      </w:r>
      <w:r w:rsidR="008E31CA" w:rsidRPr="007A49D0">
        <w:t xml:space="preserve">(от </w:t>
      </w:r>
      <w:r w:rsidR="008E31CA" w:rsidRPr="00FA0C4C">
        <w:t>Международн</w:t>
      </w:r>
      <w:r w:rsidR="008E31CA">
        <w:t>ого</w:t>
      </w:r>
      <w:r w:rsidR="008E31CA" w:rsidRPr="00FA0C4C">
        <w:t xml:space="preserve"> пакт</w:t>
      </w:r>
      <w:r w:rsidR="008E31CA">
        <w:t>а</w:t>
      </w:r>
      <w:r w:rsidR="008E31CA" w:rsidRPr="00FA0C4C">
        <w:t xml:space="preserve"> о гражданских и политических правах </w:t>
      </w:r>
      <w:r w:rsidR="008E31CA" w:rsidRPr="007A49D0">
        <w:t xml:space="preserve">до </w:t>
      </w:r>
      <w:r w:rsidR="008E31CA" w:rsidRPr="00FA0C4C">
        <w:t>Конвенции о защите физических лиц при автоматизированной обработке персональных данных (ETS № 108) с изменениями, внес</w:t>
      </w:r>
      <w:r w:rsidR="00C17D23">
        <w:t>е</w:t>
      </w:r>
      <w:r w:rsidR="008E31CA" w:rsidRPr="00FA0C4C">
        <w:t xml:space="preserve">нными Протоколом CETS № 223 от 10.10.2018 г. </w:t>
      </w:r>
      <w:r w:rsidR="008E31CA" w:rsidRPr="007A49D0">
        <w:t xml:space="preserve">и </w:t>
      </w:r>
      <w:r w:rsidR="008E31CA" w:rsidRPr="00FA0C4C">
        <w:t>Регламент</w:t>
      </w:r>
      <w:r w:rsidR="008E31CA">
        <w:t>а</w:t>
      </w:r>
      <w:r w:rsidR="008E31CA" w:rsidRPr="00FA0C4C">
        <w:t xml:space="preserve"> (ЕС) 2016/679 Европейского парламента и Совета от 27 апреля 2016</w:t>
      </w:r>
      <w:r w:rsidR="00D46175">
        <w:t> </w:t>
      </w:r>
      <w:r w:rsidR="008E31CA" w:rsidRPr="00FA0C4C">
        <w:t>года о защите физических лиц при обработке персональных данных и о свободном обращении таких данных, а также об отмене Директивы 95/46/EC</w:t>
      </w:r>
      <w:r w:rsidR="008E31CA" w:rsidRPr="007A49D0">
        <w:t>)</w:t>
      </w:r>
      <w:r w:rsidR="008E31CA" w:rsidRPr="008E31CA">
        <w:t xml:space="preserve"> и </w:t>
      </w:r>
      <w:r w:rsidR="008E31CA" w:rsidRPr="008E31CA">
        <w:lastRenderedPageBreak/>
        <w:t xml:space="preserve">практики международных юрисдикционных органов (ЕСПЧ, Суд ЕС) </w:t>
      </w:r>
      <w:r w:rsidR="008E31CA" w:rsidRPr="008E31CA">
        <w:rPr>
          <w:i/>
          <w:iCs/>
        </w:rPr>
        <w:t>доказано,</w:t>
      </w:r>
      <w:r w:rsidR="008E31CA" w:rsidRPr="008E31CA">
        <w:t xml:space="preserve"> что в условиях глобальной цифровизации, характеризующейся формированием «цифровых</w:t>
      </w:r>
      <w:r w:rsidR="008B5A19">
        <w:t> </w:t>
      </w:r>
      <w:r w:rsidR="008E31CA" w:rsidRPr="008E31CA">
        <w:t>досье» и рисками алгоритмического профилирования, происходит становление защиты персональных данных как самостоятельного международно-правового института, конкретизирующего фундаментальное право на неприкосновенность частной жизни.</w:t>
      </w:r>
    </w:p>
    <w:p w14:paraId="013CF997" w14:textId="4B08C360" w:rsidR="00E04EC5" w:rsidRDefault="00E04EC5" w:rsidP="003F335B">
      <w:r w:rsidRPr="00193560">
        <w:rPr>
          <w:i/>
          <w:iCs/>
        </w:rPr>
        <w:t>Разработано</w:t>
      </w:r>
      <w:r w:rsidRPr="00E04EC5">
        <w:t xml:space="preserve"> авторское определение «цифровых</w:t>
      </w:r>
      <w:r w:rsidR="000F35EE">
        <w:t> </w:t>
      </w:r>
      <w:r w:rsidRPr="00E04EC5">
        <w:t>следов» с уч</w:t>
      </w:r>
      <w:r w:rsidR="00C17D23">
        <w:t>е</w:t>
      </w:r>
      <w:r w:rsidRPr="00E04EC5">
        <w:t>том их трансграничной природы и международно-правового значения (Положение</w:t>
      </w:r>
      <w:r w:rsidR="00F7703F">
        <w:t> </w:t>
      </w:r>
      <w:r w:rsidRPr="00E04EC5">
        <w:t xml:space="preserve">3, выносимое на защиту). </w:t>
      </w:r>
      <w:r w:rsidRPr="00193560">
        <w:rPr>
          <w:i/>
          <w:iCs/>
        </w:rPr>
        <w:t>Обоснована</w:t>
      </w:r>
      <w:r w:rsidRPr="00E04EC5">
        <w:t xml:space="preserve"> двойственная международно-правовая природа цифровых следов: как объекта правовой охраны (элемент персональных данных) и как транснационального средства доказывания, требующего гармонизации процессуальных стандартов.</w:t>
      </w:r>
    </w:p>
    <w:p w14:paraId="5A64A19B" w14:textId="62292A45" w:rsidR="00CB7167" w:rsidRDefault="00CB7167" w:rsidP="00CB7167">
      <w:r w:rsidRPr="001F46F4">
        <w:rPr>
          <w:i/>
          <w:iCs/>
        </w:rPr>
        <w:t>Определ</w:t>
      </w:r>
      <w:r w:rsidR="00C17D23">
        <w:rPr>
          <w:i/>
          <w:iCs/>
        </w:rPr>
        <w:t>е</w:t>
      </w:r>
      <w:r w:rsidRPr="001F46F4">
        <w:rPr>
          <w:i/>
          <w:iCs/>
        </w:rPr>
        <w:t>н</w:t>
      </w:r>
      <w:r w:rsidRPr="00E04EC5">
        <w:t xml:space="preserve"> </w:t>
      </w:r>
      <w:r w:rsidRPr="001C6B64">
        <w:t>субъектный состав правоотношений в сфере защиты персональных данных</w:t>
      </w:r>
      <w:r>
        <w:t xml:space="preserve">. </w:t>
      </w:r>
      <w:r w:rsidRPr="00567A65">
        <w:t>Аргументирована</w:t>
      </w:r>
      <w:r w:rsidRPr="00E04EC5">
        <w:t xml:space="preserve"> невозможность распространения международно-правового режима персональных данных на сведения о юридических лицах (Положение</w:t>
      </w:r>
      <w:r w:rsidR="00901D85">
        <w:t> </w:t>
      </w:r>
      <w:r w:rsidRPr="00E04EC5">
        <w:t xml:space="preserve">4, выносимое на защиту). </w:t>
      </w:r>
      <w:r w:rsidRPr="001F46F4">
        <w:rPr>
          <w:i/>
          <w:iCs/>
        </w:rPr>
        <w:t>На основе анализа</w:t>
      </w:r>
      <w:r w:rsidRPr="00E04EC5">
        <w:t xml:space="preserve"> универсальных и региональных международно-правовых инструментов и доктрины международного права прав человека </w:t>
      </w:r>
      <w:r w:rsidRPr="001F46F4">
        <w:rPr>
          <w:i/>
          <w:iCs/>
        </w:rPr>
        <w:t>доказано,</w:t>
      </w:r>
      <w:r w:rsidRPr="00E04EC5">
        <w:t xml:space="preserve"> </w:t>
      </w:r>
      <w:r w:rsidRPr="00456E0A">
        <w:t>что субъектом данного права является исключительно физическое лицо, поскольку право на информационное самоопределение неразрывно связано с человеческим достоинством и не присуще юридическим лицам.</w:t>
      </w:r>
    </w:p>
    <w:p w14:paraId="6F074D75" w14:textId="0774E68A" w:rsidR="00CE4F92" w:rsidRDefault="00E04EC5" w:rsidP="003F335B">
      <w:r w:rsidRPr="000527FC">
        <w:rPr>
          <w:i/>
          <w:iCs/>
        </w:rPr>
        <w:t>Сформулировано</w:t>
      </w:r>
      <w:r w:rsidRPr="00E04EC5">
        <w:t xml:space="preserve"> понятие «правовой технологии обеспечения защиты персональных данных» как механизма имплементации международных обязательств (Положение</w:t>
      </w:r>
      <w:r w:rsidR="00D35E86">
        <w:t> </w:t>
      </w:r>
      <w:r w:rsidRPr="00E04EC5">
        <w:t xml:space="preserve">5, выносимое на защиту). </w:t>
      </w:r>
      <w:r w:rsidRPr="000527FC">
        <w:rPr>
          <w:i/>
          <w:iCs/>
        </w:rPr>
        <w:t>Предложена</w:t>
      </w:r>
      <w:r w:rsidRPr="00E04EC5">
        <w:t xml:space="preserve"> оригинальная концепция правовой технологии как интегрированной совокупности правовых, организационных и технических средств и процедур (</w:t>
      </w:r>
      <w:r w:rsidR="00311C9F">
        <w:t xml:space="preserve">проведение </w:t>
      </w:r>
      <w:r w:rsidR="00311C9F" w:rsidRPr="00311C9F">
        <w:t>оценки воздействия на защиту персональных данных</w:t>
      </w:r>
      <w:r w:rsidR="00311C9F">
        <w:t>,</w:t>
      </w:r>
      <w:r w:rsidR="00311C9F" w:rsidRPr="00311C9F">
        <w:t xml:space="preserve"> ведение реестров операций и инвентаризацию массивов персональных данных</w:t>
      </w:r>
      <w:r w:rsidR="00311C9F">
        <w:t xml:space="preserve">, </w:t>
      </w:r>
      <w:r w:rsidR="00311C9F" w:rsidRPr="00311C9F">
        <w:t>защит</w:t>
      </w:r>
      <w:r w:rsidR="00F712AE">
        <w:t>а</w:t>
      </w:r>
      <w:r w:rsidR="00311C9F" w:rsidRPr="00311C9F">
        <w:t xml:space="preserve"> персональных данных на этапе проектирования</w:t>
      </w:r>
      <w:r w:rsidR="00311C9F">
        <w:t>).</w:t>
      </w:r>
      <w:r w:rsidR="00CE4F92">
        <w:t xml:space="preserve"> </w:t>
      </w:r>
      <w:r w:rsidR="00CE4F92" w:rsidRPr="00CE4F92">
        <w:t>Посредством системного и функционального анализа требований международных актов (в частности, критериев «адекватности уровня защиты» по</w:t>
      </w:r>
      <w:r w:rsidR="00310753">
        <w:t xml:space="preserve"> </w:t>
      </w:r>
      <w:r w:rsidR="00515A91" w:rsidRPr="00515A91">
        <w:t>Регламент</w:t>
      </w:r>
      <w:r w:rsidR="00515A91">
        <w:t>у</w:t>
      </w:r>
      <w:r w:rsidR="00515A91" w:rsidRPr="00515A91">
        <w:t xml:space="preserve"> (ЕС) 2016/679 Европейского парламента и Совета от 27</w:t>
      </w:r>
      <w:r w:rsidR="007662B6">
        <w:t> </w:t>
      </w:r>
      <w:r w:rsidR="00515A91" w:rsidRPr="00515A91">
        <w:t>апреля 2016 года о защите физических лиц при обработке персональных данных и о свободном обращении таких данных, а также об отмене Директивы 95/46/EC</w:t>
      </w:r>
      <w:r w:rsidR="00CE4F92" w:rsidRPr="00CE4F92">
        <w:t xml:space="preserve"> и принципа подотч</w:t>
      </w:r>
      <w:r w:rsidR="00C17D23">
        <w:t>е</w:t>
      </w:r>
      <w:r w:rsidR="00CE4F92" w:rsidRPr="00CE4F92">
        <w:t xml:space="preserve">тности) </w:t>
      </w:r>
      <w:r w:rsidR="00CE4F92" w:rsidRPr="00CE4F92">
        <w:rPr>
          <w:i/>
          <w:iCs/>
        </w:rPr>
        <w:t>доказано,</w:t>
      </w:r>
      <w:r w:rsidR="00CE4F92" w:rsidRPr="00CE4F92">
        <w:t xml:space="preserve"> что данная модель выступает необходимым инструментом для эффективной имплементации международных стандартов в национальный правопорядок, обеспечивая регуляторную совместимость и достижение «адекватного уровня защиты».</w:t>
      </w:r>
    </w:p>
    <w:p w14:paraId="483DFFED" w14:textId="623B6D3F" w:rsidR="00E04EC5" w:rsidRDefault="00E04EC5" w:rsidP="003F335B">
      <w:r w:rsidRPr="003E34FE">
        <w:rPr>
          <w:i/>
          <w:iCs/>
        </w:rPr>
        <w:t>Систематизирован</w:t>
      </w:r>
      <w:r w:rsidRPr="00E04EC5">
        <w:t xml:space="preserve"> </w:t>
      </w:r>
      <w:r w:rsidR="000F0296" w:rsidRPr="000F0296">
        <w:t>анализ международно-правового регулирования</w:t>
      </w:r>
      <w:r w:rsidR="000F0296">
        <w:t xml:space="preserve"> </w:t>
      </w:r>
      <w:r w:rsidR="00CE6FDF" w:rsidRPr="00CE6FDF">
        <w:t>в сфере защиты персональных данных.</w:t>
      </w:r>
      <w:r w:rsidRPr="00E04EC5">
        <w:t xml:space="preserve"> </w:t>
      </w:r>
      <w:r w:rsidRPr="003E34FE">
        <w:rPr>
          <w:i/>
          <w:iCs/>
        </w:rPr>
        <w:t>Выявлено</w:t>
      </w:r>
      <w:r w:rsidRPr="00E04EC5">
        <w:t xml:space="preserve"> формирование комплексной, но фрагментированной многоуровневой системы. Определена </w:t>
      </w:r>
      <w:r w:rsidR="00637416">
        <w:t>определяющая</w:t>
      </w:r>
      <w:r w:rsidRPr="00E04EC5">
        <w:t xml:space="preserve"> роль </w:t>
      </w:r>
      <w:r w:rsidR="00757F82" w:rsidRPr="00FA0C4C">
        <w:t>Регламент</w:t>
      </w:r>
      <w:r w:rsidR="00757F82">
        <w:t>а</w:t>
      </w:r>
      <w:r w:rsidR="00757F82" w:rsidRPr="00FA0C4C">
        <w:t xml:space="preserve"> (ЕС) 2016/679 Европейского парламента и Совета от 27 апреля 2016 года о защите физических лиц при обработке персональных данных и о свободном обращении таких данных, а также об отмене Директивы 95/46/EC</w:t>
      </w:r>
      <w:r w:rsidRPr="00E04EC5">
        <w:t xml:space="preserve">, который, обладая выраженным экстерриториальным эффектом («Брюссельский эффект»), </w:t>
      </w:r>
      <w:r w:rsidR="00296C40">
        <w:t>фактически</w:t>
      </w:r>
      <w:r w:rsidRPr="00E04EC5">
        <w:t xml:space="preserve"> зада</w:t>
      </w:r>
      <w:r w:rsidR="00C17D23">
        <w:t>е</w:t>
      </w:r>
      <w:r w:rsidRPr="00E04EC5">
        <w:t xml:space="preserve">т глобальные стандарты </w:t>
      </w:r>
      <w:r w:rsidR="00A21F2F">
        <w:t>комплаенса</w:t>
      </w:r>
      <w:r w:rsidRPr="00E04EC5">
        <w:t xml:space="preserve">. </w:t>
      </w:r>
      <w:r w:rsidRPr="00757F82">
        <w:rPr>
          <w:i/>
          <w:iCs/>
        </w:rPr>
        <w:t>Обобщены</w:t>
      </w:r>
      <w:r w:rsidRPr="00E04EC5">
        <w:t xml:space="preserve"> </w:t>
      </w:r>
      <w:r w:rsidRPr="00E04EC5">
        <w:lastRenderedPageBreak/>
        <w:t>общепризнанные принципы обработки данных, составляющие норматив</w:t>
      </w:r>
      <w:r w:rsidR="00EA4974">
        <w:t xml:space="preserve">ные основы </w:t>
      </w:r>
      <w:r w:rsidRPr="00E04EC5">
        <w:t>регулирования.</w:t>
      </w:r>
    </w:p>
    <w:p w14:paraId="19028AB2" w14:textId="6A740637" w:rsidR="00E04EC5" w:rsidRDefault="00E04EC5" w:rsidP="003F335B">
      <w:r w:rsidRPr="002D42DD">
        <w:rPr>
          <w:i/>
          <w:iCs/>
        </w:rPr>
        <w:t>Обосновано</w:t>
      </w:r>
      <w:r w:rsidRPr="00E04EC5">
        <w:t xml:space="preserve"> </w:t>
      </w:r>
      <w:r w:rsidR="00CF6BF7" w:rsidRPr="00CF6BF7">
        <w:t>применение норм международного публичного права об ответственности государств (Проект статей КМП</w:t>
      </w:r>
      <w:r w:rsidR="00EF574D">
        <w:t> </w:t>
      </w:r>
      <w:r w:rsidR="00CF6BF7" w:rsidRPr="00CF6BF7">
        <w:t xml:space="preserve">ООН) к трансграничным инцидентам в сфере обработки персональных данных. </w:t>
      </w:r>
      <w:r w:rsidR="00CF6BF7" w:rsidRPr="002D2E8A">
        <w:t>Установлено,</w:t>
      </w:r>
      <w:r w:rsidR="00CF6BF7" w:rsidRPr="00CF6BF7">
        <w:t xml:space="preserve"> что такие инциденты при наличии критериев атрибуции (присвоения) (в частности, осуществление делегированных элементов государственной власти </w:t>
      </w:r>
      <w:r w:rsidR="00CF6BF7">
        <w:t>(</w:t>
      </w:r>
      <w:r w:rsidR="00CF6BF7" w:rsidRPr="00CF6BF7">
        <w:t>ст.</w:t>
      </w:r>
      <w:r w:rsidR="00186549">
        <w:t> </w:t>
      </w:r>
      <w:r w:rsidR="00CF6BF7" w:rsidRPr="00CF6BF7">
        <w:t>5</w:t>
      </w:r>
      <w:r w:rsidR="00CF6BF7">
        <w:t>)</w:t>
      </w:r>
      <w:r w:rsidR="00CF6BF7" w:rsidRPr="00CF6BF7">
        <w:t xml:space="preserve"> или наличие «эффективного контроля» </w:t>
      </w:r>
      <w:r w:rsidR="00CF6BF7">
        <w:t>(</w:t>
      </w:r>
      <w:r w:rsidR="00CF6BF7" w:rsidRPr="00CF6BF7">
        <w:t>ст.</w:t>
      </w:r>
      <w:r w:rsidR="00186549">
        <w:t> </w:t>
      </w:r>
      <w:r w:rsidR="00CF6BF7" w:rsidRPr="00CF6BF7">
        <w:t>8) могут квалифицироваться как международно-противоправные деяния государства. Это актуализирует обязательство государств по проявлению должной осмотрительности</w:t>
      </w:r>
      <w:r w:rsidR="0057455A">
        <w:t xml:space="preserve"> </w:t>
      </w:r>
      <w:r w:rsidR="00CF6BF7" w:rsidRPr="00CF6BF7">
        <w:t>для предотвращения трансграничного вреда.</w:t>
      </w:r>
    </w:p>
    <w:p w14:paraId="72CBAAEB" w14:textId="15CC37D2" w:rsidR="00E04EC5" w:rsidRDefault="00E04EC5" w:rsidP="003F335B">
      <w:r w:rsidRPr="002767BB">
        <w:rPr>
          <w:i/>
          <w:iCs/>
        </w:rPr>
        <w:t>Выявлены</w:t>
      </w:r>
      <w:r w:rsidRPr="00E04EC5">
        <w:t xml:space="preserve"> системные пробелы национального регулирования Республики Казахстан: институциональный дефицит (отсутствие независимого специализированного надзорного органа</w:t>
      </w:r>
      <w:r w:rsidR="000F0BF6">
        <w:t xml:space="preserve"> по защите персональных данных</w:t>
      </w:r>
      <w:r w:rsidRPr="00E04EC5">
        <w:t xml:space="preserve">); отсутствие обязательной </w:t>
      </w:r>
      <w:r w:rsidR="00A07404">
        <w:t xml:space="preserve">(императивной) </w:t>
      </w:r>
      <w:r w:rsidRPr="00E04EC5">
        <w:t xml:space="preserve">процедуры </w:t>
      </w:r>
      <w:r w:rsidR="00A07404">
        <w:t>по оценке воздействия на защиту персональных данных</w:t>
      </w:r>
      <w:r w:rsidRPr="00E04EC5">
        <w:t xml:space="preserve">; </w:t>
      </w:r>
      <w:r w:rsidR="00E67E97" w:rsidRPr="00E67E97">
        <w:t>недостаточное (неполное) нормативное закрепление современных прав субъектов.</w:t>
      </w:r>
      <w:r w:rsidRPr="00E04EC5">
        <w:t xml:space="preserve"> </w:t>
      </w:r>
      <w:r w:rsidRPr="008D7E17">
        <w:rPr>
          <w:i/>
          <w:iCs/>
        </w:rPr>
        <w:t>Предложена</w:t>
      </w:r>
      <w:r w:rsidRPr="00E04EC5">
        <w:t xml:space="preserve"> </w:t>
      </w:r>
      <w:r w:rsidR="004A1EC7" w:rsidRPr="004A1EC7">
        <w:t>модель фундаментальной институциональной реформы в сфере защиты персональных данных в Республике Казахстан.</w:t>
      </w:r>
      <w:r w:rsidR="004A1EC7">
        <w:t xml:space="preserve"> </w:t>
      </w:r>
      <w:r w:rsidRPr="008D7E17">
        <w:rPr>
          <w:i/>
          <w:iCs/>
        </w:rPr>
        <w:t>Обоснована</w:t>
      </w:r>
      <w:r w:rsidR="007F6870">
        <w:t xml:space="preserve"> </w:t>
      </w:r>
      <w:r w:rsidR="007F6870" w:rsidRPr="007F6870">
        <w:t>необходимость создания независимого надзорного органа по защите персональных данных, институционально и функционально автономного от исполнительной власти, надел</w:t>
      </w:r>
      <w:r w:rsidR="00C17D23">
        <w:t>е</w:t>
      </w:r>
      <w:r w:rsidR="007F6870" w:rsidRPr="007F6870">
        <w:t>нного достаточными надзорными и корректирующими полномочиями (включая полномочия по аудиту алгоритмических систем ИИ), а также нормативного закрепления правового статуса уполномоченных лиц по защите персональных данных.</w:t>
      </w:r>
    </w:p>
    <w:p w14:paraId="561D3139" w14:textId="7586C7FB" w:rsidR="00E04EC5" w:rsidRDefault="00E04EC5" w:rsidP="003F335B">
      <w:r w:rsidRPr="006617A0">
        <w:rPr>
          <w:i/>
          <w:iCs/>
        </w:rPr>
        <w:t>Разработан</w:t>
      </w:r>
      <w:r w:rsidRPr="00E04EC5">
        <w:t xml:space="preserve"> комплекс практических рекомендаций по совершенствованию правового </w:t>
      </w:r>
      <w:r w:rsidR="00002492">
        <w:t>регулирования</w:t>
      </w:r>
      <w:r w:rsidRPr="00E04EC5">
        <w:t xml:space="preserve">, включающий предложения по модернизации национального законодательства (внедрение </w:t>
      </w:r>
      <w:r w:rsidR="00BD1A7A">
        <w:t>обязательно</w:t>
      </w:r>
      <w:r w:rsidR="00135422">
        <w:t>й</w:t>
      </w:r>
      <w:r w:rsidR="00BD1A7A">
        <w:t xml:space="preserve"> </w:t>
      </w:r>
      <w:r w:rsidR="00B82D3D">
        <w:t xml:space="preserve">оценки воздействия на защиту персональных данных, </w:t>
      </w:r>
      <w:r w:rsidR="00BD1A7A">
        <w:t xml:space="preserve">ведения </w:t>
      </w:r>
      <w:r w:rsidR="00B82D3D" w:rsidRPr="00B82D3D">
        <w:t>реестр</w:t>
      </w:r>
      <w:r w:rsidR="00B82D3D">
        <w:t>а</w:t>
      </w:r>
      <w:r w:rsidR="00B82D3D" w:rsidRPr="00B82D3D">
        <w:t xml:space="preserve"> операций обработки </w:t>
      </w:r>
      <w:r w:rsidR="00B82D3D">
        <w:t>персональных данных,</w:t>
      </w:r>
      <w:r w:rsidRPr="00E04EC5">
        <w:t xml:space="preserve"> </w:t>
      </w:r>
      <w:r w:rsidR="00BD1A7A">
        <w:t xml:space="preserve">закрепление принципов </w:t>
      </w:r>
      <w:r w:rsidR="00B82D3D" w:rsidRPr="00B82D3D">
        <w:t>защит</w:t>
      </w:r>
      <w:r w:rsidR="00BD1A7A">
        <w:t>ы</w:t>
      </w:r>
      <w:r w:rsidR="00B82D3D" w:rsidRPr="00B82D3D">
        <w:t xml:space="preserve"> персональных данных на этапе проектирования</w:t>
      </w:r>
      <w:r w:rsidR="00BD1A7A">
        <w:t xml:space="preserve"> и по умолчанию</w:t>
      </w:r>
      <w:r w:rsidRPr="00E04EC5">
        <w:t>, расширение прав субъектов</w:t>
      </w:r>
      <w:r w:rsidR="00B82D3D">
        <w:t xml:space="preserve"> персональных данных</w:t>
      </w:r>
      <w:r w:rsidRPr="00E04EC5">
        <w:t xml:space="preserve">) и меры в сфере международно-правового сотрудничества. </w:t>
      </w:r>
      <w:r w:rsidRPr="006617A0">
        <w:rPr>
          <w:i/>
          <w:iCs/>
        </w:rPr>
        <w:t>Обоснована</w:t>
      </w:r>
      <w:r w:rsidRPr="00E04EC5">
        <w:t xml:space="preserve"> необходимость присоединения Республики Казахстан к </w:t>
      </w:r>
      <w:r w:rsidR="00BF5FD2" w:rsidRPr="00BF5FD2">
        <w:t>Конвенции о защите физических лиц при автоматизированной обработке персональных данных (ETS №</w:t>
      </w:r>
      <w:r w:rsidR="00C72FB9">
        <w:t> </w:t>
      </w:r>
      <w:r w:rsidR="00BF5FD2" w:rsidRPr="00BF5FD2">
        <w:t>108) с изменениями, внес</w:t>
      </w:r>
      <w:r w:rsidR="00C17D23">
        <w:t>е</w:t>
      </w:r>
      <w:r w:rsidR="00BF5FD2" w:rsidRPr="00BF5FD2">
        <w:t>нными Протоколом CETS №</w:t>
      </w:r>
      <w:r w:rsidR="00EB20DB">
        <w:t> </w:t>
      </w:r>
      <w:r w:rsidR="00BF5FD2" w:rsidRPr="00BF5FD2">
        <w:t>223 от 10.10.2018 г.</w:t>
      </w:r>
      <w:r w:rsidR="00BF5FD2">
        <w:t xml:space="preserve"> </w:t>
      </w:r>
      <w:r w:rsidRPr="00E04EC5">
        <w:t>и разработки межведомственного порядка атрибуции и реагирования на трансграничные инциденты на основе норм об ответственности государств.</w:t>
      </w:r>
    </w:p>
    <w:p w14:paraId="180C1F3B" w14:textId="72DA70AD" w:rsidR="00853372" w:rsidRPr="00853372" w:rsidRDefault="00853372" w:rsidP="00AC769E">
      <w:r w:rsidRPr="00853372">
        <w:rPr>
          <w:b/>
          <w:bCs/>
        </w:rPr>
        <w:t xml:space="preserve">Оценка полноты решений поставленных задач. </w:t>
      </w:r>
      <w:r w:rsidRPr="00853372">
        <w:t>Задачи, поставленные в диссертационном исследовании для достижения цели комплексного международно-правового анализа защиты личной информации в глобальном и национальном информационном пространстве, решены в полном объ</w:t>
      </w:r>
      <w:r w:rsidR="00C17D23">
        <w:t>е</w:t>
      </w:r>
      <w:r w:rsidRPr="00853372">
        <w:t>ме. В</w:t>
      </w:r>
      <w:r w:rsidR="00A7568B">
        <w:t> </w:t>
      </w:r>
      <w:r w:rsidRPr="00853372">
        <w:t>рамках теоретико-методологического блока (Раздел</w:t>
      </w:r>
      <w:r w:rsidR="00C777F9">
        <w:t> </w:t>
      </w:r>
      <w:r w:rsidRPr="00853372">
        <w:t xml:space="preserve">1) раскрыто понятие личной информации как объекта международно-правовой защиты, проанализированы источники и принципы регулирования, обоснована </w:t>
      </w:r>
      <w:r w:rsidRPr="00853372">
        <w:lastRenderedPageBreak/>
        <w:t xml:space="preserve">комплексная методология исследования. </w:t>
      </w:r>
      <w:r w:rsidR="00CE23FC" w:rsidRPr="00CE23FC">
        <w:t xml:space="preserve">В </w:t>
      </w:r>
      <w:r w:rsidR="005F6E3F">
        <w:t>р</w:t>
      </w:r>
      <w:r w:rsidR="00CE23FC" w:rsidRPr="00CE23FC">
        <w:t>аздел</w:t>
      </w:r>
      <w:r w:rsidR="005F6E3F">
        <w:t>е 2</w:t>
      </w:r>
      <w:r w:rsidR="00CE23FC" w:rsidRPr="00CE23FC">
        <w:t xml:space="preserve"> определ</w:t>
      </w:r>
      <w:r w:rsidR="00C17D23">
        <w:t>е</w:t>
      </w:r>
      <w:r w:rsidR="00CE23FC" w:rsidRPr="00CE23FC">
        <w:t xml:space="preserve">н международно-правовой статус субъектов отношений по защите персональных данных, исследованы международно-правовые инструменты и проблемные аспекты защиты персональных данных, проанализированы стратегические вызовы для правового режима (включая искусственный интеллект и «нормативную турбулентность»), а также проанализирована судебная практика в </w:t>
      </w:r>
      <w:r w:rsidR="00793450">
        <w:t>РК</w:t>
      </w:r>
      <w:r w:rsidR="00CE23FC" w:rsidRPr="00CE23FC">
        <w:t xml:space="preserve"> и пробелы правоприменения.</w:t>
      </w:r>
      <w:r w:rsidRPr="00853372">
        <w:t xml:space="preserve"> В </w:t>
      </w:r>
      <w:r w:rsidR="005F6E3F">
        <w:t>р</w:t>
      </w:r>
      <w:r w:rsidRPr="00853372">
        <w:t>аздел</w:t>
      </w:r>
      <w:r w:rsidR="005F6E3F">
        <w:t>е</w:t>
      </w:r>
      <w:r w:rsidR="005D2CF5">
        <w:t> </w:t>
      </w:r>
      <w:r w:rsidR="005F6E3F">
        <w:t xml:space="preserve">3 </w:t>
      </w:r>
      <w:r w:rsidRPr="00853372">
        <w:t xml:space="preserve">сформулированы понятие и критерии </w:t>
      </w:r>
      <w:r w:rsidR="004B7F98">
        <w:t>эффективности</w:t>
      </w:r>
      <w:r w:rsidRPr="00853372">
        <w:t xml:space="preserve"> правового </w:t>
      </w:r>
      <w:r w:rsidR="00EC4F06">
        <w:t>регулирования</w:t>
      </w:r>
      <w:r w:rsidRPr="00853372">
        <w:t xml:space="preserve">, разработаны </w:t>
      </w:r>
      <w:r w:rsidR="0065478C">
        <w:t>направления</w:t>
      </w:r>
      <w:r w:rsidRPr="00853372">
        <w:t xml:space="preserve"> его </w:t>
      </w:r>
      <w:r w:rsidR="0065478C">
        <w:t>совершенствования</w:t>
      </w:r>
      <w:r w:rsidRPr="00853372">
        <w:t>, охарактеризованы технико-правовые компоненты защиты. На основе провед</w:t>
      </w:r>
      <w:r w:rsidR="00C17D23">
        <w:t>е</w:t>
      </w:r>
      <w:r w:rsidRPr="00853372">
        <w:t xml:space="preserve">нного анализа обоснованы конкретные предложения по совершенствованию законодательства </w:t>
      </w:r>
      <w:r w:rsidR="0068361D">
        <w:t>РК</w:t>
      </w:r>
      <w:r w:rsidRPr="00853372">
        <w:t xml:space="preserve"> и его гармонизации с передовыми международными стандартами. Таким образом, все поставленные задачи выполнены, а полученные результаты образуют целостное научное исследование.</w:t>
      </w:r>
    </w:p>
    <w:p w14:paraId="4A793EE4" w14:textId="77777777" w:rsidR="009A13A8" w:rsidRPr="009A13A8" w:rsidRDefault="009A13A8" w:rsidP="00B20862">
      <w:r w:rsidRPr="00265D32">
        <w:t>В заключении</w:t>
      </w:r>
      <w:r w:rsidRPr="009A13A8">
        <w:t xml:space="preserve"> диссертационного исследования предлагаются следующие </w:t>
      </w:r>
      <w:r w:rsidRPr="002B3F18">
        <w:rPr>
          <w:b/>
          <w:bCs/>
        </w:rPr>
        <w:t>практические рекомендации</w:t>
      </w:r>
      <w:r w:rsidRPr="002B3F18">
        <w:t xml:space="preserve"> по</w:t>
      </w:r>
      <w:r w:rsidRPr="009A13A8">
        <w:t xml:space="preserve"> совершенствованию правового регулирования защиты персональных данных:</w:t>
      </w:r>
    </w:p>
    <w:p w14:paraId="1C8AFA35" w14:textId="5466ED8D" w:rsidR="00165BDE" w:rsidRDefault="00540CAF" w:rsidP="00AC769E">
      <w:r w:rsidRPr="00540CAF">
        <w:rPr>
          <w:i/>
          <w:iCs/>
        </w:rPr>
        <w:t>Рекомендовать</w:t>
      </w:r>
      <w:r w:rsidRPr="00540CAF">
        <w:t xml:space="preserve"> Парламенту Республики Казахстан совместно с Правительством Республики Казахстан инициировать разработку комплексного проекта Закона </w:t>
      </w:r>
      <w:r>
        <w:t>о</w:t>
      </w:r>
      <w:r w:rsidRPr="00540CAF">
        <w:t xml:space="preserve"> внесении изменений и дополнений </w:t>
      </w:r>
      <w:r w:rsidR="00CD1099">
        <w:t xml:space="preserve">в </w:t>
      </w:r>
      <w:r w:rsidRPr="00540CAF">
        <w:t>законодательные акты Республики Казахстан по вопросам защиты персональных данных и цифровых технологий. В рамках данного законопроекта предлагается предусмотреть проведение институциональной реформы пут</w:t>
      </w:r>
      <w:r w:rsidR="00C17D23">
        <w:t>е</w:t>
      </w:r>
      <w:r w:rsidRPr="00540CAF">
        <w:t>м внесения изменений в Закон РК</w:t>
      </w:r>
      <w:r w:rsidR="00C17D23" w:rsidRPr="00C17D23">
        <w:t xml:space="preserve"> от 21 мая 2013 года N 94-V</w:t>
      </w:r>
      <w:r w:rsidRPr="00540CAF">
        <w:t xml:space="preserve"> «О персональных данных и их защите». В частности, рекомендуется дополнить Закон новой Главой</w:t>
      </w:r>
      <w:r>
        <w:t xml:space="preserve"> </w:t>
      </w:r>
      <w:r w:rsidRPr="00540CAF">
        <w:t>«Статус и полномочия независимого уполномоченного органа по защите персональных данных». В</w:t>
      </w:r>
      <w:r w:rsidR="003C5D09">
        <w:t> </w:t>
      </w:r>
      <w:r w:rsidRPr="00540CAF">
        <w:t xml:space="preserve">статьях данной </w:t>
      </w:r>
      <w:r w:rsidR="002B3F18">
        <w:t>г</w:t>
      </w:r>
      <w:r w:rsidRPr="00540CAF">
        <w:t xml:space="preserve">лавы должны быть закреплены правовой статус </w:t>
      </w:r>
      <w:r w:rsidR="002B3F18">
        <w:t>у</w:t>
      </w:r>
      <w:r w:rsidRPr="00540CAF">
        <w:t>полномоченного органа как государственного органа, не входящего в структуру центральных исполнительных органов и обладающего функциональной, организационной и финансовой автономией, а также определ</w:t>
      </w:r>
      <w:r w:rsidR="00C17D23">
        <w:t>е</w:t>
      </w:r>
      <w:r w:rsidRPr="00540CAF">
        <w:t xml:space="preserve">н порядок назначения его руководителя на фиксированный срок с гарантиями несменяемости и исчерпывающим перечнем оснований для досрочного прекращения полномочий. Кроме того, необходимо наделить Уполномоченный орган исключительной компетенцией в сфере защиты персональных данных и надзора за рисками алгоритмических систем, а также </w:t>
      </w:r>
      <w:r>
        <w:t>расширенными</w:t>
      </w:r>
      <w:r w:rsidRPr="00540CAF">
        <w:t xml:space="preserve"> надзорными и корректирующими полномочиями, включая проведение аудита алгоритмов и наложение административных взысканий.</w:t>
      </w:r>
    </w:p>
    <w:p w14:paraId="2E319146" w14:textId="481154E5" w:rsidR="00540CAF" w:rsidRDefault="002B3F18" w:rsidP="00AC769E">
      <w:r w:rsidRPr="002B3F18">
        <w:rPr>
          <w:i/>
          <w:iCs/>
        </w:rPr>
        <w:t>Рекомендуется</w:t>
      </w:r>
      <w:r w:rsidRPr="002B3F18">
        <w:t xml:space="preserve"> также предусмотреть имплементацию риск-ориентированного подхода и принципа подотч</w:t>
      </w:r>
      <w:r w:rsidR="00C17D23">
        <w:t>е</w:t>
      </w:r>
      <w:r w:rsidRPr="002B3F18">
        <w:t>тности пут</w:t>
      </w:r>
      <w:r w:rsidR="00C17D23">
        <w:t>е</w:t>
      </w:r>
      <w:r w:rsidRPr="002B3F18">
        <w:t>м внесения соответствующих изменений в Закон РК</w:t>
      </w:r>
      <w:r w:rsidR="00C17D23">
        <w:t xml:space="preserve"> </w:t>
      </w:r>
      <w:r w:rsidR="00C17D23" w:rsidRPr="00C17D23">
        <w:t>от 21 мая 2013 года N 94-V</w:t>
      </w:r>
      <w:r w:rsidRPr="002B3F18">
        <w:t xml:space="preserve"> «О</w:t>
      </w:r>
      <w:r w:rsidR="00E80C59">
        <w:t> </w:t>
      </w:r>
      <w:r w:rsidRPr="002B3F18">
        <w:t xml:space="preserve">персональных данных и их защите». Предлагается дополнить Закон новой статьей (например, </w:t>
      </w:r>
      <w:r w:rsidR="000C4382">
        <w:t>с</w:t>
      </w:r>
      <w:r w:rsidRPr="002B3F18">
        <w:t>татья</w:t>
      </w:r>
      <w:r w:rsidR="00BD6CAB">
        <w:t> </w:t>
      </w:r>
      <w:r w:rsidRPr="002B3F18">
        <w:t>25</w:t>
      </w:r>
      <w:r w:rsidR="00BD6CAB">
        <w:noBreakHyphen/>
      </w:r>
      <w:r w:rsidRPr="002B3F18">
        <w:t xml:space="preserve">1) «Оценка воздействия на защиту персональных данных», устанавливающей обязанность оператора проводить документированную оценку воздействия до начала операций обработки, представляющих высокий риск для прав и свобод субъектов (включая обработку </w:t>
      </w:r>
      <w:r w:rsidRPr="002B3F18">
        <w:lastRenderedPageBreak/>
        <w:t xml:space="preserve">биометрических данных, масштабное профилирование, внедрение систем ИИ). Одновременно </w:t>
      </w:r>
      <w:r w:rsidR="000B5428" w:rsidRPr="000B5428">
        <w:rPr>
          <w:i/>
          <w:iCs/>
        </w:rPr>
        <w:t>рекомендуется</w:t>
      </w:r>
      <w:r w:rsidRPr="002B3F18">
        <w:t xml:space="preserve"> дополнить Закон новой статьей (например, </w:t>
      </w:r>
      <w:r w:rsidR="000C4382">
        <w:t>с</w:t>
      </w:r>
      <w:r w:rsidRPr="002B3F18">
        <w:t>татья</w:t>
      </w:r>
      <w:r w:rsidR="002A5C5C">
        <w:t> </w:t>
      </w:r>
      <w:r w:rsidRPr="002B3F18">
        <w:t>25</w:t>
      </w:r>
      <w:r w:rsidR="002A5C5C">
        <w:noBreakHyphen/>
      </w:r>
      <w:r w:rsidRPr="002B3F18">
        <w:t>2) «Подотч</w:t>
      </w:r>
      <w:r w:rsidR="006C3DA3">
        <w:t>е</w:t>
      </w:r>
      <w:r w:rsidRPr="002B3F18">
        <w:t>тность и ведение реестров операций обработки</w:t>
      </w:r>
      <w:r w:rsidR="000B5428">
        <w:t xml:space="preserve"> персональных данных</w:t>
      </w:r>
      <w:r w:rsidRPr="002B3F18">
        <w:t>», в которой закрепляется принцип подотч</w:t>
      </w:r>
      <w:r w:rsidR="00C17D23">
        <w:t>е</w:t>
      </w:r>
      <w:r w:rsidRPr="002B3F18">
        <w:t xml:space="preserve">тности, обязывающий оператора документально подтверждать соответствие обработки требованиям законодательства, а также устанавливается обязанность ведения детализированных реестров операций обработки. Кроме того, </w:t>
      </w:r>
      <w:r w:rsidRPr="00942662">
        <w:rPr>
          <w:i/>
          <w:iCs/>
        </w:rPr>
        <w:t>рекомендуется</w:t>
      </w:r>
      <w:r w:rsidRPr="002B3F18">
        <w:t xml:space="preserve"> ввести новую статью (например, </w:t>
      </w:r>
      <w:r w:rsidR="000C4382">
        <w:t>с</w:t>
      </w:r>
      <w:r w:rsidRPr="002B3F18">
        <w:t>татья</w:t>
      </w:r>
      <w:r w:rsidR="00B9719E">
        <w:t> </w:t>
      </w:r>
      <w:r w:rsidRPr="002B3F18">
        <w:t>25</w:t>
      </w:r>
      <w:r w:rsidR="00B9719E">
        <w:noBreakHyphen/>
      </w:r>
      <w:r w:rsidRPr="002B3F18">
        <w:t>3) «Защита персональных данных на этапе проектирования и по умолчанию», закрепляющую обязанность оператора внедрять соответствующие технические и организационные меры на самых ранних стадиях проектирования операций обработки.</w:t>
      </w:r>
      <w:r w:rsidR="00FA0415">
        <w:t xml:space="preserve"> </w:t>
      </w:r>
      <w:r w:rsidR="00FA0415" w:rsidRPr="00FA0415">
        <w:t xml:space="preserve">Помимо этого, </w:t>
      </w:r>
      <w:r w:rsidR="00FA0415" w:rsidRPr="00C44344">
        <w:rPr>
          <w:i/>
          <w:iCs/>
        </w:rPr>
        <w:t>предлагается</w:t>
      </w:r>
      <w:r w:rsidR="00FA0415" w:rsidRPr="00FA0415">
        <w:t xml:space="preserve"> внести изменения в </w:t>
      </w:r>
      <w:r w:rsidR="000C4382">
        <w:t>с</w:t>
      </w:r>
      <w:r w:rsidR="00FA0415" w:rsidRPr="00FA0415">
        <w:t>татью 1 Закона, дополнив е</w:t>
      </w:r>
      <w:r w:rsidR="00C17D23">
        <w:t>е</w:t>
      </w:r>
      <w:r w:rsidR="00FA0415" w:rsidRPr="00FA0415">
        <w:t xml:space="preserve"> определениями «псевдонимизация» и «профилирование», а также изложив определение «согласие» в новой редакции, соответствующей международным стандартам (добровольное, конкретное, информированное, однозначное). Одновременно </w:t>
      </w:r>
      <w:r w:rsidR="00C44344" w:rsidRPr="00C44344">
        <w:rPr>
          <w:i/>
          <w:iCs/>
        </w:rPr>
        <w:t>рекомендуется</w:t>
      </w:r>
      <w:r w:rsidR="00FA0415" w:rsidRPr="00FA0415">
        <w:t xml:space="preserve"> внести изменения в </w:t>
      </w:r>
      <w:r w:rsidR="000C4382">
        <w:t>с</w:t>
      </w:r>
      <w:r w:rsidR="00FA0415" w:rsidRPr="00FA0415">
        <w:t>татью 24 Закона, дополнив перечень прав субъектов правом на переносимость персональных данных и правом на возражение против решений, основанных исключительно на автоматизированной обработке (включая профилирование).</w:t>
      </w:r>
    </w:p>
    <w:p w14:paraId="2A78712A" w14:textId="29FA03DF" w:rsidR="006D5F0F" w:rsidRDefault="006D5F0F" w:rsidP="00AC769E">
      <w:r w:rsidRPr="006D5F0F">
        <w:rPr>
          <w:i/>
          <w:iCs/>
        </w:rPr>
        <w:t>Рекомендуется</w:t>
      </w:r>
      <w:r w:rsidRPr="006D5F0F">
        <w:t xml:space="preserve"> </w:t>
      </w:r>
      <w:r w:rsidR="00287FE8" w:rsidRPr="00287FE8">
        <w:t>Правительству Республики Казахстан, Министерству иностранных дел</w:t>
      </w:r>
      <w:r w:rsidR="00C2766E">
        <w:t xml:space="preserve"> </w:t>
      </w:r>
      <w:r w:rsidR="00C2766E" w:rsidRPr="00C2766E">
        <w:t>Республики Казахстан</w:t>
      </w:r>
      <w:r w:rsidR="00287FE8" w:rsidRPr="00287FE8">
        <w:t xml:space="preserve">, Генеральной прокуратуре </w:t>
      </w:r>
      <w:r w:rsidR="00C2766E" w:rsidRPr="00C2766E">
        <w:t>Республики Казахстан</w:t>
      </w:r>
      <w:r w:rsidR="00C2766E">
        <w:t xml:space="preserve"> </w:t>
      </w:r>
      <w:r w:rsidR="00287FE8" w:rsidRPr="00287FE8">
        <w:t>и Министерству искусственного интеллекта и цифрового развития</w:t>
      </w:r>
      <w:r w:rsidR="00C2766E">
        <w:t xml:space="preserve"> </w:t>
      </w:r>
      <w:r w:rsidR="00C2766E" w:rsidRPr="00C2766E">
        <w:t>Республики Казахстан</w:t>
      </w:r>
      <w:r w:rsidR="00287FE8">
        <w:t xml:space="preserve"> </w:t>
      </w:r>
      <w:r w:rsidRPr="006D5F0F">
        <w:t xml:space="preserve">принять комплексные меры в сфере международно-правового сотрудничества. В частности, в целях обеспечения трансграничной совместимости правовых режимов и достижения признания «адекватного уровня защиты», необходимо обеспечить успешное завершение процесса присоединения Республики Казахстан к </w:t>
      </w:r>
      <w:r w:rsidR="008E551A" w:rsidRPr="008E551A">
        <w:t>Конвенци</w:t>
      </w:r>
      <w:r w:rsidR="008E551A">
        <w:t>и</w:t>
      </w:r>
      <w:r w:rsidR="008E551A" w:rsidRPr="008E551A">
        <w:t xml:space="preserve"> о защите физических лиц при автоматизированной обработке персональных данных (ETS №</w:t>
      </w:r>
      <w:r w:rsidR="000A07F1">
        <w:t> </w:t>
      </w:r>
      <w:r w:rsidR="008E551A" w:rsidRPr="008E551A">
        <w:t>108) с изменениями, внес</w:t>
      </w:r>
      <w:r w:rsidR="00C17D23">
        <w:t>е</w:t>
      </w:r>
      <w:r w:rsidR="008E551A" w:rsidRPr="008E551A">
        <w:t>нными Протоколом CETS № 223 от 10.10.2018 г</w:t>
      </w:r>
      <w:r w:rsidRPr="006D5F0F">
        <w:t xml:space="preserve">. Достижение этой цели требует приоритетной реализации необходимых правовых и институциональных реформ, направленных на приведение национального правового режима в полное соответствие с требованиями Конвенции (в том числе через обеспечение фактической независимости уполномоченного надзорного органа </w:t>
      </w:r>
      <w:r>
        <w:t xml:space="preserve">по защите персональных данных </w:t>
      </w:r>
      <w:r w:rsidRPr="006D5F0F">
        <w:t>и имплементацию риск-ориентированного подхода)</w:t>
      </w:r>
      <w:r>
        <w:t>.</w:t>
      </w:r>
    </w:p>
    <w:p w14:paraId="06BE537F" w14:textId="1A73071A" w:rsidR="00E448A2" w:rsidRDefault="00E448A2" w:rsidP="00AC769E">
      <w:r w:rsidRPr="00E448A2">
        <w:rPr>
          <w:i/>
          <w:iCs/>
        </w:rPr>
        <w:t>Рекомендуется</w:t>
      </w:r>
      <w:r w:rsidRPr="00E448A2">
        <w:t xml:space="preserve"> Правительству Республики Казахстан совместно с Министерством искусственного интеллекта и цифрового развития </w:t>
      </w:r>
      <w:r w:rsidR="0023521E" w:rsidRPr="0023521E">
        <w:t>Республики Казахстан</w:t>
      </w:r>
      <w:r w:rsidR="0023521E">
        <w:t xml:space="preserve"> </w:t>
      </w:r>
      <w:r w:rsidRPr="00E448A2">
        <w:t>при разработке проекта Цифрового кодекса РК обеспечить включение в него специализированного раздела, посвящ</w:t>
      </w:r>
      <w:r w:rsidR="00C17D23">
        <w:t>е</w:t>
      </w:r>
      <w:r w:rsidRPr="00E448A2">
        <w:t>нного регулированию искусственного интеллекта (ИИ) и основанного на риск-ориентированном подходе. Предлагается включить в проект Кодекса нормы, устанавливающие классификацию систем ИИ по уровням риска (неприемлемый, высокий, ограниченный и минимальный). При этом необходимо запретить оборот и эксплуатацию систем ИИ неприемлемого риска (в частности, предназначенных для социально</w:t>
      </w:r>
      <w:r w:rsidR="00AD2560">
        <w:t>й</w:t>
      </w:r>
      <w:r w:rsidRPr="00E448A2">
        <w:t xml:space="preserve"> </w:t>
      </w:r>
      <w:r w:rsidR="003468C6">
        <w:t>классификации</w:t>
      </w:r>
      <w:r w:rsidRPr="00E448A2">
        <w:t xml:space="preserve">, использующих методы подсознательного </w:t>
      </w:r>
      <w:r w:rsidRPr="00E448A2">
        <w:lastRenderedPageBreak/>
        <w:t xml:space="preserve">воздействия или осуществляющих </w:t>
      </w:r>
      <w:r w:rsidR="00D41CDD">
        <w:t>дистанционную</w:t>
      </w:r>
      <w:r w:rsidRPr="00E448A2">
        <w:t xml:space="preserve"> биометрическую идентификацию в режиме реального времени в общедоступных местах, за исключением случаев, прямо установленных законом).</w:t>
      </w:r>
      <w:r w:rsidR="00D31EAB">
        <w:t xml:space="preserve"> </w:t>
      </w:r>
      <w:r w:rsidR="00D31EAB" w:rsidRPr="00D31EAB">
        <w:t>Для систем ИИ высокого риска (используемых в критической инфраструктуре, здравоохранении, правосудии и госу</w:t>
      </w:r>
      <w:r w:rsidR="00D31EAB">
        <w:t>дарственном у</w:t>
      </w:r>
      <w:r w:rsidR="00D31EAB" w:rsidRPr="00D31EAB">
        <w:t xml:space="preserve">правлении) </w:t>
      </w:r>
      <w:r w:rsidR="00D41CDD" w:rsidRPr="00D41CDD">
        <w:rPr>
          <w:i/>
          <w:iCs/>
        </w:rPr>
        <w:t>рекомендуется</w:t>
      </w:r>
      <w:r w:rsidR="00D31EAB" w:rsidRPr="00D31EAB">
        <w:t xml:space="preserve"> нормативно закрепить императивные требования, включая наличие системы управления рисками на протяжении всего жизненного цикла, обеспечение качества и репрезентативности наборов данных, минимизацию алгоритмической предвзятости, ведение технической документации и автоматическое журналирование событий, а также обеспечение прозрачности функционирования, возможности человеческого надзора и кибербезопасности. Кроме того, необходимо установить, что до ввода в эксплуатацию системы ИИ высокого риска подлежат обязательной процедуре оценки соответствия и проведению оценки воздействия на права и свободы физических лиц</w:t>
      </w:r>
      <w:r w:rsidR="00883B11">
        <w:t>.</w:t>
      </w:r>
    </w:p>
    <w:p w14:paraId="6EB35749" w14:textId="5156D9FD" w:rsidR="008B01C1" w:rsidRPr="00994CB1" w:rsidRDefault="00A435B4" w:rsidP="00AC769E">
      <w:r w:rsidRPr="00A435B4">
        <w:rPr>
          <w:b/>
          <w:bCs/>
        </w:rPr>
        <w:t>Оценка научного уровня выполненной работы в сравнении с лучшими достижениями в данной области</w:t>
      </w:r>
      <w:r>
        <w:rPr>
          <w:b/>
          <w:bCs/>
        </w:rPr>
        <w:t>.</w:t>
      </w:r>
      <w:r w:rsidRPr="00A435B4">
        <w:t xml:space="preserve"> </w:t>
      </w:r>
      <w:r w:rsidR="00242B48" w:rsidRPr="00242B48">
        <w:t>Научный уровень диссертационного исследования соответствует передовым разработкам (подходам) современной международно-правовой доктрины в сфере регулирования глобального информационного пространства и защиты прав человека в цифровую эпоху.</w:t>
      </w:r>
      <w:r w:rsidR="00242B48">
        <w:t xml:space="preserve"> </w:t>
      </w:r>
      <w:r w:rsidR="00485984" w:rsidRPr="00485984">
        <w:t>Исследование соответствует актуальной глобальной повестке дискуссий, посвящ</w:t>
      </w:r>
      <w:r w:rsidR="00C17D23">
        <w:t>е</w:t>
      </w:r>
      <w:r w:rsidR="00485984" w:rsidRPr="00485984">
        <w:t>нных вызовам, обусловленным применением технологий искусственного интеллекта, фрагментации глобальной регуляторной среды и проблеме адаптации права к технологическим изменениям.</w:t>
      </w:r>
      <w:r w:rsidR="00485984">
        <w:t xml:space="preserve"> </w:t>
      </w:r>
      <w:r w:rsidR="00351F7A" w:rsidRPr="00351F7A">
        <w:t>Автором предложена концептуализация феномена «нормативной турбулентности»</w:t>
      </w:r>
      <w:r w:rsidR="00D0530C">
        <w:t xml:space="preserve">. </w:t>
      </w:r>
      <w:r w:rsidR="00D0530C" w:rsidRPr="00D0530C">
        <w:t>Данное понятие формирует новый аналитический подход для анализа системных разрывов в международном регулировании, дополняя существующие в доктрине теории (например, «Брюссельский эффект»).</w:t>
      </w:r>
      <w:r w:rsidR="00D0530C">
        <w:t xml:space="preserve"> </w:t>
      </w:r>
      <w:r w:rsidR="00520379">
        <w:t>Н</w:t>
      </w:r>
      <w:r w:rsidR="00002D03" w:rsidRPr="00002D03">
        <w:t>аучную ценность представляет применение доктрины международно-правовой ответственности государств (Проект статей КМП</w:t>
      </w:r>
      <w:r w:rsidR="002E08E5">
        <w:t> </w:t>
      </w:r>
      <w:r w:rsidR="00002D03" w:rsidRPr="00002D03">
        <w:t xml:space="preserve">ООН) к анализу трансграничных инцидентов с персональными данными. Такой подход соответствует передовым исследованиям, направленным на комплексный анализ (осмысление) правового регулирования </w:t>
      </w:r>
      <w:r w:rsidR="00F72767">
        <w:t>сферы информатизации (</w:t>
      </w:r>
      <w:r w:rsidR="00002D03" w:rsidRPr="00002D03">
        <w:t>киберпространства</w:t>
      </w:r>
      <w:r w:rsidR="00F72767">
        <w:t>)</w:t>
      </w:r>
      <w:r w:rsidR="00002D03" w:rsidRPr="00002D03">
        <w:t>, и позволяет преодолеть разрыв (дуализм) между публично-правовыми нормами в сфере кибербезопасности и специальным регулированием защиты персональных данных.</w:t>
      </w:r>
      <w:r>
        <w:t xml:space="preserve"> </w:t>
      </w:r>
      <w:r w:rsidR="008D4183" w:rsidRPr="008D4183">
        <w:t>В прикладном аспекте работа восполняет пробел в сравнительно-правовой литературе, предлагая детальный анализ правового режима Республики Казахстан в сопоставлении с ведущими мировыми моделями (ЕС, США, КНР).</w:t>
      </w:r>
      <w:r w:rsidRPr="00A435B4">
        <w:t xml:space="preserve"> </w:t>
      </w:r>
      <w:r w:rsidR="008D4183" w:rsidRPr="008D4183">
        <w:t>Разработанные</w:t>
      </w:r>
      <w:r w:rsidR="00FE7775">
        <w:t xml:space="preserve"> </w:t>
      </w:r>
      <w:r w:rsidR="008D4183" w:rsidRPr="008D4183">
        <w:t>предложения по институциональной реформе и имплементации риск-ориентированного подхода основаны на анализе передовых международных практик и представляют собой значимый вклад в развитие национальной правовой системы.</w:t>
      </w:r>
      <w:r w:rsidR="009572EA">
        <w:t xml:space="preserve"> Таким образом, диссертационное исследование отвечает актуальным вызовам в сфере м</w:t>
      </w:r>
      <w:r w:rsidR="009572EA" w:rsidRPr="009572EA">
        <w:t>еждународно-правовы</w:t>
      </w:r>
      <w:r w:rsidR="009572EA">
        <w:t>х</w:t>
      </w:r>
      <w:r w:rsidR="009572EA" w:rsidRPr="009572EA">
        <w:t xml:space="preserve"> аспект</w:t>
      </w:r>
      <w:r w:rsidR="009572EA">
        <w:t>ах</w:t>
      </w:r>
      <w:r w:rsidR="009572EA" w:rsidRPr="009572EA">
        <w:t xml:space="preserve"> защиты личной информации в глобальном и национальном информационном пространстве</w:t>
      </w:r>
      <w:r w:rsidR="00EA6D8F">
        <w:t xml:space="preserve"> и представляет весомый вклад в развитии науки международного права.</w:t>
      </w:r>
    </w:p>
    <w:p w14:paraId="4EEB0728" w14:textId="6CA60986" w:rsidR="00670EE3" w:rsidRDefault="00670EE3" w:rsidP="00670EE3">
      <w:pPr>
        <w:pStyle w:val="Heading1"/>
        <w:ind w:firstLine="0"/>
        <w:jc w:val="center"/>
      </w:pPr>
      <w:bookmarkStart w:id="171" w:name="_Toc213748988"/>
      <w:bookmarkEnd w:id="170"/>
      <w:r>
        <w:lastRenderedPageBreak/>
        <w:t>СПИСОК ИСПОЛЬЗОВАННЫХ ИСТОЧНИКОВ</w:t>
      </w:r>
      <w:bookmarkEnd w:id="171"/>
    </w:p>
    <w:sectPr w:rsidR="00670EE3" w:rsidSect="00F53B3A">
      <w:footerReference w:type="default" r:id="rId8"/>
      <w:footnotePr>
        <w:numRestart w:val="eachSect"/>
      </w:footnotePr>
      <w:endnotePr>
        <w:numFmt w:val="decimal"/>
      </w:endnotePr>
      <w:pgSz w:w="11907" w:h="16840" w:code="9"/>
      <w:pgMar w:top="1134"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D411" w14:textId="77777777" w:rsidR="00CC7EE8" w:rsidRPr="00EA2576" w:rsidRDefault="00CC7EE8" w:rsidP="00EA2576">
      <w:pPr>
        <w:pStyle w:val="Footer"/>
      </w:pPr>
    </w:p>
  </w:endnote>
  <w:endnote w:type="continuationSeparator" w:id="0">
    <w:p w14:paraId="58CE06FD" w14:textId="77777777" w:rsidR="00CC7EE8" w:rsidRPr="00EA2576" w:rsidRDefault="00CC7EE8" w:rsidP="00EA2576">
      <w:pPr>
        <w:pStyle w:val="Footer"/>
      </w:pPr>
    </w:p>
  </w:endnote>
  <w:endnote w:type="continuationNotice" w:id="1">
    <w:p w14:paraId="5674C520" w14:textId="77777777" w:rsidR="00CC7EE8" w:rsidRPr="00EA2576" w:rsidRDefault="00CC7EE8" w:rsidP="00EA2576">
      <w:pPr>
        <w:pStyle w:val="Footer"/>
      </w:pPr>
    </w:p>
  </w:endnote>
  <w:endnote w:id="2">
    <w:p w14:paraId="2C5EDFDB" w14:textId="174D3F37" w:rsidR="00F81D58" w:rsidRPr="00FB4EA4" w:rsidRDefault="00F81D58" w:rsidP="00FD57EE">
      <w:pPr>
        <w:pStyle w:val="EndnoteText"/>
        <w:tabs>
          <w:tab w:val="left" w:pos="851"/>
        </w:tabs>
        <w:rPr>
          <w:sz w:val="28"/>
          <w:szCs w:val="28"/>
        </w:rPr>
      </w:pPr>
      <w:r w:rsidRPr="00670EE3">
        <w:rPr>
          <w:rStyle w:val="EndnoteReference"/>
          <w:sz w:val="28"/>
          <w:szCs w:val="28"/>
        </w:rPr>
        <w:endnoteRef/>
      </w:r>
      <w:r w:rsidR="00E55EC2" w:rsidRPr="00E55EC2">
        <w:rPr>
          <w:sz w:val="28"/>
          <w:szCs w:val="28"/>
        </w:rPr>
        <w:t xml:space="preserve"> </w:t>
      </w:r>
      <w:r w:rsidR="00E55EC2" w:rsidRPr="00E55EC2">
        <w:rPr>
          <w:sz w:val="28"/>
          <w:szCs w:val="28"/>
        </w:rPr>
        <w:tab/>
      </w:r>
      <w:r w:rsidRPr="00670EE3">
        <w:rPr>
          <w:sz w:val="28"/>
          <w:szCs w:val="28"/>
        </w:rPr>
        <w:t>Бисалиев М. С., Шакиров К. Н. Цифровые следы как фактор безопасности оборота персональных данных в сети Интернет // Вестник Евразийского национального университета имени Л. Н. Гумилёва. Серия</w:t>
      </w:r>
      <w:r w:rsidRPr="00FB4EA4">
        <w:rPr>
          <w:sz w:val="28"/>
          <w:szCs w:val="28"/>
        </w:rPr>
        <w:t xml:space="preserve">: </w:t>
      </w:r>
      <w:r w:rsidRPr="00670EE3">
        <w:rPr>
          <w:sz w:val="28"/>
          <w:szCs w:val="28"/>
        </w:rPr>
        <w:t>Право</w:t>
      </w:r>
      <w:r w:rsidRPr="00FB4EA4">
        <w:rPr>
          <w:sz w:val="28"/>
          <w:szCs w:val="28"/>
        </w:rPr>
        <w:t xml:space="preserve">. </w:t>
      </w:r>
      <w:r w:rsidR="00944D8D">
        <w:rPr>
          <w:sz w:val="28"/>
          <w:szCs w:val="28"/>
        </w:rPr>
        <w:t>–</w:t>
      </w:r>
      <w:r w:rsidRPr="00FB4EA4">
        <w:rPr>
          <w:sz w:val="28"/>
          <w:szCs w:val="28"/>
        </w:rPr>
        <w:t xml:space="preserve"> 2023. </w:t>
      </w:r>
      <w:r w:rsidR="00944D8D">
        <w:rPr>
          <w:sz w:val="28"/>
          <w:szCs w:val="28"/>
        </w:rPr>
        <w:t>–</w:t>
      </w:r>
      <w:r w:rsidRPr="00FB4EA4">
        <w:rPr>
          <w:sz w:val="28"/>
          <w:szCs w:val="28"/>
        </w:rPr>
        <w:t xml:space="preserve"> </w:t>
      </w:r>
      <w:r w:rsidRPr="00670EE3">
        <w:rPr>
          <w:sz w:val="28"/>
          <w:szCs w:val="28"/>
        </w:rPr>
        <w:t>Т</w:t>
      </w:r>
      <w:r w:rsidRPr="00FB4EA4">
        <w:rPr>
          <w:sz w:val="28"/>
          <w:szCs w:val="28"/>
        </w:rPr>
        <w:t xml:space="preserve">. 142. </w:t>
      </w:r>
      <w:r w:rsidR="00944D8D">
        <w:rPr>
          <w:sz w:val="28"/>
          <w:szCs w:val="28"/>
        </w:rPr>
        <w:t>–</w:t>
      </w:r>
      <w:r w:rsidRPr="00FB4EA4">
        <w:rPr>
          <w:sz w:val="28"/>
          <w:szCs w:val="28"/>
        </w:rPr>
        <w:t xml:space="preserve"> № 1. </w:t>
      </w:r>
      <w:r w:rsidR="00944D8D">
        <w:rPr>
          <w:sz w:val="28"/>
          <w:szCs w:val="28"/>
        </w:rPr>
        <w:t>–</w:t>
      </w:r>
      <w:r w:rsidRPr="00FB4EA4">
        <w:rPr>
          <w:sz w:val="28"/>
          <w:szCs w:val="28"/>
        </w:rPr>
        <w:t xml:space="preserve"> </w:t>
      </w:r>
      <w:r w:rsidRPr="00670EE3">
        <w:rPr>
          <w:sz w:val="28"/>
          <w:szCs w:val="28"/>
        </w:rPr>
        <w:t>С</w:t>
      </w:r>
      <w:r w:rsidRPr="00FB4EA4">
        <w:rPr>
          <w:sz w:val="28"/>
          <w:szCs w:val="28"/>
        </w:rPr>
        <w:t>. 81–98.</w:t>
      </w:r>
    </w:p>
  </w:endnote>
  <w:endnote w:id="3">
    <w:p w14:paraId="4CE0C6DD" w14:textId="49E733C9" w:rsidR="00F81D58" w:rsidRPr="00FD57EE" w:rsidRDefault="00F81D58" w:rsidP="00FD57EE">
      <w:pPr>
        <w:pStyle w:val="EndnoteText"/>
        <w:tabs>
          <w:tab w:val="left" w:pos="851"/>
        </w:tabs>
        <w:rPr>
          <w:sz w:val="28"/>
          <w:szCs w:val="28"/>
          <w:lang w:val="en-US"/>
        </w:rPr>
      </w:pPr>
      <w:r w:rsidRPr="00FD57EE">
        <w:rPr>
          <w:rStyle w:val="EndnoteReference"/>
          <w:sz w:val="28"/>
          <w:szCs w:val="28"/>
        </w:rPr>
        <w:endnoteRef/>
      </w:r>
      <w:r w:rsidR="003A2B4C">
        <w:rPr>
          <w:rStyle w:val="EndnoteReference"/>
          <w:sz w:val="28"/>
          <w:szCs w:val="28"/>
          <w:lang w:val="en-US"/>
        </w:rPr>
        <w:t xml:space="preserve"> </w:t>
      </w:r>
      <w:r w:rsidR="003A2B4C">
        <w:rPr>
          <w:rStyle w:val="EndnoteReference"/>
          <w:sz w:val="28"/>
          <w:szCs w:val="28"/>
          <w:lang w:val="en-US"/>
        </w:rPr>
        <w:tab/>
      </w:r>
      <w:r w:rsidRPr="00FD57EE">
        <w:rPr>
          <w:rStyle w:val="EndnoteReference"/>
          <w:sz w:val="28"/>
          <w:szCs w:val="28"/>
        </w:rPr>
        <w:t xml:space="preserve">Wachter S., Mittelstadt B., Floridi L. </w:t>
      </w:r>
      <w:r w:rsidR="00974A0D" w:rsidRPr="00974A0D">
        <w:rPr>
          <w:rStyle w:val="EndnoteReference"/>
          <w:sz w:val="28"/>
          <w:szCs w:val="28"/>
        </w:rPr>
        <w:t xml:space="preserve">Why a Right to Explanation of Automated Decision-Making Does Not Exist in the General Data Protection Regulation </w:t>
      </w:r>
      <w:r w:rsidRPr="00FD57EE">
        <w:rPr>
          <w:rStyle w:val="EndnoteReference"/>
          <w:sz w:val="28"/>
          <w:szCs w:val="28"/>
        </w:rPr>
        <w:t>// International Data Privacy Law. – 2017. – Vol. 7, No. 2. – pp. 76–99.</w:t>
      </w:r>
    </w:p>
  </w:endnote>
  <w:endnote w:id="4">
    <w:p w14:paraId="15B41D86" w14:textId="26CA8A98" w:rsidR="003D52F8" w:rsidRPr="003D52F8" w:rsidRDefault="003D52F8" w:rsidP="003D52F8">
      <w:pPr>
        <w:pStyle w:val="EndnoteText"/>
        <w:tabs>
          <w:tab w:val="left" w:pos="851"/>
        </w:tabs>
        <w:rPr>
          <w:rStyle w:val="EndnoteReference"/>
          <w:sz w:val="28"/>
          <w:szCs w:val="28"/>
        </w:rPr>
      </w:pPr>
      <w:r w:rsidRPr="003D52F8">
        <w:rPr>
          <w:rStyle w:val="EndnoteReference"/>
          <w:sz w:val="28"/>
          <w:szCs w:val="28"/>
        </w:rPr>
        <w:endnoteRef/>
      </w:r>
      <w:r>
        <w:rPr>
          <w:rStyle w:val="EndnoteReference"/>
          <w:sz w:val="28"/>
          <w:szCs w:val="28"/>
        </w:rPr>
        <w:t xml:space="preserve"> </w:t>
      </w:r>
      <w:r>
        <w:rPr>
          <w:rStyle w:val="EndnoteReference"/>
          <w:sz w:val="28"/>
          <w:szCs w:val="28"/>
        </w:rPr>
        <w:tab/>
      </w:r>
      <w:r w:rsidRPr="003D52F8">
        <w:rPr>
          <w:rStyle w:val="EndnoteReference"/>
          <w:sz w:val="28"/>
          <w:szCs w:val="28"/>
        </w:rPr>
        <w:t xml:space="preserve">Полякова Т. А. Правовое обеспечение информационной безопасности при построении информационного общества в России : автореф. дис. ... д-ра юрид. наук : 12.00.14 / Т. А. Полякова ; ГОУВПО «Российская правовая академия». </w:t>
      </w:r>
      <w:r w:rsidR="00594F70" w:rsidRPr="00C71B47">
        <w:rPr>
          <w:rStyle w:val="EndnoteReference"/>
          <w:sz w:val="28"/>
          <w:szCs w:val="28"/>
        </w:rPr>
        <w:t>–</w:t>
      </w:r>
      <w:r w:rsidRPr="003D52F8">
        <w:rPr>
          <w:rStyle w:val="EndnoteReference"/>
          <w:sz w:val="28"/>
          <w:szCs w:val="28"/>
        </w:rPr>
        <w:t xml:space="preserve"> М., 2008. </w:t>
      </w:r>
      <w:r w:rsidR="00594F70">
        <w:rPr>
          <w:rStyle w:val="EndnoteReference"/>
          <w:sz w:val="28"/>
          <w:szCs w:val="28"/>
        </w:rPr>
        <w:t>–</w:t>
      </w:r>
      <w:r w:rsidRPr="003D52F8">
        <w:rPr>
          <w:rStyle w:val="EndnoteReference"/>
          <w:sz w:val="28"/>
          <w:szCs w:val="28"/>
        </w:rPr>
        <w:t xml:space="preserve"> 39 с.</w:t>
      </w:r>
    </w:p>
  </w:endnote>
  <w:endnote w:id="5">
    <w:p w14:paraId="146132B3" w14:textId="62E2B014" w:rsidR="00F81D58" w:rsidRPr="00C71B47" w:rsidRDefault="00F81D58" w:rsidP="00FD57EE">
      <w:pPr>
        <w:pStyle w:val="EndnoteText"/>
        <w:tabs>
          <w:tab w:val="left" w:pos="851"/>
        </w:tabs>
        <w:rPr>
          <w:rStyle w:val="EndnoteReference"/>
          <w:sz w:val="28"/>
          <w:szCs w:val="28"/>
        </w:rPr>
      </w:pPr>
      <w:r w:rsidRPr="00C71B47">
        <w:rPr>
          <w:rStyle w:val="EndnoteReference"/>
          <w:sz w:val="28"/>
          <w:szCs w:val="28"/>
        </w:rPr>
        <w:endnoteRef/>
      </w:r>
      <w:r w:rsidR="00E836B1" w:rsidRPr="00171246">
        <w:rPr>
          <w:rStyle w:val="EndnoteReference"/>
          <w:sz w:val="28"/>
          <w:szCs w:val="28"/>
        </w:rPr>
        <w:t xml:space="preserve"> </w:t>
      </w:r>
      <w:r w:rsidR="00E836B1" w:rsidRPr="00171246">
        <w:rPr>
          <w:rStyle w:val="EndnoteReference"/>
          <w:sz w:val="28"/>
          <w:szCs w:val="28"/>
        </w:rPr>
        <w:tab/>
      </w:r>
      <w:r w:rsidRPr="00C71B47">
        <w:rPr>
          <w:rStyle w:val="EndnoteReference"/>
          <w:sz w:val="28"/>
          <w:szCs w:val="28"/>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[Электронный ресурс] // Official Journal of the European Union. – 2016. – L 119. – pp. 1–88. </w:t>
      </w:r>
      <w:r w:rsidR="00944D8D">
        <w:rPr>
          <w:rStyle w:val="EndnoteReference"/>
          <w:sz w:val="28"/>
          <w:szCs w:val="28"/>
        </w:rPr>
        <w:t>–</w:t>
      </w:r>
      <w:r w:rsidRPr="00C71B47">
        <w:rPr>
          <w:rStyle w:val="EndnoteReference"/>
          <w:sz w:val="28"/>
          <w:szCs w:val="28"/>
        </w:rPr>
        <w:t xml:space="preserve"> URL: https://data.europa.eu/eli/reg/2016/679/oj (дата обращения: 18.02.2025).</w:t>
      </w:r>
    </w:p>
  </w:endnote>
  <w:endnote w:id="6">
    <w:p w14:paraId="181327E0" w14:textId="4D84D47D" w:rsidR="000578B7" w:rsidRPr="000578B7" w:rsidRDefault="000578B7" w:rsidP="000578B7">
      <w:pPr>
        <w:pStyle w:val="EndnoteText"/>
        <w:tabs>
          <w:tab w:val="left" w:pos="851"/>
        </w:tabs>
        <w:rPr>
          <w:rStyle w:val="EndnoteReference"/>
          <w:sz w:val="28"/>
          <w:szCs w:val="28"/>
        </w:rPr>
      </w:pPr>
      <w:r w:rsidRPr="000578B7">
        <w:rPr>
          <w:rStyle w:val="EndnoteReference"/>
          <w:sz w:val="28"/>
          <w:szCs w:val="28"/>
        </w:rPr>
        <w:endnoteRef/>
      </w:r>
      <w:r>
        <w:rPr>
          <w:rStyle w:val="EndnoteReference"/>
          <w:sz w:val="28"/>
          <w:szCs w:val="28"/>
        </w:rPr>
        <w:t xml:space="preserve"> </w:t>
      </w:r>
      <w:r>
        <w:rPr>
          <w:rStyle w:val="EndnoteReference"/>
          <w:sz w:val="28"/>
          <w:szCs w:val="28"/>
        </w:rPr>
        <w:tab/>
      </w:r>
      <w:r w:rsidRPr="000578B7">
        <w:rPr>
          <w:rStyle w:val="EndnoteReference"/>
          <w:sz w:val="28"/>
          <w:szCs w:val="28"/>
        </w:rPr>
        <w:t xml:space="preserve">Наумов В. Б. Право и Интернет: очерки теории и практики. </w:t>
      </w:r>
      <w:r w:rsidR="00594F70">
        <w:rPr>
          <w:rStyle w:val="EndnoteReference"/>
          <w:sz w:val="28"/>
          <w:szCs w:val="28"/>
        </w:rPr>
        <w:t>–</w:t>
      </w:r>
      <w:r w:rsidRPr="000578B7">
        <w:rPr>
          <w:rStyle w:val="EndnoteReference"/>
          <w:sz w:val="28"/>
          <w:szCs w:val="28"/>
        </w:rPr>
        <w:t xml:space="preserve"> М. : Книжный дом «Университет», 2002. </w:t>
      </w:r>
      <w:r w:rsidR="00594F70">
        <w:rPr>
          <w:rStyle w:val="EndnoteReference"/>
          <w:sz w:val="28"/>
          <w:szCs w:val="28"/>
        </w:rPr>
        <w:t>–</w:t>
      </w:r>
      <w:r w:rsidRPr="000578B7">
        <w:rPr>
          <w:rStyle w:val="EndnoteReference"/>
          <w:sz w:val="28"/>
          <w:szCs w:val="28"/>
        </w:rPr>
        <w:t xml:space="preserve"> 432 с.</w:t>
      </w:r>
    </w:p>
  </w:endnote>
  <w:endnote w:id="7">
    <w:p w14:paraId="7F5FF153" w14:textId="4DF79B18" w:rsidR="0002638E" w:rsidRPr="0002638E" w:rsidRDefault="0002638E" w:rsidP="0002638E">
      <w:pPr>
        <w:pStyle w:val="EndnoteText"/>
        <w:tabs>
          <w:tab w:val="left" w:pos="851"/>
        </w:tabs>
        <w:rPr>
          <w:rStyle w:val="EndnoteReference"/>
          <w:sz w:val="28"/>
          <w:szCs w:val="28"/>
        </w:rPr>
      </w:pPr>
      <w:r w:rsidRPr="0002638E">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02638E">
        <w:rPr>
          <w:rStyle w:val="EndnoteReference"/>
          <w:sz w:val="28"/>
          <w:szCs w:val="28"/>
        </w:rPr>
        <w:t xml:space="preserve">Okinawa Charter on Global Information Society [Электронный ресурс] // Ministry of Foreign Affairs of Japan. </w:t>
      </w:r>
      <w:r w:rsidR="00481976">
        <w:rPr>
          <w:rStyle w:val="EndnoteReference"/>
          <w:sz w:val="28"/>
          <w:szCs w:val="28"/>
        </w:rPr>
        <w:t>–</w:t>
      </w:r>
      <w:r w:rsidRPr="0002638E">
        <w:rPr>
          <w:rStyle w:val="EndnoteReference"/>
          <w:sz w:val="28"/>
          <w:szCs w:val="28"/>
        </w:rPr>
        <w:t xml:space="preserve"> URL: </w:t>
      </w:r>
      <w:r w:rsidR="00027A86" w:rsidRPr="00027A86">
        <w:rPr>
          <w:rStyle w:val="EndnoteReference"/>
          <w:sz w:val="28"/>
          <w:szCs w:val="28"/>
        </w:rPr>
        <w:t>https://www.mofa.go.jp/policy/economy/summit/2000/pdfs/charter.pdf</w:t>
      </w:r>
      <w:r w:rsidRPr="0002638E">
        <w:rPr>
          <w:rStyle w:val="EndnoteReference"/>
          <w:sz w:val="28"/>
          <w:szCs w:val="28"/>
        </w:rPr>
        <w:t xml:space="preserve"> (дата обращения: </w:t>
      </w:r>
      <w:r w:rsidR="008564FE">
        <w:rPr>
          <w:rStyle w:val="EndnoteReference"/>
          <w:sz w:val="28"/>
          <w:szCs w:val="28"/>
          <w:lang w:val="en-US"/>
        </w:rPr>
        <w:t>09</w:t>
      </w:r>
      <w:r w:rsidRPr="0002638E">
        <w:rPr>
          <w:rStyle w:val="EndnoteReference"/>
          <w:sz w:val="28"/>
          <w:szCs w:val="28"/>
        </w:rPr>
        <w:t>.</w:t>
      </w:r>
      <w:r w:rsidR="008564FE">
        <w:rPr>
          <w:rStyle w:val="EndnoteReference"/>
          <w:sz w:val="28"/>
          <w:szCs w:val="28"/>
          <w:lang w:val="en-US"/>
        </w:rPr>
        <w:t>09</w:t>
      </w:r>
      <w:r w:rsidRPr="0002638E">
        <w:rPr>
          <w:rStyle w:val="EndnoteReference"/>
          <w:sz w:val="28"/>
          <w:szCs w:val="28"/>
        </w:rPr>
        <w:t>.2025).</w:t>
      </w:r>
    </w:p>
  </w:endnote>
  <w:endnote w:id="8">
    <w:p w14:paraId="34AEB99B" w14:textId="5008DD68" w:rsidR="00F81D58" w:rsidRPr="00C71B47" w:rsidRDefault="00F81D58" w:rsidP="00C71B47">
      <w:pPr>
        <w:pStyle w:val="EndnoteText"/>
        <w:tabs>
          <w:tab w:val="left" w:pos="851"/>
        </w:tabs>
        <w:rPr>
          <w:rStyle w:val="EndnoteReference"/>
          <w:sz w:val="28"/>
          <w:szCs w:val="28"/>
        </w:rPr>
      </w:pPr>
      <w:r w:rsidRPr="00C71B47">
        <w:rPr>
          <w:rStyle w:val="EndnoteReference"/>
          <w:sz w:val="28"/>
          <w:szCs w:val="28"/>
        </w:rPr>
        <w:endnoteRef/>
      </w:r>
      <w:r w:rsidR="00302B27" w:rsidRPr="00886D1B">
        <w:rPr>
          <w:rStyle w:val="EndnoteReference"/>
          <w:sz w:val="28"/>
          <w:szCs w:val="28"/>
        </w:rPr>
        <w:t xml:space="preserve"> </w:t>
      </w:r>
      <w:r w:rsidR="00302B27" w:rsidRPr="00886D1B">
        <w:rPr>
          <w:rStyle w:val="EndnoteReference"/>
          <w:sz w:val="28"/>
          <w:szCs w:val="28"/>
        </w:rPr>
        <w:tab/>
      </w:r>
      <w:r w:rsidRPr="00C71B47">
        <w:rPr>
          <w:rStyle w:val="EndnoteReference"/>
          <w:sz w:val="28"/>
          <w:szCs w:val="28"/>
        </w:rPr>
        <w:t xml:space="preserve">Bissaliyev M. S., Susi M., Shakirov, K. Convergence between and among the Chinese, the EU and Kazakhstan Approaches towards Personal Data Protection against the AI in the Digital Sphere // Chinese Journal of International Law. </w:t>
      </w:r>
      <w:r w:rsidR="00944D8D">
        <w:rPr>
          <w:rStyle w:val="EndnoteReference"/>
          <w:sz w:val="28"/>
          <w:szCs w:val="28"/>
        </w:rPr>
        <w:t>–</w:t>
      </w:r>
      <w:r w:rsidRPr="00C71B47">
        <w:rPr>
          <w:rStyle w:val="EndnoteReference"/>
          <w:sz w:val="28"/>
          <w:szCs w:val="28"/>
        </w:rPr>
        <w:t xml:space="preserve"> 2025. </w:t>
      </w:r>
      <w:r w:rsidR="00944D8D">
        <w:rPr>
          <w:rStyle w:val="EndnoteReference"/>
          <w:sz w:val="28"/>
          <w:szCs w:val="28"/>
        </w:rPr>
        <w:t>–</w:t>
      </w:r>
      <w:r w:rsidRPr="00C71B47">
        <w:rPr>
          <w:rStyle w:val="EndnoteReference"/>
          <w:sz w:val="28"/>
          <w:szCs w:val="28"/>
        </w:rPr>
        <w:t xml:space="preserve"> Vol. 24, No. 2. </w:t>
      </w:r>
      <w:r w:rsidR="00944D8D">
        <w:rPr>
          <w:rStyle w:val="EndnoteReference"/>
          <w:sz w:val="28"/>
          <w:szCs w:val="28"/>
        </w:rPr>
        <w:t>–</w:t>
      </w:r>
      <w:r w:rsidRPr="00C71B47">
        <w:rPr>
          <w:rStyle w:val="EndnoteReference"/>
          <w:sz w:val="28"/>
          <w:szCs w:val="28"/>
        </w:rPr>
        <w:t xml:space="preserve"> Article ID jmaf011.</w:t>
      </w:r>
      <w:r w:rsidR="0010746A" w:rsidRPr="0010746A">
        <w:rPr>
          <w:rStyle w:val="EndnoteReference"/>
          <w:sz w:val="28"/>
          <w:szCs w:val="28"/>
        </w:rPr>
        <w:t xml:space="preserve"> </w:t>
      </w:r>
      <w:r w:rsidR="00944D8D">
        <w:rPr>
          <w:rStyle w:val="EndnoteReference"/>
          <w:sz w:val="28"/>
          <w:szCs w:val="28"/>
        </w:rPr>
        <w:t>–</w:t>
      </w:r>
      <w:r w:rsidR="0010746A" w:rsidRPr="0010746A">
        <w:rPr>
          <w:rStyle w:val="EndnoteReference"/>
          <w:sz w:val="28"/>
          <w:szCs w:val="28"/>
        </w:rPr>
        <w:t xml:space="preserve"> pp. </w:t>
      </w:r>
      <w:r w:rsidR="0010746A">
        <w:rPr>
          <w:sz w:val="28"/>
          <w:szCs w:val="28"/>
        </w:rPr>
        <w:t>1</w:t>
      </w:r>
      <w:r w:rsidR="0010746A" w:rsidRPr="0010746A">
        <w:rPr>
          <w:rStyle w:val="EndnoteReference"/>
          <w:sz w:val="28"/>
          <w:szCs w:val="28"/>
        </w:rPr>
        <w:t>–</w:t>
      </w:r>
      <w:r w:rsidR="0010746A">
        <w:rPr>
          <w:sz w:val="28"/>
          <w:szCs w:val="28"/>
        </w:rPr>
        <w:t>3</w:t>
      </w:r>
      <w:r w:rsidR="0010746A" w:rsidRPr="0010746A">
        <w:rPr>
          <w:rStyle w:val="EndnoteReference"/>
          <w:sz w:val="28"/>
          <w:szCs w:val="28"/>
        </w:rPr>
        <w:t>2.</w:t>
      </w:r>
    </w:p>
  </w:endnote>
  <w:endnote w:id="9">
    <w:p w14:paraId="55C5EE4E" w14:textId="4C7C0606" w:rsidR="00EB1DC1" w:rsidRPr="00EB1DC1" w:rsidRDefault="00EB1DC1" w:rsidP="00EB1DC1">
      <w:pPr>
        <w:pStyle w:val="EndnoteText"/>
        <w:tabs>
          <w:tab w:val="left" w:pos="851"/>
        </w:tabs>
        <w:rPr>
          <w:rStyle w:val="EndnoteReference"/>
          <w:sz w:val="28"/>
          <w:szCs w:val="28"/>
        </w:rPr>
      </w:pPr>
      <w:r w:rsidRPr="00EB1DC1">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EB1DC1">
        <w:rPr>
          <w:rStyle w:val="EndnoteReference"/>
          <w:sz w:val="28"/>
          <w:szCs w:val="28"/>
        </w:rPr>
        <w:t xml:space="preserve">Копылов В. А. Информационное право : учебник. </w:t>
      </w:r>
      <w:r w:rsidR="009D7901">
        <w:rPr>
          <w:rStyle w:val="EndnoteReference"/>
          <w:sz w:val="28"/>
          <w:szCs w:val="28"/>
        </w:rPr>
        <w:t>–</w:t>
      </w:r>
      <w:r w:rsidRPr="00EB1DC1">
        <w:rPr>
          <w:rStyle w:val="EndnoteReference"/>
          <w:sz w:val="28"/>
          <w:szCs w:val="28"/>
        </w:rPr>
        <w:t xml:space="preserve"> 2-е изд., перераб. и доп. </w:t>
      </w:r>
      <w:r w:rsidR="009D7901">
        <w:rPr>
          <w:rStyle w:val="EndnoteReference"/>
          <w:sz w:val="28"/>
          <w:szCs w:val="28"/>
        </w:rPr>
        <w:t>–</w:t>
      </w:r>
      <w:r w:rsidRPr="00EB1DC1">
        <w:rPr>
          <w:rStyle w:val="EndnoteReference"/>
          <w:sz w:val="28"/>
          <w:szCs w:val="28"/>
        </w:rPr>
        <w:t xml:space="preserve"> М. : Юристъ, 2003. </w:t>
      </w:r>
      <w:r w:rsidR="009D7901">
        <w:rPr>
          <w:rStyle w:val="EndnoteReference"/>
          <w:sz w:val="28"/>
          <w:szCs w:val="28"/>
        </w:rPr>
        <w:t>–</w:t>
      </w:r>
      <w:r w:rsidRPr="00EB1DC1">
        <w:rPr>
          <w:rStyle w:val="EndnoteReference"/>
          <w:sz w:val="28"/>
          <w:szCs w:val="28"/>
        </w:rPr>
        <w:t xml:space="preserve"> 512 с.</w:t>
      </w:r>
    </w:p>
  </w:endnote>
  <w:endnote w:id="10">
    <w:p w14:paraId="33A1A8AE" w14:textId="3696DD19" w:rsidR="00016890" w:rsidRPr="00016890" w:rsidRDefault="00016890" w:rsidP="00016890">
      <w:pPr>
        <w:pStyle w:val="EndnoteText"/>
        <w:tabs>
          <w:tab w:val="left" w:pos="851"/>
        </w:tabs>
        <w:rPr>
          <w:rStyle w:val="EndnoteReference"/>
          <w:sz w:val="28"/>
          <w:szCs w:val="28"/>
        </w:rPr>
      </w:pPr>
      <w:r w:rsidRPr="00016890">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016890">
        <w:rPr>
          <w:rStyle w:val="EndnoteReference"/>
          <w:sz w:val="28"/>
          <w:szCs w:val="28"/>
        </w:rPr>
        <w:t xml:space="preserve">Организационно-правовое обеспечение информационной безопасности : учеб. пособие для студ. высш. учеб. заведений / А. А. Стрельцов [и др.] ; под ред. А. А. Стрельцова. </w:t>
      </w:r>
      <w:r w:rsidR="00594F70">
        <w:rPr>
          <w:rStyle w:val="EndnoteReference"/>
          <w:sz w:val="28"/>
          <w:szCs w:val="28"/>
        </w:rPr>
        <w:t>–</w:t>
      </w:r>
      <w:r w:rsidRPr="00016890">
        <w:rPr>
          <w:rStyle w:val="EndnoteReference"/>
          <w:sz w:val="28"/>
          <w:szCs w:val="28"/>
        </w:rPr>
        <w:t xml:space="preserve"> М. : Издательский центр «Академия», 2008. </w:t>
      </w:r>
      <w:r w:rsidR="00594F70">
        <w:rPr>
          <w:rStyle w:val="EndnoteReference"/>
          <w:sz w:val="28"/>
          <w:szCs w:val="28"/>
        </w:rPr>
        <w:t>–</w:t>
      </w:r>
      <w:r w:rsidRPr="00016890">
        <w:rPr>
          <w:rStyle w:val="EndnoteReference"/>
          <w:sz w:val="28"/>
          <w:szCs w:val="28"/>
        </w:rPr>
        <w:t xml:space="preserve"> 256 с.</w:t>
      </w:r>
    </w:p>
  </w:endnote>
  <w:endnote w:id="11">
    <w:p w14:paraId="2B9C95B8" w14:textId="77777777" w:rsidR="009359E6" w:rsidRPr="00C71B47" w:rsidRDefault="009359E6" w:rsidP="00F82CD7">
      <w:pPr>
        <w:pStyle w:val="EndnoteText"/>
        <w:tabs>
          <w:tab w:val="left" w:pos="992"/>
        </w:tabs>
        <w:rPr>
          <w:rStyle w:val="EndnoteReference"/>
          <w:sz w:val="28"/>
          <w:szCs w:val="28"/>
        </w:rPr>
      </w:pPr>
      <w:r w:rsidRPr="00C71B47">
        <w:rPr>
          <w:rStyle w:val="EndnoteReference"/>
          <w:sz w:val="28"/>
          <w:szCs w:val="28"/>
        </w:rPr>
        <w:endnoteRef/>
      </w:r>
      <w:r w:rsidRPr="00F82CD7">
        <w:rPr>
          <w:rStyle w:val="EndnoteReference"/>
          <w:sz w:val="28"/>
          <w:szCs w:val="28"/>
        </w:rPr>
        <w:t xml:space="preserve"> </w:t>
      </w:r>
      <w:r w:rsidRPr="00F82CD7">
        <w:rPr>
          <w:rStyle w:val="EndnoteReference"/>
          <w:sz w:val="28"/>
          <w:szCs w:val="28"/>
        </w:rPr>
        <w:tab/>
      </w:r>
      <w:r w:rsidRPr="00C71B47">
        <w:rPr>
          <w:rStyle w:val="EndnoteReference"/>
          <w:sz w:val="28"/>
          <w:szCs w:val="28"/>
        </w:rPr>
        <w:t xml:space="preserve">Об утверждении Концепции цифровой трансформации, развития отрасли информационно-коммуникационных технологий и кибербезопасности на 2023 - 2029 годы [Электронный ресурс] : Постановление Правительства Республики Казахстан от 28 марта 2023 года № 269 // Информационно-правовая система нормативных правовых актов Республики Казахстан «Әділет». </w:t>
      </w:r>
      <w:r>
        <w:rPr>
          <w:rStyle w:val="EndnoteReference"/>
          <w:sz w:val="28"/>
          <w:szCs w:val="28"/>
        </w:rPr>
        <w:t>–</w:t>
      </w:r>
      <w:r w:rsidRPr="00C71B47">
        <w:rPr>
          <w:rStyle w:val="EndnoteReference"/>
          <w:sz w:val="28"/>
          <w:szCs w:val="28"/>
        </w:rPr>
        <w:t xml:space="preserve"> URL: https://adilet.zan.kz/rus/docs/P2300000269 (дата обращения: 18.02.2025).</w:t>
      </w:r>
    </w:p>
  </w:endnote>
  <w:endnote w:id="12">
    <w:p w14:paraId="4933490C" w14:textId="51C33514" w:rsidR="00F81D58" w:rsidRPr="00B3273F" w:rsidRDefault="00F81D58" w:rsidP="00F82CD7">
      <w:pPr>
        <w:pStyle w:val="EndnoteText"/>
        <w:tabs>
          <w:tab w:val="left" w:pos="992"/>
        </w:tabs>
        <w:rPr>
          <w:rStyle w:val="EndnoteReference"/>
          <w:sz w:val="28"/>
          <w:szCs w:val="28"/>
        </w:rPr>
      </w:pPr>
      <w:r w:rsidRPr="00C71B47">
        <w:rPr>
          <w:rStyle w:val="EndnoteReference"/>
          <w:sz w:val="28"/>
          <w:szCs w:val="28"/>
        </w:rPr>
        <w:endnoteRef/>
      </w:r>
      <w:r w:rsidR="00543627" w:rsidRPr="00B3273F">
        <w:rPr>
          <w:rStyle w:val="EndnoteReference"/>
          <w:sz w:val="28"/>
          <w:szCs w:val="28"/>
        </w:rPr>
        <w:t xml:space="preserve"> </w:t>
      </w:r>
      <w:r w:rsidR="00543627" w:rsidRPr="00B3273F">
        <w:rPr>
          <w:rStyle w:val="EndnoteReference"/>
          <w:sz w:val="28"/>
          <w:szCs w:val="28"/>
        </w:rPr>
        <w:tab/>
      </w:r>
      <w:r w:rsidRPr="00C71B47">
        <w:rPr>
          <w:rStyle w:val="EndnoteReference"/>
          <w:sz w:val="28"/>
          <w:szCs w:val="28"/>
        </w:rPr>
        <w:t>Послание</w:t>
      </w:r>
      <w:r w:rsidRPr="00B3273F">
        <w:rPr>
          <w:rStyle w:val="EndnoteReference"/>
          <w:sz w:val="28"/>
          <w:szCs w:val="28"/>
        </w:rPr>
        <w:t xml:space="preserve"> </w:t>
      </w:r>
      <w:r w:rsidRPr="00C71B47">
        <w:rPr>
          <w:rStyle w:val="EndnoteReference"/>
          <w:sz w:val="28"/>
          <w:szCs w:val="28"/>
        </w:rPr>
        <w:t>Главы</w:t>
      </w:r>
      <w:r w:rsidRPr="00B3273F">
        <w:rPr>
          <w:rStyle w:val="EndnoteReference"/>
          <w:sz w:val="28"/>
          <w:szCs w:val="28"/>
        </w:rPr>
        <w:t xml:space="preserve"> </w:t>
      </w:r>
      <w:r w:rsidRPr="00C71B47">
        <w:rPr>
          <w:rStyle w:val="EndnoteReference"/>
          <w:sz w:val="28"/>
          <w:szCs w:val="28"/>
        </w:rPr>
        <w:t>государства</w:t>
      </w:r>
      <w:r w:rsidRPr="00B3273F">
        <w:rPr>
          <w:rStyle w:val="EndnoteReference"/>
          <w:sz w:val="28"/>
          <w:szCs w:val="28"/>
        </w:rPr>
        <w:t xml:space="preserve"> </w:t>
      </w:r>
      <w:r w:rsidRPr="00C71B47">
        <w:rPr>
          <w:rStyle w:val="EndnoteReference"/>
          <w:sz w:val="28"/>
          <w:szCs w:val="28"/>
        </w:rPr>
        <w:t>Касым</w:t>
      </w:r>
      <w:r w:rsidRPr="00B3273F">
        <w:rPr>
          <w:rStyle w:val="EndnoteReference"/>
          <w:sz w:val="28"/>
          <w:szCs w:val="28"/>
        </w:rPr>
        <w:t>-</w:t>
      </w:r>
      <w:r w:rsidRPr="00C71B47">
        <w:rPr>
          <w:rStyle w:val="EndnoteReference"/>
          <w:sz w:val="28"/>
          <w:szCs w:val="28"/>
        </w:rPr>
        <w:t>Жомарта</w:t>
      </w:r>
      <w:r w:rsidRPr="00B3273F">
        <w:rPr>
          <w:rStyle w:val="EndnoteReference"/>
          <w:sz w:val="28"/>
          <w:szCs w:val="28"/>
        </w:rPr>
        <w:t xml:space="preserve"> </w:t>
      </w:r>
      <w:r w:rsidRPr="00C71B47">
        <w:rPr>
          <w:rStyle w:val="EndnoteReference"/>
          <w:sz w:val="28"/>
          <w:szCs w:val="28"/>
        </w:rPr>
        <w:t>Токаева</w:t>
      </w:r>
      <w:r w:rsidRPr="00B3273F">
        <w:rPr>
          <w:rStyle w:val="EndnoteReference"/>
          <w:sz w:val="28"/>
          <w:szCs w:val="28"/>
        </w:rPr>
        <w:t xml:space="preserve"> </w:t>
      </w:r>
      <w:r w:rsidRPr="00C71B47">
        <w:rPr>
          <w:rStyle w:val="EndnoteReference"/>
          <w:sz w:val="28"/>
          <w:szCs w:val="28"/>
        </w:rPr>
        <w:t>народу</w:t>
      </w:r>
      <w:r w:rsidRPr="00B3273F">
        <w:rPr>
          <w:rStyle w:val="EndnoteReference"/>
          <w:sz w:val="28"/>
          <w:szCs w:val="28"/>
        </w:rPr>
        <w:t xml:space="preserve"> </w:t>
      </w:r>
      <w:r w:rsidRPr="00C71B47">
        <w:rPr>
          <w:rStyle w:val="EndnoteReference"/>
          <w:sz w:val="28"/>
          <w:szCs w:val="28"/>
        </w:rPr>
        <w:t>Казахстана</w:t>
      </w:r>
      <w:r w:rsidRPr="00B3273F">
        <w:rPr>
          <w:rStyle w:val="EndnoteReference"/>
          <w:sz w:val="28"/>
          <w:szCs w:val="28"/>
        </w:rPr>
        <w:t xml:space="preserve"> «</w:t>
      </w:r>
      <w:r w:rsidRPr="00C71B47">
        <w:rPr>
          <w:rStyle w:val="EndnoteReference"/>
          <w:sz w:val="28"/>
          <w:szCs w:val="28"/>
        </w:rPr>
        <w:t>Казахстан</w:t>
      </w:r>
      <w:r w:rsidRPr="00B3273F">
        <w:rPr>
          <w:rStyle w:val="EndnoteReference"/>
          <w:sz w:val="28"/>
          <w:szCs w:val="28"/>
        </w:rPr>
        <w:t xml:space="preserve"> </w:t>
      </w:r>
      <w:r w:rsidRPr="00C71B47">
        <w:rPr>
          <w:rStyle w:val="EndnoteReference"/>
          <w:sz w:val="28"/>
          <w:szCs w:val="28"/>
        </w:rPr>
        <w:t>в</w:t>
      </w:r>
      <w:r w:rsidRPr="00B3273F">
        <w:rPr>
          <w:rStyle w:val="EndnoteReference"/>
          <w:sz w:val="28"/>
          <w:szCs w:val="28"/>
        </w:rPr>
        <w:t xml:space="preserve"> </w:t>
      </w:r>
      <w:r w:rsidRPr="00C71B47">
        <w:rPr>
          <w:rStyle w:val="EndnoteReference"/>
          <w:sz w:val="28"/>
          <w:szCs w:val="28"/>
        </w:rPr>
        <w:t>эпоху</w:t>
      </w:r>
      <w:r w:rsidRPr="00B3273F">
        <w:rPr>
          <w:rStyle w:val="EndnoteReference"/>
          <w:sz w:val="28"/>
          <w:szCs w:val="28"/>
        </w:rPr>
        <w:t xml:space="preserve"> </w:t>
      </w:r>
      <w:r w:rsidRPr="00C71B47">
        <w:rPr>
          <w:rStyle w:val="EndnoteReference"/>
          <w:sz w:val="28"/>
          <w:szCs w:val="28"/>
        </w:rPr>
        <w:t>искусственного</w:t>
      </w:r>
      <w:r w:rsidRPr="00B3273F">
        <w:rPr>
          <w:rStyle w:val="EndnoteReference"/>
          <w:sz w:val="28"/>
          <w:szCs w:val="28"/>
        </w:rPr>
        <w:t xml:space="preserve"> </w:t>
      </w:r>
      <w:r w:rsidRPr="00C71B47">
        <w:rPr>
          <w:rStyle w:val="EndnoteReference"/>
          <w:sz w:val="28"/>
          <w:szCs w:val="28"/>
        </w:rPr>
        <w:t>интеллекта</w:t>
      </w:r>
      <w:r w:rsidRPr="00B3273F">
        <w:rPr>
          <w:rStyle w:val="EndnoteReference"/>
          <w:sz w:val="28"/>
          <w:szCs w:val="28"/>
        </w:rPr>
        <w:t xml:space="preserve">: </w:t>
      </w:r>
      <w:r w:rsidRPr="00C71B47">
        <w:rPr>
          <w:rStyle w:val="EndnoteReference"/>
          <w:sz w:val="28"/>
          <w:szCs w:val="28"/>
        </w:rPr>
        <w:t>актуальные</w:t>
      </w:r>
      <w:r w:rsidRPr="00B3273F">
        <w:rPr>
          <w:rStyle w:val="EndnoteReference"/>
          <w:sz w:val="28"/>
          <w:szCs w:val="28"/>
        </w:rPr>
        <w:t xml:space="preserve"> </w:t>
      </w:r>
      <w:r w:rsidRPr="00C71B47">
        <w:rPr>
          <w:rStyle w:val="EndnoteReference"/>
          <w:sz w:val="28"/>
          <w:szCs w:val="28"/>
        </w:rPr>
        <w:t>задачи</w:t>
      </w:r>
      <w:r w:rsidRPr="00B3273F">
        <w:rPr>
          <w:rStyle w:val="EndnoteReference"/>
          <w:sz w:val="28"/>
          <w:szCs w:val="28"/>
        </w:rPr>
        <w:t xml:space="preserve"> </w:t>
      </w:r>
      <w:r w:rsidRPr="00C71B47">
        <w:rPr>
          <w:rStyle w:val="EndnoteReference"/>
          <w:sz w:val="28"/>
          <w:szCs w:val="28"/>
        </w:rPr>
        <w:t>и</w:t>
      </w:r>
      <w:r w:rsidRPr="00B3273F">
        <w:rPr>
          <w:rStyle w:val="EndnoteReference"/>
          <w:sz w:val="28"/>
          <w:szCs w:val="28"/>
        </w:rPr>
        <w:t xml:space="preserve"> </w:t>
      </w:r>
      <w:r w:rsidRPr="00C71B47">
        <w:rPr>
          <w:rStyle w:val="EndnoteReference"/>
          <w:sz w:val="28"/>
          <w:szCs w:val="28"/>
        </w:rPr>
        <w:t>их</w:t>
      </w:r>
      <w:r w:rsidRPr="00B3273F">
        <w:rPr>
          <w:rStyle w:val="EndnoteReference"/>
          <w:sz w:val="28"/>
          <w:szCs w:val="28"/>
        </w:rPr>
        <w:t xml:space="preserve"> </w:t>
      </w:r>
      <w:r w:rsidRPr="00C71B47">
        <w:rPr>
          <w:rStyle w:val="EndnoteReference"/>
          <w:sz w:val="28"/>
          <w:szCs w:val="28"/>
        </w:rPr>
        <w:t>решения</w:t>
      </w:r>
      <w:r w:rsidRPr="00B3273F">
        <w:rPr>
          <w:rStyle w:val="EndnoteReference"/>
          <w:sz w:val="28"/>
          <w:szCs w:val="28"/>
        </w:rPr>
        <w:t xml:space="preserve"> </w:t>
      </w:r>
      <w:r w:rsidRPr="00C71B47">
        <w:rPr>
          <w:rStyle w:val="EndnoteReference"/>
          <w:sz w:val="28"/>
          <w:szCs w:val="28"/>
        </w:rPr>
        <w:t>через</w:t>
      </w:r>
      <w:r w:rsidRPr="00B3273F">
        <w:rPr>
          <w:rStyle w:val="EndnoteReference"/>
          <w:sz w:val="28"/>
          <w:szCs w:val="28"/>
        </w:rPr>
        <w:t xml:space="preserve"> </w:t>
      </w:r>
      <w:r w:rsidRPr="00C71B47">
        <w:rPr>
          <w:rStyle w:val="EndnoteReference"/>
          <w:sz w:val="28"/>
          <w:szCs w:val="28"/>
        </w:rPr>
        <w:t>цифровую</w:t>
      </w:r>
      <w:r w:rsidRPr="00B3273F">
        <w:rPr>
          <w:rStyle w:val="EndnoteReference"/>
          <w:sz w:val="28"/>
          <w:szCs w:val="28"/>
        </w:rPr>
        <w:t xml:space="preserve"> </w:t>
      </w:r>
      <w:r w:rsidRPr="00C71B47">
        <w:rPr>
          <w:rStyle w:val="EndnoteReference"/>
          <w:sz w:val="28"/>
          <w:szCs w:val="28"/>
        </w:rPr>
        <w:t>трансформацию</w:t>
      </w:r>
      <w:r w:rsidRPr="00B3273F">
        <w:rPr>
          <w:rStyle w:val="EndnoteReference"/>
          <w:sz w:val="28"/>
          <w:szCs w:val="28"/>
        </w:rPr>
        <w:t>»</w:t>
      </w:r>
      <w:r w:rsidR="00B3273F" w:rsidRPr="00B3273F">
        <w:rPr>
          <w:sz w:val="28"/>
          <w:szCs w:val="28"/>
        </w:rPr>
        <w:t xml:space="preserve"> </w:t>
      </w:r>
      <w:r w:rsidR="00B3273F">
        <w:rPr>
          <w:sz w:val="28"/>
          <w:szCs w:val="28"/>
        </w:rPr>
        <w:t xml:space="preserve">от </w:t>
      </w:r>
      <w:r w:rsidR="001D0886">
        <w:rPr>
          <w:sz w:val="28"/>
          <w:szCs w:val="28"/>
        </w:rPr>
        <w:t xml:space="preserve">8 сентября </w:t>
      </w:r>
      <w:r w:rsidR="00B3273F">
        <w:rPr>
          <w:sz w:val="28"/>
          <w:szCs w:val="28"/>
        </w:rPr>
        <w:t>2025</w:t>
      </w:r>
      <w:r w:rsidR="006A5A7F">
        <w:rPr>
          <w:sz w:val="28"/>
          <w:szCs w:val="28"/>
        </w:rPr>
        <w:t xml:space="preserve"> </w:t>
      </w:r>
      <w:r w:rsidR="00B3273F">
        <w:rPr>
          <w:sz w:val="28"/>
          <w:szCs w:val="28"/>
        </w:rPr>
        <w:t>г</w:t>
      </w:r>
      <w:r w:rsidR="006A5A7F">
        <w:rPr>
          <w:sz w:val="28"/>
          <w:szCs w:val="28"/>
        </w:rPr>
        <w:t>ода</w:t>
      </w:r>
      <w:r w:rsidRPr="00B3273F">
        <w:rPr>
          <w:rStyle w:val="EndnoteReference"/>
          <w:sz w:val="28"/>
          <w:szCs w:val="28"/>
        </w:rPr>
        <w:t xml:space="preserve"> [</w:t>
      </w:r>
      <w:r w:rsidRPr="00C71B47">
        <w:rPr>
          <w:rStyle w:val="EndnoteReference"/>
          <w:sz w:val="28"/>
          <w:szCs w:val="28"/>
        </w:rPr>
        <w:t>Электронный</w:t>
      </w:r>
      <w:r w:rsidRPr="00B3273F">
        <w:rPr>
          <w:rStyle w:val="EndnoteReference"/>
          <w:sz w:val="28"/>
          <w:szCs w:val="28"/>
        </w:rPr>
        <w:t xml:space="preserve"> </w:t>
      </w:r>
      <w:r w:rsidRPr="00C71B47">
        <w:rPr>
          <w:rStyle w:val="EndnoteReference"/>
          <w:sz w:val="28"/>
          <w:szCs w:val="28"/>
        </w:rPr>
        <w:t>ресурс</w:t>
      </w:r>
      <w:r w:rsidRPr="00B3273F">
        <w:rPr>
          <w:rStyle w:val="EndnoteReference"/>
          <w:sz w:val="28"/>
          <w:szCs w:val="28"/>
        </w:rPr>
        <w:t xml:space="preserve">] // </w:t>
      </w:r>
      <w:r w:rsidRPr="00C71B47">
        <w:rPr>
          <w:rStyle w:val="EndnoteReference"/>
          <w:sz w:val="28"/>
          <w:szCs w:val="28"/>
        </w:rPr>
        <w:t>Официальный</w:t>
      </w:r>
      <w:r w:rsidRPr="00B3273F">
        <w:rPr>
          <w:rStyle w:val="EndnoteReference"/>
          <w:sz w:val="28"/>
          <w:szCs w:val="28"/>
        </w:rPr>
        <w:t xml:space="preserve"> </w:t>
      </w:r>
      <w:r w:rsidRPr="00C71B47">
        <w:rPr>
          <w:rStyle w:val="EndnoteReference"/>
          <w:sz w:val="28"/>
          <w:szCs w:val="28"/>
        </w:rPr>
        <w:t>сайт</w:t>
      </w:r>
      <w:r w:rsidRPr="00B3273F">
        <w:rPr>
          <w:rStyle w:val="EndnoteReference"/>
          <w:sz w:val="28"/>
          <w:szCs w:val="28"/>
        </w:rPr>
        <w:t xml:space="preserve"> </w:t>
      </w:r>
      <w:r w:rsidRPr="00C71B47">
        <w:rPr>
          <w:rStyle w:val="EndnoteReference"/>
          <w:sz w:val="28"/>
          <w:szCs w:val="28"/>
        </w:rPr>
        <w:t>Президента</w:t>
      </w:r>
      <w:r w:rsidRPr="00B3273F">
        <w:rPr>
          <w:rStyle w:val="EndnoteReference"/>
          <w:sz w:val="28"/>
          <w:szCs w:val="28"/>
        </w:rPr>
        <w:t xml:space="preserve"> </w:t>
      </w:r>
      <w:r w:rsidRPr="00C71B47">
        <w:rPr>
          <w:rStyle w:val="EndnoteReference"/>
          <w:sz w:val="28"/>
          <w:szCs w:val="28"/>
        </w:rPr>
        <w:t>Республики</w:t>
      </w:r>
      <w:r w:rsidRPr="00B3273F">
        <w:rPr>
          <w:rStyle w:val="EndnoteReference"/>
          <w:sz w:val="28"/>
          <w:szCs w:val="28"/>
        </w:rPr>
        <w:t xml:space="preserve"> </w:t>
      </w:r>
      <w:r w:rsidRPr="00C71B47">
        <w:rPr>
          <w:rStyle w:val="EndnoteReference"/>
          <w:sz w:val="28"/>
          <w:szCs w:val="28"/>
        </w:rPr>
        <w:t>Казахстан</w:t>
      </w:r>
      <w:r w:rsidRPr="00B3273F">
        <w:rPr>
          <w:rStyle w:val="EndnoteReference"/>
          <w:sz w:val="28"/>
          <w:szCs w:val="28"/>
        </w:rPr>
        <w:t xml:space="preserve">. </w:t>
      </w:r>
      <w:r w:rsidR="00944D8D" w:rsidRPr="00B3273F">
        <w:rPr>
          <w:rStyle w:val="EndnoteReference"/>
          <w:sz w:val="28"/>
          <w:szCs w:val="28"/>
        </w:rPr>
        <w:t>–</w:t>
      </w:r>
      <w:r w:rsidRPr="00B3273F">
        <w:rPr>
          <w:rStyle w:val="EndnoteReference"/>
          <w:sz w:val="28"/>
          <w:szCs w:val="28"/>
        </w:rPr>
        <w:t xml:space="preserve"> </w:t>
      </w:r>
      <w:r w:rsidRPr="00B3273F">
        <w:rPr>
          <w:rStyle w:val="EndnoteReference"/>
          <w:sz w:val="28"/>
          <w:szCs w:val="28"/>
          <w:lang w:val="en-US"/>
        </w:rPr>
        <w:t>URL</w:t>
      </w:r>
      <w:r w:rsidRPr="00B3273F">
        <w:rPr>
          <w:rStyle w:val="EndnoteReference"/>
          <w:sz w:val="28"/>
          <w:szCs w:val="28"/>
        </w:rPr>
        <w:t xml:space="preserve">: </w:t>
      </w:r>
      <w:r w:rsidRPr="00B3273F">
        <w:rPr>
          <w:rStyle w:val="EndnoteReference"/>
          <w:sz w:val="28"/>
          <w:szCs w:val="28"/>
          <w:lang w:val="en-US"/>
        </w:rPr>
        <w:t>https</w:t>
      </w:r>
      <w:r w:rsidRPr="00B3273F">
        <w:rPr>
          <w:rStyle w:val="EndnoteReference"/>
          <w:sz w:val="28"/>
          <w:szCs w:val="28"/>
        </w:rPr>
        <w:t>://</w:t>
      </w:r>
      <w:r w:rsidRPr="00B3273F">
        <w:rPr>
          <w:rStyle w:val="EndnoteReference"/>
          <w:sz w:val="28"/>
          <w:szCs w:val="28"/>
          <w:lang w:val="en-US"/>
        </w:rPr>
        <w:t>www</w:t>
      </w:r>
      <w:r w:rsidRPr="00B3273F">
        <w:rPr>
          <w:rStyle w:val="EndnoteReference"/>
          <w:sz w:val="28"/>
          <w:szCs w:val="28"/>
        </w:rPr>
        <w:t>.</w:t>
      </w:r>
      <w:r w:rsidRPr="00B3273F">
        <w:rPr>
          <w:rStyle w:val="EndnoteReference"/>
          <w:sz w:val="28"/>
          <w:szCs w:val="28"/>
          <w:lang w:val="en-US"/>
        </w:rPr>
        <w:t>akorda</w:t>
      </w:r>
      <w:r w:rsidRPr="00B3273F">
        <w:rPr>
          <w:rStyle w:val="EndnoteReference"/>
          <w:sz w:val="28"/>
          <w:szCs w:val="28"/>
        </w:rPr>
        <w:t>.</w:t>
      </w:r>
      <w:r w:rsidRPr="00B3273F">
        <w:rPr>
          <w:rStyle w:val="EndnoteReference"/>
          <w:sz w:val="28"/>
          <w:szCs w:val="28"/>
          <w:lang w:val="en-US"/>
        </w:rPr>
        <w:t>kz</w:t>
      </w:r>
      <w:r w:rsidRPr="00B3273F">
        <w:rPr>
          <w:rStyle w:val="EndnoteReference"/>
          <w:sz w:val="28"/>
          <w:szCs w:val="28"/>
        </w:rPr>
        <w:t>/</w:t>
      </w:r>
      <w:r w:rsidRPr="00B3273F">
        <w:rPr>
          <w:rStyle w:val="EndnoteReference"/>
          <w:sz w:val="28"/>
          <w:szCs w:val="28"/>
          <w:lang w:val="en-US"/>
        </w:rPr>
        <w:t>ru</w:t>
      </w:r>
      <w:r w:rsidRPr="00B3273F">
        <w:rPr>
          <w:rStyle w:val="EndnoteReference"/>
          <w:sz w:val="28"/>
          <w:szCs w:val="28"/>
        </w:rPr>
        <w:t>/</w:t>
      </w:r>
      <w:r w:rsidRPr="00B3273F">
        <w:rPr>
          <w:rStyle w:val="EndnoteReference"/>
          <w:sz w:val="28"/>
          <w:szCs w:val="28"/>
          <w:lang w:val="en-US"/>
        </w:rPr>
        <w:t>poslanie</w:t>
      </w:r>
      <w:r w:rsidRPr="00B3273F">
        <w:rPr>
          <w:rStyle w:val="EndnoteReference"/>
          <w:sz w:val="28"/>
          <w:szCs w:val="28"/>
        </w:rPr>
        <w:t>-</w:t>
      </w:r>
      <w:r w:rsidRPr="00B3273F">
        <w:rPr>
          <w:rStyle w:val="EndnoteReference"/>
          <w:sz w:val="28"/>
          <w:szCs w:val="28"/>
          <w:lang w:val="en-US"/>
        </w:rPr>
        <w:t>glavy</w:t>
      </w:r>
      <w:r w:rsidRPr="00B3273F">
        <w:rPr>
          <w:rStyle w:val="EndnoteReference"/>
          <w:sz w:val="28"/>
          <w:szCs w:val="28"/>
        </w:rPr>
        <w:t>-</w:t>
      </w:r>
      <w:r w:rsidRPr="00B3273F">
        <w:rPr>
          <w:rStyle w:val="EndnoteReference"/>
          <w:sz w:val="28"/>
          <w:szCs w:val="28"/>
          <w:lang w:val="en-US"/>
        </w:rPr>
        <w:t>gosudarstva</w:t>
      </w:r>
      <w:r w:rsidRPr="00B3273F">
        <w:rPr>
          <w:rStyle w:val="EndnoteReference"/>
          <w:sz w:val="28"/>
          <w:szCs w:val="28"/>
        </w:rPr>
        <w:t>-</w:t>
      </w:r>
      <w:r w:rsidRPr="00B3273F">
        <w:rPr>
          <w:rStyle w:val="EndnoteReference"/>
          <w:sz w:val="28"/>
          <w:szCs w:val="28"/>
          <w:lang w:val="en-US"/>
        </w:rPr>
        <w:t>kasym</w:t>
      </w:r>
      <w:r w:rsidRPr="00B3273F">
        <w:rPr>
          <w:rStyle w:val="EndnoteReference"/>
          <w:sz w:val="28"/>
          <w:szCs w:val="28"/>
        </w:rPr>
        <w:t>-</w:t>
      </w:r>
      <w:r w:rsidRPr="00B3273F">
        <w:rPr>
          <w:rStyle w:val="EndnoteReference"/>
          <w:sz w:val="28"/>
          <w:szCs w:val="28"/>
          <w:lang w:val="en-US"/>
        </w:rPr>
        <w:t>zhomarta</w:t>
      </w:r>
      <w:r w:rsidRPr="00B3273F">
        <w:rPr>
          <w:rStyle w:val="EndnoteReference"/>
          <w:sz w:val="28"/>
          <w:szCs w:val="28"/>
        </w:rPr>
        <w:t>-</w:t>
      </w:r>
      <w:r w:rsidRPr="00B3273F">
        <w:rPr>
          <w:rStyle w:val="EndnoteReference"/>
          <w:sz w:val="28"/>
          <w:szCs w:val="28"/>
          <w:lang w:val="en-US"/>
        </w:rPr>
        <w:t>tokaeva</w:t>
      </w:r>
      <w:r w:rsidRPr="00B3273F">
        <w:rPr>
          <w:rStyle w:val="EndnoteReference"/>
          <w:sz w:val="28"/>
          <w:szCs w:val="28"/>
        </w:rPr>
        <w:t>-</w:t>
      </w:r>
      <w:r w:rsidRPr="00B3273F">
        <w:rPr>
          <w:rStyle w:val="EndnoteReference"/>
          <w:sz w:val="28"/>
          <w:szCs w:val="28"/>
          <w:lang w:val="en-US"/>
        </w:rPr>
        <w:t>narodu</w:t>
      </w:r>
      <w:r w:rsidRPr="00B3273F">
        <w:rPr>
          <w:rStyle w:val="EndnoteReference"/>
          <w:sz w:val="28"/>
          <w:szCs w:val="28"/>
        </w:rPr>
        <w:t>-</w:t>
      </w:r>
      <w:r w:rsidRPr="00B3273F">
        <w:rPr>
          <w:rStyle w:val="EndnoteReference"/>
          <w:sz w:val="28"/>
          <w:szCs w:val="28"/>
          <w:lang w:val="en-US"/>
        </w:rPr>
        <w:t>kazahstana</w:t>
      </w:r>
      <w:r w:rsidRPr="00B3273F">
        <w:rPr>
          <w:rStyle w:val="EndnoteReference"/>
          <w:sz w:val="28"/>
          <w:szCs w:val="28"/>
        </w:rPr>
        <w:t>-</w:t>
      </w:r>
      <w:r w:rsidRPr="00B3273F">
        <w:rPr>
          <w:rStyle w:val="EndnoteReference"/>
          <w:sz w:val="28"/>
          <w:szCs w:val="28"/>
          <w:lang w:val="en-US"/>
        </w:rPr>
        <w:t>kazahstan</w:t>
      </w:r>
      <w:r w:rsidRPr="00B3273F">
        <w:rPr>
          <w:rStyle w:val="EndnoteReference"/>
          <w:sz w:val="28"/>
          <w:szCs w:val="28"/>
        </w:rPr>
        <w:t>-</w:t>
      </w:r>
      <w:r w:rsidRPr="00B3273F">
        <w:rPr>
          <w:rStyle w:val="EndnoteReference"/>
          <w:sz w:val="28"/>
          <w:szCs w:val="28"/>
          <w:lang w:val="en-US"/>
        </w:rPr>
        <w:t>v</w:t>
      </w:r>
      <w:r w:rsidRPr="00B3273F">
        <w:rPr>
          <w:rStyle w:val="EndnoteReference"/>
          <w:sz w:val="28"/>
          <w:szCs w:val="28"/>
        </w:rPr>
        <w:t>-</w:t>
      </w:r>
      <w:r w:rsidRPr="00B3273F">
        <w:rPr>
          <w:rStyle w:val="EndnoteReference"/>
          <w:sz w:val="28"/>
          <w:szCs w:val="28"/>
          <w:lang w:val="en-US"/>
        </w:rPr>
        <w:t>epohu</w:t>
      </w:r>
      <w:r w:rsidRPr="00B3273F">
        <w:rPr>
          <w:rStyle w:val="EndnoteReference"/>
          <w:sz w:val="28"/>
          <w:szCs w:val="28"/>
        </w:rPr>
        <w:t>-</w:t>
      </w:r>
      <w:r w:rsidRPr="00B3273F">
        <w:rPr>
          <w:rStyle w:val="EndnoteReference"/>
          <w:sz w:val="28"/>
          <w:szCs w:val="28"/>
          <w:lang w:val="en-US"/>
        </w:rPr>
        <w:t>iskusstvennogo</w:t>
      </w:r>
      <w:r w:rsidRPr="00B3273F">
        <w:rPr>
          <w:rStyle w:val="EndnoteReference"/>
          <w:sz w:val="28"/>
          <w:szCs w:val="28"/>
        </w:rPr>
        <w:t>-</w:t>
      </w:r>
      <w:r w:rsidRPr="00B3273F">
        <w:rPr>
          <w:rStyle w:val="EndnoteReference"/>
          <w:sz w:val="28"/>
          <w:szCs w:val="28"/>
          <w:lang w:val="en-US"/>
        </w:rPr>
        <w:t>intellekta</w:t>
      </w:r>
      <w:r w:rsidRPr="00B3273F">
        <w:rPr>
          <w:rStyle w:val="EndnoteReference"/>
          <w:sz w:val="28"/>
          <w:szCs w:val="28"/>
        </w:rPr>
        <w:t>-</w:t>
      </w:r>
      <w:r w:rsidRPr="00B3273F">
        <w:rPr>
          <w:rStyle w:val="EndnoteReference"/>
          <w:sz w:val="28"/>
          <w:szCs w:val="28"/>
          <w:lang w:val="en-US"/>
        </w:rPr>
        <w:t>aktualnye</w:t>
      </w:r>
      <w:r w:rsidRPr="00B3273F">
        <w:rPr>
          <w:rStyle w:val="EndnoteReference"/>
          <w:sz w:val="28"/>
          <w:szCs w:val="28"/>
        </w:rPr>
        <w:t>-</w:t>
      </w:r>
      <w:r w:rsidRPr="00B3273F">
        <w:rPr>
          <w:rStyle w:val="EndnoteReference"/>
          <w:sz w:val="28"/>
          <w:szCs w:val="28"/>
          <w:lang w:val="en-US"/>
        </w:rPr>
        <w:t>zadachi</w:t>
      </w:r>
      <w:r w:rsidRPr="00B3273F">
        <w:rPr>
          <w:rStyle w:val="EndnoteReference"/>
          <w:sz w:val="28"/>
          <w:szCs w:val="28"/>
        </w:rPr>
        <w:t>-</w:t>
      </w:r>
      <w:r w:rsidRPr="00B3273F">
        <w:rPr>
          <w:rStyle w:val="EndnoteReference"/>
          <w:sz w:val="28"/>
          <w:szCs w:val="28"/>
          <w:lang w:val="en-US"/>
        </w:rPr>
        <w:t>i</w:t>
      </w:r>
      <w:r w:rsidRPr="00B3273F">
        <w:rPr>
          <w:rStyle w:val="EndnoteReference"/>
          <w:sz w:val="28"/>
          <w:szCs w:val="28"/>
        </w:rPr>
        <w:t>-</w:t>
      </w:r>
      <w:r w:rsidRPr="00B3273F">
        <w:rPr>
          <w:rStyle w:val="EndnoteReference"/>
          <w:sz w:val="28"/>
          <w:szCs w:val="28"/>
          <w:lang w:val="en-US"/>
        </w:rPr>
        <w:t>ih</w:t>
      </w:r>
      <w:r w:rsidRPr="00B3273F">
        <w:rPr>
          <w:rStyle w:val="EndnoteReference"/>
          <w:sz w:val="28"/>
          <w:szCs w:val="28"/>
        </w:rPr>
        <w:t>-</w:t>
      </w:r>
      <w:r w:rsidRPr="00B3273F">
        <w:rPr>
          <w:rStyle w:val="EndnoteReference"/>
          <w:sz w:val="28"/>
          <w:szCs w:val="28"/>
          <w:lang w:val="en-US"/>
        </w:rPr>
        <w:t>resheniya</w:t>
      </w:r>
      <w:r w:rsidRPr="00B3273F">
        <w:rPr>
          <w:rStyle w:val="EndnoteReference"/>
          <w:sz w:val="28"/>
          <w:szCs w:val="28"/>
        </w:rPr>
        <w:t>-</w:t>
      </w:r>
      <w:r w:rsidRPr="00B3273F">
        <w:rPr>
          <w:rStyle w:val="EndnoteReference"/>
          <w:sz w:val="28"/>
          <w:szCs w:val="28"/>
          <w:lang w:val="en-US"/>
        </w:rPr>
        <w:t>cherez</w:t>
      </w:r>
      <w:r w:rsidRPr="00B3273F">
        <w:rPr>
          <w:rStyle w:val="EndnoteReference"/>
          <w:sz w:val="28"/>
          <w:szCs w:val="28"/>
        </w:rPr>
        <w:t>-</w:t>
      </w:r>
      <w:r w:rsidRPr="00B3273F">
        <w:rPr>
          <w:rStyle w:val="EndnoteReference"/>
          <w:sz w:val="28"/>
          <w:szCs w:val="28"/>
          <w:lang w:val="en-US"/>
        </w:rPr>
        <w:t>cifrovuyu</w:t>
      </w:r>
      <w:r w:rsidRPr="00B3273F">
        <w:rPr>
          <w:rStyle w:val="EndnoteReference"/>
          <w:sz w:val="28"/>
          <w:szCs w:val="28"/>
        </w:rPr>
        <w:t>-</w:t>
      </w:r>
      <w:r w:rsidRPr="00B3273F">
        <w:rPr>
          <w:rStyle w:val="EndnoteReference"/>
          <w:sz w:val="28"/>
          <w:szCs w:val="28"/>
          <w:lang w:val="en-US"/>
        </w:rPr>
        <w:t>transformaciyu</w:t>
      </w:r>
      <w:r w:rsidRPr="00B3273F">
        <w:rPr>
          <w:rStyle w:val="EndnoteReference"/>
          <w:sz w:val="28"/>
          <w:szCs w:val="28"/>
        </w:rPr>
        <w:t>-885145 (</w:t>
      </w:r>
      <w:r w:rsidRPr="00C71B47">
        <w:rPr>
          <w:rStyle w:val="EndnoteReference"/>
          <w:sz w:val="28"/>
          <w:szCs w:val="28"/>
        </w:rPr>
        <w:t>дата</w:t>
      </w:r>
      <w:r w:rsidRPr="00B3273F">
        <w:rPr>
          <w:rStyle w:val="EndnoteReference"/>
          <w:sz w:val="28"/>
          <w:szCs w:val="28"/>
        </w:rPr>
        <w:t xml:space="preserve"> </w:t>
      </w:r>
      <w:r w:rsidRPr="00C71B47">
        <w:rPr>
          <w:rStyle w:val="EndnoteReference"/>
          <w:sz w:val="28"/>
          <w:szCs w:val="28"/>
        </w:rPr>
        <w:t>обращения</w:t>
      </w:r>
      <w:r w:rsidRPr="00B3273F">
        <w:rPr>
          <w:rStyle w:val="EndnoteReference"/>
          <w:sz w:val="28"/>
          <w:szCs w:val="28"/>
        </w:rPr>
        <w:t>: 09.09.2025).</w:t>
      </w:r>
    </w:p>
  </w:endnote>
  <w:endnote w:id="13">
    <w:p w14:paraId="2A4D23A6" w14:textId="0090155A" w:rsidR="00F81D58" w:rsidRPr="00C71B47" w:rsidRDefault="00F81D58" w:rsidP="00F82CD7">
      <w:pPr>
        <w:pStyle w:val="EndnoteText"/>
        <w:tabs>
          <w:tab w:val="left" w:pos="992"/>
        </w:tabs>
        <w:rPr>
          <w:rStyle w:val="EndnoteReference"/>
          <w:sz w:val="28"/>
          <w:szCs w:val="28"/>
        </w:rPr>
      </w:pPr>
      <w:r w:rsidRPr="00C71B47">
        <w:rPr>
          <w:rStyle w:val="EndnoteReference"/>
          <w:sz w:val="28"/>
          <w:szCs w:val="28"/>
        </w:rPr>
        <w:endnoteRef/>
      </w:r>
      <w:r w:rsidR="0080348D" w:rsidRPr="00F82CD7">
        <w:rPr>
          <w:rStyle w:val="EndnoteReference"/>
          <w:sz w:val="28"/>
          <w:szCs w:val="28"/>
        </w:rPr>
        <w:t xml:space="preserve"> </w:t>
      </w:r>
      <w:r w:rsidR="0080348D" w:rsidRPr="00F82CD7">
        <w:rPr>
          <w:rStyle w:val="EndnoteReference"/>
          <w:sz w:val="28"/>
          <w:szCs w:val="28"/>
        </w:rPr>
        <w:tab/>
      </w:r>
      <w:r w:rsidRPr="00C71B47">
        <w:rPr>
          <w:rStyle w:val="EndnoteReference"/>
          <w:sz w:val="28"/>
          <w:szCs w:val="28"/>
        </w:rPr>
        <w:t xml:space="preserve">О мерах по дальнейшему совершенствованию системы государственного управления [Электронный ресурс] : Указ Президента Республики Казахстан от 18 сентября 2025 года // Официальный сайт Президента Республики Казахстан. </w:t>
      </w:r>
      <w:r w:rsidR="00944D8D">
        <w:rPr>
          <w:rStyle w:val="EndnoteReference"/>
          <w:sz w:val="28"/>
          <w:szCs w:val="28"/>
        </w:rPr>
        <w:t>–</w:t>
      </w:r>
      <w:r w:rsidRPr="00C71B47">
        <w:rPr>
          <w:rStyle w:val="EndnoteReference"/>
          <w:sz w:val="28"/>
          <w:szCs w:val="28"/>
        </w:rPr>
        <w:t xml:space="preserve"> URL: https://akorda.kz/ru/o-merah-po-dalneyshemu-sovershenstvovaniyu-sistemy-gosudarstvennogo-upravleniya-1883846 (дата обращения: 23.09.2025).</w:t>
      </w:r>
    </w:p>
  </w:endnote>
  <w:endnote w:id="14">
    <w:p w14:paraId="76DB686B" w14:textId="1AE7D16E" w:rsidR="00DB35F4" w:rsidRPr="00DB35F4" w:rsidRDefault="00DB35F4" w:rsidP="00F82CD7">
      <w:pPr>
        <w:pStyle w:val="EndnoteText"/>
        <w:tabs>
          <w:tab w:val="left" w:pos="992"/>
        </w:tabs>
        <w:rPr>
          <w:rStyle w:val="EndnoteReference"/>
          <w:sz w:val="28"/>
          <w:szCs w:val="28"/>
        </w:rPr>
      </w:pPr>
      <w:r w:rsidRPr="00DB35F4">
        <w:rPr>
          <w:rStyle w:val="EndnoteReference"/>
          <w:sz w:val="28"/>
          <w:szCs w:val="28"/>
        </w:rPr>
        <w:endnoteRef/>
      </w:r>
      <w:r>
        <w:rPr>
          <w:rStyle w:val="EndnoteReference"/>
          <w:sz w:val="28"/>
          <w:szCs w:val="28"/>
        </w:rPr>
        <w:t xml:space="preserve"> </w:t>
      </w:r>
      <w:r>
        <w:rPr>
          <w:rStyle w:val="EndnoteReference"/>
          <w:sz w:val="28"/>
          <w:szCs w:val="28"/>
        </w:rPr>
        <w:tab/>
      </w:r>
      <w:r w:rsidR="009E5053" w:rsidRPr="009E5053">
        <w:rPr>
          <w:rStyle w:val="EndnoteReference"/>
          <w:sz w:val="28"/>
          <w:szCs w:val="28"/>
        </w:rPr>
        <w:t xml:space="preserve">Глава государства принял участие в саммите «Центральная Азия </w:t>
      </w:r>
      <w:r w:rsidR="00E11C8F">
        <w:rPr>
          <w:rStyle w:val="EndnoteReference"/>
          <w:sz w:val="28"/>
          <w:szCs w:val="28"/>
        </w:rPr>
        <w:t>–</w:t>
      </w:r>
      <w:r w:rsidR="009E5053" w:rsidRPr="009E5053">
        <w:rPr>
          <w:rStyle w:val="EndnoteReference"/>
          <w:sz w:val="28"/>
          <w:szCs w:val="28"/>
        </w:rPr>
        <w:t xml:space="preserve"> США» [Электронный ресурс] // Официальный сайт Президента Республики Казахстан. </w:t>
      </w:r>
      <w:r w:rsidR="009E5053">
        <w:rPr>
          <w:rStyle w:val="EndnoteReference"/>
          <w:sz w:val="28"/>
          <w:szCs w:val="28"/>
        </w:rPr>
        <w:t>–</w:t>
      </w:r>
      <w:r w:rsidR="009E5053" w:rsidRPr="009E5053">
        <w:rPr>
          <w:rStyle w:val="EndnoteReference"/>
          <w:sz w:val="28"/>
          <w:szCs w:val="28"/>
        </w:rPr>
        <w:t xml:space="preserve"> 2025. </w:t>
      </w:r>
      <w:r w:rsidR="009E5053">
        <w:rPr>
          <w:rStyle w:val="EndnoteReference"/>
          <w:sz w:val="28"/>
          <w:szCs w:val="28"/>
        </w:rPr>
        <w:t>–</w:t>
      </w:r>
      <w:r w:rsidR="009E5053" w:rsidRPr="009E5053">
        <w:rPr>
          <w:rStyle w:val="EndnoteReference"/>
          <w:sz w:val="28"/>
          <w:szCs w:val="28"/>
        </w:rPr>
        <w:t xml:space="preserve"> URL: https://akorda.kz/ru/glava-gosudarstva-prinyal-uchastie-v-sammite-centralnaya-aziya-ssha-7104132 (дата обращения: 08.11.2025).</w:t>
      </w:r>
    </w:p>
  </w:endnote>
  <w:endnote w:id="15">
    <w:p w14:paraId="7D23926E" w14:textId="4B8E2377" w:rsidR="00AB117E" w:rsidRPr="00AB117E" w:rsidRDefault="00AB117E" w:rsidP="00AB117E">
      <w:pPr>
        <w:pStyle w:val="EndnoteText"/>
        <w:tabs>
          <w:tab w:val="left" w:pos="992"/>
        </w:tabs>
        <w:rPr>
          <w:rStyle w:val="EndnoteReference"/>
          <w:sz w:val="28"/>
          <w:szCs w:val="28"/>
        </w:rPr>
      </w:pPr>
      <w:r w:rsidRPr="00AB117E">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AB117E">
        <w:rPr>
          <w:rStyle w:val="EndnoteReference"/>
          <w:sz w:val="28"/>
          <w:szCs w:val="28"/>
        </w:rPr>
        <w:t>Convention 108+: Convention for the Protection of Individuals with regard to the Processing of Personal Data [Электронный ресурс] // Council of Europe. – URL: https://www.europarl.europa.eu/meetdocs/2014_2019/plmrep/COMMITTEES/LIBE/DV/2018/09-10/Convention_108_EN.pdf (дата обращения: 17.09.2025).</w:t>
      </w:r>
    </w:p>
  </w:endnote>
  <w:endnote w:id="16">
    <w:p w14:paraId="55B3A820" w14:textId="73837485" w:rsidR="003A2E8E" w:rsidRPr="00C71B47" w:rsidRDefault="003A2E8E" w:rsidP="00F82CD7">
      <w:pPr>
        <w:pStyle w:val="EndnoteText"/>
        <w:tabs>
          <w:tab w:val="left" w:pos="992"/>
        </w:tabs>
        <w:rPr>
          <w:rStyle w:val="EndnoteReference"/>
          <w:sz w:val="28"/>
          <w:szCs w:val="28"/>
        </w:rPr>
      </w:pPr>
      <w:r w:rsidRPr="00C71B47">
        <w:rPr>
          <w:rStyle w:val="EndnoteReference"/>
          <w:sz w:val="28"/>
          <w:szCs w:val="28"/>
        </w:rPr>
        <w:endnoteRef/>
      </w:r>
      <w:r w:rsidR="00F82CD7">
        <w:rPr>
          <w:rStyle w:val="EndnoteReference"/>
          <w:sz w:val="28"/>
          <w:szCs w:val="28"/>
          <w:lang w:val="en-US"/>
        </w:rPr>
        <w:t xml:space="preserve"> </w:t>
      </w:r>
      <w:r w:rsidR="00F82CD7">
        <w:rPr>
          <w:rStyle w:val="EndnoteReference"/>
          <w:sz w:val="28"/>
          <w:szCs w:val="28"/>
          <w:lang w:val="en-US"/>
        </w:rPr>
        <w:tab/>
      </w:r>
      <w:r w:rsidRPr="00C71B47">
        <w:rPr>
          <w:rStyle w:val="EndnoteReference"/>
          <w:sz w:val="28"/>
          <w:szCs w:val="28"/>
        </w:rPr>
        <w:t xml:space="preserve">Масштабная база данных «Жители Казахстана 2024» утекла в сеть </w:t>
      </w:r>
      <w:r w:rsidR="00944D8D">
        <w:rPr>
          <w:rStyle w:val="EndnoteReference"/>
          <w:sz w:val="28"/>
          <w:szCs w:val="28"/>
        </w:rPr>
        <w:t>–</w:t>
      </w:r>
      <w:r w:rsidRPr="00C71B47">
        <w:rPr>
          <w:rStyle w:val="EndnoteReference"/>
          <w:sz w:val="28"/>
          <w:szCs w:val="28"/>
        </w:rPr>
        <w:t xml:space="preserve"> ЦАРКА [Электронный ресурс] // Международное информационное агентство «Казинформ». – 2025. </w:t>
      </w:r>
      <w:r w:rsidR="00944D8D">
        <w:rPr>
          <w:rStyle w:val="EndnoteReference"/>
          <w:sz w:val="28"/>
          <w:szCs w:val="28"/>
        </w:rPr>
        <w:t>–</w:t>
      </w:r>
      <w:r w:rsidRPr="00C71B47">
        <w:rPr>
          <w:rStyle w:val="EndnoteReference"/>
          <w:sz w:val="28"/>
          <w:szCs w:val="28"/>
        </w:rPr>
        <w:t xml:space="preserve"> URL: https://www.inform.kz/ru/masshtabnaya-baza-dannih-zhiteli-kazahstana-2024-utekla-vset-tsarka-d5840c (дата обращения: 18.06.2025).</w:t>
      </w:r>
    </w:p>
  </w:endnote>
  <w:endnote w:id="17">
    <w:p w14:paraId="768C6F7F" w14:textId="739CFBD9" w:rsidR="003A2E8E" w:rsidRPr="00C71B47" w:rsidRDefault="003A2E8E" w:rsidP="003A2E8E">
      <w:pPr>
        <w:pStyle w:val="EndnoteText"/>
        <w:tabs>
          <w:tab w:val="left" w:pos="992"/>
        </w:tabs>
        <w:rPr>
          <w:sz w:val="28"/>
          <w:szCs w:val="28"/>
        </w:rPr>
      </w:pPr>
      <w:r w:rsidRPr="00C71B47">
        <w:rPr>
          <w:rStyle w:val="EndnoteReference"/>
          <w:sz w:val="28"/>
          <w:szCs w:val="28"/>
        </w:rPr>
        <w:endnoteRef/>
      </w:r>
      <w:r w:rsidRPr="00002115">
        <w:rPr>
          <w:sz w:val="28"/>
          <w:szCs w:val="28"/>
        </w:rPr>
        <w:t xml:space="preserve"> </w:t>
      </w:r>
      <w:r>
        <w:rPr>
          <w:sz w:val="28"/>
          <w:szCs w:val="28"/>
        </w:rPr>
        <w:tab/>
      </w:r>
      <w:r w:rsidRPr="00C71B47">
        <w:rPr>
          <w:rStyle w:val="EndnoteReference"/>
          <w:sz w:val="28"/>
          <w:szCs w:val="28"/>
        </w:rPr>
        <w:t xml:space="preserve">Об утечке персональных данных граждан Республики Казахстан в микрофинансовой организации «zaimer.kz» [Электронный ресурс] // Министерство цифрового развития, инноваций и аэрокосмической промышленности Республики Казахстан. – 2024. </w:t>
      </w:r>
      <w:r w:rsidR="00944D8D">
        <w:rPr>
          <w:rStyle w:val="EndnoteReference"/>
          <w:sz w:val="28"/>
          <w:szCs w:val="28"/>
        </w:rPr>
        <w:t>–</w:t>
      </w:r>
      <w:r w:rsidRPr="00C71B47">
        <w:rPr>
          <w:rStyle w:val="EndnoteReference"/>
          <w:sz w:val="28"/>
          <w:szCs w:val="28"/>
        </w:rPr>
        <w:t xml:space="preserve"> URL: https://www.gov.kz/memleket/entities/mdai/press/news/details/722908?lang=ru (дата обращения: 19.02.2025).</w:t>
      </w:r>
    </w:p>
  </w:endnote>
  <w:endnote w:id="18">
    <w:p w14:paraId="49FDF833" w14:textId="129C907A" w:rsidR="0084742E" w:rsidRPr="0084742E" w:rsidRDefault="0084742E" w:rsidP="0084742E">
      <w:pPr>
        <w:pStyle w:val="EndnoteText"/>
        <w:tabs>
          <w:tab w:val="left" w:pos="992"/>
        </w:tabs>
        <w:rPr>
          <w:rStyle w:val="EndnoteReference"/>
          <w:rFonts w:cs="Times New Roman"/>
          <w:sz w:val="28"/>
          <w:szCs w:val="28"/>
        </w:rPr>
      </w:pPr>
      <w:r w:rsidRPr="0084742E">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84742E">
        <w:rPr>
          <w:rStyle w:val="EndnoteReference"/>
          <w:rFonts w:cs="Times New Roman"/>
          <w:sz w:val="28"/>
          <w:szCs w:val="28"/>
        </w:rPr>
        <w:t xml:space="preserve">Brownlie I. System of the Law of Nations: State Responsibility. Part I. </w:t>
      </w:r>
      <w:r w:rsidR="00944D8D">
        <w:rPr>
          <w:rStyle w:val="EndnoteReference"/>
          <w:rFonts w:cs="Times New Roman"/>
          <w:sz w:val="28"/>
          <w:szCs w:val="28"/>
        </w:rPr>
        <w:t>–</w:t>
      </w:r>
      <w:r w:rsidRPr="0084742E">
        <w:rPr>
          <w:rStyle w:val="EndnoteReference"/>
          <w:rFonts w:cs="Times New Roman"/>
          <w:sz w:val="28"/>
          <w:szCs w:val="28"/>
        </w:rPr>
        <w:t xml:space="preserve"> New York : Oxford University Press, 1983. </w:t>
      </w:r>
      <w:r w:rsidR="00944D8D">
        <w:rPr>
          <w:rStyle w:val="EndnoteReference"/>
          <w:rFonts w:cs="Times New Roman"/>
          <w:sz w:val="28"/>
          <w:szCs w:val="28"/>
        </w:rPr>
        <w:t>–</w:t>
      </w:r>
      <w:r w:rsidRPr="0084742E">
        <w:rPr>
          <w:rStyle w:val="EndnoteReference"/>
          <w:rFonts w:cs="Times New Roman"/>
          <w:sz w:val="28"/>
          <w:szCs w:val="28"/>
        </w:rPr>
        <w:t xml:space="preserve"> 3</w:t>
      </w:r>
      <w:r w:rsidR="00404094">
        <w:rPr>
          <w:rStyle w:val="EndnoteReference"/>
          <w:rFonts w:cs="Times New Roman"/>
          <w:sz w:val="28"/>
          <w:szCs w:val="28"/>
          <w:lang w:val="en-US"/>
        </w:rPr>
        <w:t>20</w:t>
      </w:r>
      <w:r w:rsidRPr="0084742E">
        <w:rPr>
          <w:rStyle w:val="EndnoteReference"/>
          <w:rFonts w:cs="Times New Roman"/>
          <w:sz w:val="28"/>
          <w:szCs w:val="28"/>
        </w:rPr>
        <w:t xml:space="preserve"> p.</w:t>
      </w:r>
    </w:p>
  </w:endnote>
  <w:endnote w:id="19">
    <w:p w14:paraId="1D44FE4C" w14:textId="036C8277"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495373" w:rsidRPr="00AC78BB">
        <w:rPr>
          <w:rStyle w:val="EndnoteReference"/>
          <w:rFonts w:cs="Times New Roman"/>
          <w:sz w:val="28"/>
          <w:szCs w:val="28"/>
        </w:rPr>
        <w:t xml:space="preserve"> </w:t>
      </w:r>
      <w:r w:rsidR="00495373" w:rsidRPr="00AC78BB">
        <w:rPr>
          <w:rStyle w:val="EndnoteReference"/>
          <w:rFonts w:cs="Times New Roman"/>
          <w:sz w:val="28"/>
          <w:szCs w:val="28"/>
        </w:rPr>
        <w:tab/>
      </w:r>
      <w:r w:rsidRPr="00495373">
        <w:rPr>
          <w:rStyle w:val="EndnoteReference"/>
          <w:rFonts w:cs="Times New Roman"/>
          <w:sz w:val="28"/>
          <w:szCs w:val="28"/>
        </w:rPr>
        <w:t xml:space="preserve">Responsibility of States for Internationally Wrongful Acts [Электронный ресурс] / International Law Commission. </w:t>
      </w:r>
      <w:r w:rsidR="00944D8D">
        <w:rPr>
          <w:rStyle w:val="EndnoteReference"/>
          <w:rFonts w:cs="Times New Roman"/>
          <w:sz w:val="28"/>
          <w:szCs w:val="28"/>
        </w:rPr>
        <w:t>–</w:t>
      </w:r>
      <w:r w:rsidRPr="00495373">
        <w:rPr>
          <w:rStyle w:val="EndnoteReference"/>
          <w:rFonts w:cs="Times New Roman"/>
          <w:sz w:val="28"/>
          <w:szCs w:val="28"/>
        </w:rPr>
        <w:t xml:space="preserve"> 2001. </w:t>
      </w:r>
      <w:r w:rsidR="00944D8D">
        <w:rPr>
          <w:rStyle w:val="EndnoteReference"/>
          <w:rFonts w:cs="Times New Roman"/>
          <w:sz w:val="28"/>
          <w:szCs w:val="28"/>
        </w:rPr>
        <w:t>–</w:t>
      </w:r>
      <w:r w:rsidRPr="00495373">
        <w:rPr>
          <w:rStyle w:val="EndnoteReference"/>
          <w:rFonts w:cs="Times New Roman"/>
          <w:sz w:val="28"/>
          <w:szCs w:val="28"/>
        </w:rPr>
        <w:t xml:space="preserve"> 15 p. </w:t>
      </w:r>
      <w:r w:rsidR="00944D8D">
        <w:rPr>
          <w:rStyle w:val="EndnoteReference"/>
          <w:rFonts w:cs="Times New Roman"/>
          <w:sz w:val="28"/>
          <w:szCs w:val="28"/>
        </w:rPr>
        <w:t>–</w:t>
      </w:r>
      <w:r w:rsidRPr="00495373">
        <w:rPr>
          <w:rStyle w:val="EndnoteReference"/>
          <w:rFonts w:cs="Times New Roman"/>
          <w:sz w:val="28"/>
          <w:szCs w:val="28"/>
        </w:rPr>
        <w:t xml:space="preserve"> URL: https://legal.un.org/ilc/texts/instruments/english/draft_articles/9_6_2001.pdf (дата обращения: </w:t>
      </w:r>
      <w:r w:rsidR="00B37506">
        <w:rPr>
          <w:rStyle w:val="EndnoteReference"/>
          <w:rFonts w:cs="Times New Roman"/>
          <w:sz w:val="28"/>
          <w:szCs w:val="28"/>
          <w:lang w:val="en-US"/>
        </w:rPr>
        <w:t>25</w:t>
      </w:r>
      <w:r w:rsidRPr="00495373">
        <w:rPr>
          <w:rStyle w:val="EndnoteReference"/>
          <w:rFonts w:cs="Times New Roman"/>
          <w:sz w:val="28"/>
          <w:szCs w:val="28"/>
        </w:rPr>
        <w:t>.0</w:t>
      </w:r>
      <w:r w:rsidR="00B37506">
        <w:rPr>
          <w:rStyle w:val="EndnoteReference"/>
          <w:rFonts w:cs="Times New Roman"/>
          <w:sz w:val="28"/>
          <w:szCs w:val="28"/>
          <w:lang w:val="en-US"/>
        </w:rPr>
        <w:t>3</w:t>
      </w:r>
      <w:r w:rsidRPr="00495373">
        <w:rPr>
          <w:rStyle w:val="EndnoteReference"/>
          <w:rFonts w:cs="Times New Roman"/>
          <w:sz w:val="28"/>
          <w:szCs w:val="28"/>
        </w:rPr>
        <w:t>.2025).</w:t>
      </w:r>
    </w:p>
  </w:endnote>
  <w:endnote w:id="20">
    <w:p w14:paraId="0E6D2250" w14:textId="47D4E8D7"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495373">
        <w:rPr>
          <w:rStyle w:val="EndnoteReference"/>
          <w:rFonts w:cs="Times New Roman"/>
          <w:sz w:val="28"/>
          <w:szCs w:val="28"/>
          <w:lang w:val="en-US"/>
        </w:rPr>
        <w:t xml:space="preserve"> </w:t>
      </w:r>
      <w:r w:rsidR="00495373">
        <w:rPr>
          <w:rStyle w:val="EndnoteReference"/>
          <w:rFonts w:cs="Times New Roman"/>
          <w:sz w:val="28"/>
          <w:szCs w:val="28"/>
          <w:lang w:val="en-US"/>
        </w:rPr>
        <w:tab/>
      </w:r>
      <w:r w:rsidRPr="00495373">
        <w:rPr>
          <w:rStyle w:val="EndnoteReference"/>
          <w:rFonts w:cs="Times New Roman"/>
          <w:sz w:val="28"/>
          <w:szCs w:val="28"/>
        </w:rPr>
        <w:t xml:space="preserve">Draft articles on Responsibility of States for Internationally Wrongful Acts, with commentaries [Электронный ресурс] / International Law Commission. – 2001. – 114 p. </w:t>
      </w:r>
      <w:r w:rsidR="00944D8D">
        <w:rPr>
          <w:rStyle w:val="EndnoteReference"/>
          <w:rFonts w:cs="Times New Roman"/>
          <w:sz w:val="28"/>
          <w:szCs w:val="28"/>
        </w:rPr>
        <w:t>–</w:t>
      </w:r>
      <w:r w:rsidRPr="00495373">
        <w:rPr>
          <w:rStyle w:val="EndnoteReference"/>
          <w:rFonts w:cs="Times New Roman"/>
          <w:sz w:val="28"/>
          <w:szCs w:val="28"/>
        </w:rPr>
        <w:t xml:space="preserve"> URL: https://legal.un.org/ilc/texts/instruments/english/commentaries/9_6_2001.pdf (дата обращения: 25.03.2025).</w:t>
      </w:r>
    </w:p>
  </w:endnote>
  <w:endnote w:id="21">
    <w:p w14:paraId="1BCB1EBA" w14:textId="4E7E8BFE" w:rsidR="00481D37" w:rsidRPr="00481D37" w:rsidRDefault="00481D37" w:rsidP="00481D37">
      <w:pPr>
        <w:pStyle w:val="EndnoteText"/>
        <w:tabs>
          <w:tab w:val="left" w:pos="992"/>
        </w:tabs>
        <w:rPr>
          <w:rStyle w:val="EndnoteReference"/>
          <w:rFonts w:cs="Times New Roman"/>
          <w:sz w:val="28"/>
          <w:szCs w:val="28"/>
        </w:rPr>
      </w:pPr>
      <w:r w:rsidRPr="00481D37">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481D37">
        <w:rPr>
          <w:rStyle w:val="EndnoteReference"/>
          <w:rFonts w:cs="Times New Roman"/>
          <w:sz w:val="28"/>
          <w:szCs w:val="28"/>
        </w:rPr>
        <w:t>Schmitt M. N. Tallinn Manual 2.0 on the International Law Applicable to Cyber Operations : 2nd ed. – Cambridge : Cambridge University Press, 2017. – 638 p.</w:t>
      </w:r>
    </w:p>
  </w:endnote>
  <w:endnote w:id="22">
    <w:p w14:paraId="1B4545B1" w14:textId="5A61488B" w:rsidR="006A60A8" w:rsidRPr="00AC78BB" w:rsidRDefault="006A60A8" w:rsidP="006A60A8">
      <w:pPr>
        <w:pStyle w:val="EndnoteText"/>
        <w:tabs>
          <w:tab w:val="left" w:pos="992"/>
        </w:tabs>
        <w:rPr>
          <w:rStyle w:val="EndnoteReference"/>
          <w:rFonts w:cs="Times New Roman"/>
          <w:sz w:val="28"/>
          <w:szCs w:val="28"/>
        </w:rPr>
      </w:pPr>
      <w:r w:rsidRPr="00AC78BB">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AC78BB">
        <w:rPr>
          <w:rStyle w:val="EndnoteReference"/>
          <w:rFonts w:cs="Times New Roman"/>
          <w:sz w:val="28"/>
          <w:szCs w:val="28"/>
        </w:rPr>
        <w:t xml:space="preserve">Crawford, J. </w:t>
      </w:r>
      <w:r w:rsidR="009040F7" w:rsidRPr="009040F7">
        <w:rPr>
          <w:rStyle w:val="EndnoteReference"/>
          <w:rFonts w:cs="Times New Roman"/>
          <w:sz w:val="28"/>
          <w:szCs w:val="28"/>
        </w:rPr>
        <w:t xml:space="preserve">The ILC’s Articles on Responsibility of States for Internationally Wrongful Acts: A Retrospect </w:t>
      </w:r>
      <w:r w:rsidRPr="00AC78BB">
        <w:rPr>
          <w:rStyle w:val="EndnoteReference"/>
          <w:rFonts w:cs="Times New Roman"/>
          <w:sz w:val="28"/>
          <w:szCs w:val="28"/>
        </w:rPr>
        <w:t xml:space="preserve">// American Journal of International Law. </w:t>
      </w:r>
      <w:r w:rsidR="00944D8D">
        <w:rPr>
          <w:rStyle w:val="EndnoteReference"/>
          <w:rFonts w:cs="Times New Roman"/>
          <w:sz w:val="28"/>
          <w:szCs w:val="28"/>
        </w:rPr>
        <w:t>–</w:t>
      </w:r>
      <w:r w:rsidRPr="00AC78BB">
        <w:rPr>
          <w:rStyle w:val="EndnoteReference"/>
          <w:rFonts w:cs="Times New Roman"/>
          <w:sz w:val="28"/>
          <w:szCs w:val="28"/>
        </w:rPr>
        <w:t xml:space="preserve"> 2002. </w:t>
      </w:r>
      <w:r w:rsidR="00944D8D">
        <w:rPr>
          <w:rStyle w:val="EndnoteReference"/>
          <w:rFonts w:cs="Times New Roman"/>
          <w:sz w:val="28"/>
          <w:szCs w:val="28"/>
        </w:rPr>
        <w:t>–</w:t>
      </w:r>
      <w:r w:rsidRPr="00AC78BB">
        <w:rPr>
          <w:rStyle w:val="EndnoteReference"/>
          <w:rFonts w:cs="Times New Roman"/>
          <w:sz w:val="28"/>
          <w:szCs w:val="28"/>
        </w:rPr>
        <w:t xml:space="preserve"> Vol. 96, No. 4. </w:t>
      </w:r>
      <w:r w:rsidR="00944D8D">
        <w:rPr>
          <w:rStyle w:val="EndnoteReference"/>
          <w:rFonts w:cs="Times New Roman"/>
          <w:sz w:val="28"/>
          <w:szCs w:val="28"/>
        </w:rPr>
        <w:t>–</w:t>
      </w:r>
      <w:r w:rsidRPr="00AC78BB">
        <w:rPr>
          <w:rStyle w:val="EndnoteReference"/>
          <w:rFonts w:cs="Times New Roman"/>
          <w:sz w:val="28"/>
          <w:szCs w:val="28"/>
        </w:rPr>
        <w:t xml:space="preserve"> pp. 874–890.</w:t>
      </w:r>
    </w:p>
  </w:endnote>
  <w:endnote w:id="23">
    <w:p w14:paraId="44FA717E" w14:textId="215EEA24"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495373">
        <w:rPr>
          <w:rStyle w:val="EndnoteReference"/>
          <w:rFonts w:cs="Times New Roman"/>
          <w:sz w:val="28"/>
          <w:szCs w:val="28"/>
          <w:lang w:val="en-US"/>
        </w:rPr>
        <w:t xml:space="preserve"> </w:t>
      </w:r>
      <w:r w:rsidR="00495373">
        <w:rPr>
          <w:rStyle w:val="EndnoteReference"/>
          <w:rFonts w:cs="Times New Roman"/>
          <w:sz w:val="28"/>
          <w:szCs w:val="28"/>
          <w:lang w:val="en-US"/>
        </w:rPr>
        <w:tab/>
      </w:r>
      <w:r w:rsidRPr="00495373">
        <w:rPr>
          <w:rStyle w:val="EndnoteReference"/>
          <w:rFonts w:cs="Times New Roman"/>
          <w:sz w:val="28"/>
          <w:szCs w:val="28"/>
        </w:rPr>
        <w:t xml:space="preserve">Warren S. D., Brandeis L. D. The Right to Privacy // Harvard Law Review. </w:t>
      </w:r>
      <w:r w:rsidR="00944D8D">
        <w:rPr>
          <w:rStyle w:val="EndnoteReference"/>
          <w:rFonts w:cs="Times New Roman"/>
          <w:sz w:val="28"/>
          <w:szCs w:val="28"/>
        </w:rPr>
        <w:t>–</w:t>
      </w:r>
      <w:r w:rsidRPr="00495373">
        <w:rPr>
          <w:rStyle w:val="EndnoteReference"/>
          <w:rFonts w:cs="Times New Roman"/>
          <w:sz w:val="28"/>
          <w:szCs w:val="28"/>
        </w:rPr>
        <w:t xml:space="preserve"> 1890. </w:t>
      </w:r>
      <w:r w:rsidR="00944D8D">
        <w:rPr>
          <w:rStyle w:val="EndnoteReference"/>
          <w:rFonts w:cs="Times New Roman"/>
          <w:sz w:val="28"/>
          <w:szCs w:val="28"/>
        </w:rPr>
        <w:t>–</w:t>
      </w:r>
      <w:r w:rsidRPr="00495373">
        <w:rPr>
          <w:rStyle w:val="EndnoteReference"/>
          <w:rFonts w:cs="Times New Roman"/>
          <w:sz w:val="28"/>
          <w:szCs w:val="28"/>
        </w:rPr>
        <w:t xml:space="preserve"> Vol. 4, No. 5. </w:t>
      </w:r>
      <w:r w:rsidR="00944D8D">
        <w:rPr>
          <w:rStyle w:val="EndnoteReference"/>
          <w:rFonts w:cs="Times New Roman"/>
          <w:sz w:val="28"/>
          <w:szCs w:val="28"/>
        </w:rPr>
        <w:t>–</w:t>
      </w:r>
      <w:r w:rsidRPr="00495373">
        <w:rPr>
          <w:rStyle w:val="EndnoteReference"/>
          <w:rFonts w:cs="Times New Roman"/>
          <w:sz w:val="28"/>
          <w:szCs w:val="28"/>
        </w:rPr>
        <w:t xml:space="preserve"> pp. 193–220.</w:t>
      </w:r>
    </w:p>
  </w:endnote>
  <w:endnote w:id="24">
    <w:p w14:paraId="3DC20A82" w14:textId="51493A66"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495373">
        <w:rPr>
          <w:rStyle w:val="EndnoteReference"/>
          <w:rFonts w:cs="Times New Roman"/>
          <w:sz w:val="28"/>
          <w:szCs w:val="28"/>
          <w:lang w:val="en-US"/>
        </w:rPr>
        <w:t xml:space="preserve"> </w:t>
      </w:r>
      <w:r w:rsidR="00495373">
        <w:rPr>
          <w:rStyle w:val="EndnoteReference"/>
          <w:rFonts w:cs="Times New Roman"/>
          <w:sz w:val="28"/>
          <w:szCs w:val="28"/>
          <w:lang w:val="en-US"/>
        </w:rPr>
        <w:tab/>
      </w:r>
      <w:r w:rsidRPr="00495373">
        <w:rPr>
          <w:rStyle w:val="EndnoteReference"/>
          <w:rFonts w:cs="Times New Roman"/>
          <w:sz w:val="28"/>
          <w:szCs w:val="28"/>
        </w:rPr>
        <w:t xml:space="preserve">Westin A. F. Privacy and Freedom. </w:t>
      </w:r>
      <w:r w:rsidR="00944D8D">
        <w:rPr>
          <w:rStyle w:val="EndnoteReference"/>
          <w:rFonts w:cs="Times New Roman"/>
          <w:sz w:val="28"/>
          <w:szCs w:val="28"/>
        </w:rPr>
        <w:t>–</w:t>
      </w:r>
      <w:r w:rsidRPr="00495373">
        <w:rPr>
          <w:rStyle w:val="EndnoteReference"/>
          <w:rFonts w:cs="Times New Roman"/>
          <w:sz w:val="28"/>
          <w:szCs w:val="28"/>
        </w:rPr>
        <w:t xml:space="preserve"> New York : Atheneum, 1967. </w:t>
      </w:r>
      <w:r w:rsidR="00944D8D">
        <w:rPr>
          <w:rStyle w:val="EndnoteReference"/>
          <w:rFonts w:cs="Times New Roman"/>
          <w:sz w:val="28"/>
          <w:szCs w:val="28"/>
        </w:rPr>
        <w:t>–</w:t>
      </w:r>
      <w:r w:rsidRPr="00495373">
        <w:rPr>
          <w:rStyle w:val="EndnoteReference"/>
          <w:rFonts w:cs="Times New Roman"/>
          <w:sz w:val="28"/>
          <w:szCs w:val="28"/>
        </w:rPr>
        <w:t xml:space="preserve"> 558 p.</w:t>
      </w:r>
    </w:p>
  </w:endnote>
  <w:endnote w:id="25">
    <w:p w14:paraId="490C9CEF" w14:textId="6518227A"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495373">
        <w:rPr>
          <w:rStyle w:val="EndnoteReference"/>
          <w:rFonts w:cs="Times New Roman"/>
          <w:sz w:val="28"/>
          <w:szCs w:val="28"/>
          <w:lang w:val="en-US"/>
        </w:rPr>
        <w:t xml:space="preserve"> </w:t>
      </w:r>
      <w:r w:rsidR="00495373">
        <w:rPr>
          <w:rStyle w:val="EndnoteReference"/>
          <w:rFonts w:cs="Times New Roman"/>
          <w:sz w:val="28"/>
          <w:szCs w:val="28"/>
          <w:lang w:val="en-US"/>
        </w:rPr>
        <w:tab/>
      </w:r>
      <w:r w:rsidR="00643B7D" w:rsidRPr="00643B7D">
        <w:rPr>
          <w:rStyle w:val="EndnoteReference"/>
          <w:rFonts w:cs="Times New Roman"/>
          <w:sz w:val="28"/>
          <w:szCs w:val="28"/>
        </w:rPr>
        <w:t xml:space="preserve">Solove D. J. The Digital Person: Technology and Privacy in the Information Age. </w:t>
      </w:r>
      <w:r w:rsidR="00944D8D">
        <w:rPr>
          <w:rStyle w:val="EndnoteReference"/>
          <w:rFonts w:cs="Times New Roman"/>
          <w:sz w:val="28"/>
          <w:szCs w:val="28"/>
        </w:rPr>
        <w:t>–</w:t>
      </w:r>
      <w:r w:rsidR="00643B7D" w:rsidRPr="00643B7D">
        <w:rPr>
          <w:rStyle w:val="EndnoteReference"/>
          <w:rFonts w:cs="Times New Roman"/>
          <w:sz w:val="28"/>
          <w:szCs w:val="28"/>
        </w:rPr>
        <w:t xml:space="preserve"> New York : NYU Press, 2004. </w:t>
      </w:r>
      <w:r w:rsidR="00944D8D">
        <w:rPr>
          <w:rStyle w:val="EndnoteReference"/>
          <w:rFonts w:cs="Times New Roman"/>
          <w:sz w:val="28"/>
          <w:szCs w:val="28"/>
        </w:rPr>
        <w:t>–</w:t>
      </w:r>
      <w:r w:rsidR="00643B7D" w:rsidRPr="00643B7D">
        <w:rPr>
          <w:rStyle w:val="EndnoteReference"/>
          <w:rFonts w:cs="Times New Roman"/>
          <w:sz w:val="28"/>
          <w:szCs w:val="28"/>
        </w:rPr>
        <w:t xml:space="preserve"> 283 p. </w:t>
      </w:r>
      <w:r w:rsidR="00944D8D">
        <w:rPr>
          <w:rStyle w:val="EndnoteReference"/>
          <w:rFonts w:cs="Times New Roman"/>
          <w:sz w:val="28"/>
          <w:szCs w:val="28"/>
        </w:rPr>
        <w:t>–</w:t>
      </w:r>
      <w:r w:rsidR="00643B7D" w:rsidRPr="00643B7D">
        <w:rPr>
          <w:rStyle w:val="EndnoteReference"/>
          <w:rFonts w:cs="Times New Roman"/>
          <w:sz w:val="28"/>
          <w:szCs w:val="28"/>
        </w:rPr>
        <w:t xml:space="preserve"> (GWU Law School Public Law Research Paper No. 2017-5; GWU Legal Studies Research Paper No. 2017-5). </w:t>
      </w:r>
      <w:r w:rsidR="00944D8D">
        <w:rPr>
          <w:rStyle w:val="EndnoteReference"/>
          <w:rFonts w:cs="Times New Roman"/>
          <w:sz w:val="28"/>
          <w:szCs w:val="28"/>
        </w:rPr>
        <w:t>–</w:t>
      </w:r>
      <w:r w:rsidR="00643B7D" w:rsidRPr="00643B7D">
        <w:rPr>
          <w:rStyle w:val="EndnoteReference"/>
          <w:rFonts w:cs="Times New Roman"/>
          <w:sz w:val="28"/>
          <w:szCs w:val="28"/>
        </w:rPr>
        <w:t xml:space="preserve"> URL: https://ssrn.com/abstract=2899131 (дата обращения: </w:t>
      </w:r>
      <w:r w:rsidR="002B109C">
        <w:rPr>
          <w:rStyle w:val="EndnoteReference"/>
          <w:rFonts w:cs="Times New Roman"/>
          <w:sz w:val="28"/>
          <w:szCs w:val="28"/>
          <w:lang w:val="en-US"/>
        </w:rPr>
        <w:t>18</w:t>
      </w:r>
      <w:r w:rsidR="00643B7D" w:rsidRPr="00643B7D">
        <w:rPr>
          <w:rStyle w:val="EndnoteReference"/>
          <w:rFonts w:cs="Times New Roman"/>
          <w:sz w:val="28"/>
          <w:szCs w:val="28"/>
        </w:rPr>
        <w:t>.</w:t>
      </w:r>
      <w:r w:rsidR="002B109C">
        <w:rPr>
          <w:rStyle w:val="EndnoteReference"/>
          <w:rFonts w:cs="Times New Roman"/>
          <w:sz w:val="28"/>
          <w:szCs w:val="28"/>
          <w:lang w:val="en-US"/>
        </w:rPr>
        <w:t>02</w:t>
      </w:r>
      <w:r w:rsidR="00643B7D" w:rsidRPr="00643B7D">
        <w:rPr>
          <w:rStyle w:val="EndnoteReference"/>
          <w:rFonts w:cs="Times New Roman"/>
          <w:sz w:val="28"/>
          <w:szCs w:val="28"/>
        </w:rPr>
        <w:t>.2025).</w:t>
      </w:r>
    </w:p>
  </w:endnote>
  <w:endnote w:id="26">
    <w:p w14:paraId="6752A0C9" w14:textId="77777777" w:rsidR="000F2EF3" w:rsidRPr="00466CE6" w:rsidRDefault="000F2EF3" w:rsidP="000F2EF3">
      <w:pPr>
        <w:pStyle w:val="EndnoteText"/>
        <w:tabs>
          <w:tab w:val="left" w:pos="992"/>
        </w:tabs>
        <w:rPr>
          <w:rStyle w:val="EndnoteReference"/>
          <w:rFonts w:cs="Times New Roman"/>
          <w:sz w:val="28"/>
          <w:szCs w:val="28"/>
        </w:rPr>
      </w:pPr>
      <w:r w:rsidRPr="00466CE6">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466CE6">
        <w:rPr>
          <w:rStyle w:val="EndnoteReference"/>
          <w:rFonts w:cs="Times New Roman"/>
          <w:sz w:val="28"/>
          <w:szCs w:val="28"/>
        </w:rPr>
        <w:t>Сман А. Права человека и гражданина в Республике Казахстан: учебное пособие. – Нур-Султан: Туран-Астана, 2019. – 143 с.</w:t>
      </w:r>
    </w:p>
  </w:endnote>
  <w:endnote w:id="27">
    <w:p w14:paraId="5409CE5D" w14:textId="30C63A96" w:rsidR="000F2EF3" w:rsidRPr="00495373" w:rsidRDefault="000F2EF3" w:rsidP="000F2EF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Pr="00BE4DDB">
        <w:rPr>
          <w:rStyle w:val="EndnoteReference"/>
          <w:rFonts w:cs="Times New Roman"/>
          <w:sz w:val="28"/>
          <w:szCs w:val="28"/>
        </w:rPr>
        <w:t xml:space="preserve"> </w:t>
      </w:r>
      <w:r w:rsidRPr="00BE4DDB">
        <w:rPr>
          <w:rStyle w:val="EndnoteReference"/>
          <w:rFonts w:cs="Times New Roman"/>
          <w:sz w:val="28"/>
          <w:szCs w:val="28"/>
        </w:rPr>
        <w:tab/>
      </w:r>
      <w:r w:rsidRPr="004A0015">
        <w:rPr>
          <w:rStyle w:val="EndnoteReference"/>
          <w:rFonts w:cs="Times New Roman"/>
          <w:sz w:val="28"/>
          <w:szCs w:val="28"/>
        </w:rPr>
        <w:t>Жетписов С. К. Право на неприкосновенность частной жизни и его судебная защита в Республике Казахстан [</w:t>
      </w:r>
      <w:r>
        <w:rPr>
          <w:rStyle w:val="EndnoteReference"/>
          <w:rFonts w:cs="Times New Roman"/>
          <w:sz w:val="28"/>
          <w:szCs w:val="28"/>
        </w:rPr>
        <w:t>Т</w:t>
      </w:r>
      <w:r>
        <w:rPr>
          <w:rFonts w:cs="Times New Roman"/>
          <w:sz w:val="28"/>
          <w:szCs w:val="28"/>
        </w:rPr>
        <w:t>екст</w:t>
      </w:r>
      <w:r w:rsidRPr="004A0015">
        <w:rPr>
          <w:rStyle w:val="EndnoteReference"/>
          <w:rFonts w:cs="Times New Roman"/>
          <w:sz w:val="28"/>
          <w:szCs w:val="28"/>
        </w:rPr>
        <w:t xml:space="preserve">] : дис. ... канд. юрид. наук : 12.00.11 / С. К. Жетписов ; Университет имени Д. А. Кунаева. </w:t>
      </w:r>
      <w:r>
        <w:rPr>
          <w:rStyle w:val="EndnoteReference"/>
          <w:rFonts w:cs="Times New Roman"/>
          <w:sz w:val="28"/>
          <w:szCs w:val="28"/>
        </w:rPr>
        <w:t>–</w:t>
      </w:r>
      <w:r w:rsidRPr="004A0015">
        <w:rPr>
          <w:rStyle w:val="EndnoteReference"/>
          <w:rFonts w:cs="Times New Roman"/>
          <w:sz w:val="28"/>
          <w:szCs w:val="28"/>
        </w:rPr>
        <w:t xml:space="preserve"> Алматы, 2007. </w:t>
      </w:r>
      <w:r>
        <w:rPr>
          <w:rStyle w:val="EndnoteReference"/>
          <w:rFonts w:cs="Times New Roman"/>
          <w:sz w:val="28"/>
          <w:szCs w:val="28"/>
        </w:rPr>
        <w:t>–</w:t>
      </w:r>
      <w:r w:rsidRPr="004A0015">
        <w:rPr>
          <w:rStyle w:val="EndnoteReference"/>
          <w:rFonts w:cs="Times New Roman"/>
          <w:sz w:val="28"/>
          <w:szCs w:val="28"/>
        </w:rPr>
        <w:t xml:space="preserve"> 146 с.</w:t>
      </w:r>
    </w:p>
  </w:endnote>
  <w:endnote w:id="28">
    <w:p w14:paraId="1D1BD016" w14:textId="77777777" w:rsidR="000F2EF3" w:rsidRPr="00495373" w:rsidRDefault="000F2EF3" w:rsidP="000F2EF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495373">
        <w:rPr>
          <w:rStyle w:val="EndnoteReference"/>
          <w:rFonts w:cs="Times New Roman"/>
          <w:sz w:val="28"/>
          <w:szCs w:val="28"/>
        </w:rPr>
        <w:t xml:space="preserve">Жетписов С. К. Комплексный межотраслевой институт тайны: обзор международного законодательства // Наука, новые технологии и инновации Кыргызстана. </w:t>
      </w:r>
      <w:r>
        <w:rPr>
          <w:rStyle w:val="EndnoteReference"/>
          <w:rFonts w:cs="Times New Roman"/>
          <w:sz w:val="28"/>
          <w:szCs w:val="28"/>
        </w:rPr>
        <w:t>–</w:t>
      </w:r>
      <w:r w:rsidRPr="00495373">
        <w:rPr>
          <w:rStyle w:val="EndnoteReference"/>
          <w:rFonts w:cs="Times New Roman"/>
          <w:sz w:val="28"/>
          <w:szCs w:val="28"/>
        </w:rPr>
        <w:t xml:space="preserve"> 2018. </w:t>
      </w:r>
      <w:r>
        <w:rPr>
          <w:rStyle w:val="EndnoteReference"/>
          <w:rFonts w:cs="Times New Roman"/>
          <w:sz w:val="28"/>
          <w:szCs w:val="28"/>
        </w:rPr>
        <w:t>–</w:t>
      </w:r>
      <w:r w:rsidRPr="00495373">
        <w:rPr>
          <w:rStyle w:val="EndnoteReference"/>
          <w:rFonts w:cs="Times New Roman"/>
          <w:sz w:val="28"/>
          <w:szCs w:val="28"/>
        </w:rPr>
        <w:t xml:space="preserve"> № 6. </w:t>
      </w:r>
      <w:r>
        <w:rPr>
          <w:rStyle w:val="EndnoteReference"/>
          <w:rFonts w:cs="Times New Roman"/>
          <w:sz w:val="28"/>
          <w:szCs w:val="28"/>
        </w:rPr>
        <w:t>–</w:t>
      </w:r>
      <w:r w:rsidRPr="00495373">
        <w:rPr>
          <w:rStyle w:val="EndnoteReference"/>
          <w:rFonts w:cs="Times New Roman"/>
          <w:sz w:val="28"/>
          <w:szCs w:val="28"/>
        </w:rPr>
        <w:t xml:space="preserve"> С. 112–116.</w:t>
      </w:r>
    </w:p>
  </w:endnote>
  <w:endnote w:id="29">
    <w:p w14:paraId="27B6D1F2" w14:textId="3FC25C24" w:rsidR="000F2EF3" w:rsidRPr="00495373" w:rsidRDefault="000F2EF3" w:rsidP="000F2EF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Pr="00BE4DDB">
        <w:rPr>
          <w:rStyle w:val="EndnoteReference"/>
          <w:rFonts w:cs="Times New Roman"/>
          <w:sz w:val="28"/>
          <w:szCs w:val="28"/>
        </w:rPr>
        <w:t xml:space="preserve"> </w:t>
      </w:r>
      <w:r w:rsidRPr="00BE4DDB">
        <w:rPr>
          <w:rStyle w:val="EndnoteReference"/>
          <w:rFonts w:cs="Times New Roman"/>
          <w:sz w:val="28"/>
          <w:szCs w:val="28"/>
        </w:rPr>
        <w:tab/>
      </w:r>
      <w:r w:rsidRPr="002B40B4">
        <w:rPr>
          <w:rStyle w:val="EndnoteReference"/>
          <w:rFonts w:cs="Times New Roman"/>
          <w:sz w:val="28"/>
          <w:szCs w:val="28"/>
        </w:rPr>
        <w:t>Жексембаева Н. Е. Қазақстан Республикасын цифрландыру жағдайында адамның ақпараттық құқықтары [</w:t>
      </w:r>
      <w:r>
        <w:rPr>
          <w:rStyle w:val="EndnoteReference"/>
          <w:rFonts w:cs="Times New Roman"/>
          <w:sz w:val="28"/>
          <w:szCs w:val="28"/>
        </w:rPr>
        <w:t>Т</w:t>
      </w:r>
      <w:r>
        <w:rPr>
          <w:rFonts w:cs="Times New Roman"/>
          <w:sz w:val="28"/>
          <w:szCs w:val="28"/>
        </w:rPr>
        <w:t>екст</w:t>
      </w:r>
      <w:r w:rsidRPr="002B40B4">
        <w:rPr>
          <w:rStyle w:val="EndnoteReference"/>
          <w:rFonts w:cs="Times New Roman"/>
          <w:sz w:val="28"/>
          <w:szCs w:val="28"/>
        </w:rPr>
        <w:t xml:space="preserve">] : дис. ... философия докторы (PhD) : 6D030100 – Құқықтану / Н. Е. Жексембаева ; әл-Фараби атындағы Қазақ ұлттық университеті. </w:t>
      </w:r>
      <w:r>
        <w:rPr>
          <w:rStyle w:val="EndnoteReference"/>
          <w:rFonts w:cs="Times New Roman"/>
          <w:sz w:val="28"/>
          <w:szCs w:val="28"/>
        </w:rPr>
        <w:t>–</w:t>
      </w:r>
      <w:r w:rsidRPr="002B40B4">
        <w:rPr>
          <w:rStyle w:val="EndnoteReference"/>
          <w:rFonts w:cs="Times New Roman"/>
          <w:sz w:val="28"/>
          <w:szCs w:val="28"/>
        </w:rPr>
        <w:t xml:space="preserve"> Алматы, 2024. </w:t>
      </w:r>
      <w:r>
        <w:rPr>
          <w:rStyle w:val="EndnoteReference"/>
          <w:rFonts w:cs="Times New Roman"/>
          <w:sz w:val="28"/>
          <w:szCs w:val="28"/>
        </w:rPr>
        <w:t>–</w:t>
      </w:r>
      <w:r w:rsidRPr="002B40B4">
        <w:rPr>
          <w:rStyle w:val="EndnoteReference"/>
          <w:rFonts w:cs="Times New Roman"/>
          <w:sz w:val="28"/>
          <w:szCs w:val="28"/>
        </w:rPr>
        <w:t xml:space="preserve"> 154 с.</w:t>
      </w:r>
    </w:p>
  </w:endnote>
  <w:endnote w:id="30">
    <w:p w14:paraId="59AC67BA" w14:textId="2BF297AD" w:rsidR="000F2EF3" w:rsidRPr="00A47663" w:rsidRDefault="000F2EF3" w:rsidP="000F2EF3">
      <w:pPr>
        <w:pStyle w:val="EndnoteText"/>
        <w:tabs>
          <w:tab w:val="left" w:pos="992"/>
        </w:tabs>
        <w:rPr>
          <w:rStyle w:val="EndnoteReference"/>
          <w:rFonts w:cs="Times New Roman"/>
          <w:sz w:val="28"/>
          <w:szCs w:val="28"/>
        </w:rPr>
      </w:pPr>
      <w:r w:rsidRPr="00A47663">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A47663">
        <w:rPr>
          <w:rStyle w:val="EndnoteReference"/>
          <w:rFonts w:cs="Times New Roman"/>
          <w:sz w:val="28"/>
          <w:szCs w:val="28"/>
        </w:rPr>
        <w:t xml:space="preserve">Татаринов Д. В. Правовые основы защиты права на неприкосновенность частной жизни в глобальных коммуникационных сетях // Правовые основы борьбы с правонарушениями в глобальных коммуникационных сетях : монография / под общ. ред. Д. В. Татаринова, Т. К. Ерджанова, Л. Ф. Татариновой, Д. В. Голобурда. </w:t>
      </w:r>
      <w:r w:rsidRPr="00466CE6">
        <w:rPr>
          <w:rStyle w:val="EndnoteReference"/>
          <w:rFonts w:cs="Times New Roman"/>
          <w:sz w:val="28"/>
          <w:szCs w:val="28"/>
        </w:rPr>
        <w:t>–</w:t>
      </w:r>
      <w:r w:rsidRPr="00A47663">
        <w:rPr>
          <w:rStyle w:val="EndnoteReference"/>
          <w:rFonts w:cs="Times New Roman"/>
          <w:sz w:val="28"/>
          <w:szCs w:val="28"/>
        </w:rPr>
        <w:t xml:space="preserve"> Алматы : Қазақ университеті, 2014. </w:t>
      </w:r>
      <w:r w:rsidRPr="00466CE6">
        <w:rPr>
          <w:rStyle w:val="EndnoteReference"/>
          <w:rFonts w:cs="Times New Roman"/>
          <w:sz w:val="28"/>
          <w:szCs w:val="28"/>
        </w:rPr>
        <w:t>–</w:t>
      </w:r>
      <w:r w:rsidRPr="00A47663">
        <w:rPr>
          <w:rStyle w:val="EndnoteReference"/>
          <w:rFonts w:cs="Times New Roman"/>
          <w:sz w:val="28"/>
          <w:szCs w:val="28"/>
        </w:rPr>
        <w:t xml:space="preserve"> С. 145–161. </w:t>
      </w:r>
      <w:r w:rsidRPr="00466CE6">
        <w:rPr>
          <w:rStyle w:val="EndnoteReference"/>
          <w:rFonts w:cs="Times New Roman"/>
          <w:sz w:val="28"/>
          <w:szCs w:val="28"/>
        </w:rPr>
        <w:t>–</w:t>
      </w:r>
      <w:r w:rsidRPr="00A47663">
        <w:rPr>
          <w:rStyle w:val="EndnoteReference"/>
          <w:rFonts w:cs="Times New Roman"/>
          <w:sz w:val="28"/>
          <w:szCs w:val="28"/>
        </w:rPr>
        <w:t xml:space="preserve"> 344 с.</w:t>
      </w:r>
    </w:p>
  </w:endnote>
  <w:endnote w:id="31">
    <w:p w14:paraId="0643F1AA" w14:textId="77777777" w:rsidR="00040D0E" w:rsidRPr="00BB036A" w:rsidRDefault="00040D0E" w:rsidP="00040D0E">
      <w:pPr>
        <w:pStyle w:val="EndnoteText"/>
        <w:tabs>
          <w:tab w:val="left" w:pos="992"/>
        </w:tabs>
        <w:rPr>
          <w:rStyle w:val="EndnoteReference"/>
          <w:rFonts w:cs="Times New Roman"/>
          <w:sz w:val="28"/>
          <w:szCs w:val="28"/>
        </w:rPr>
      </w:pPr>
      <w:r w:rsidRPr="00BB036A">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BB036A">
        <w:rPr>
          <w:rStyle w:val="EndnoteReference"/>
          <w:rFonts w:cs="Times New Roman"/>
          <w:sz w:val="28"/>
          <w:szCs w:val="28"/>
        </w:rPr>
        <w:t xml:space="preserve">Tatarinova L., Erdzhanov T., Tatarinova D. Conceptual Problems of Developing a Mechanism to Protect the Right to Privacy in Global Communications Networks // Middle-East Journal of Scientific Research. </w:t>
      </w:r>
      <w:r>
        <w:rPr>
          <w:rStyle w:val="EndnoteReference"/>
          <w:rFonts w:cs="Times New Roman"/>
          <w:sz w:val="28"/>
          <w:szCs w:val="28"/>
        </w:rPr>
        <w:t>–</w:t>
      </w:r>
      <w:r w:rsidRPr="00BB036A">
        <w:rPr>
          <w:rStyle w:val="EndnoteReference"/>
          <w:rFonts w:cs="Times New Roman"/>
          <w:sz w:val="28"/>
          <w:szCs w:val="28"/>
        </w:rPr>
        <w:t xml:space="preserve"> 2013. </w:t>
      </w:r>
      <w:r>
        <w:rPr>
          <w:rStyle w:val="EndnoteReference"/>
          <w:rFonts w:cs="Times New Roman"/>
          <w:sz w:val="28"/>
          <w:szCs w:val="28"/>
        </w:rPr>
        <w:t>–</w:t>
      </w:r>
      <w:r w:rsidRPr="00BB036A">
        <w:rPr>
          <w:rStyle w:val="EndnoteReference"/>
          <w:rFonts w:cs="Times New Roman"/>
          <w:sz w:val="28"/>
          <w:szCs w:val="28"/>
        </w:rPr>
        <w:t xml:space="preserve"> Vol. 15, No. 7. </w:t>
      </w:r>
      <w:r>
        <w:rPr>
          <w:rStyle w:val="EndnoteReference"/>
          <w:rFonts w:cs="Times New Roman"/>
          <w:sz w:val="28"/>
          <w:szCs w:val="28"/>
        </w:rPr>
        <w:t>–</w:t>
      </w:r>
      <w:r w:rsidRPr="00BB036A">
        <w:rPr>
          <w:rStyle w:val="EndnoteReference"/>
          <w:rFonts w:cs="Times New Roman"/>
          <w:sz w:val="28"/>
          <w:szCs w:val="28"/>
        </w:rPr>
        <w:t xml:space="preserve"> P. 937–943.</w:t>
      </w:r>
    </w:p>
  </w:endnote>
  <w:endnote w:id="32">
    <w:p w14:paraId="10235824" w14:textId="5F058622" w:rsidR="00061D06" w:rsidRPr="00BC36FE" w:rsidRDefault="00061D06" w:rsidP="00061D06">
      <w:pPr>
        <w:pStyle w:val="EndnoteText"/>
        <w:tabs>
          <w:tab w:val="left" w:pos="992"/>
        </w:tabs>
        <w:rPr>
          <w:rStyle w:val="EndnoteReference"/>
          <w:rFonts w:cs="Times New Roman"/>
          <w:sz w:val="28"/>
          <w:szCs w:val="28"/>
        </w:rPr>
      </w:pPr>
      <w:r w:rsidRPr="00BC36FE">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BC36FE">
        <w:rPr>
          <w:rStyle w:val="EndnoteReference"/>
          <w:rFonts w:cs="Times New Roman"/>
          <w:sz w:val="28"/>
          <w:szCs w:val="28"/>
        </w:rPr>
        <w:t xml:space="preserve">Ерджанов Т. К. Актуальные вопросы правового регулирования деятельности в глобальных информационно-коммуникационных сетях // Правовые основы борьбы с правонарушениями в глобальных коммуникационных сетях : монография / под общ. ред. Д. В. Татаринова, Т. К. Ерджанова, Л. Ф. Татариновой, Д. В. Голобурда. </w:t>
      </w:r>
      <w:r>
        <w:rPr>
          <w:rStyle w:val="EndnoteReference"/>
          <w:rFonts w:cs="Times New Roman"/>
          <w:sz w:val="28"/>
          <w:szCs w:val="28"/>
        </w:rPr>
        <w:t>–</w:t>
      </w:r>
      <w:r w:rsidRPr="00BC36FE">
        <w:rPr>
          <w:rStyle w:val="EndnoteReference"/>
          <w:rFonts w:cs="Times New Roman"/>
          <w:sz w:val="28"/>
          <w:szCs w:val="28"/>
        </w:rPr>
        <w:t xml:space="preserve"> Алматы : Қазақ университеті, 2014. </w:t>
      </w:r>
      <w:r>
        <w:rPr>
          <w:rStyle w:val="EndnoteReference"/>
          <w:rFonts w:cs="Times New Roman"/>
          <w:sz w:val="28"/>
          <w:szCs w:val="28"/>
        </w:rPr>
        <w:t>–</w:t>
      </w:r>
      <w:r w:rsidRPr="00BC36FE">
        <w:rPr>
          <w:rStyle w:val="EndnoteReference"/>
          <w:rFonts w:cs="Times New Roman"/>
          <w:sz w:val="28"/>
          <w:szCs w:val="28"/>
        </w:rPr>
        <w:t xml:space="preserve"> С. 259–308. </w:t>
      </w:r>
      <w:r>
        <w:rPr>
          <w:rStyle w:val="EndnoteReference"/>
          <w:rFonts w:cs="Times New Roman"/>
          <w:sz w:val="28"/>
          <w:szCs w:val="28"/>
        </w:rPr>
        <w:t>–</w:t>
      </w:r>
      <w:r w:rsidRPr="00BC36FE">
        <w:rPr>
          <w:rStyle w:val="EndnoteReference"/>
          <w:rFonts w:cs="Times New Roman"/>
          <w:sz w:val="28"/>
          <w:szCs w:val="28"/>
        </w:rPr>
        <w:t xml:space="preserve"> 344 с.</w:t>
      </w:r>
    </w:p>
  </w:endnote>
  <w:endnote w:id="33">
    <w:p w14:paraId="0A6E2AB4" w14:textId="77777777" w:rsidR="007D302B" w:rsidRPr="00495373" w:rsidRDefault="007D302B" w:rsidP="007D302B">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Pr="00BE4DDB">
        <w:rPr>
          <w:rStyle w:val="EndnoteReference"/>
          <w:rFonts w:cs="Times New Roman"/>
          <w:sz w:val="28"/>
          <w:szCs w:val="28"/>
        </w:rPr>
        <w:t xml:space="preserve"> </w:t>
      </w:r>
      <w:r w:rsidRPr="00BE4DDB">
        <w:rPr>
          <w:rStyle w:val="EndnoteReference"/>
          <w:rFonts w:cs="Times New Roman"/>
          <w:sz w:val="28"/>
          <w:szCs w:val="28"/>
        </w:rPr>
        <w:tab/>
      </w:r>
      <w:r w:rsidRPr="008649D5">
        <w:rPr>
          <w:rStyle w:val="EndnoteReference"/>
          <w:rFonts w:cs="Times New Roman"/>
          <w:sz w:val="28"/>
          <w:szCs w:val="28"/>
        </w:rPr>
        <w:t>Шакенов, М. А. Правовое регулирование информационного пространства [</w:t>
      </w:r>
      <w:r>
        <w:rPr>
          <w:rStyle w:val="EndnoteReference"/>
          <w:rFonts w:cs="Times New Roman"/>
          <w:sz w:val="28"/>
          <w:szCs w:val="28"/>
        </w:rPr>
        <w:t>Т</w:t>
      </w:r>
      <w:r>
        <w:rPr>
          <w:rFonts w:cs="Times New Roman"/>
          <w:sz w:val="28"/>
          <w:szCs w:val="28"/>
        </w:rPr>
        <w:t>екст</w:t>
      </w:r>
      <w:r w:rsidRPr="008649D5">
        <w:rPr>
          <w:rStyle w:val="EndnoteReference"/>
          <w:rFonts w:cs="Times New Roman"/>
          <w:sz w:val="28"/>
          <w:szCs w:val="28"/>
        </w:rPr>
        <w:t xml:space="preserve">] : дис. ... канд. юрид. наук : 12.00.01 / М. А. Шакенов ; Казахский гуманитарно-юридический университет. </w:t>
      </w:r>
      <w:r>
        <w:rPr>
          <w:rStyle w:val="EndnoteReference"/>
          <w:rFonts w:cs="Times New Roman"/>
          <w:sz w:val="28"/>
          <w:szCs w:val="28"/>
        </w:rPr>
        <w:t>–</w:t>
      </w:r>
      <w:r w:rsidRPr="008649D5">
        <w:rPr>
          <w:rStyle w:val="EndnoteReference"/>
          <w:rFonts w:cs="Times New Roman"/>
          <w:sz w:val="28"/>
          <w:szCs w:val="28"/>
        </w:rPr>
        <w:t xml:space="preserve"> Астана, 2009. </w:t>
      </w:r>
      <w:r>
        <w:rPr>
          <w:rStyle w:val="EndnoteReference"/>
          <w:rFonts w:cs="Times New Roman"/>
          <w:sz w:val="28"/>
          <w:szCs w:val="28"/>
        </w:rPr>
        <w:t>–</w:t>
      </w:r>
      <w:r w:rsidRPr="008649D5">
        <w:rPr>
          <w:rStyle w:val="EndnoteReference"/>
          <w:rFonts w:cs="Times New Roman"/>
          <w:sz w:val="28"/>
          <w:szCs w:val="28"/>
        </w:rPr>
        <w:t xml:space="preserve"> 148 с.</w:t>
      </w:r>
    </w:p>
  </w:endnote>
  <w:endnote w:id="34">
    <w:p w14:paraId="21F65D8C" w14:textId="39B007F6" w:rsidR="0026546F" w:rsidRPr="0009232E" w:rsidRDefault="0026546F" w:rsidP="0026546F">
      <w:pPr>
        <w:pStyle w:val="EndnoteText"/>
        <w:tabs>
          <w:tab w:val="left" w:pos="992"/>
        </w:tabs>
        <w:rPr>
          <w:rStyle w:val="EndnoteReference"/>
          <w:rFonts w:cs="Times New Roman"/>
          <w:sz w:val="28"/>
          <w:szCs w:val="28"/>
        </w:rPr>
      </w:pPr>
      <w:r w:rsidRPr="0009232E">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09232E">
        <w:rPr>
          <w:rStyle w:val="EndnoteReference"/>
          <w:rFonts w:cs="Times New Roman"/>
          <w:sz w:val="28"/>
          <w:szCs w:val="28"/>
        </w:rPr>
        <w:t>Ерджанов Т.</w:t>
      </w:r>
      <w:r w:rsidR="000462A6">
        <w:rPr>
          <w:rStyle w:val="EndnoteReference"/>
          <w:rFonts w:cs="Times New Roman"/>
          <w:sz w:val="28"/>
          <w:szCs w:val="28"/>
        </w:rPr>
        <w:t xml:space="preserve"> К.</w:t>
      </w:r>
      <w:r w:rsidRPr="0009232E">
        <w:rPr>
          <w:rStyle w:val="EndnoteReference"/>
          <w:rFonts w:cs="Times New Roman"/>
          <w:sz w:val="28"/>
          <w:szCs w:val="28"/>
        </w:rPr>
        <w:t>, Танекова М</w:t>
      </w:r>
      <w:r w:rsidR="000462A6">
        <w:rPr>
          <w:rStyle w:val="EndnoteReference"/>
          <w:rFonts w:cs="Times New Roman"/>
          <w:sz w:val="28"/>
          <w:szCs w:val="28"/>
        </w:rPr>
        <w:t>. О.</w:t>
      </w:r>
      <w:r w:rsidRPr="0009232E">
        <w:rPr>
          <w:rStyle w:val="EndnoteReference"/>
          <w:rFonts w:cs="Times New Roman"/>
          <w:sz w:val="28"/>
          <w:szCs w:val="28"/>
        </w:rPr>
        <w:t xml:space="preserve"> Правовые аспекты защиты чести и достоинства от посягательств в социальных сетях // Государственное управление и государственная служба. </w:t>
      </w:r>
      <w:r>
        <w:rPr>
          <w:rStyle w:val="EndnoteReference"/>
          <w:rFonts w:cs="Times New Roman"/>
          <w:sz w:val="28"/>
          <w:szCs w:val="28"/>
        </w:rPr>
        <w:t>–</w:t>
      </w:r>
      <w:r w:rsidRPr="0009232E">
        <w:rPr>
          <w:rStyle w:val="EndnoteReference"/>
          <w:rFonts w:cs="Times New Roman"/>
          <w:sz w:val="28"/>
          <w:szCs w:val="28"/>
        </w:rPr>
        <w:t xml:space="preserve"> 2016. </w:t>
      </w:r>
      <w:r>
        <w:rPr>
          <w:rStyle w:val="EndnoteReference"/>
          <w:rFonts w:cs="Times New Roman"/>
          <w:sz w:val="28"/>
          <w:szCs w:val="28"/>
        </w:rPr>
        <w:t>–</w:t>
      </w:r>
      <w:r w:rsidRPr="0009232E">
        <w:rPr>
          <w:rStyle w:val="EndnoteReference"/>
          <w:rFonts w:cs="Times New Roman"/>
          <w:sz w:val="28"/>
          <w:szCs w:val="28"/>
        </w:rPr>
        <w:t xml:space="preserve"> № 1. </w:t>
      </w:r>
      <w:r>
        <w:rPr>
          <w:rStyle w:val="EndnoteReference"/>
          <w:rFonts w:cs="Times New Roman"/>
          <w:sz w:val="28"/>
          <w:szCs w:val="28"/>
        </w:rPr>
        <w:t>–</w:t>
      </w:r>
      <w:r w:rsidRPr="0009232E">
        <w:rPr>
          <w:rStyle w:val="EndnoteReference"/>
          <w:rFonts w:cs="Times New Roman"/>
          <w:sz w:val="28"/>
          <w:szCs w:val="28"/>
        </w:rPr>
        <w:t xml:space="preserve"> С. 132–141.</w:t>
      </w:r>
    </w:p>
  </w:endnote>
  <w:endnote w:id="35">
    <w:p w14:paraId="6C86910E" w14:textId="0D08E916" w:rsidR="0026546F" w:rsidRPr="00D076B1" w:rsidRDefault="0026546F" w:rsidP="0026546F">
      <w:pPr>
        <w:pStyle w:val="EndnoteText"/>
        <w:tabs>
          <w:tab w:val="left" w:pos="992"/>
        </w:tabs>
        <w:rPr>
          <w:rStyle w:val="EndnoteReference"/>
          <w:rFonts w:cs="Times New Roman"/>
          <w:sz w:val="28"/>
          <w:szCs w:val="28"/>
        </w:rPr>
      </w:pPr>
      <w:r w:rsidRPr="00D076B1">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D076B1">
        <w:rPr>
          <w:rStyle w:val="EndnoteReference"/>
          <w:rFonts w:cs="Times New Roman"/>
          <w:sz w:val="28"/>
          <w:szCs w:val="28"/>
        </w:rPr>
        <w:t xml:space="preserve">Ерджанов Т. К., Голобурда Д. В. К вопросу о «праве на анонимность» в Интернете // Вестник КазНУ. Серия международные отношения и международное право. </w:t>
      </w:r>
      <w:r>
        <w:rPr>
          <w:rStyle w:val="EndnoteReference"/>
          <w:rFonts w:cs="Times New Roman"/>
          <w:sz w:val="28"/>
          <w:szCs w:val="28"/>
        </w:rPr>
        <w:t>–</w:t>
      </w:r>
      <w:r w:rsidRPr="00D076B1">
        <w:rPr>
          <w:rStyle w:val="EndnoteReference"/>
          <w:rFonts w:cs="Times New Roman"/>
          <w:sz w:val="28"/>
          <w:szCs w:val="28"/>
        </w:rPr>
        <w:t xml:space="preserve"> 2016. </w:t>
      </w:r>
      <w:r>
        <w:rPr>
          <w:rStyle w:val="EndnoteReference"/>
          <w:rFonts w:cs="Times New Roman"/>
          <w:sz w:val="28"/>
          <w:szCs w:val="28"/>
        </w:rPr>
        <w:t>–</w:t>
      </w:r>
      <w:r w:rsidRPr="00D076B1">
        <w:rPr>
          <w:rStyle w:val="EndnoteReference"/>
          <w:rFonts w:cs="Times New Roman"/>
          <w:sz w:val="28"/>
          <w:szCs w:val="28"/>
        </w:rPr>
        <w:t xml:space="preserve"> № 2 (74). </w:t>
      </w:r>
      <w:r>
        <w:rPr>
          <w:rStyle w:val="EndnoteReference"/>
          <w:rFonts w:cs="Times New Roman"/>
          <w:sz w:val="28"/>
          <w:szCs w:val="28"/>
        </w:rPr>
        <w:t>–</w:t>
      </w:r>
      <w:r w:rsidRPr="00D076B1">
        <w:rPr>
          <w:rStyle w:val="EndnoteReference"/>
          <w:rFonts w:cs="Times New Roman"/>
          <w:sz w:val="28"/>
          <w:szCs w:val="28"/>
        </w:rPr>
        <w:t xml:space="preserve"> С. 84–89.</w:t>
      </w:r>
    </w:p>
  </w:endnote>
  <w:endnote w:id="36">
    <w:p w14:paraId="772851EF" w14:textId="47300E3B" w:rsidR="001C2282" w:rsidRPr="00495373" w:rsidRDefault="001C2282" w:rsidP="001C2282">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495373">
        <w:rPr>
          <w:rStyle w:val="EndnoteReference"/>
          <w:rFonts w:cs="Times New Roman"/>
          <w:sz w:val="28"/>
          <w:szCs w:val="28"/>
        </w:rPr>
        <w:t xml:space="preserve">Татаринова Л. Ф. Проблемные аспекты защиты чести и достоинства от посягательства в глобальных коммуникационных сетях // Актуальные проблемы гуманитарных и естественных наук. </w:t>
      </w:r>
      <w:r>
        <w:rPr>
          <w:rStyle w:val="EndnoteReference"/>
          <w:rFonts w:cs="Times New Roman"/>
          <w:sz w:val="28"/>
          <w:szCs w:val="28"/>
        </w:rPr>
        <w:t>–</w:t>
      </w:r>
      <w:r w:rsidRPr="00495373">
        <w:rPr>
          <w:rStyle w:val="EndnoteReference"/>
          <w:rFonts w:cs="Times New Roman"/>
          <w:sz w:val="28"/>
          <w:szCs w:val="28"/>
        </w:rPr>
        <w:t xml:space="preserve"> 2013. </w:t>
      </w:r>
      <w:r>
        <w:rPr>
          <w:rStyle w:val="EndnoteReference"/>
          <w:rFonts w:cs="Times New Roman"/>
          <w:sz w:val="28"/>
          <w:szCs w:val="28"/>
        </w:rPr>
        <w:t>–</w:t>
      </w:r>
      <w:r w:rsidRPr="00495373">
        <w:rPr>
          <w:rStyle w:val="EndnoteReference"/>
          <w:rFonts w:cs="Times New Roman"/>
          <w:sz w:val="28"/>
          <w:szCs w:val="28"/>
        </w:rPr>
        <w:t xml:space="preserve"> № 3. </w:t>
      </w:r>
      <w:r>
        <w:rPr>
          <w:rStyle w:val="EndnoteReference"/>
          <w:rFonts w:cs="Times New Roman"/>
          <w:sz w:val="28"/>
          <w:szCs w:val="28"/>
        </w:rPr>
        <w:t>–</w:t>
      </w:r>
      <w:r w:rsidRPr="00495373">
        <w:rPr>
          <w:rStyle w:val="EndnoteReference"/>
          <w:rFonts w:cs="Times New Roman"/>
          <w:sz w:val="28"/>
          <w:szCs w:val="28"/>
        </w:rPr>
        <w:t xml:space="preserve"> С. 205–209.</w:t>
      </w:r>
    </w:p>
  </w:endnote>
  <w:endnote w:id="37">
    <w:p w14:paraId="10B872B1" w14:textId="60429B33" w:rsidR="00B3692D" w:rsidRPr="00495373" w:rsidRDefault="00B3692D" w:rsidP="00B3692D">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Pr="00BE4DDB">
        <w:rPr>
          <w:rStyle w:val="EndnoteReference"/>
          <w:rFonts w:cs="Times New Roman"/>
          <w:sz w:val="28"/>
          <w:szCs w:val="28"/>
        </w:rPr>
        <w:t xml:space="preserve"> </w:t>
      </w:r>
      <w:r w:rsidRPr="00BE4DDB">
        <w:rPr>
          <w:rStyle w:val="EndnoteReference"/>
          <w:rFonts w:cs="Times New Roman"/>
          <w:sz w:val="28"/>
          <w:szCs w:val="28"/>
        </w:rPr>
        <w:tab/>
      </w:r>
      <w:r w:rsidRPr="00F16692">
        <w:rPr>
          <w:rStyle w:val="EndnoteReference"/>
          <w:rFonts w:cs="Times New Roman"/>
          <w:sz w:val="28"/>
          <w:szCs w:val="28"/>
        </w:rPr>
        <w:t>Габдыжамалов Н. М. Информационная безопасность в рамках интеграционных процессов: политологический анализ [</w:t>
      </w:r>
      <w:r>
        <w:rPr>
          <w:rStyle w:val="EndnoteReference"/>
          <w:rFonts w:cs="Times New Roman"/>
          <w:sz w:val="28"/>
          <w:szCs w:val="28"/>
        </w:rPr>
        <w:t>Т</w:t>
      </w:r>
      <w:r>
        <w:rPr>
          <w:rFonts w:cs="Times New Roman"/>
          <w:sz w:val="28"/>
          <w:szCs w:val="28"/>
        </w:rPr>
        <w:t>екст</w:t>
      </w:r>
      <w:r w:rsidRPr="00F16692">
        <w:rPr>
          <w:rStyle w:val="EndnoteReference"/>
          <w:rFonts w:cs="Times New Roman"/>
          <w:sz w:val="28"/>
          <w:szCs w:val="28"/>
        </w:rPr>
        <w:t xml:space="preserve">] : дис. ... канд. полит. наук : 23.00.02 / Н. М. Габдыжамалов ; Академия государственного управления при Президенте Республики Казахстан. </w:t>
      </w:r>
      <w:r>
        <w:rPr>
          <w:rStyle w:val="EndnoteReference"/>
          <w:rFonts w:cs="Times New Roman"/>
          <w:sz w:val="28"/>
          <w:szCs w:val="28"/>
        </w:rPr>
        <w:t>–</w:t>
      </w:r>
      <w:r w:rsidRPr="00F16692">
        <w:rPr>
          <w:rStyle w:val="EndnoteReference"/>
          <w:rFonts w:cs="Times New Roman"/>
          <w:sz w:val="28"/>
          <w:szCs w:val="28"/>
        </w:rPr>
        <w:t xml:space="preserve"> Астана, 2010. </w:t>
      </w:r>
      <w:r>
        <w:rPr>
          <w:rStyle w:val="EndnoteReference"/>
          <w:rFonts w:cs="Times New Roman"/>
          <w:sz w:val="28"/>
          <w:szCs w:val="28"/>
        </w:rPr>
        <w:t>–</w:t>
      </w:r>
      <w:r w:rsidRPr="00F16692">
        <w:rPr>
          <w:rStyle w:val="EndnoteReference"/>
          <w:rFonts w:cs="Times New Roman"/>
          <w:sz w:val="28"/>
          <w:szCs w:val="28"/>
        </w:rPr>
        <w:t xml:space="preserve"> 183 с.</w:t>
      </w:r>
    </w:p>
  </w:endnote>
  <w:endnote w:id="38">
    <w:p w14:paraId="5827EE16" w14:textId="6F486168" w:rsidR="0003018D" w:rsidRPr="00F157CF" w:rsidRDefault="0003018D" w:rsidP="0003018D">
      <w:pPr>
        <w:pStyle w:val="EndnoteText"/>
        <w:tabs>
          <w:tab w:val="left" w:pos="992"/>
        </w:tabs>
        <w:rPr>
          <w:rStyle w:val="EndnoteReference"/>
          <w:rFonts w:cs="Times New Roman"/>
          <w:sz w:val="28"/>
          <w:szCs w:val="28"/>
        </w:rPr>
      </w:pPr>
      <w:r w:rsidRPr="00F157CF">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F157CF">
        <w:rPr>
          <w:rStyle w:val="EndnoteReference"/>
          <w:rFonts w:cs="Times New Roman"/>
          <w:sz w:val="28"/>
          <w:szCs w:val="28"/>
        </w:rPr>
        <w:t xml:space="preserve">Джилкишиев Р. Б. Расследование преступлений в сфере информационных технологий </w:t>
      </w:r>
      <w:r w:rsidR="00B3704E" w:rsidRPr="00DA35FD">
        <w:rPr>
          <w:rStyle w:val="EndnoteReference"/>
          <w:rFonts w:cs="Times New Roman"/>
          <w:sz w:val="28"/>
          <w:szCs w:val="28"/>
        </w:rPr>
        <w:t>[</w:t>
      </w:r>
      <w:r w:rsidR="00B3704E">
        <w:rPr>
          <w:rStyle w:val="EndnoteReference"/>
          <w:rFonts w:cs="Times New Roman"/>
          <w:sz w:val="28"/>
          <w:szCs w:val="28"/>
        </w:rPr>
        <w:t>Текст</w:t>
      </w:r>
      <w:r w:rsidR="00B3704E" w:rsidRPr="00DA35FD">
        <w:rPr>
          <w:rStyle w:val="EndnoteReference"/>
          <w:rFonts w:cs="Times New Roman"/>
          <w:sz w:val="28"/>
          <w:szCs w:val="28"/>
        </w:rPr>
        <w:t>]</w:t>
      </w:r>
      <w:r w:rsidR="00B3704E">
        <w:rPr>
          <w:rStyle w:val="EndnoteReference"/>
          <w:rFonts w:cs="Times New Roman"/>
          <w:sz w:val="28"/>
          <w:szCs w:val="28"/>
        </w:rPr>
        <w:t xml:space="preserve"> </w:t>
      </w:r>
      <w:r w:rsidRPr="00F157CF">
        <w:rPr>
          <w:rStyle w:val="EndnoteReference"/>
          <w:rFonts w:cs="Times New Roman"/>
          <w:sz w:val="28"/>
          <w:szCs w:val="28"/>
        </w:rPr>
        <w:t xml:space="preserve">: 8D12301 </w:t>
      </w:r>
      <w:r>
        <w:rPr>
          <w:rStyle w:val="EndnoteReference"/>
          <w:rFonts w:cs="Times New Roman"/>
          <w:sz w:val="28"/>
          <w:szCs w:val="28"/>
        </w:rPr>
        <w:t>–</w:t>
      </w:r>
      <w:r w:rsidRPr="00F157CF">
        <w:rPr>
          <w:rStyle w:val="EndnoteReference"/>
          <w:rFonts w:cs="Times New Roman"/>
          <w:sz w:val="28"/>
          <w:szCs w:val="28"/>
        </w:rPr>
        <w:t xml:space="preserve"> Правоохранительная деятельность : диссертация на соискание степени доктора философии (PhD) / Р. Б. Джилкишиев</w:t>
      </w:r>
      <w:r>
        <w:rPr>
          <w:rFonts w:cs="Times New Roman"/>
          <w:sz w:val="28"/>
          <w:szCs w:val="28"/>
        </w:rPr>
        <w:t xml:space="preserve"> </w:t>
      </w:r>
      <w:r w:rsidRPr="00F157CF">
        <w:rPr>
          <w:rStyle w:val="EndnoteReference"/>
          <w:rFonts w:cs="Times New Roman"/>
          <w:sz w:val="28"/>
          <w:szCs w:val="28"/>
        </w:rPr>
        <w:t xml:space="preserve">; Костанайская академия Министерства внутренних дел Республики Казахстан им. Ш. Кабылбаева. </w:t>
      </w:r>
      <w:r>
        <w:rPr>
          <w:rStyle w:val="EndnoteReference"/>
          <w:rFonts w:cs="Times New Roman"/>
          <w:sz w:val="28"/>
          <w:szCs w:val="28"/>
        </w:rPr>
        <w:t>–</w:t>
      </w:r>
      <w:r w:rsidRPr="00F157CF">
        <w:rPr>
          <w:rStyle w:val="EndnoteReference"/>
          <w:rFonts w:cs="Times New Roman"/>
          <w:sz w:val="28"/>
          <w:szCs w:val="28"/>
        </w:rPr>
        <w:t xml:space="preserve"> Костанай, 2025. </w:t>
      </w:r>
      <w:r>
        <w:rPr>
          <w:rStyle w:val="EndnoteReference"/>
          <w:rFonts w:cs="Times New Roman"/>
          <w:sz w:val="28"/>
          <w:szCs w:val="28"/>
        </w:rPr>
        <w:t>–</w:t>
      </w:r>
      <w:r w:rsidRPr="00F157CF">
        <w:rPr>
          <w:rStyle w:val="EndnoteReference"/>
          <w:rFonts w:cs="Times New Roman"/>
          <w:sz w:val="28"/>
          <w:szCs w:val="28"/>
        </w:rPr>
        <w:t xml:space="preserve"> 186 с. </w:t>
      </w:r>
      <w:r>
        <w:rPr>
          <w:rStyle w:val="EndnoteReference"/>
          <w:rFonts w:cs="Times New Roman"/>
          <w:sz w:val="28"/>
          <w:szCs w:val="28"/>
        </w:rPr>
        <w:t>–</w:t>
      </w:r>
      <w:r w:rsidRPr="00F157CF">
        <w:rPr>
          <w:rStyle w:val="EndnoteReference"/>
          <w:rFonts w:cs="Times New Roman"/>
          <w:sz w:val="28"/>
          <w:szCs w:val="28"/>
        </w:rPr>
        <w:t xml:space="preserve"> На правах рукописи.</w:t>
      </w:r>
    </w:p>
  </w:endnote>
  <w:endnote w:id="39">
    <w:p w14:paraId="3AF4234B" w14:textId="4145CFE1"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495373">
        <w:rPr>
          <w:rStyle w:val="EndnoteReference"/>
          <w:rFonts w:cs="Times New Roman"/>
          <w:sz w:val="28"/>
          <w:szCs w:val="28"/>
          <w:lang w:val="en-US"/>
        </w:rPr>
        <w:t xml:space="preserve"> </w:t>
      </w:r>
      <w:r w:rsidR="00495373">
        <w:rPr>
          <w:rStyle w:val="EndnoteReference"/>
          <w:rFonts w:cs="Times New Roman"/>
          <w:sz w:val="28"/>
          <w:szCs w:val="28"/>
          <w:lang w:val="en-US"/>
        </w:rPr>
        <w:tab/>
      </w:r>
      <w:r w:rsidRPr="00495373">
        <w:rPr>
          <w:rStyle w:val="EndnoteReference"/>
          <w:rFonts w:cs="Times New Roman"/>
          <w:sz w:val="28"/>
          <w:szCs w:val="28"/>
        </w:rPr>
        <w:t xml:space="preserve">Alan Westin’s Legacy of Privacy and Freedom [Электронный ресурс] // IAPP. </w:t>
      </w:r>
      <w:r w:rsidR="00944D8D">
        <w:rPr>
          <w:rStyle w:val="EndnoteReference"/>
          <w:rFonts w:cs="Times New Roman"/>
          <w:sz w:val="28"/>
          <w:szCs w:val="28"/>
        </w:rPr>
        <w:t>–</w:t>
      </w:r>
      <w:r w:rsidRPr="00495373">
        <w:rPr>
          <w:rStyle w:val="EndnoteReference"/>
          <w:rFonts w:cs="Times New Roman"/>
          <w:sz w:val="28"/>
          <w:szCs w:val="28"/>
        </w:rPr>
        <w:t xml:space="preserve"> URL: https://iapp.org/news/a/alan-westins-legacy-of-privacy-and-freedom/ (дата обращения: 16.02.2025).</w:t>
      </w:r>
    </w:p>
  </w:endnote>
  <w:endnote w:id="40">
    <w:p w14:paraId="3984434C" w14:textId="1D4AA98E"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ED2259">
        <w:rPr>
          <w:rStyle w:val="EndnoteReference"/>
          <w:rFonts w:cs="Times New Roman"/>
          <w:sz w:val="28"/>
          <w:szCs w:val="28"/>
          <w:lang w:val="en-US"/>
        </w:rPr>
        <w:t xml:space="preserve"> </w:t>
      </w:r>
      <w:r w:rsidR="00ED2259">
        <w:rPr>
          <w:rStyle w:val="EndnoteReference"/>
          <w:rFonts w:cs="Times New Roman"/>
          <w:sz w:val="28"/>
          <w:szCs w:val="28"/>
          <w:lang w:val="en-US"/>
        </w:rPr>
        <w:tab/>
      </w:r>
      <w:r w:rsidRPr="00495373">
        <w:rPr>
          <w:rStyle w:val="EndnoteReference"/>
          <w:rFonts w:cs="Times New Roman"/>
          <w:sz w:val="28"/>
          <w:szCs w:val="28"/>
        </w:rPr>
        <w:t xml:space="preserve">Federal Constitutional Court of Germany. Judgment of the First Senate of 15 December 1983, Case No. 1 BvR 209/83 et al. (Census Act Ruling), in Entscheidungen des Bundesverfassungsgerichts (BVerfGE) 65, 1 [Электронный ресурс] // Bundesverfassungsgericht. </w:t>
      </w:r>
      <w:r w:rsidR="00944D8D">
        <w:rPr>
          <w:rStyle w:val="EndnoteReference"/>
          <w:rFonts w:cs="Times New Roman"/>
          <w:sz w:val="28"/>
          <w:szCs w:val="28"/>
        </w:rPr>
        <w:t>–</w:t>
      </w:r>
      <w:r w:rsidRPr="00495373">
        <w:rPr>
          <w:rStyle w:val="EndnoteReference"/>
          <w:rFonts w:cs="Times New Roman"/>
          <w:sz w:val="28"/>
          <w:szCs w:val="28"/>
        </w:rPr>
        <w:t xml:space="preserve"> URL: https://www.bundesverfassungsgericht.de/SharedDocs/Entscheidungen/EN/1983/12/rs19831215_1bvr020983en.html (дата обращения: 2</w:t>
      </w:r>
      <w:r w:rsidR="00E92410">
        <w:rPr>
          <w:rStyle w:val="EndnoteReference"/>
          <w:rFonts w:cs="Times New Roman"/>
          <w:sz w:val="28"/>
          <w:szCs w:val="28"/>
          <w:lang w:val="en-US"/>
        </w:rPr>
        <w:t>8</w:t>
      </w:r>
      <w:r w:rsidRPr="00495373">
        <w:rPr>
          <w:rStyle w:val="EndnoteReference"/>
          <w:rFonts w:cs="Times New Roman"/>
          <w:sz w:val="28"/>
          <w:szCs w:val="28"/>
        </w:rPr>
        <w:t>.02.2025).</w:t>
      </w:r>
    </w:p>
  </w:endnote>
  <w:endnote w:id="41">
    <w:p w14:paraId="2ED4C135" w14:textId="6FE8F1F5" w:rsidR="005C0218" w:rsidRPr="005C0218" w:rsidRDefault="005C0218" w:rsidP="005C0218">
      <w:pPr>
        <w:pStyle w:val="EndnoteText"/>
        <w:tabs>
          <w:tab w:val="left" w:pos="992"/>
        </w:tabs>
        <w:rPr>
          <w:rStyle w:val="EndnoteReference"/>
          <w:rFonts w:cs="Times New Roman"/>
          <w:sz w:val="28"/>
          <w:szCs w:val="28"/>
        </w:rPr>
      </w:pPr>
      <w:r w:rsidRPr="005C0218">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5C0218">
        <w:rPr>
          <w:rStyle w:val="EndnoteReference"/>
          <w:rFonts w:cs="Times New Roman"/>
          <w:sz w:val="28"/>
          <w:szCs w:val="28"/>
        </w:rPr>
        <w:t>Convention for the Protection of Individuals with regard to Automatic Processing of Personal Data (ETS No. 108) [Электронный ресурс] : [done at Strasbourg, 28.01.1981] // Council of Europe. – URL: https://rm.coe.int/1680078b37 (дата обращения: 11.03.2025).</w:t>
      </w:r>
    </w:p>
  </w:endnote>
  <w:endnote w:id="42">
    <w:p w14:paraId="2BC26805" w14:textId="55C0862F"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58189E">
        <w:rPr>
          <w:rStyle w:val="EndnoteReference"/>
          <w:rFonts w:cs="Times New Roman"/>
          <w:sz w:val="28"/>
          <w:szCs w:val="28"/>
          <w:lang w:val="en-US"/>
        </w:rPr>
        <w:t xml:space="preserve"> </w:t>
      </w:r>
      <w:r w:rsidR="0058189E">
        <w:rPr>
          <w:rStyle w:val="EndnoteReference"/>
          <w:rFonts w:cs="Times New Roman"/>
          <w:sz w:val="28"/>
          <w:szCs w:val="28"/>
          <w:lang w:val="en-US"/>
        </w:rPr>
        <w:tab/>
      </w:r>
      <w:r w:rsidR="002075D2" w:rsidRPr="00495373">
        <w:rPr>
          <w:rStyle w:val="EndnoteReference"/>
          <w:rFonts w:cs="Times New Roman"/>
          <w:sz w:val="28"/>
          <w:szCs w:val="28"/>
        </w:rPr>
        <w:t xml:space="preserve">Susi M. Human rights in the digital domain – the idea of non-coherence theory // In: Human Rights, Digital Society and the Law / ed. M. Susi. </w:t>
      </w:r>
      <w:r w:rsidR="00944D8D">
        <w:rPr>
          <w:rStyle w:val="EndnoteReference"/>
          <w:rFonts w:cs="Times New Roman"/>
          <w:sz w:val="28"/>
          <w:szCs w:val="28"/>
        </w:rPr>
        <w:t>–</w:t>
      </w:r>
      <w:r w:rsidR="002075D2" w:rsidRPr="00495373">
        <w:rPr>
          <w:rStyle w:val="EndnoteReference"/>
          <w:rFonts w:cs="Times New Roman"/>
          <w:sz w:val="28"/>
          <w:szCs w:val="28"/>
        </w:rPr>
        <w:t xml:space="preserve"> Routledge, 2019. </w:t>
      </w:r>
      <w:r w:rsidR="00944D8D">
        <w:rPr>
          <w:rStyle w:val="EndnoteReference"/>
          <w:rFonts w:cs="Times New Roman"/>
          <w:sz w:val="28"/>
          <w:szCs w:val="28"/>
        </w:rPr>
        <w:t>–</w:t>
      </w:r>
      <w:r w:rsidR="002075D2" w:rsidRPr="00495373">
        <w:rPr>
          <w:rStyle w:val="EndnoteReference"/>
          <w:rFonts w:cs="Times New Roman"/>
          <w:sz w:val="28"/>
          <w:szCs w:val="28"/>
        </w:rPr>
        <w:t xml:space="preserve"> pp. 3–11.</w:t>
      </w:r>
      <w:r w:rsidR="006D2D8B" w:rsidRPr="00EB265B">
        <w:rPr>
          <w:rStyle w:val="EndnoteReference"/>
          <w:rFonts w:cs="Times New Roman"/>
          <w:sz w:val="28"/>
          <w:szCs w:val="28"/>
        </w:rPr>
        <w:t xml:space="preserve"> </w:t>
      </w:r>
      <w:r w:rsidR="00944D8D">
        <w:rPr>
          <w:rStyle w:val="EndnoteReference"/>
          <w:rFonts w:cs="Times New Roman"/>
          <w:sz w:val="28"/>
          <w:szCs w:val="28"/>
        </w:rPr>
        <w:t>–</w:t>
      </w:r>
      <w:r w:rsidR="006D2D8B" w:rsidRPr="00EB265B">
        <w:rPr>
          <w:rStyle w:val="EndnoteReference"/>
          <w:rFonts w:cs="Times New Roman"/>
          <w:sz w:val="28"/>
          <w:szCs w:val="28"/>
        </w:rPr>
        <w:t xml:space="preserve"> </w:t>
      </w:r>
      <w:r w:rsidR="006D2D8B">
        <w:rPr>
          <w:rStyle w:val="EndnoteReference"/>
          <w:rFonts w:cs="Times New Roman"/>
          <w:sz w:val="28"/>
          <w:szCs w:val="28"/>
          <w:lang w:val="en-US"/>
        </w:rPr>
        <w:t>412</w:t>
      </w:r>
      <w:r w:rsidR="006D2D8B" w:rsidRPr="00EB265B">
        <w:rPr>
          <w:rStyle w:val="EndnoteReference"/>
          <w:rFonts w:cs="Times New Roman"/>
          <w:sz w:val="28"/>
          <w:szCs w:val="28"/>
        </w:rPr>
        <w:t xml:space="preserve"> p.</w:t>
      </w:r>
    </w:p>
  </w:endnote>
  <w:endnote w:id="43">
    <w:p w14:paraId="23F57662" w14:textId="3EA42026" w:rsidR="00013405" w:rsidRPr="003E6647" w:rsidRDefault="00013405" w:rsidP="00013405">
      <w:pPr>
        <w:pStyle w:val="EndnoteText"/>
        <w:tabs>
          <w:tab w:val="left" w:pos="992"/>
        </w:tabs>
        <w:rPr>
          <w:rStyle w:val="EndnoteReference"/>
          <w:rFonts w:cs="Times New Roman"/>
          <w:sz w:val="28"/>
          <w:szCs w:val="28"/>
          <w:lang w:val="en-US"/>
        </w:rPr>
      </w:pPr>
      <w:r w:rsidRPr="00495373">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2950E9">
        <w:rPr>
          <w:rStyle w:val="EndnoteReference"/>
          <w:rFonts w:cs="Times New Roman"/>
          <w:sz w:val="28"/>
          <w:szCs w:val="28"/>
          <w:lang w:val="en-US"/>
        </w:rPr>
        <w:t xml:space="preserve">Orwell G. </w:t>
      </w:r>
      <w:r w:rsidR="00892440" w:rsidRPr="00892440">
        <w:rPr>
          <w:rStyle w:val="EndnoteReference"/>
          <w:rFonts w:cs="Times New Roman"/>
          <w:sz w:val="28"/>
          <w:szCs w:val="28"/>
          <w:lang w:val="en-US"/>
        </w:rPr>
        <w:t>Nineteen Eighty-Four</w:t>
      </w:r>
      <w:r w:rsidRPr="002950E9">
        <w:rPr>
          <w:rStyle w:val="EndnoteReference"/>
          <w:rFonts w:cs="Times New Roman"/>
          <w:sz w:val="28"/>
          <w:szCs w:val="28"/>
          <w:lang w:val="en-US"/>
        </w:rPr>
        <w:t xml:space="preserve">. </w:t>
      </w:r>
      <w:r w:rsidR="00944D8D">
        <w:rPr>
          <w:rStyle w:val="EndnoteReference"/>
          <w:rFonts w:cs="Times New Roman"/>
          <w:sz w:val="28"/>
          <w:szCs w:val="28"/>
          <w:lang w:val="en-US"/>
        </w:rPr>
        <w:t>–</w:t>
      </w:r>
      <w:r w:rsidRPr="002950E9">
        <w:rPr>
          <w:rStyle w:val="EndnoteReference"/>
          <w:rFonts w:cs="Times New Roman"/>
          <w:sz w:val="28"/>
          <w:szCs w:val="28"/>
          <w:lang w:val="en-US"/>
        </w:rPr>
        <w:t xml:space="preserve"> London : Penguin Group (UK), 2008. </w:t>
      </w:r>
      <w:r w:rsidR="00944D8D">
        <w:rPr>
          <w:rStyle w:val="EndnoteReference"/>
          <w:rFonts w:cs="Times New Roman"/>
          <w:sz w:val="28"/>
          <w:szCs w:val="28"/>
          <w:lang w:val="en-US"/>
        </w:rPr>
        <w:t>–</w:t>
      </w:r>
      <w:r w:rsidRPr="002950E9">
        <w:rPr>
          <w:rStyle w:val="EndnoteReference"/>
          <w:rFonts w:cs="Times New Roman"/>
          <w:sz w:val="28"/>
          <w:szCs w:val="28"/>
          <w:lang w:val="en-US"/>
        </w:rPr>
        <w:t xml:space="preserve"> 352 p.</w:t>
      </w:r>
    </w:p>
  </w:endnote>
  <w:endnote w:id="44">
    <w:p w14:paraId="289B650D" w14:textId="68B336E7" w:rsidR="00013405" w:rsidRPr="000A21FE" w:rsidRDefault="00013405" w:rsidP="00013405">
      <w:pPr>
        <w:pStyle w:val="EndnoteText"/>
        <w:tabs>
          <w:tab w:val="left" w:pos="992"/>
        </w:tabs>
        <w:rPr>
          <w:rStyle w:val="EndnoteReference"/>
          <w:rFonts w:cs="Times New Roman"/>
          <w:sz w:val="28"/>
          <w:szCs w:val="28"/>
          <w:lang w:val="en-US"/>
        </w:rPr>
      </w:pPr>
      <w:r w:rsidRPr="00495373">
        <w:rPr>
          <w:rStyle w:val="EndnoteReference"/>
          <w:rFonts w:cs="Times New Roman"/>
          <w:sz w:val="28"/>
          <w:szCs w:val="28"/>
        </w:rPr>
        <w:endnoteRef/>
      </w:r>
      <w:r w:rsidRPr="000A21FE">
        <w:rPr>
          <w:rStyle w:val="EndnoteReference"/>
          <w:rFonts w:cs="Times New Roman"/>
          <w:sz w:val="28"/>
          <w:szCs w:val="28"/>
          <w:lang w:val="en-US"/>
        </w:rPr>
        <w:t xml:space="preserve"> </w:t>
      </w:r>
      <w:r w:rsidRPr="000A21FE">
        <w:rPr>
          <w:rStyle w:val="EndnoteReference"/>
          <w:rFonts w:cs="Times New Roman"/>
          <w:sz w:val="28"/>
          <w:szCs w:val="28"/>
          <w:lang w:val="en-US"/>
        </w:rPr>
        <w:tab/>
        <w:t xml:space="preserve">Kafka F. The Trial. </w:t>
      </w:r>
      <w:r w:rsidR="00944D8D" w:rsidRPr="000A21FE">
        <w:rPr>
          <w:rStyle w:val="EndnoteReference"/>
          <w:rFonts w:cs="Times New Roman"/>
          <w:sz w:val="28"/>
          <w:szCs w:val="28"/>
          <w:lang w:val="en-US"/>
        </w:rPr>
        <w:t>–</w:t>
      </w:r>
      <w:r w:rsidRPr="000A21FE">
        <w:rPr>
          <w:rStyle w:val="EndnoteReference"/>
          <w:rFonts w:cs="Times New Roman"/>
          <w:sz w:val="28"/>
          <w:szCs w:val="28"/>
          <w:lang w:val="en-US"/>
        </w:rPr>
        <w:t xml:space="preserve"> London : Penguin </w:t>
      </w:r>
      <w:r>
        <w:rPr>
          <w:rStyle w:val="EndnoteReference"/>
          <w:rFonts w:cs="Times New Roman"/>
          <w:sz w:val="28"/>
          <w:szCs w:val="28"/>
          <w:lang w:val="en-US"/>
        </w:rPr>
        <w:t>Random</w:t>
      </w:r>
      <w:r w:rsidRPr="000A21FE">
        <w:rPr>
          <w:rStyle w:val="EndnoteReference"/>
          <w:rFonts w:cs="Times New Roman"/>
          <w:sz w:val="28"/>
          <w:szCs w:val="28"/>
          <w:lang w:val="en-US"/>
        </w:rPr>
        <w:t xml:space="preserve"> </w:t>
      </w:r>
      <w:r>
        <w:rPr>
          <w:rStyle w:val="EndnoteReference"/>
          <w:rFonts w:cs="Times New Roman"/>
          <w:sz w:val="28"/>
          <w:szCs w:val="28"/>
          <w:lang w:val="en-US"/>
        </w:rPr>
        <w:t>House</w:t>
      </w:r>
      <w:r w:rsidRPr="000A21FE">
        <w:rPr>
          <w:rStyle w:val="EndnoteReference"/>
          <w:rFonts w:cs="Times New Roman"/>
          <w:sz w:val="28"/>
          <w:szCs w:val="28"/>
          <w:lang w:val="en-US"/>
        </w:rPr>
        <w:t xml:space="preserve"> (UK), 2</w:t>
      </w:r>
      <w:r w:rsidRPr="000A21FE">
        <w:rPr>
          <w:rFonts w:cs="Times New Roman"/>
          <w:sz w:val="28"/>
          <w:szCs w:val="28"/>
          <w:lang w:val="en-US"/>
        </w:rPr>
        <w:t>024</w:t>
      </w:r>
      <w:r w:rsidRPr="000A21FE">
        <w:rPr>
          <w:rStyle w:val="EndnoteReference"/>
          <w:rFonts w:cs="Times New Roman"/>
          <w:sz w:val="28"/>
          <w:szCs w:val="28"/>
          <w:lang w:val="en-US"/>
        </w:rPr>
        <w:t xml:space="preserve">. </w:t>
      </w:r>
      <w:r w:rsidR="00944D8D" w:rsidRPr="000A21FE">
        <w:rPr>
          <w:rStyle w:val="EndnoteReference"/>
          <w:rFonts w:cs="Times New Roman"/>
          <w:sz w:val="28"/>
          <w:szCs w:val="28"/>
          <w:lang w:val="en-US"/>
        </w:rPr>
        <w:t>–</w:t>
      </w:r>
      <w:r w:rsidRPr="000A21FE">
        <w:rPr>
          <w:rStyle w:val="EndnoteReference"/>
          <w:rFonts w:cs="Times New Roman"/>
          <w:sz w:val="28"/>
          <w:szCs w:val="28"/>
          <w:lang w:val="en-US"/>
        </w:rPr>
        <w:t xml:space="preserve"> 208 p.</w:t>
      </w:r>
    </w:p>
  </w:endnote>
  <w:endnote w:id="45">
    <w:p w14:paraId="20075CE2" w14:textId="67995A91" w:rsidR="00FE501E" w:rsidRPr="00013405" w:rsidRDefault="00FE501E" w:rsidP="00FE501E">
      <w:pPr>
        <w:pStyle w:val="EndnoteText"/>
        <w:tabs>
          <w:tab w:val="left" w:pos="992"/>
        </w:tabs>
        <w:rPr>
          <w:rStyle w:val="EndnoteReference"/>
          <w:rFonts w:cs="Times New Roman"/>
          <w:sz w:val="28"/>
          <w:szCs w:val="28"/>
        </w:rPr>
      </w:pPr>
      <w:r w:rsidRPr="00013405">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013405">
        <w:rPr>
          <w:rStyle w:val="EndnoteReference"/>
          <w:rFonts w:cs="Times New Roman"/>
          <w:sz w:val="28"/>
          <w:szCs w:val="28"/>
        </w:rPr>
        <w:t xml:space="preserve">Foucault M. Discipline and Punish: The Birth of the Prison / M. Foucault ; transl. from the French by A. Sheridan. </w:t>
      </w:r>
      <w:r w:rsidR="00944D8D">
        <w:rPr>
          <w:rStyle w:val="EndnoteReference"/>
          <w:rFonts w:cs="Times New Roman"/>
          <w:sz w:val="28"/>
          <w:szCs w:val="28"/>
        </w:rPr>
        <w:t>–</w:t>
      </w:r>
      <w:r w:rsidRPr="00013405">
        <w:rPr>
          <w:rStyle w:val="EndnoteReference"/>
          <w:rFonts w:cs="Times New Roman"/>
          <w:sz w:val="28"/>
          <w:szCs w:val="28"/>
        </w:rPr>
        <w:t xml:space="preserve"> 2nd Vintage Books ed. </w:t>
      </w:r>
      <w:r w:rsidR="00944D8D">
        <w:rPr>
          <w:rStyle w:val="EndnoteReference"/>
          <w:rFonts w:cs="Times New Roman"/>
          <w:sz w:val="28"/>
          <w:szCs w:val="28"/>
        </w:rPr>
        <w:t>–</w:t>
      </w:r>
      <w:r w:rsidRPr="00013405">
        <w:rPr>
          <w:rStyle w:val="EndnoteReference"/>
          <w:rFonts w:cs="Times New Roman"/>
          <w:sz w:val="28"/>
          <w:szCs w:val="28"/>
        </w:rPr>
        <w:t xml:space="preserve"> New York : Vintage Books, 1995. </w:t>
      </w:r>
      <w:r w:rsidR="00944D8D">
        <w:rPr>
          <w:rStyle w:val="EndnoteReference"/>
          <w:rFonts w:cs="Times New Roman"/>
          <w:sz w:val="28"/>
          <w:szCs w:val="28"/>
        </w:rPr>
        <w:t>–</w:t>
      </w:r>
      <w:r w:rsidRPr="00013405">
        <w:rPr>
          <w:rStyle w:val="EndnoteReference"/>
          <w:rFonts w:cs="Times New Roman"/>
          <w:sz w:val="28"/>
          <w:szCs w:val="28"/>
        </w:rPr>
        <w:t xml:space="preserve"> 333 p.</w:t>
      </w:r>
    </w:p>
  </w:endnote>
  <w:endnote w:id="46">
    <w:p w14:paraId="551B92EB" w14:textId="60716ED0"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D36DCF" w:rsidRPr="00592950">
        <w:rPr>
          <w:rStyle w:val="EndnoteReference"/>
          <w:rFonts w:cs="Times New Roman"/>
          <w:sz w:val="28"/>
          <w:szCs w:val="28"/>
        </w:rPr>
        <w:t xml:space="preserve"> </w:t>
      </w:r>
      <w:r w:rsidR="00D36DCF" w:rsidRPr="00592950">
        <w:rPr>
          <w:rStyle w:val="EndnoteReference"/>
          <w:rFonts w:cs="Times New Roman"/>
          <w:sz w:val="28"/>
          <w:szCs w:val="28"/>
        </w:rPr>
        <w:tab/>
      </w:r>
      <w:r w:rsidR="00B5133D" w:rsidRPr="00B5133D">
        <w:rPr>
          <w:rStyle w:val="EndnoteReference"/>
          <w:rFonts w:cs="Times New Roman"/>
          <w:sz w:val="28"/>
          <w:szCs w:val="28"/>
        </w:rPr>
        <w:t>Haggerty K. D.</w:t>
      </w:r>
      <w:r w:rsidR="00592950" w:rsidRPr="00592950">
        <w:rPr>
          <w:rFonts w:cs="Times New Roman"/>
          <w:sz w:val="28"/>
          <w:szCs w:val="28"/>
        </w:rPr>
        <w:t>,</w:t>
      </w:r>
      <w:r w:rsidR="00B5133D" w:rsidRPr="00B5133D">
        <w:rPr>
          <w:rStyle w:val="EndnoteReference"/>
          <w:rFonts w:cs="Times New Roman"/>
          <w:sz w:val="28"/>
          <w:szCs w:val="28"/>
        </w:rPr>
        <w:t xml:space="preserve"> Ericson R. V. The Surveillant Assemblage // The British Journal of Sociology. </w:t>
      </w:r>
      <w:r w:rsidR="00944D8D">
        <w:rPr>
          <w:rStyle w:val="EndnoteReference"/>
          <w:rFonts w:cs="Times New Roman"/>
          <w:sz w:val="28"/>
          <w:szCs w:val="28"/>
        </w:rPr>
        <w:t>–</w:t>
      </w:r>
      <w:r w:rsidR="00B5133D" w:rsidRPr="00B5133D">
        <w:rPr>
          <w:rStyle w:val="EndnoteReference"/>
          <w:rFonts w:cs="Times New Roman"/>
          <w:sz w:val="28"/>
          <w:szCs w:val="28"/>
        </w:rPr>
        <w:t xml:space="preserve"> 2000. </w:t>
      </w:r>
      <w:r w:rsidR="00944D8D">
        <w:rPr>
          <w:rStyle w:val="EndnoteReference"/>
          <w:rFonts w:cs="Times New Roman"/>
          <w:sz w:val="28"/>
          <w:szCs w:val="28"/>
        </w:rPr>
        <w:t>–</w:t>
      </w:r>
      <w:r w:rsidR="00B5133D" w:rsidRPr="00B5133D">
        <w:rPr>
          <w:rStyle w:val="EndnoteReference"/>
          <w:rFonts w:cs="Times New Roman"/>
          <w:sz w:val="28"/>
          <w:szCs w:val="28"/>
        </w:rPr>
        <w:t xml:space="preserve"> Vol. 51, No. 4. </w:t>
      </w:r>
      <w:r w:rsidR="00944D8D">
        <w:rPr>
          <w:rStyle w:val="EndnoteReference"/>
          <w:rFonts w:cs="Times New Roman"/>
          <w:sz w:val="28"/>
          <w:szCs w:val="28"/>
        </w:rPr>
        <w:t>–</w:t>
      </w:r>
      <w:r w:rsidR="00B5133D" w:rsidRPr="00B5133D">
        <w:rPr>
          <w:rStyle w:val="EndnoteReference"/>
          <w:rFonts w:cs="Times New Roman"/>
          <w:sz w:val="28"/>
          <w:szCs w:val="28"/>
        </w:rPr>
        <w:t xml:space="preserve"> pp. 605–622.</w:t>
      </w:r>
    </w:p>
  </w:endnote>
  <w:endnote w:id="47">
    <w:p w14:paraId="38C9EF15" w14:textId="0A95BB6B"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D36DCF" w:rsidRPr="00B52827">
        <w:rPr>
          <w:rStyle w:val="EndnoteReference"/>
          <w:rFonts w:cs="Times New Roman"/>
          <w:sz w:val="28"/>
          <w:szCs w:val="28"/>
        </w:rPr>
        <w:t xml:space="preserve"> </w:t>
      </w:r>
      <w:r w:rsidR="00D36DCF" w:rsidRPr="00B52827">
        <w:rPr>
          <w:rStyle w:val="EndnoteReference"/>
          <w:rFonts w:cs="Times New Roman"/>
          <w:sz w:val="28"/>
          <w:szCs w:val="28"/>
        </w:rPr>
        <w:tab/>
      </w:r>
      <w:r w:rsidR="00EB265B" w:rsidRPr="00EB265B">
        <w:rPr>
          <w:rStyle w:val="EndnoteReference"/>
          <w:rFonts w:cs="Times New Roman"/>
          <w:sz w:val="28"/>
          <w:szCs w:val="28"/>
        </w:rPr>
        <w:t xml:space="preserve">Zuboff S. The Age of Surveillance Capitalism // </w:t>
      </w:r>
      <w:r w:rsidR="0055517A">
        <w:rPr>
          <w:rStyle w:val="EndnoteReference"/>
          <w:rFonts w:cs="Times New Roman"/>
          <w:sz w:val="28"/>
          <w:szCs w:val="28"/>
          <w:lang w:val="en-US"/>
        </w:rPr>
        <w:t>In</w:t>
      </w:r>
      <w:r w:rsidR="0055517A" w:rsidRPr="00636393">
        <w:rPr>
          <w:rStyle w:val="EndnoteReference"/>
          <w:rFonts w:cs="Times New Roman"/>
          <w:sz w:val="28"/>
          <w:szCs w:val="28"/>
        </w:rPr>
        <w:t xml:space="preserve">: </w:t>
      </w:r>
      <w:r w:rsidR="00EB265B" w:rsidRPr="00EB265B">
        <w:rPr>
          <w:rStyle w:val="EndnoteReference"/>
          <w:rFonts w:cs="Times New Roman"/>
          <w:sz w:val="28"/>
          <w:szCs w:val="28"/>
        </w:rPr>
        <w:t xml:space="preserve">Social Theory Re-Wired: New Connections to Classical and Contemporary Perspectives / eds. W. Longhofer, D. Winchester. </w:t>
      </w:r>
      <w:r w:rsidR="00944D8D">
        <w:rPr>
          <w:rStyle w:val="EndnoteReference"/>
          <w:rFonts w:cs="Times New Roman"/>
          <w:sz w:val="28"/>
          <w:szCs w:val="28"/>
        </w:rPr>
        <w:t>–</w:t>
      </w:r>
      <w:r w:rsidR="00EB265B" w:rsidRPr="00EB265B">
        <w:rPr>
          <w:rStyle w:val="EndnoteReference"/>
          <w:rFonts w:cs="Times New Roman"/>
          <w:sz w:val="28"/>
          <w:szCs w:val="28"/>
        </w:rPr>
        <w:t xml:space="preserve"> </w:t>
      </w:r>
      <w:r w:rsidR="001633A4" w:rsidRPr="00B52827">
        <w:rPr>
          <w:rStyle w:val="EndnoteReference"/>
          <w:rFonts w:cs="Times New Roman"/>
          <w:sz w:val="28"/>
          <w:szCs w:val="28"/>
        </w:rPr>
        <w:t>3</w:t>
      </w:r>
      <w:r w:rsidR="001633A4">
        <w:rPr>
          <w:rStyle w:val="EndnoteReference"/>
          <w:rFonts w:cs="Times New Roman"/>
          <w:sz w:val="28"/>
          <w:szCs w:val="28"/>
          <w:lang w:val="en-US"/>
        </w:rPr>
        <w:t>rd</w:t>
      </w:r>
      <w:r w:rsidR="00EB265B" w:rsidRPr="00EB265B">
        <w:rPr>
          <w:rStyle w:val="EndnoteReference"/>
          <w:rFonts w:cs="Times New Roman"/>
          <w:sz w:val="28"/>
          <w:szCs w:val="28"/>
        </w:rPr>
        <w:t xml:space="preserve"> ed. </w:t>
      </w:r>
      <w:r w:rsidR="00944D8D">
        <w:rPr>
          <w:rStyle w:val="EndnoteReference"/>
          <w:rFonts w:cs="Times New Roman"/>
          <w:sz w:val="28"/>
          <w:szCs w:val="28"/>
        </w:rPr>
        <w:t>–</w:t>
      </w:r>
      <w:r w:rsidR="00EB265B" w:rsidRPr="00EB265B">
        <w:rPr>
          <w:rStyle w:val="EndnoteReference"/>
          <w:rFonts w:cs="Times New Roman"/>
          <w:sz w:val="28"/>
          <w:szCs w:val="28"/>
        </w:rPr>
        <w:t xml:space="preserve"> London; New York: Routledge, </w:t>
      </w:r>
      <w:r w:rsidR="001633A4" w:rsidRPr="00B52827">
        <w:rPr>
          <w:rStyle w:val="EndnoteReference"/>
          <w:rFonts w:cs="Times New Roman"/>
          <w:sz w:val="28"/>
          <w:szCs w:val="28"/>
        </w:rPr>
        <w:t>2</w:t>
      </w:r>
      <w:r w:rsidR="001633A4" w:rsidRPr="00B52827">
        <w:rPr>
          <w:rFonts w:cs="Times New Roman"/>
          <w:sz w:val="28"/>
          <w:szCs w:val="28"/>
        </w:rPr>
        <w:t>023</w:t>
      </w:r>
      <w:r w:rsidR="00EB265B" w:rsidRPr="00EB265B">
        <w:rPr>
          <w:rStyle w:val="EndnoteReference"/>
          <w:rFonts w:cs="Times New Roman"/>
          <w:sz w:val="28"/>
          <w:szCs w:val="28"/>
        </w:rPr>
        <w:t xml:space="preserve">. </w:t>
      </w:r>
      <w:r w:rsidR="00944D8D">
        <w:rPr>
          <w:rStyle w:val="EndnoteReference"/>
          <w:rFonts w:cs="Times New Roman"/>
          <w:sz w:val="28"/>
          <w:szCs w:val="28"/>
        </w:rPr>
        <w:t>–</w:t>
      </w:r>
      <w:r w:rsidR="00EB265B" w:rsidRPr="00EB265B">
        <w:rPr>
          <w:rStyle w:val="EndnoteReference"/>
          <w:rFonts w:cs="Times New Roman"/>
          <w:sz w:val="28"/>
          <w:szCs w:val="28"/>
        </w:rPr>
        <w:t xml:space="preserve"> pp. 203–213. </w:t>
      </w:r>
      <w:r w:rsidR="00944D8D">
        <w:rPr>
          <w:rStyle w:val="EndnoteReference"/>
          <w:rFonts w:cs="Times New Roman"/>
          <w:sz w:val="28"/>
          <w:szCs w:val="28"/>
        </w:rPr>
        <w:t>–</w:t>
      </w:r>
      <w:r w:rsidR="00EB265B" w:rsidRPr="00EB265B">
        <w:rPr>
          <w:rStyle w:val="EndnoteReference"/>
          <w:rFonts w:cs="Times New Roman"/>
          <w:sz w:val="28"/>
          <w:szCs w:val="28"/>
        </w:rPr>
        <w:t xml:space="preserve"> 5</w:t>
      </w:r>
      <w:r w:rsidR="001633A4" w:rsidRPr="00B52827">
        <w:rPr>
          <w:rStyle w:val="EndnoteReference"/>
          <w:rFonts w:cs="Times New Roman"/>
          <w:sz w:val="28"/>
          <w:szCs w:val="28"/>
        </w:rPr>
        <w:t>14</w:t>
      </w:r>
      <w:r w:rsidR="00EB265B" w:rsidRPr="00EB265B">
        <w:rPr>
          <w:rStyle w:val="EndnoteReference"/>
          <w:rFonts w:cs="Times New Roman"/>
          <w:sz w:val="28"/>
          <w:szCs w:val="28"/>
        </w:rPr>
        <w:t xml:space="preserve"> p.</w:t>
      </w:r>
    </w:p>
  </w:endnote>
  <w:endnote w:id="48">
    <w:p w14:paraId="63398D09" w14:textId="37030182"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BE1596">
        <w:rPr>
          <w:rStyle w:val="EndnoteReference"/>
          <w:rFonts w:cs="Times New Roman"/>
          <w:sz w:val="28"/>
          <w:szCs w:val="28"/>
          <w:lang w:val="en-US"/>
        </w:rPr>
        <w:t xml:space="preserve"> </w:t>
      </w:r>
      <w:r w:rsidR="00BE1596">
        <w:rPr>
          <w:rStyle w:val="EndnoteReference"/>
          <w:rFonts w:cs="Times New Roman"/>
          <w:sz w:val="28"/>
          <w:szCs w:val="28"/>
          <w:lang w:val="en-US"/>
        </w:rPr>
        <w:tab/>
      </w:r>
      <w:r w:rsidRPr="00495373">
        <w:rPr>
          <w:rStyle w:val="EndnoteReference"/>
          <w:rFonts w:cs="Times New Roman"/>
          <w:sz w:val="28"/>
          <w:szCs w:val="28"/>
        </w:rPr>
        <w:t xml:space="preserve">Всеобщая декларация прав человека: принята резолюцией 217 А (III) Генеральной Ассамблеи ООН от 10 декабря 1948 года [Электронный ресурс] // Организация Объединенных Наций. </w:t>
      </w:r>
      <w:r w:rsidR="00944D8D">
        <w:rPr>
          <w:rStyle w:val="EndnoteReference"/>
          <w:rFonts w:cs="Times New Roman"/>
          <w:sz w:val="28"/>
          <w:szCs w:val="28"/>
        </w:rPr>
        <w:t>–</w:t>
      </w:r>
      <w:r w:rsidRPr="00495373">
        <w:rPr>
          <w:rStyle w:val="EndnoteReference"/>
          <w:rFonts w:cs="Times New Roman"/>
          <w:sz w:val="28"/>
          <w:szCs w:val="28"/>
        </w:rPr>
        <w:t xml:space="preserve"> URL: https://www.un.org/ru/documents/decl_conv/declarations/declhr.shtml (дата обращения: 18.02.2025).</w:t>
      </w:r>
    </w:p>
  </w:endnote>
  <w:endnote w:id="49">
    <w:p w14:paraId="7CE95C54" w14:textId="67DEA65E"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ED42E2">
        <w:rPr>
          <w:rStyle w:val="EndnoteReference"/>
          <w:rFonts w:cs="Times New Roman"/>
          <w:sz w:val="28"/>
          <w:szCs w:val="28"/>
          <w:lang w:val="en-US"/>
        </w:rPr>
        <w:t xml:space="preserve"> </w:t>
      </w:r>
      <w:r w:rsidR="00ED42E2">
        <w:rPr>
          <w:rStyle w:val="EndnoteReference"/>
          <w:rFonts w:cs="Times New Roman"/>
          <w:sz w:val="28"/>
          <w:szCs w:val="28"/>
          <w:lang w:val="en-US"/>
        </w:rPr>
        <w:tab/>
      </w:r>
      <w:r w:rsidRPr="00495373">
        <w:rPr>
          <w:rStyle w:val="EndnoteReference"/>
          <w:rFonts w:cs="Times New Roman"/>
          <w:sz w:val="28"/>
          <w:szCs w:val="28"/>
        </w:rPr>
        <w:t xml:space="preserve">Международный пакт о гражданских и политических правах: принят резолюцией 2200 А (XXI) Генеральной Ассамблеи от 16 декабря 1966 года [Электронный ресурс] // Организация Объединенных Наций. </w:t>
      </w:r>
      <w:r w:rsidR="00944D8D">
        <w:rPr>
          <w:rStyle w:val="EndnoteReference"/>
          <w:rFonts w:cs="Times New Roman"/>
          <w:sz w:val="28"/>
          <w:szCs w:val="28"/>
        </w:rPr>
        <w:t>–</w:t>
      </w:r>
      <w:r w:rsidRPr="00495373">
        <w:rPr>
          <w:rStyle w:val="EndnoteReference"/>
          <w:rFonts w:cs="Times New Roman"/>
          <w:sz w:val="28"/>
          <w:szCs w:val="28"/>
        </w:rPr>
        <w:t xml:space="preserve"> URL: https://www.un.org/ru/documents/decl_conv/conventions/pactpol.shtml (дата обращения: 18.02.2025).</w:t>
      </w:r>
    </w:p>
  </w:endnote>
  <w:endnote w:id="50">
    <w:p w14:paraId="45117D83" w14:textId="3DC80E14"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BD7EDB">
        <w:rPr>
          <w:rStyle w:val="EndnoteReference"/>
          <w:rFonts w:cs="Times New Roman"/>
          <w:sz w:val="28"/>
          <w:szCs w:val="28"/>
          <w:lang w:val="en-US"/>
        </w:rPr>
        <w:t xml:space="preserve"> </w:t>
      </w:r>
      <w:r w:rsidR="00BD7EDB">
        <w:rPr>
          <w:rStyle w:val="EndnoteReference"/>
          <w:rFonts w:cs="Times New Roman"/>
          <w:sz w:val="28"/>
          <w:szCs w:val="28"/>
          <w:lang w:val="en-US"/>
        </w:rPr>
        <w:tab/>
      </w:r>
      <w:r w:rsidRPr="00495373">
        <w:rPr>
          <w:rStyle w:val="EndnoteReference"/>
          <w:rFonts w:cs="Times New Roman"/>
          <w:sz w:val="28"/>
          <w:szCs w:val="28"/>
        </w:rPr>
        <w:t xml:space="preserve">Европейская конвенция о защите прав человека и основных свобод (ETS № 5) : [заключена в г. Риме 04.11.1950] (с изм. и доп. от 01.06.2010) [Электронный ресурс] // Совет Европы. </w:t>
      </w:r>
      <w:r w:rsidR="00944D8D">
        <w:rPr>
          <w:rStyle w:val="EndnoteReference"/>
          <w:rFonts w:cs="Times New Roman"/>
          <w:sz w:val="28"/>
          <w:szCs w:val="28"/>
        </w:rPr>
        <w:t>–</w:t>
      </w:r>
      <w:r w:rsidRPr="00495373">
        <w:rPr>
          <w:rStyle w:val="EndnoteReference"/>
          <w:rFonts w:cs="Times New Roman"/>
          <w:sz w:val="28"/>
          <w:szCs w:val="28"/>
        </w:rPr>
        <w:t xml:space="preserve"> URL: https://www.coe.int/ru/web/compass/the-european-convention-on-human-rights-and-its-protocols (дата обращения: 18.02.2025).</w:t>
      </w:r>
    </w:p>
  </w:endnote>
  <w:endnote w:id="51">
    <w:p w14:paraId="402AC986" w14:textId="72269CD2"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6042B4">
        <w:rPr>
          <w:rStyle w:val="EndnoteReference"/>
          <w:rFonts w:cs="Times New Roman"/>
          <w:sz w:val="28"/>
          <w:szCs w:val="28"/>
          <w:lang w:val="en-US"/>
        </w:rPr>
        <w:t xml:space="preserve"> </w:t>
      </w:r>
      <w:r w:rsidR="006042B4">
        <w:rPr>
          <w:rStyle w:val="EndnoteReference"/>
          <w:rFonts w:cs="Times New Roman"/>
          <w:sz w:val="28"/>
          <w:szCs w:val="28"/>
          <w:lang w:val="en-US"/>
        </w:rPr>
        <w:tab/>
      </w:r>
      <w:r w:rsidRPr="00495373">
        <w:rPr>
          <w:rStyle w:val="EndnoteReference"/>
          <w:rFonts w:cs="Times New Roman"/>
          <w:sz w:val="28"/>
          <w:szCs w:val="28"/>
        </w:rPr>
        <w:t xml:space="preserve">Judgment of the Grand Chamber in the case of Rotaru v. Romania (Application no. 28341/95), 4 May 2000 [Электронный ресурс] // HUDOC: European Court of Human Rights. </w:t>
      </w:r>
      <w:r w:rsidR="00944D8D">
        <w:rPr>
          <w:rStyle w:val="EndnoteReference"/>
          <w:rFonts w:cs="Times New Roman"/>
          <w:sz w:val="28"/>
          <w:szCs w:val="28"/>
        </w:rPr>
        <w:t>–</w:t>
      </w:r>
      <w:r w:rsidRPr="00495373">
        <w:rPr>
          <w:rStyle w:val="EndnoteReference"/>
          <w:rFonts w:cs="Times New Roman"/>
          <w:sz w:val="28"/>
          <w:szCs w:val="28"/>
        </w:rPr>
        <w:t xml:space="preserve"> URL: https://hudoc.echr.coe.int/eng?i=001-58586 (дата обращения: 18.02.2025).</w:t>
      </w:r>
    </w:p>
  </w:endnote>
  <w:endnote w:id="52">
    <w:p w14:paraId="6C1B2306" w14:textId="179F9E07"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8D126F">
        <w:rPr>
          <w:rStyle w:val="EndnoteReference"/>
          <w:rFonts w:cs="Times New Roman"/>
          <w:sz w:val="28"/>
          <w:szCs w:val="28"/>
          <w:lang w:val="en-US"/>
        </w:rPr>
        <w:t xml:space="preserve"> </w:t>
      </w:r>
      <w:r w:rsidR="008D126F">
        <w:rPr>
          <w:rStyle w:val="EndnoteReference"/>
          <w:rFonts w:cs="Times New Roman"/>
          <w:sz w:val="28"/>
          <w:szCs w:val="28"/>
          <w:lang w:val="en-US"/>
        </w:rPr>
        <w:tab/>
      </w:r>
      <w:r w:rsidRPr="00495373">
        <w:rPr>
          <w:rStyle w:val="EndnoteReference"/>
          <w:rFonts w:cs="Times New Roman"/>
          <w:sz w:val="28"/>
          <w:szCs w:val="28"/>
        </w:rPr>
        <w:t xml:space="preserve">Judgment of the Grand Chamber in the case of S. and Marper v. the United Kingdom (Applications nos. 30562/04 and 30566/04), 4 December 2008 [Электронный ресурс] // HUDOC: European Court of Human Rights. </w:t>
      </w:r>
      <w:r w:rsidR="00944D8D">
        <w:rPr>
          <w:rStyle w:val="EndnoteReference"/>
          <w:rFonts w:cs="Times New Roman"/>
          <w:sz w:val="28"/>
          <w:szCs w:val="28"/>
        </w:rPr>
        <w:t>–</w:t>
      </w:r>
      <w:r w:rsidRPr="00495373">
        <w:rPr>
          <w:rStyle w:val="EndnoteReference"/>
          <w:rFonts w:cs="Times New Roman"/>
          <w:sz w:val="28"/>
          <w:szCs w:val="28"/>
        </w:rPr>
        <w:t xml:space="preserve"> URL: https://hudoc.echr.coe.int/eng?i=001-90051 (дата обращения: 21.02.2025).</w:t>
      </w:r>
    </w:p>
  </w:endnote>
  <w:endnote w:id="53">
    <w:p w14:paraId="1F05122E" w14:textId="734CA34C"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F15BAF">
        <w:rPr>
          <w:rStyle w:val="EndnoteReference"/>
          <w:rFonts w:cs="Times New Roman"/>
          <w:sz w:val="28"/>
          <w:szCs w:val="28"/>
          <w:lang w:val="en-US"/>
        </w:rPr>
        <w:t xml:space="preserve"> </w:t>
      </w:r>
      <w:r w:rsidR="00F15BAF">
        <w:rPr>
          <w:rStyle w:val="EndnoteReference"/>
          <w:rFonts w:cs="Times New Roman"/>
          <w:sz w:val="28"/>
          <w:szCs w:val="28"/>
          <w:lang w:val="en-US"/>
        </w:rPr>
        <w:tab/>
      </w:r>
      <w:r w:rsidRPr="00495373">
        <w:rPr>
          <w:rStyle w:val="EndnoteReference"/>
          <w:rFonts w:cs="Times New Roman"/>
          <w:sz w:val="28"/>
          <w:szCs w:val="28"/>
        </w:rPr>
        <w:t xml:space="preserve">Хартия Европейского союза об основных правах (2012/C 326/02) [Электронный ресурс] // Official Journal of the European Union. – 2012. – pp. 391–407. </w:t>
      </w:r>
      <w:r w:rsidR="00944D8D">
        <w:rPr>
          <w:rStyle w:val="EndnoteReference"/>
          <w:rFonts w:cs="Times New Roman"/>
          <w:sz w:val="28"/>
          <w:szCs w:val="28"/>
        </w:rPr>
        <w:t>–</w:t>
      </w:r>
      <w:r w:rsidRPr="00495373">
        <w:rPr>
          <w:rStyle w:val="EndnoteReference"/>
          <w:rFonts w:cs="Times New Roman"/>
          <w:sz w:val="28"/>
          <w:szCs w:val="28"/>
        </w:rPr>
        <w:t xml:space="preserve"> URL: https://data.europa.eu/eli/treaty/char_2012/oj (дата обращения: 18.02.2025).</w:t>
      </w:r>
    </w:p>
  </w:endnote>
  <w:endnote w:id="54">
    <w:p w14:paraId="33784A8B" w14:textId="4B1A4547"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BA36DC">
        <w:rPr>
          <w:rStyle w:val="EndnoteReference"/>
          <w:rFonts w:cs="Times New Roman"/>
          <w:sz w:val="28"/>
          <w:szCs w:val="28"/>
          <w:lang w:val="en-US"/>
        </w:rPr>
        <w:t xml:space="preserve"> </w:t>
      </w:r>
      <w:r w:rsidR="00BA36DC">
        <w:rPr>
          <w:rStyle w:val="EndnoteReference"/>
          <w:rFonts w:cs="Times New Roman"/>
          <w:sz w:val="28"/>
          <w:szCs w:val="28"/>
          <w:lang w:val="en-US"/>
        </w:rPr>
        <w:tab/>
      </w:r>
      <w:r w:rsidRPr="00495373">
        <w:rPr>
          <w:rStyle w:val="EndnoteReference"/>
          <w:rFonts w:cs="Times New Roman"/>
          <w:sz w:val="28"/>
          <w:szCs w:val="28"/>
        </w:rPr>
        <w:t xml:space="preserve">Data protection laws in the United States [Электронный ресурс] // DLA Piper Intelligence. </w:t>
      </w:r>
      <w:r w:rsidR="00944D8D">
        <w:rPr>
          <w:rStyle w:val="EndnoteReference"/>
          <w:rFonts w:cs="Times New Roman"/>
          <w:sz w:val="28"/>
          <w:szCs w:val="28"/>
        </w:rPr>
        <w:t>–</w:t>
      </w:r>
      <w:r w:rsidRPr="00495373">
        <w:rPr>
          <w:rStyle w:val="EndnoteReference"/>
          <w:rFonts w:cs="Times New Roman"/>
          <w:sz w:val="28"/>
          <w:szCs w:val="28"/>
        </w:rPr>
        <w:t xml:space="preserve"> URL: https://dlapiperdataprotection.com/index.html?t=law&amp;c=US (дата обращения: 22.02.2025).</w:t>
      </w:r>
    </w:p>
  </w:endnote>
  <w:endnote w:id="55">
    <w:p w14:paraId="5CF4F6E8" w14:textId="452BE147"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4103E1">
        <w:rPr>
          <w:rStyle w:val="EndnoteReference"/>
          <w:rFonts w:cs="Times New Roman"/>
          <w:sz w:val="28"/>
          <w:szCs w:val="28"/>
          <w:lang w:val="en-US"/>
        </w:rPr>
        <w:t xml:space="preserve"> </w:t>
      </w:r>
      <w:r w:rsidR="004103E1">
        <w:rPr>
          <w:rStyle w:val="EndnoteReference"/>
          <w:rFonts w:cs="Times New Roman"/>
          <w:sz w:val="28"/>
          <w:szCs w:val="28"/>
          <w:lang w:val="en-US"/>
        </w:rPr>
        <w:tab/>
      </w:r>
      <w:r w:rsidRPr="00495373">
        <w:rPr>
          <w:rStyle w:val="EndnoteReference"/>
          <w:rFonts w:cs="Times New Roman"/>
          <w:sz w:val="28"/>
          <w:szCs w:val="28"/>
        </w:rPr>
        <w:t xml:space="preserve">Summary of the HIPAA Privacy Rule [Электронный ресурс] // U.S. Department of Health and Human Services. </w:t>
      </w:r>
      <w:r w:rsidR="00944D8D">
        <w:rPr>
          <w:rStyle w:val="EndnoteReference"/>
          <w:rFonts w:cs="Times New Roman"/>
          <w:sz w:val="28"/>
          <w:szCs w:val="28"/>
        </w:rPr>
        <w:t>–</w:t>
      </w:r>
      <w:r w:rsidRPr="00495373">
        <w:rPr>
          <w:rStyle w:val="EndnoteReference"/>
          <w:rFonts w:cs="Times New Roman"/>
          <w:sz w:val="28"/>
          <w:szCs w:val="28"/>
        </w:rPr>
        <w:t xml:space="preserve"> URL: https://www.hhs.gov/hipaa/for-professionals/privacy/laws-regulations/index.html (дата обращения: 25.02.2025).</w:t>
      </w:r>
    </w:p>
  </w:endnote>
  <w:endnote w:id="56">
    <w:p w14:paraId="2FF25228" w14:textId="004B275E"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ED381D">
        <w:rPr>
          <w:rStyle w:val="EndnoteReference"/>
          <w:rFonts w:cs="Times New Roman"/>
          <w:sz w:val="28"/>
          <w:szCs w:val="28"/>
          <w:lang w:val="en-US"/>
        </w:rPr>
        <w:t xml:space="preserve"> </w:t>
      </w:r>
      <w:r w:rsidR="00ED381D">
        <w:rPr>
          <w:rStyle w:val="EndnoteReference"/>
          <w:rFonts w:cs="Times New Roman"/>
          <w:sz w:val="28"/>
          <w:szCs w:val="28"/>
          <w:lang w:val="en-US"/>
        </w:rPr>
        <w:tab/>
      </w:r>
      <w:r w:rsidRPr="00495373">
        <w:rPr>
          <w:rStyle w:val="EndnoteReference"/>
          <w:rFonts w:cs="Times New Roman"/>
          <w:sz w:val="28"/>
          <w:szCs w:val="28"/>
        </w:rPr>
        <w:t xml:space="preserve">Gramm-Leach-Bliley Act [Электронный ресурс] : Public Law No. 106-102 (Nov. 12, 1999) // Congress.gov. </w:t>
      </w:r>
      <w:r w:rsidR="00944D8D">
        <w:rPr>
          <w:rStyle w:val="EndnoteReference"/>
          <w:rFonts w:cs="Times New Roman"/>
          <w:sz w:val="28"/>
          <w:szCs w:val="28"/>
        </w:rPr>
        <w:t>–</w:t>
      </w:r>
      <w:r w:rsidRPr="00495373">
        <w:rPr>
          <w:rStyle w:val="EndnoteReference"/>
          <w:rFonts w:cs="Times New Roman"/>
          <w:sz w:val="28"/>
          <w:szCs w:val="28"/>
        </w:rPr>
        <w:t xml:space="preserve"> URL: https://www.congress.gov/bill/106th-congress/senate-bill/900 (дата обращения: 19.02.2025).</w:t>
      </w:r>
    </w:p>
  </w:endnote>
  <w:endnote w:id="57">
    <w:p w14:paraId="024FE6DD" w14:textId="3D2F138D"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F17DAC">
        <w:rPr>
          <w:rStyle w:val="EndnoteReference"/>
          <w:rFonts w:cs="Times New Roman"/>
          <w:sz w:val="28"/>
          <w:szCs w:val="28"/>
          <w:lang w:val="en-US"/>
        </w:rPr>
        <w:t xml:space="preserve"> </w:t>
      </w:r>
      <w:r w:rsidR="00F17DAC">
        <w:rPr>
          <w:rStyle w:val="EndnoteReference"/>
          <w:rFonts w:cs="Times New Roman"/>
          <w:sz w:val="28"/>
          <w:szCs w:val="28"/>
          <w:lang w:val="en-US"/>
        </w:rPr>
        <w:tab/>
      </w:r>
      <w:r w:rsidRPr="00495373">
        <w:rPr>
          <w:rStyle w:val="EndnoteReference"/>
          <w:rFonts w:cs="Times New Roman"/>
          <w:sz w:val="28"/>
          <w:szCs w:val="28"/>
        </w:rPr>
        <w:t xml:space="preserve">California Consumer Privacy Act of 2018 [Электронный ресурс] : Cal. Civ. Code §§ 1798.100-1798.199.100 // California Legislative Information. </w:t>
      </w:r>
      <w:r w:rsidR="00944D8D">
        <w:rPr>
          <w:rStyle w:val="EndnoteReference"/>
          <w:rFonts w:cs="Times New Roman"/>
          <w:sz w:val="28"/>
          <w:szCs w:val="28"/>
        </w:rPr>
        <w:t>–</w:t>
      </w:r>
      <w:r w:rsidRPr="00495373">
        <w:rPr>
          <w:rStyle w:val="EndnoteReference"/>
          <w:rFonts w:cs="Times New Roman"/>
          <w:sz w:val="28"/>
          <w:szCs w:val="28"/>
        </w:rPr>
        <w:t xml:space="preserve"> URL: https://leginfo.legislature.ca.gov/faces/codes_displayText.xhtml?division=3.&amp;part=4.&amp;lawCode=CIV&amp;title=1.81.5 (дата обращения: 19.02.2025).</w:t>
      </w:r>
    </w:p>
  </w:endnote>
  <w:endnote w:id="58">
    <w:p w14:paraId="2E5E34FE" w14:textId="76A6D403"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505790">
        <w:rPr>
          <w:rStyle w:val="EndnoteReference"/>
          <w:rFonts w:cs="Times New Roman"/>
          <w:sz w:val="28"/>
          <w:szCs w:val="28"/>
          <w:lang w:val="en-US"/>
        </w:rPr>
        <w:t xml:space="preserve"> </w:t>
      </w:r>
      <w:r w:rsidR="00505790">
        <w:rPr>
          <w:rStyle w:val="EndnoteReference"/>
          <w:rFonts w:cs="Times New Roman"/>
          <w:sz w:val="28"/>
          <w:szCs w:val="28"/>
          <w:lang w:val="en-US"/>
        </w:rPr>
        <w:tab/>
      </w:r>
      <w:r w:rsidRPr="00495373">
        <w:rPr>
          <w:rStyle w:val="EndnoteReference"/>
          <w:rFonts w:cs="Times New Roman"/>
          <w:sz w:val="28"/>
          <w:szCs w:val="28"/>
        </w:rPr>
        <w:t xml:space="preserve">Guide to Protecting the Confidentiality of Personally Identifiable Information (PII) [Электронный ресурс] / E. McCallister, T. Grance, K. Scarfone. – Gaithersburg : National Institute of Standards and Technology, 2010. – 59 p. – (NIST Special Publication ; 800-122). </w:t>
      </w:r>
      <w:r w:rsidR="00944D8D">
        <w:rPr>
          <w:rStyle w:val="EndnoteReference"/>
          <w:rFonts w:cs="Times New Roman"/>
          <w:sz w:val="28"/>
          <w:szCs w:val="28"/>
        </w:rPr>
        <w:t>–</w:t>
      </w:r>
      <w:r w:rsidRPr="00495373">
        <w:rPr>
          <w:rStyle w:val="EndnoteReference"/>
          <w:rFonts w:cs="Times New Roman"/>
          <w:sz w:val="28"/>
          <w:szCs w:val="28"/>
        </w:rPr>
        <w:t xml:space="preserve"> URL: https://nvlpubs.nist.gov/nistpubs/legacy/sp/nistspecialpublication800-122.pdf (дата обращения: 25.08.2025).</w:t>
      </w:r>
    </w:p>
  </w:endnote>
  <w:endnote w:id="59">
    <w:p w14:paraId="20024183" w14:textId="6BA77FEC"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1339BB">
        <w:rPr>
          <w:rStyle w:val="EndnoteReference"/>
          <w:rFonts w:cs="Times New Roman"/>
          <w:sz w:val="28"/>
          <w:szCs w:val="28"/>
          <w:lang w:val="en-US"/>
        </w:rPr>
        <w:t xml:space="preserve"> </w:t>
      </w:r>
      <w:r w:rsidR="001339BB">
        <w:rPr>
          <w:rStyle w:val="EndnoteReference"/>
          <w:rFonts w:cs="Times New Roman"/>
          <w:sz w:val="28"/>
          <w:szCs w:val="28"/>
          <w:lang w:val="en-US"/>
        </w:rPr>
        <w:tab/>
      </w:r>
      <w:r w:rsidRPr="00495373">
        <w:rPr>
          <w:rStyle w:val="EndnoteReference"/>
          <w:rFonts w:cs="Times New Roman"/>
          <w:sz w:val="28"/>
          <w:szCs w:val="28"/>
        </w:rPr>
        <w:t xml:space="preserve">California Privacy Protection Agency Announces 2025 Increases for CCPA Fines and Penalties [Электронный ресурс] // California Privacy Protection Agency. – 2024. </w:t>
      </w:r>
      <w:r w:rsidR="00944D8D">
        <w:rPr>
          <w:rStyle w:val="EndnoteReference"/>
          <w:rFonts w:cs="Times New Roman"/>
          <w:sz w:val="28"/>
          <w:szCs w:val="28"/>
        </w:rPr>
        <w:t>–</w:t>
      </w:r>
      <w:r w:rsidRPr="00495373">
        <w:rPr>
          <w:rStyle w:val="EndnoteReference"/>
          <w:rFonts w:cs="Times New Roman"/>
          <w:sz w:val="28"/>
          <w:szCs w:val="28"/>
        </w:rPr>
        <w:t xml:space="preserve"> URL: https://cppa.ca.gov/announcements/2024/20241217.html (дата обращения: 25.08.2025).</w:t>
      </w:r>
    </w:p>
  </w:endnote>
  <w:endnote w:id="60">
    <w:p w14:paraId="07FB5674" w14:textId="1701E987"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020C0F">
        <w:rPr>
          <w:rStyle w:val="EndnoteReference"/>
          <w:rFonts w:cs="Times New Roman"/>
          <w:sz w:val="28"/>
          <w:szCs w:val="28"/>
          <w:lang w:val="en-US"/>
        </w:rPr>
        <w:t xml:space="preserve"> </w:t>
      </w:r>
      <w:r w:rsidR="00020C0F">
        <w:rPr>
          <w:rStyle w:val="EndnoteReference"/>
          <w:rFonts w:cs="Times New Roman"/>
          <w:sz w:val="28"/>
          <w:szCs w:val="28"/>
          <w:lang w:val="en-US"/>
        </w:rPr>
        <w:tab/>
      </w:r>
      <w:r w:rsidRPr="00495373">
        <w:rPr>
          <w:rStyle w:val="EndnoteReference"/>
          <w:rFonts w:cs="Times New Roman"/>
          <w:sz w:val="28"/>
          <w:szCs w:val="28"/>
        </w:rPr>
        <w:t xml:space="preserve">Personal Information Protection Law of the People's Republic of China [Электронный ресурс] : [adopted at the 30th Meeting of the Standing Committee of the Thirteenth National People's Congress on August 20, 2021] // The National People's Congress of the People's Republic of China. </w:t>
      </w:r>
      <w:r w:rsidR="00944D8D">
        <w:rPr>
          <w:rStyle w:val="EndnoteReference"/>
          <w:rFonts w:cs="Times New Roman"/>
          <w:sz w:val="28"/>
          <w:szCs w:val="28"/>
        </w:rPr>
        <w:t>–</w:t>
      </w:r>
      <w:r w:rsidRPr="00495373">
        <w:rPr>
          <w:rStyle w:val="EndnoteReference"/>
          <w:rFonts w:cs="Times New Roman"/>
          <w:sz w:val="28"/>
          <w:szCs w:val="28"/>
        </w:rPr>
        <w:t xml:space="preserve"> URL: https://en.npc.gov.cn.cdurl.cn/2021-12/29/c_694559.htm (дата обращения: 25.08.2025).</w:t>
      </w:r>
    </w:p>
  </w:endnote>
  <w:endnote w:id="61">
    <w:p w14:paraId="40A569C4" w14:textId="7BF7D10D"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1620E7">
        <w:rPr>
          <w:rStyle w:val="EndnoteReference"/>
          <w:rFonts w:cs="Times New Roman"/>
          <w:sz w:val="28"/>
          <w:szCs w:val="28"/>
          <w:lang w:val="en-US"/>
        </w:rPr>
        <w:t xml:space="preserve"> </w:t>
      </w:r>
      <w:r w:rsidR="001620E7">
        <w:rPr>
          <w:rStyle w:val="EndnoteReference"/>
          <w:rFonts w:cs="Times New Roman"/>
          <w:sz w:val="28"/>
          <w:szCs w:val="28"/>
          <w:lang w:val="en-US"/>
        </w:rPr>
        <w:tab/>
      </w:r>
      <w:r w:rsidRPr="00495373">
        <w:rPr>
          <w:rStyle w:val="EndnoteReference"/>
          <w:rFonts w:cs="Times New Roman"/>
          <w:sz w:val="28"/>
          <w:szCs w:val="28"/>
        </w:rPr>
        <w:t xml:space="preserve">Cybersecurity Law of the People's Republic of China [Электронный ресурс] : [adopted at the 24th Session of the Standing Committee of the Twelfth National People's Congress on November 7, 2016] // The Central People's Government of the People's Republic of China. </w:t>
      </w:r>
      <w:r w:rsidR="00944D8D">
        <w:rPr>
          <w:rStyle w:val="EndnoteReference"/>
          <w:rFonts w:cs="Times New Roman"/>
          <w:sz w:val="28"/>
          <w:szCs w:val="28"/>
        </w:rPr>
        <w:t>–</w:t>
      </w:r>
      <w:r w:rsidRPr="00495373">
        <w:rPr>
          <w:rStyle w:val="EndnoteReference"/>
          <w:rFonts w:cs="Times New Roman"/>
          <w:sz w:val="28"/>
          <w:szCs w:val="28"/>
        </w:rPr>
        <w:t xml:space="preserve"> URL: </w:t>
      </w:r>
      <w:r w:rsidR="00EE6588" w:rsidRPr="00EE6588">
        <w:rPr>
          <w:rStyle w:val="EndnoteReference"/>
          <w:rFonts w:cs="Times New Roman"/>
          <w:sz w:val="28"/>
          <w:szCs w:val="28"/>
        </w:rPr>
        <w:t xml:space="preserve">https://www.cac.gov.cn/2016-11/07/c_1119867116.htm </w:t>
      </w:r>
      <w:r w:rsidRPr="00495373">
        <w:rPr>
          <w:rStyle w:val="EndnoteReference"/>
          <w:rFonts w:cs="Times New Roman"/>
          <w:sz w:val="28"/>
          <w:szCs w:val="28"/>
        </w:rPr>
        <w:t>(дата обращения: 25.02.2025).</w:t>
      </w:r>
    </w:p>
  </w:endnote>
  <w:endnote w:id="62">
    <w:p w14:paraId="47A24BFB" w14:textId="3C442363"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7D0B18">
        <w:rPr>
          <w:rStyle w:val="EndnoteReference"/>
          <w:rFonts w:cs="Times New Roman"/>
          <w:sz w:val="28"/>
          <w:szCs w:val="28"/>
          <w:lang w:val="en-US"/>
        </w:rPr>
        <w:t xml:space="preserve"> </w:t>
      </w:r>
      <w:r w:rsidR="007D0B18">
        <w:rPr>
          <w:rStyle w:val="EndnoteReference"/>
          <w:rFonts w:cs="Times New Roman"/>
          <w:sz w:val="28"/>
          <w:szCs w:val="28"/>
          <w:lang w:val="en-US"/>
        </w:rPr>
        <w:tab/>
      </w:r>
      <w:r w:rsidRPr="00495373">
        <w:rPr>
          <w:rStyle w:val="EndnoteReference"/>
          <w:rFonts w:cs="Times New Roman"/>
          <w:sz w:val="28"/>
          <w:szCs w:val="28"/>
        </w:rPr>
        <w:t xml:space="preserve">Data Security Law of the People's Republic of China [Электронный ресурс] : [adopted at the 29th Meeting of the Standing Committee of the Thirteenth National People's Congress on June 10, 2021] // The Central People's Government of the People's Republic of China. </w:t>
      </w:r>
      <w:r w:rsidR="00944D8D">
        <w:rPr>
          <w:rStyle w:val="EndnoteReference"/>
          <w:rFonts w:cs="Times New Roman"/>
          <w:sz w:val="28"/>
          <w:szCs w:val="28"/>
        </w:rPr>
        <w:t>–</w:t>
      </w:r>
      <w:r w:rsidRPr="00495373">
        <w:rPr>
          <w:rStyle w:val="EndnoteReference"/>
          <w:rFonts w:cs="Times New Roman"/>
          <w:sz w:val="28"/>
          <w:szCs w:val="28"/>
        </w:rPr>
        <w:t xml:space="preserve"> URL: </w:t>
      </w:r>
      <w:r w:rsidR="009F5DC5" w:rsidRPr="009F5DC5">
        <w:rPr>
          <w:rStyle w:val="EndnoteReference"/>
          <w:rFonts w:cs="Times New Roman"/>
          <w:sz w:val="28"/>
          <w:szCs w:val="28"/>
        </w:rPr>
        <w:t xml:space="preserve">https://www.cac.gov.cn/2021-06/11/c_1624994566919140.htm </w:t>
      </w:r>
      <w:r w:rsidRPr="00495373">
        <w:rPr>
          <w:rStyle w:val="EndnoteReference"/>
          <w:rFonts w:cs="Times New Roman"/>
          <w:sz w:val="28"/>
          <w:szCs w:val="28"/>
        </w:rPr>
        <w:t>(дата обращения: 25.02.2025).</w:t>
      </w:r>
    </w:p>
  </w:endnote>
  <w:endnote w:id="63">
    <w:p w14:paraId="6B8C1573" w14:textId="3CF391E4"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3C6A88" w:rsidRPr="00B2554C">
        <w:rPr>
          <w:rStyle w:val="EndnoteReference"/>
          <w:rFonts w:cs="Times New Roman"/>
          <w:sz w:val="28"/>
          <w:szCs w:val="28"/>
        </w:rPr>
        <w:t xml:space="preserve"> </w:t>
      </w:r>
      <w:r w:rsidR="003C6A88" w:rsidRPr="00B2554C">
        <w:rPr>
          <w:rStyle w:val="EndnoteReference"/>
          <w:rFonts w:cs="Times New Roman"/>
          <w:sz w:val="28"/>
          <w:szCs w:val="28"/>
        </w:rPr>
        <w:tab/>
      </w:r>
      <w:r w:rsidRPr="00495373">
        <w:rPr>
          <w:rStyle w:val="EndnoteReference"/>
          <w:rFonts w:cs="Times New Roman"/>
          <w:sz w:val="28"/>
          <w:szCs w:val="28"/>
        </w:rPr>
        <w:t>Конституция Республики Казахстан : [принята на республиканском референдуме 30 августа 1995 года</w:t>
      </w:r>
      <w:r w:rsidR="006E61FC">
        <w:rPr>
          <w:rFonts w:cs="Times New Roman"/>
          <w:sz w:val="28"/>
          <w:szCs w:val="28"/>
        </w:rPr>
        <w:t xml:space="preserve"> </w:t>
      </w:r>
      <w:r w:rsidR="006E61FC" w:rsidRPr="006E61FC">
        <w:rPr>
          <w:rFonts w:cs="Times New Roman"/>
          <w:sz w:val="28"/>
          <w:szCs w:val="28"/>
        </w:rPr>
        <w:t xml:space="preserve">(с изменениями и дополнениями по состоянию на </w:t>
      </w:r>
      <w:r w:rsidR="009972C8">
        <w:rPr>
          <w:rFonts w:cs="Times New Roman"/>
          <w:sz w:val="28"/>
          <w:szCs w:val="28"/>
        </w:rPr>
        <w:t>01</w:t>
      </w:r>
      <w:r w:rsidR="006E61FC" w:rsidRPr="006E61FC">
        <w:rPr>
          <w:rFonts w:cs="Times New Roman"/>
          <w:sz w:val="28"/>
          <w:szCs w:val="28"/>
        </w:rPr>
        <w:t>.</w:t>
      </w:r>
      <w:r w:rsidR="009972C8">
        <w:rPr>
          <w:rFonts w:cs="Times New Roman"/>
          <w:sz w:val="28"/>
          <w:szCs w:val="28"/>
        </w:rPr>
        <w:t>01</w:t>
      </w:r>
      <w:r w:rsidR="006E61FC" w:rsidRPr="006E61FC">
        <w:rPr>
          <w:rFonts w:cs="Times New Roman"/>
          <w:sz w:val="28"/>
          <w:szCs w:val="28"/>
        </w:rPr>
        <w:t>.202</w:t>
      </w:r>
      <w:r w:rsidR="009972C8">
        <w:rPr>
          <w:rFonts w:cs="Times New Roman"/>
          <w:sz w:val="28"/>
          <w:szCs w:val="28"/>
        </w:rPr>
        <w:t>3</w:t>
      </w:r>
      <w:r w:rsidR="006E61FC" w:rsidRPr="006E61FC">
        <w:rPr>
          <w:rFonts w:cs="Times New Roman"/>
          <w:sz w:val="28"/>
          <w:szCs w:val="28"/>
        </w:rPr>
        <w:t xml:space="preserve"> г.</w:t>
      </w:r>
      <w:r w:rsidR="006E61FC">
        <w:rPr>
          <w:rFonts w:cs="Times New Roman"/>
          <w:sz w:val="28"/>
          <w:szCs w:val="28"/>
        </w:rPr>
        <w:t>)</w:t>
      </w:r>
      <w:r w:rsidRPr="00495373">
        <w:rPr>
          <w:rStyle w:val="EndnoteReference"/>
          <w:rFonts w:cs="Times New Roman"/>
          <w:sz w:val="28"/>
          <w:szCs w:val="28"/>
        </w:rPr>
        <w:t xml:space="preserve"> [Электронный ресурс]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495373">
        <w:rPr>
          <w:rStyle w:val="EndnoteReference"/>
          <w:rFonts w:cs="Times New Roman"/>
          <w:sz w:val="28"/>
          <w:szCs w:val="28"/>
        </w:rPr>
        <w:t xml:space="preserve"> URL: https://adilet.zan.kz/rus/docs/K950001000</w:t>
      </w:r>
      <w:r w:rsidR="00B2554C" w:rsidRPr="00B2554C">
        <w:rPr>
          <w:rFonts w:cs="Times New Roman"/>
          <w:sz w:val="28"/>
          <w:szCs w:val="28"/>
        </w:rPr>
        <w:t>_</w:t>
      </w:r>
      <w:r w:rsidRPr="00495373">
        <w:rPr>
          <w:rStyle w:val="EndnoteReference"/>
          <w:rFonts w:cs="Times New Roman"/>
          <w:sz w:val="28"/>
          <w:szCs w:val="28"/>
        </w:rPr>
        <w:t xml:space="preserve"> (дата обращения: 25.02.2025).</w:t>
      </w:r>
    </w:p>
  </w:endnote>
  <w:endnote w:id="64">
    <w:p w14:paraId="1627A5AE" w14:textId="3B9D1C90"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F971EC">
        <w:rPr>
          <w:rStyle w:val="EndnoteReference"/>
          <w:rFonts w:cs="Times New Roman"/>
          <w:sz w:val="28"/>
          <w:szCs w:val="28"/>
          <w:lang w:val="en-US"/>
        </w:rPr>
        <w:t xml:space="preserve"> </w:t>
      </w:r>
      <w:r w:rsidR="00F971EC">
        <w:rPr>
          <w:rStyle w:val="EndnoteReference"/>
          <w:rFonts w:cs="Times New Roman"/>
          <w:sz w:val="28"/>
          <w:szCs w:val="28"/>
          <w:lang w:val="en-US"/>
        </w:rPr>
        <w:tab/>
      </w:r>
      <w:r w:rsidRPr="00495373">
        <w:rPr>
          <w:rStyle w:val="EndnoteReference"/>
          <w:rFonts w:cs="Times New Roman"/>
          <w:sz w:val="28"/>
          <w:szCs w:val="28"/>
        </w:rPr>
        <w:t xml:space="preserve">Сейтхожина Г. Право на прайвеси [Электронный ресурс] / Г. Сейтхожина // ZAKON.KZ. – 2011. </w:t>
      </w:r>
      <w:r w:rsidR="00944D8D">
        <w:rPr>
          <w:rStyle w:val="EndnoteReference"/>
          <w:rFonts w:cs="Times New Roman"/>
          <w:sz w:val="28"/>
          <w:szCs w:val="28"/>
        </w:rPr>
        <w:t>–</w:t>
      </w:r>
      <w:r w:rsidRPr="00495373">
        <w:rPr>
          <w:rStyle w:val="EndnoteReference"/>
          <w:rFonts w:cs="Times New Roman"/>
          <w:sz w:val="28"/>
          <w:szCs w:val="28"/>
        </w:rPr>
        <w:t xml:space="preserve"> URL: https://online.zakon.kz/Document/?doc_id=31069351 (дата обращения: 25.02.2025).</w:t>
      </w:r>
    </w:p>
  </w:endnote>
  <w:endnote w:id="65">
    <w:p w14:paraId="53816BD5" w14:textId="5379789B"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A34864">
        <w:rPr>
          <w:rStyle w:val="EndnoteReference"/>
          <w:rFonts w:cs="Times New Roman"/>
          <w:sz w:val="28"/>
          <w:szCs w:val="28"/>
          <w:lang w:val="en-US"/>
        </w:rPr>
        <w:t xml:space="preserve"> </w:t>
      </w:r>
      <w:r w:rsidR="00A34864">
        <w:rPr>
          <w:rStyle w:val="EndnoteReference"/>
          <w:rFonts w:cs="Times New Roman"/>
          <w:sz w:val="28"/>
          <w:szCs w:val="28"/>
          <w:lang w:val="en-US"/>
        </w:rPr>
        <w:tab/>
      </w:r>
      <w:r w:rsidRPr="00495373">
        <w:rPr>
          <w:rStyle w:val="EndnoteReference"/>
          <w:rFonts w:cs="Times New Roman"/>
          <w:sz w:val="28"/>
          <w:szCs w:val="28"/>
        </w:rPr>
        <w:t>Иванова Ж. Б., Татаринова Л. Ф. Проблемы корреляции права на информацию и права на неприкосновенность частной жизни в сети интернет //</w:t>
      </w:r>
      <w:r w:rsidR="00E451AD" w:rsidRPr="00495373">
        <w:rPr>
          <w:rStyle w:val="EndnoteReference"/>
          <w:rFonts w:cs="Times New Roman"/>
          <w:sz w:val="28"/>
          <w:szCs w:val="28"/>
        </w:rPr>
        <w:t xml:space="preserve"> </w:t>
      </w:r>
      <w:r w:rsidRPr="00495373">
        <w:rPr>
          <w:rStyle w:val="EndnoteReference"/>
          <w:rFonts w:cs="Times New Roman"/>
          <w:sz w:val="28"/>
          <w:szCs w:val="28"/>
        </w:rPr>
        <w:t>Eurasian Scientific Journal of Law. – 2023. – №. 3 (4). – С. 32-39.</w:t>
      </w:r>
    </w:p>
  </w:endnote>
  <w:endnote w:id="66">
    <w:p w14:paraId="6D1AC323" w14:textId="19A5A20D"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800827">
        <w:rPr>
          <w:rStyle w:val="EndnoteReference"/>
          <w:rFonts w:cs="Times New Roman"/>
          <w:sz w:val="28"/>
          <w:szCs w:val="28"/>
          <w:lang w:val="en-US"/>
        </w:rPr>
        <w:t xml:space="preserve"> </w:t>
      </w:r>
      <w:r w:rsidR="00800827">
        <w:rPr>
          <w:rStyle w:val="EndnoteReference"/>
          <w:rFonts w:cs="Times New Roman"/>
          <w:sz w:val="28"/>
          <w:szCs w:val="28"/>
          <w:lang w:val="en-US"/>
        </w:rPr>
        <w:tab/>
      </w:r>
      <w:r w:rsidR="002E1C52" w:rsidRPr="00495373">
        <w:rPr>
          <w:rStyle w:val="EndnoteReference"/>
          <w:rFonts w:cs="Times New Roman"/>
          <w:sz w:val="28"/>
          <w:szCs w:val="28"/>
        </w:rPr>
        <w:t xml:space="preserve">Миндрова Е. А. Коллизия права граждан на доступ к информации и права на неприкосновенность частной жизни в условиях информационного общества: автореф. дис. … канд. юрид. наук: 12.00.14. </w:t>
      </w:r>
      <w:r w:rsidR="006E1D99" w:rsidRPr="00495373">
        <w:rPr>
          <w:rStyle w:val="EndnoteReference"/>
          <w:rFonts w:cs="Times New Roman"/>
          <w:sz w:val="28"/>
          <w:szCs w:val="28"/>
        </w:rPr>
        <w:t>–</w:t>
      </w:r>
      <w:r w:rsidR="002E1C52" w:rsidRPr="00495373">
        <w:rPr>
          <w:rStyle w:val="EndnoteReference"/>
          <w:rFonts w:cs="Times New Roman"/>
          <w:sz w:val="28"/>
          <w:szCs w:val="28"/>
        </w:rPr>
        <w:t xml:space="preserve"> М., 2007. </w:t>
      </w:r>
      <w:r w:rsidR="006E1D99" w:rsidRPr="00495373">
        <w:rPr>
          <w:rStyle w:val="EndnoteReference"/>
          <w:rFonts w:cs="Times New Roman"/>
          <w:sz w:val="28"/>
          <w:szCs w:val="28"/>
        </w:rPr>
        <w:t>–</w:t>
      </w:r>
      <w:r w:rsidR="002E1C52" w:rsidRPr="00495373">
        <w:rPr>
          <w:rStyle w:val="EndnoteReference"/>
          <w:rFonts w:cs="Times New Roman"/>
          <w:sz w:val="28"/>
          <w:szCs w:val="28"/>
        </w:rPr>
        <w:t xml:space="preserve"> 31 с.</w:t>
      </w:r>
    </w:p>
  </w:endnote>
  <w:endnote w:id="67">
    <w:p w14:paraId="6F9EDB30" w14:textId="21EBC0A3"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D758B3">
        <w:rPr>
          <w:rStyle w:val="EndnoteReference"/>
          <w:rFonts w:cs="Times New Roman"/>
          <w:sz w:val="28"/>
          <w:szCs w:val="28"/>
          <w:lang w:val="en-US"/>
        </w:rPr>
        <w:t xml:space="preserve"> </w:t>
      </w:r>
      <w:r w:rsidR="00D758B3">
        <w:rPr>
          <w:rStyle w:val="EndnoteReference"/>
          <w:rFonts w:cs="Times New Roman"/>
          <w:sz w:val="28"/>
          <w:szCs w:val="28"/>
          <w:lang w:val="en-US"/>
        </w:rPr>
        <w:tab/>
      </w:r>
      <w:r w:rsidRPr="00495373">
        <w:rPr>
          <w:rStyle w:val="EndnoteReference"/>
          <w:rFonts w:cs="Times New Roman"/>
          <w:sz w:val="28"/>
          <w:szCs w:val="28"/>
        </w:rPr>
        <w:t xml:space="preserve">О персональных данных и их защите : Закон Республики Казахстан от 21 мая 2013 года № 94-V </w:t>
      </w:r>
      <w:r w:rsidR="00133DE2">
        <w:rPr>
          <w:rStyle w:val="EndnoteReference"/>
          <w:rFonts w:cs="Times New Roman"/>
          <w:sz w:val="28"/>
          <w:szCs w:val="28"/>
        </w:rPr>
        <w:t>(</w:t>
      </w:r>
      <w:r w:rsidR="00133DE2" w:rsidRPr="00133DE2">
        <w:rPr>
          <w:rStyle w:val="EndnoteReference"/>
          <w:rFonts w:cs="Times New Roman"/>
          <w:sz w:val="28"/>
          <w:szCs w:val="28"/>
        </w:rPr>
        <w:t>с изменениями и дополнениями по состоянию на 0</w:t>
      </w:r>
      <w:r w:rsidR="00E32B3B">
        <w:rPr>
          <w:rStyle w:val="EndnoteReference"/>
          <w:rFonts w:cs="Times New Roman"/>
          <w:sz w:val="28"/>
          <w:szCs w:val="28"/>
        </w:rPr>
        <w:t>8</w:t>
      </w:r>
      <w:r w:rsidR="00133DE2" w:rsidRPr="00133DE2">
        <w:rPr>
          <w:rStyle w:val="EndnoteReference"/>
          <w:rFonts w:cs="Times New Roman"/>
          <w:sz w:val="28"/>
          <w:szCs w:val="28"/>
        </w:rPr>
        <w:t>.01.2025 г.</w:t>
      </w:r>
      <w:r w:rsidR="00133DE2">
        <w:rPr>
          <w:rStyle w:val="EndnoteReference"/>
          <w:rFonts w:cs="Times New Roman"/>
          <w:sz w:val="28"/>
          <w:szCs w:val="28"/>
        </w:rPr>
        <w:t xml:space="preserve">) </w:t>
      </w:r>
      <w:r w:rsidRPr="00495373">
        <w:rPr>
          <w:rStyle w:val="EndnoteReference"/>
          <w:rFonts w:cs="Times New Roman"/>
          <w:sz w:val="28"/>
          <w:szCs w:val="28"/>
        </w:rPr>
        <w:t xml:space="preserve">[Электронный ресурс]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495373">
        <w:rPr>
          <w:rStyle w:val="EndnoteReference"/>
          <w:rFonts w:cs="Times New Roman"/>
          <w:sz w:val="28"/>
          <w:szCs w:val="28"/>
        </w:rPr>
        <w:t xml:space="preserve"> URL: https://adilet.zan.kz/rus/docs/Z1300000094 (дата обращения: 25.02.2025).</w:t>
      </w:r>
    </w:p>
  </w:endnote>
  <w:endnote w:id="68">
    <w:p w14:paraId="768B2079" w14:textId="4B979D69"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706E14">
        <w:rPr>
          <w:rStyle w:val="EndnoteReference"/>
          <w:rFonts w:cs="Times New Roman"/>
          <w:sz w:val="28"/>
          <w:szCs w:val="28"/>
          <w:lang w:val="en-US"/>
        </w:rPr>
        <w:t xml:space="preserve"> </w:t>
      </w:r>
      <w:r w:rsidR="00706E14">
        <w:rPr>
          <w:rStyle w:val="EndnoteReference"/>
          <w:rFonts w:cs="Times New Roman"/>
          <w:sz w:val="28"/>
          <w:szCs w:val="28"/>
          <w:lang w:val="en-US"/>
        </w:rPr>
        <w:tab/>
      </w:r>
      <w:r w:rsidRPr="00495373">
        <w:rPr>
          <w:rStyle w:val="EndnoteReference"/>
          <w:rFonts w:cs="Times New Roman"/>
          <w:sz w:val="28"/>
          <w:szCs w:val="28"/>
        </w:rPr>
        <w:t xml:space="preserve">Письмо Комитета по информационной безопасности Министерства цифрового развития, инноваций и аэрокосмической промышленности Республики Казахстан от 6 мая 2024 года № ЖТ-2023-03797512 [Электронный ресурс] // ZAKON.KZ. </w:t>
      </w:r>
      <w:r w:rsidR="00944D8D">
        <w:rPr>
          <w:rStyle w:val="EndnoteReference"/>
          <w:rFonts w:cs="Times New Roman"/>
          <w:sz w:val="28"/>
          <w:szCs w:val="28"/>
        </w:rPr>
        <w:t>–</w:t>
      </w:r>
      <w:r w:rsidRPr="00495373">
        <w:rPr>
          <w:rStyle w:val="EndnoteReference"/>
          <w:rFonts w:cs="Times New Roman"/>
          <w:sz w:val="28"/>
          <w:szCs w:val="28"/>
        </w:rPr>
        <w:t xml:space="preserve"> URL: https://online.zakon.kz/Document/?doc_id=34375785 (дата обращения: 25.08.2025).</w:t>
      </w:r>
    </w:p>
  </w:endnote>
  <w:endnote w:id="69">
    <w:p w14:paraId="15B95C07" w14:textId="0183D416"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FE6FA0" w:rsidRPr="00526745">
        <w:rPr>
          <w:rStyle w:val="EndnoteReference"/>
          <w:rFonts w:cs="Times New Roman"/>
          <w:sz w:val="28"/>
          <w:szCs w:val="28"/>
        </w:rPr>
        <w:t xml:space="preserve"> </w:t>
      </w:r>
      <w:r w:rsidR="00FE6FA0" w:rsidRPr="00526745">
        <w:rPr>
          <w:rStyle w:val="EndnoteReference"/>
          <w:rFonts w:cs="Times New Roman"/>
          <w:sz w:val="28"/>
          <w:szCs w:val="28"/>
        </w:rPr>
        <w:tab/>
      </w:r>
      <w:r w:rsidRPr="00495373">
        <w:rPr>
          <w:rStyle w:val="EndnoteReference"/>
          <w:rFonts w:cs="Times New Roman"/>
          <w:sz w:val="28"/>
          <w:szCs w:val="28"/>
        </w:rPr>
        <w:t xml:space="preserve">Об утверждении Государственной программы "Цифровой Казахстан" [Электронный ресурс] : Постановление Правительства Республики Казахстан от 12 декабря 2017 года № 827 </w:t>
      </w:r>
      <w:r w:rsidR="00526745">
        <w:rPr>
          <w:rFonts w:cs="Times New Roman"/>
          <w:sz w:val="28"/>
          <w:szCs w:val="28"/>
        </w:rPr>
        <w:t>(</w:t>
      </w:r>
      <w:r w:rsidR="00526745" w:rsidRPr="00526745">
        <w:rPr>
          <w:rFonts w:cs="Times New Roman"/>
          <w:sz w:val="28"/>
          <w:szCs w:val="28"/>
        </w:rPr>
        <w:t xml:space="preserve">с изменениями и дополнениями по состоянию на </w:t>
      </w:r>
      <w:r w:rsidR="00850AF1">
        <w:rPr>
          <w:rFonts w:cs="Times New Roman"/>
          <w:sz w:val="28"/>
          <w:szCs w:val="28"/>
        </w:rPr>
        <w:t>17</w:t>
      </w:r>
      <w:r w:rsidR="00526745" w:rsidRPr="00526745">
        <w:rPr>
          <w:rFonts w:cs="Times New Roman"/>
          <w:sz w:val="28"/>
          <w:szCs w:val="28"/>
        </w:rPr>
        <w:t>.</w:t>
      </w:r>
      <w:r w:rsidR="00850AF1">
        <w:rPr>
          <w:rFonts w:cs="Times New Roman"/>
          <w:sz w:val="28"/>
          <w:szCs w:val="28"/>
        </w:rPr>
        <w:t>05</w:t>
      </w:r>
      <w:r w:rsidR="00526745" w:rsidRPr="00526745">
        <w:rPr>
          <w:rFonts w:cs="Times New Roman"/>
          <w:sz w:val="28"/>
          <w:szCs w:val="28"/>
        </w:rPr>
        <w:t>.202</w:t>
      </w:r>
      <w:r w:rsidR="00850AF1">
        <w:rPr>
          <w:rFonts w:cs="Times New Roman"/>
          <w:sz w:val="28"/>
          <w:szCs w:val="28"/>
        </w:rPr>
        <w:t>2</w:t>
      </w:r>
      <w:r w:rsidR="00526745" w:rsidRPr="00526745">
        <w:rPr>
          <w:rFonts w:cs="Times New Roman"/>
          <w:sz w:val="28"/>
          <w:szCs w:val="28"/>
        </w:rPr>
        <w:t xml:space="preserve"> г.</w:t>
      </w:r>
      <w:r w:rsidR="00526745">
        <w:rPr>
          <w:rFonts w:cs="Times New Roman"/>
          <w:sz w:val="28"/>
          <w:szCs w:val="28"/>
        </w:rPr>
        <w:t xml:space="preserve">) </w:t>
      </w:r>
      <w:r w:rsidRPr="00495373">
        <w:rPr>
          <w:rStyle w:val="EndnoteReference"/>
          <w:rFonts w:cs="Times New Roman"/>
          <w:sz w:val="28"/>
          <w:szCs w:val="28"/>
        </w:rPr>
        <w:t xml:space="preserve">(утратило силу)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495373">
        <w:rPr>
          <w:rStyle w:val="EndnoteReference"/>
          <w:rFonts w:cs="Times New Roman"/>
          <w:sz w:val="28"/>
          <w:szCs w:val="28"/>
        </w:rPr>
        <w:t xml:space="preserve"> URL: https://adilet.zan.kz/rus/docs/P1700000827 (дата обращения: 25.02.2025).</w:t>
      </w:r>
    </w:p>
  </w:endnote>
  <w:endnote w:id="70">
    <w:p w14:paraId="5428C6B6" w14:textId="14D25FDF"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2E6D88">
        <w:rPr>
          <w:rStyle w:val="EndnoteReference"/>
          <w:rFonts w:cs="Times New Roman"/>
          <w:sz w:val="28"/>
          <w:szCs w:val="28"/>
          <w:lang w:val="en-US"/>
        </w:rPr>
        <w:t xml:space="preserve"> </w:t>
      </w:r>
      <w:r w:rsidR="002E6D88">
        <w:rPr>
          <w:rStyle w:val="EndnoteReference"/>
          <w:rFonts w:cs="Times New Roman"/>
          <w:sz w:val="28"/>
          <w:szCs w:val="28"/>
          <w:lang w:val="en-US"/>
        </w:rPr>
        <w:tab/>
      </w:r>
      <w:r w:rsidRPr="00495373">
        <w:rPr>
          <w:rStyle w:val="EndnoteReference"/>
          <w:rFonts w:cs="Times New Roman"/>
          <w:sz w:val="28"/>
          <w:szCs w:val="28"/>
        </w:rPr>
        <w:t xml:space="preserve">Egov.kz : электронное правительство Республики Казахстан [Электронный ресурс]. </w:t>
      </w:r>
      <w:r w:rsidR="00944D8D">
        <w:rPr>
          <w:rStyle w:val="EndnoteReference"/>
          <w:rFonts w:cs="Times New Roman"/>
          <w:sz w:val="28"/>
          <w:szCs w:val="28"/>
        </w:rPr>
        <w:t>–</w:t>
      </w:r>
      <w:r w:rsidRPr="00495373">
        <w:rPr>
          <w:rStyle w:val="EndnoteReference"/>
          <w:rFonts w:cs="Times New Roman"/>
          <w:sz w:val="28"/>
          <w:szCs w:val="28"/>
        </w:rPr>
        <w:t xml:space="preserve"> URL: https://egov.kz/cms/ru (дата обращения: 25.02.2025).</w:t>
      </w:r>
    </w:p>
  </w:endnote>
  <w:endnote w:id="71">
    <w:p w14:paraId="3F70752C" w14:textId="5E8CDF9B"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50310E">
        <w:rPr>
          <w:rStyle w:val="EndnoteReference"/>
          <w:rFonts w:cs="Times New Roman"/>
          <w:sz w:val="28"/>
          <w:szCs w:val="28"/>
          <w:lang w:val="en-US"/>
        </w:rPr>
        <w:t xml:space="preserve"> </w:t>
      </w:r>
      <w:r w:rsidR="0050310E">
        <w:rPr>
          <w:rStyle w:val="EndnoteReference"/>
          <w:rFonts w:cs="Times New Roman"/>
          <w:sz w:val="28"/>
          <w:szCs w:val="28"/>
          <w:lang w:val="en-US"/>
        </w:rPr>
        <w:tab/>
      </w:r>
      <w:r w:rsidRPr="00495373">
        <w:rPr>
          <w:rStyle w:val="EndnoteReference"/>
          <w:rFonts w:cs="Times New Roman"/>
          <w:sz w:val="28"/>
          <w:szCs w:val="28"/>
        </w:rPr>
        <w:t xml:space="preserve">eQurylys.kz : Единая цифровая платформа строительства [Электронный ресурс]. </w:t>
      </w:r>
      <w:r w:rsidR="00944D8D">
        <w:rPr>
          <w:rStyle w:val="EndnoteReference"/>
          <w:rFonts w:cs="Times New Roman"/>
          <w:sz w:val="28"/>
          <w:szCs w:val="28"/>
        </w:rPr>
        <w:t>–</w:t>
      </w:r>
      <w:r w:rsidRPr="00495373">
        <w:rPr>
          <w:rStyle w:val="EndnoteReference"/>
          <w:rFonts w:cs="Times New Roman"/>
          <w:sz w:val="28"/>
          <w:szCs w:val="28"/>
        </w:rPr>
        <w:t xml:space="preserve"> URL: https://equrylys.kz/ru/about (дата обращения: 25.02.2025).</w:t>
      </w:r>
    </w:p>
  </w:endnote>
  <w:endnote w:id="72">
    <w:p w14:paraId="1E460543" w14:textId="720A6B77"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F016C2">
        <w:rPr>
          <w:rStyle w:val="EndnoteReference"/>
          <w:rFonts w:cs="Times New Roman"/>
          <w:sz w:val="28"/>
          <w:szCs w:val="28"/>
          <w:lang w:val="en-US"/>
        </w:rPr>
        <w:t xml:space="preserve"> </w:t>
      </w:r>
      <w:r w:rsidR="00F016C2">
        <w:rPr>
          <w:rStyle w:val="EndnoteReference"/>
          <w:rFonts w:cs="Times New Roman"/>
          <w:sz w:val="28"/>
          <w:szCs w:val="28"/>
          <w:lang w:val="en-US"/>
        </w:rPr>
        <w:tab/>
      </w:r>
      <w:r w:rsidRPr="00495373">
        <w:rPr>
          <w:rStyle w:val="EndnoteReference"/>
          <w:rFonts w:cs="Times New Roman"/>
          <w:sz w:val="28"/>
          <w:szCs w:val="28"/>
        </w:rPr>
        <w:t xml:space="preserve">Kezekte.kz : сервис постановки в очередь на жилище [Электронный ресурс]. </w:t>
      </w:r>
      <w:r w:rsidR="00944D8D">
        <w:rPr>
          <w:rStyle w:val="EndnoteReference"/>
          <w:rFonts w:cs="Times New Roman"/>
          <w:sz w:val="28"/>
          <w:szCs w:val="28"/>
        </w:rPr>
        <w:t>–</w:t>
      </w:r>
      <w:r w:rsidRPr="00495373">
        <w:rPr>
          <w:rStyle w:val="EndnoteReference"/>
          <w:rFonts w:cs="Times New Roman"/>
          <w:sz w:val="28"/>
          <w:szCs w:val="28"/>
        </w:rPr>
        <w:t xml:space="preserve"> URL: https://hf.kezekte.kz/ru/hf/info/help (дата обращения: 25.02.2025).</w:t>
      </w:r>
    </w:p>
  </w:endnote>
  <w:endnote w:id="73">
    <w:p w14:paraId="66ED737A" w14:textId="7BC919EB"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C42B99">
        <w:rPr>
          <w:rStyle w:val="EndnoteReference"/>
          <w:rFonts w:cs="Times New Roman"/>
          <w:sz w:val="28"/>
          <w:szCs w:val="28"/>
          <w:lang w:val="en-US"/>
        </w:rPr>
        <w:t xml:space="preserve"> </w:t>
      </w:r>
      <w:r w:rsidR="00C42B99">
        <w:rPr>
          <w:rStyle w:val="EndnoteReference"/>
          <w:rFonts w:cs="Times New Roman"/>
          <w:sz w:val="28"/>
          <w:szCs w:val="28"/>
          <w:lang w:val="en-US"/>
        </w:rPr>
        <w:tab/>
      </w:r>
      <w:r w:rsidR="007E7DDB" w:rsidRPr="00495373">
        <w:rPr>
          <w:rStyle w:val="EndnoteReference"/>
          <w:rFonts w:cs="Times New Roman"/>
          <w:sz w:val="28"/>
          <w:szCs w:val="28"/>
        </w:rPr>
        <w:t xml:space="preserve">Bissaliyev M. S., Shakirov K. N. Personal data of legal entities as a potential special object of legal protection in cyberspace // Scientific and Legal Journal “Bulletin of the Institute of Legislation and Legal Information of the Republic of Kazakhstan.” </w:t>
      </w:r>
      <w:r w:rsidR="00944D8D">
        <w:rPr>
          <w:rStyle w:val="EndnoteReference"/>
          <w:rFonts w:cs="Times New Roman"/>
          <w:sz w:val="28"/>
          <w:szCs w:val="28"/>
        </w:rPr>
        <w:t>–</w:t>
      </w:r>
      <w:r w:rsidR="007E7DDB" w:rsidRPr="00495373">
        <w:rPr>
          <w:rStyle w:val="EndnoteReference"/>
          <w:rFonts w:cs="Times New Roman"/>
          <w:sz w:val="28"/>
          <w:szCs w:val="28"/>
        </w:rPr>
        <w:t xml:space="preserve"> 2023. </w:t>
      </w:r>
      <w:r w:rsidR="00944D8D">
        <w:rPr>
          <w:rStyle w:val="EndnoteReference"/>
          <w:rFonts w:cs="Times New Roman"/>
          <w:sz w:val="28"/>
          <w:szCs w:val="28"/>
        </w:rPr>
        <w:t>–</w:t>
      </w:r>
      <w:r w:rsidR="007E7DDB" w:rsidRPr="00495373">
        <w:rPr>
          <w:rStyle w:val="EndnoteReference"/>
          <w:rFonts w:cs="Times New Roman"/>
          <w:sz w:val="28"/>
          <w:szCs w:val="28"/>
        </w:rPr>
        <w:t xml:space="preserve"> Vol. 2, No. 73. </w:t>
      </w:r>
      <w:r w:rsidR="00944D8D">
        <w:rPr>
          <w:rStyle w:val="EndnoteReference"/>
          <w:rFonts w:cs="Times New Roman"/>
          <w:sz w:val="28"/>
          <w:szCs w:val="28"/>
        </w:rPr>
        <w:t>–</w:t>
      </w:r>
      <w:r w:rsidR="007E7DDB" w:rsidRPr="00495373">
        <w:rPr>
          <w:rStyle w:val="EndnoteReference"/>
          <w:rFonts w:cs="Times New Roman"/>
          <w:sz w:val="28"/>
          <w:szCs w:val="28"/>
        </w:rPr>
        <w:t xml:space="preserve"> pp. 42–52.</w:t>
      </w:r>
    </w:p>
  </w:endnote>
  <w:endnote w:id="74">
    <w:p w14:paraId="7B607DFA" w14:textId="3F894AF4" w:rsidR="00F81D58" w:rsidRPr="00495373" w:rsidRDefault="00F81D5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4F3D55" w:rsidRPr="00BD44CD">
        <w:rPr>
          <w:rStyle w:val="EndnoteReference"/>
          <w:rFonts w:cs="Times New Roman"/>
          <w:sz w:val="28"/>
          <w:szCs w:val="28"/>
        </w:rPr>
        <w:t xml:space="preserve"> </w:t>
      </w:r>
      <w:r w:rsidR="004F3D55" w:rsidRPr="00BD44CD">
        <w:rPr>
          <w:rStyle w:val="EndnoteReference"/>
          <w:rFonts w:cs="Times New Roman"/>
          <w:sz w:val="28"/>
          <w:szCs w:val="28"/>
        </w:rPr>
        <w:tab/>
      </w:r>
      <w:r w:rsidRPr="00495373">
        <w:rPr>
          <w:rStyle w:val="EndnoteReference"/>
          <w:rFonts w:cs="Times New Roman"/>
          <w:sz w:val="28"/>
          <w:szCs w:val="28"/>
        </w:rPr>
        <w:t>Жетписов С. К., Алибаева Г. А., Дубовицкая О. Б. Цифрландыру дәуіріндегі дербес деректерді қорғау: конституциялық-құқықтық аспект //</w:t>
      </w:r>
      <w:r w:rsidR="00BD44CD" w:rsidRPr="00BD44CD">
        <w:rPr>
          <w:rFonts w:cs="Times New Roman"/>
          <w:sz w:val="28"/>
          <w:szCs w:val="28"/>
        </w:rPr>
        <w:t xml:space="preserve"> </w:t>
      </w:r>
      <w:r w:rsidRPr="00495373">
        <w:rPr>
          <w:rStyle w:val="EndnoteReference"/>
          <w:rFonts w:cs="Times New Roman"/>
          <w:sz w:val="28"/>
          <w:szCs w:val="28"/>
        </w:rPr>
        <w:t>Вестник Института законодательства и правовой информации Республики Казахстан. – 2023. – №. 3 (74). – С. 68-76.</w:t>
      </w:r>
    </w:p>
  </w:endnote>
  <w:endnote w:id="75">
    <w:p w14:paraId="763A8848" w14:textId="78CBB3A2"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886E74">
        <w:rPr>
          <w:rStyle w:val="EndnoteReference"/>
          <w:rFonts w:cs="Times New Roman"/>
          <w:sz w:val="28"/>
          <w:szCs w:val="28"/>
          <w:lang w:val="en-US"/>
        </w:rPr>
        <w:t xml:space="preserve"> </w:t>
      </w:r>
      <w:r w:rsidR="00886E74">
        <w:rPr>
          <w:rStyle w:val="EndnoteReference"/>
          <w:rFonts w:cs="Times New Roman"/>
          <w:sz w:val="28"/>
          <w:szCs w:val="28"/>
          <w:lang w:val="en-US"/>
        </w:rPr>
        <w:tab/>
      </w:r>
      <w:r w:rsidRPr="00495373">
        <w:rPr>
          <w:rStyle w:val="EndnoteReference"/>
          <w:rFonts w:cs="Times New Roman"/>
          <w:sz w:val="28"/>
          <w:szCs w:val="28"/>
        </w:rPr>
        <w:t xml:space="preserve">Дәрібай А. Утечка данных 16 миллионов казахстанцев: возбуждено уголовное дело [Электронный ресурс] / А. Дәрібай // Tengrinews.kz. – 2025. </w:t>
      </w:r>
      <w:r w:rsidR="00944D8D">
        <w:rPr>
          <w:rStyle w:val="EndnoteReference"/>
          <w:rFonts w:cs="Times New Roman"/>
          <w:sz w:val="28"/>
          <w:szCs w:val="28"/>
        </w:rPr>
        <w:t>–</w:t>
      </w:r>
      <w:r w:rsidRPr="00495373">
        <w:rPr>
          <w:rStyle w:val="EndnoteReference"/>
          <w:rFonts w:cs="Times New Roman"/>
          <w:sz w:val="28"/>
          <w:szCs w:val="28"/>
        </w:rPr>
        <w:t xml:space="preserve"> URL: https://tengrinews.kz/kazakhstan_news/utechka-dannyih-16-millionov-kazahstantsev-vozbujdeno-573411/ (дата обращения: 18.07.2025).</w:t>
      </w:r>
    </w:p>
  </w:endnote>
  <w:endnote w:id="76">
    <w:p w14:paraId="542684A8" w14:textId="50E10F7B"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7177D1">
        <w:rPr>
          <w:rStyle w:val="EndnoteReference"/>
          <w:rFonts w:cs="Times New Roman"/>
          <w:sz w:val="28"/>
          <w:szCs w:val="28"/>
          <w:lang w:val="en-US"/>
        </w:rPr>
        <w:t xml:space="preserve"> </w:t>
      </w:r>
      <w:r w:rsidR="007177D1">
        <w:rPr>
          <w:rStyle w:val="EndnoteReference"/>
          <w:rFonts w:cs="Times New Roman"/>
          <w:sz w:val="28"/>
          <w:szCs w:val="28"/>
          <w:lang w:val="en-US"/>
        </w:rPr>
        <w:tab/>
      </w:r>
      <w:r w:rsidRPr="00495373">
        <w:rPr>
          <w:rStyle w:val="EndnoteReference"/>
          <w:rFonts w:cs="Times New Roman"/>
          <w:sz w:val="28"/>
          <w:szCs w:val="28"/>
        </w:rPr>
        <w:t xml:space="preserve">О внесении изменений и дополнений в некоторые законодательные акты Республики Казахстан по вопросам регулирования цифровых технологий [Электронный ресурс] : Закон Республики Казахстан от 25 июня 2020 года № 347-VI ЗРК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495373">
        <w:rPr>
          <w:rStyle w:val="EndnoteReference"/>
          <w:rFonts w:cs="Times New Roman"/>
          <w:sz w:val="28"/>
          <w:szCs w:val="28"/>
        </w:rPr>
        <w:t xml:space="preserve"> URL: https://adilet.zan.kz/rus/docs/Z2000000347 (дата обращения: 11.08.2025).</w:t>
      </w:r>
    </w:p>
  </w:endnote>
  <w:endnote w:id="77">
    <w:p w14:paraId="1624A57E" w14:textId="16B1ADAF"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0A2620">
        <w:rPr>
          <w:rStyle w:val="EndnoteReference"/>
          <w:rFonts w:cs="Times New Roman"/>
          <w:sz w:val="28"/>
          <w:szCs w:val="28"/>
          <w:lang w:val="en-US"/>
        </w:rPr>
        <w:t xml:space="preserve"> </w:t>
      </w:r>
      <w:r w:rsidR="000A2620">
        <w:rPr>
          <w:rStyle w:val="EndnoteReference"/>
          <w:rFonts w:cs="Times New Roman"/>
          <w:sz w:val="28"/>
          <w:szCs w:val="28"/>
          <w:lang w:val="en-US"/>
        </w:rPr>
        <w:tab/>
      </w:r>
      <w:r w:rsidRPr="00495373">
        <w:rPr>
          <w:rStyle w:val="EndnoteReference"/>
          <w:rFonts w:cs="Times New Roman"/>
          <w:sz w:val="28"/>
          <w:szCs w:val="28"/>
        </w:rPr>
        <w:t xml:space="preserve">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 [Электронный ресурс] : Постановление Правительства Республики Казахстан от 12 июля 2019 года № 501 </w:t>
      </w:r>
      <w:r w:rsidR="0013106D">
        <w:rPr>
          <w:rStyle w:val="EndnoteReference"/>
          <w:rFonts w:cs="Times New Roman"/>
          <w:sz w:val="28"/>
          <w:szCs w:val="28"/>
        </w:rPr>
        <w:t>(</w:t>
      </w:r>
      <w:r w:rsidR="0013106D" w:rsidRPr="0013106D">
        <w:rPr>
          <w:rStyle w:val="EndnoteReference"/>
          <w:rFonts w:cs="Times New Roman"/>
          <w:sz w:val="28"/>
          <w:szCs w:val="28"/>
        </w:rPr>
        <w:t>с изменениями и дополнениями по состоянию на 0</w:t>
      </w:r>
      <w:r w:rsidR="009173F5">
        <w:rPr>
          <w:rStyle w:val="EndnoteReference"/>
          <w:rFonts w:cs="Times New Roman"/>
          <w:sz w:val="28"/>
          <w:szCs w:val="28"/>
        </w:rPr>
        <w:t>1</w:t>
      </w:r>
      <w:r w:rsidR="0013106D" w:rsidRPr="0013106D">
        <w:rPr>
          <w:rStyle w:val="EndnoteReference"/>
          <w:rFonts w:cs="Times New Roman"/>
          <w:sz w:val="28"/>
          <w:szCs w:val="28"/>
        </w:rPr>
        <w:t>.07.2025 г.</w:t>
      </w:r>
      <w:r w:rsidR="0013106D">
        <w:rPr>
          <w:rStyle w:val="EndnoteReference"/>
          <w:rFonts w:cs="Times New Roman"/>
          <w:sz w:val="28"/>
          <w:szCs w:val="28"/>
        </w:rPr>
        <w:t xml:space="preserve">) </w:t>
      </w:r>
      <w:r w:rsidRPr="00495373">
        <w:rPr>
          <w:rStyle w:val="EndnoteReference"/>
          <w:rFonts w:cs="Times New Roman"/>
          <w:sz w:val="28"/>
          <w:szCs w:val="28"/>
        </w:rPr>
        <w:t xml:space="preserve">// </w:t>
      </w:r>
      <w:r w:rsidR="009173F5" w:rsidRPr="00495373">
        <w:rPr>
          <w:rStyle w:val="EndnoteReference"/>
          <w:rFonts w:cs="Times New Roman"/>
          <w:sz w:val="28"/>
          <w:szCs w:val="28"/>
        </w:rPr>
        <w:t>Информационно-правовая система нормативных правовых актов Республики Казахстан «Әділет».</w:t>
      </w:r>
      <w:r w:rsidRPr="00495373">
        <w:rPr>
          <w:rStyle w:val="EndnoteReference"/>
          <w:rFonts w:cs="Times New Roman"/>
          <w:sz w:val="28"/>
          <w:szCs w:val="28"/>
        </w:rPr>
        <w:t xml:space="preserve"> </w:t>
      </w:r>
      <w:r w:rsidR="00944D8D">
        <w:rPr>
          <w:rStyle w:val="EndnoteReference"/>
          <w:rFonts w:cs="Times New Roman"/>
          <w:sz w:val="28"/>
          <w:szCs w:val="28"/>
        </w:rPr>
        <w:t>–</w:t>
      </w:r>
      <w:r w:rsidRPr="00495373">
        <w:rPr>
          <w:rStyle w:val="EndnoteReference"/>
          <w:rFonts w:cs="Times New Roman"/>
          <w:sz w:val="28"/>
          <w:szCs w:val="28"/>
        </w:rPr>
        <w:t xml:space="preserve"> URL: </w:t>
      </w:r>
      <w:r w:rsidR="009173F5" w:rsidRPr="009173F5">
        <w:rPr>
          <w:rStyle w:val="EndnoteReference"/>
          <w:rFonts w:cs="Times New Roman"/>
          <w:sz w:val="28"/>
          <w:szCs w:val="28"/>
        </w:rPr>
        <w:t>https://adilet.zan.kz/rus/docs/P1900000501</w:t>
      </w:r>
      <w:r w:rsidRPr="00495373">
        <w:rPr>
          <w:rStyle w:val="EndnoteReference"/>
          <w:rFonts w:cs="Times New Roman"/>
          <w:sz w:val="28"/>
          <w:szCs w:val="28"/>
        </w:rPr>
        <w:t xml:space="preserve"> (дата обращения: 11.08.2025).</w:t>
      </w:r>
    </w:p>
  </w:endnote>
  <w:endnote w:id="78">
    <w:p w14:paraId="13714744" w14:textId="00C80E65" w:rsidR="00967DA8" w:rsidRPr="00495373" w:rsidRDefault="00967DA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F917E9" w:rsidRPr="00345ABD">
        <w:rPr>
          <w:rStyle w:val="EndnoteReference"/>
          <w:rFonts w:cs="Times New Roman"/>
          <w:sz w:val="28"/>
          <w:szCs w:val="28"/>
        </w:rPr>
        <w:t xml:space="preserve"> </w:t>
      </w:r>
      <w:r w:rsidR="00F917E9" w:rsidRPr="00345ABD">
        <w:rPr>
          <w:rStyle w:val="EndnoteReference"/>
          <w:rFonts w:cs="Times New Roman"/>
          <w:sz w:val="28"/>
          <w:szCs w:val="28"/>
        </w:rPr>
        <w:tab/>
      </w:r>
      <w:r w:rsidRPr="00495373">
        <w:rPr>
          <w:rStyle w:val="EndnoteReference"/>
          <w:rFonts w:cs="Times New Roman"/>
          <w:sz w:val="28"/>
          <w:szCs w:val="28"/>
        </w:rPr>
        <w:t>Akhmetova S. B., Tursynkulova D. A., Ibrayev N. S. Powers of the Personal Data Protection Authority in Europe and Kazakhstan: comparative analysis, recommendations for improving the activities of the Kazakhstani Personal Data Protection Authority // Bulletin of the L.</w:t>
      </w:r>
      <w:r w:rsidR="00345ABD" w:rsidRPr="00345ABD">
        <w:rPr>
          <w:rFonts w:cs="Times New Roman"/>
          <w:sz w:val="28"/>
          <w:szCs w:val="28"/>
        </w:rPr>
        <w:t xml:space="preserve"> </w:t>
      </w:r>
      <w:r w:rsidRPr="00495373">
        <w:rPr>
          <w:rStyle w:val="EndnoteReference"/>
          <w:rFonts w:cs="Times New Roman"/>
          <w:sz w:val="28"/>
          <w:szCs w:val="28"/>
        </w:rPr>
        <w:t>N. Gumilyov Eurasian National University. Law Series. – 2024. – Vol. 148. – No. 3. – pp. 201-214.</w:t>
      </w:r>
    </w:p>
  </w:endnote>
  <w:endnote w:id="79">
    <w:p w14:paraId="67713C42" w14:textId="519634E4" w:rsidR="00967DA8" w:rsidRPr="00495373" w:rsidRDefault="00967DA8"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3D386C" w:rsidRPr="00783772">
        <w:rPr>
          <w:rStyle w:val="EndnoteReference"/>
          <w:rFonts w:cs="Times New Roman"/>
          <w:sz w:val="28"/>
          <w:szCs w:val="28"/>
        </w:rPr>
        <w:t xml:space="preserve"> </w:t>
      </w:r>
      <w:r w:rsidR="003D386C" w:rsidRPr="00783772">
        <w:rPr>
          <w:rStyle w:val="EndnoteReference"/>
          <w:rFonts w:cs="Times New Roman"/>
          <w:sz w:val="28"/>
          <w:szCs w:val="28"/>
        </w:rPr>
        <w:tab/>
      </w:r>
      <w:r w:rsidRPr="00495373">
        <w:rPr>
          <w:rStyle w:val="EndnoteReference"/>
          <w:rFonts w:cs="Times New Roman"/>
          <w:sz w:val="28"/>
          <w:szCs w:val="28"/>
        </w:rPr>
        <w:t>Greenleaf G.</w:t>
      </w:r>
      <w:r w:rsidR="00783772" w:rsidRPr="00783772">
        <w:rPr>
          <w:rFonts w:cs="Times New Roman"/>
          <w:sz w:val="28"/>
          <w:szCs w:val="28"/>
        </w:rPr>
        <w:t>,</w:t>
      </w:r>
      <w:r w:rsidRPr="00495373">
        <w:rPr>
          <w:rStyle w:val="EndnoteReference"/>
          <w:rFonts w:cs="Times New Roman"/>
          <w:sz w:val="28"/>
          <w:szCs w:val="28"/>
        </w:rPr>
        <w:t xml:space="preserve"> Kaldani, T. Data privacy laws in Central Asia: between ex-SSR and ‘Belt &amp; Road’ // International Data Privacy Law. </w:t>
      </w:r>
      <w:r w:rsidR="00944D8D">
        <w:rPr>
          <w:rStyle w:val="EndnoteReference"/>
          <w:rFonts w:cs="Times New Roman"/>
          <w:sz w:val="28"/>
          <w:szCs w:val="28"/>
        </w:rPr>
        <w:t>–</w:t>
      </w:r>
      <w:r w:rsidRPr="00495373">
        <w:rPr>
          <w:rStyle w:val="EndnoteReference"/>
          <w:rFonts w:cs="Times New Roman"/>
          <w:sz w:val="28"/>
          <w:szCs w:val="28"/>
        </w:rPr>
        <w:t xml:space="preserve"> 2025. </w:t>
      </w:r>
      <w:r w:rsidR="00944D8D">
        <w:rPr>
          <w:rStyle w:val="EndnoteReference"/>
          <w:rFonts w:cs="Times New Roman"/>
          <w:sz w:val="28"/>
          <w:szCs w:val="28"/>
        </w:rPr>
        <w:t>–</w:t>
      </w:r>
      <w:r w:rsidRPr="00495373">
        <w:rPr>
          <w:rStyle w:val="EndnoteReference"/>
          <w:rFonts w:cs="Times New Roman"/>
          <w:sz w:val="28"/>
          <w:szCs w:val="28"/>
        </w:rPr>
        <w:t xml:space="preserve"> Vol. 15, No. 1. </w:t>
      </w:r>
      <w:r w:rsidR="00944D8D">
        <w:rPr>
          <w:rStyle w:val="EndnoteReference"/>
          <w:rFonts w:cs="Times New Roman"/>
          <w:sz w:val="28"/>
          <w:szCs w:val="28"/>
        </w:rPr>
        <w:t>–</w:t>
      </w:r>
      <w:r w:rsidRPr="00495373">
        <w:rPr>
          <w:rStyle w:val="EndnoteReference"/>
          <w:rFonts w:cs="Times New Roman"/>
          <w:sz w:val="28"/>
          <w:szCs w:val="28"/>
        </w:rPr>
        <w:t xml:space="preserve"> pp. 67–90.</w:t>
      </w:r>
    </w:p>
  </w:endnote>
  <w:endnote w:id="80">
    <w:p w14:paraId="3FF7F870" w14:textId="319A2EBC" w:rsidR="004D6291" w:rsidRPr="00495373" w:rsidRDefault="004D6291"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7676D4">
        <w:rPr>
          <w:rStyle w:val="EndnoteReference"/>
          <w:rFonts w:cs="Times New Roman"/>
          <w:sz w:val="28"/>
          <w:szCs w:val="28"/>
          <w:lang w:val="en-US"/>
        </w:rPr>
        <w:t xml:space="preserve"> </w:t>
      </w:r>
      <w:r w:rsidR="007676D4">
        <w:rPr>
          <w:rStyle w:val="EndnoteReference"/>
          <w:rFonts w:cs="Times New Roman"/>
          <w:sz w:val="28"/>
          <w:szCs w:val="28"/>
          <w:lang w:val="en-US"/>
        </w:rPr>
        <w:tab/>
      </w:r>
      <w:r w:rsidRPr="00495373">
        <w:rPr>
          <w:rStyle w:val="EndnoteReference"/>
          <w:rFonts w:cs="Times New Roman"/>
          <w:sz w:val="28"/>
          <w:szCs w:val="28"/>
        </w:rPr>
        <w:t xml:space="preserve">Data Protection Authority and you [Электронный ресурс] // European Data Protection Board. </w:t>
      </w:r>
      <w:r w:rsidR="00944D8D">
        <w:rPr>
          <w:rStyle w:val="EndnoteReference"/>
          <w:rFonts w:cs="Times New Roman"/>
          <w:sz w:val="28"/>
          <w:szCs w:val="28"/>
        </w:rPr>
        <w:t>–</w:t>
      </w:r>
      <w:r w:rsidRPr="00495373">
        <w:rPr>
          <w:rStyle w:val="EndnoteReference"/>
          <w:rFonts w:cs="Times New Roman"/>
          <w:sz w:val="28"/>
          <w:szCs w:val="28"/>
        </w:rPr>
        <w:t xml:space="preserve"> URL: https://edpb.europa.eu/sme-data-protection-guide/data-protection-authority-and-you_en (дата обращения: 11.03.2025).</w:t>
      </w:r>
    </w:p>
  </w:endnote>
  <w:endnote w:id="81">
    <w:p w14:paraId="36164008" w14:textId="240768BF" w:rsidR="004D6291" w:rsidRPr="00495373" w:rsidRDefault="004D6291"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0B689A">
        <w:rPr>
          <w:rStyle w:val="EndnoteReference"/>
          <w:rFonts w:cs="Times New Roman"/>
          <w:sz w:val="28"/>
          <w:szCs w:val="28"/>
          <w:lang w:val="en-US"/>
        </w:rPr>
        <w:t xml:space="preserve"> </w:t>
      </w:r>
      <w:r w:rsidR="000B689A">
        <w:rPr>
          <w:rStyle w:val="EndnoteReference"/>
          <w:rFonts w:cs="Times New Roman"/>
          <w:sz w:val="28"/>
          <w:szCs w:val="28"/>
          <w:lang w:val="en-US"/>
        </w:rPr>
        <w:tab/>
      </w:r>
      <w:r w:rsidRPr="00495373">
        <w:rPr>
          <w:rStyle w:val="EndnoteReference"/>
          <w:rFonts w:cs="Times New Roman"/>
          <w:sz w:val="28"/>
          <w:szCs w:val="28"/>
        </w:rPr>
        <w:t xml:space="preserve">Review of the Kazakhstan Commission on Access to Information [Электронный ресурс] / OECD. – Paris : OECD Publishing, 2020. – 53 p. </w:t>
      </w:r>
      <w:r w:rsidR="00944D8D">
        <w:rPr>
          <w:rStyle w:val="EndnoteReference"/>
          <w:rFonts w:cs="Times New Roman"/>
          <w:sz w:val="28"/>
          <w:szCs w:val="28"/>
        </w:rPr>
        <w:t>–</w:t>
      </w:r>
      <w:r w:rsidRPr="00495373">
        <w:rPr>
          <w:rStyle w:val="EndnoteReference"/>
          <w:rFonts w:cs="Times New Roman"/>
          <w:sz w:val="28"/>
          <w:szCs w:val="28"/>
        </w:rPr>
        <w:t xml:space="preserve"> URL: https://www.oecd.org/content/dam/oecd/en/publications/reports/2020/03/review-of-the-kazakhstan-commission-on-access-to-information_7bd3e08f/3a8d6a0e-en.pdf (дата обращения: 11.03.2025).</w:t>
      </w:r>
    </w:p>
  </w:endnote>
  <w:endnote w:id="82">
    <w:p w14:paraId="4A5CF223" w14:textId="79C0E1BC"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4155EB">
        <w:rPr>
          <w:rStyle w:val="EndnoteReference"/>
          <w:rFonts w:cs="Times New Roman"/>
          <w:sz w:val="28"/>
          <w:szCs w:val="28"/>
          <w:lang w:val="en-US"/>
        </w:rPr>
        <w:t xml:space="preserve"> </w:t>
      </w:r>
      <w:r w:rsidR="004155EB">
        <w:rPr>
          <w:rStyle w:val="EndnoteReference"/>
          <w:rFonts w:cs="Times New Roman"/>
          <w:sz w:val="28"/>
          <w:szCs w:val="28"/>
          <w:lang w:val="en-US"/>
        </w:rPr>
        <w:tab/>
      </w:r>
      <w:r w:rsidRPr="00495373">
        <w:rPr>
          <w:rStyle w:val="EndnoteReference"/>
          <w:rFonts w:cs="Times New Roman"/>
          <w:sz w:val="28"/>
          <w:szCs w:val="28"/>
        </w:rPr>
        <w:t xml:space="preserve">EDPB-EDPS Joint Opinion 5/2021 on the proposal for a Regulation of the European Parliament and of the Council laying down harmonised rules on artificial intelligence (Artificial Intelligence Act) [Электронный ресурс] / European Data Protection Board, European Data Protection Supervisor. – [Brussels], 2021. – 23 p. </w:t>
      </w:r>
      <w:r w:rsidR="00944D8D">
        <w:rPr>
          <w:rStyle w:val="EndnoteReference"/>
          <w:rFonts w:cs="Times New Roman"/>
          <w:sz w:val="28"/>
          <w:szCs w:val="28"/>
        </w:rPr>
        <w:t>–</w:t>
      </w:r>
      <w:r w:rsidRPr="00495373">
        <w:rPr>
          <w:rStyle w:val="EndnoteReference"/>
          <w:rFonts w:cs="Times New Roman"/>
          <w:sz w:val="28"/>
          <w:szCs w:val="28"/>
        </w:rPr>
        <w:t xml:space="preserve"> URL: https://www.edps.europa.eu/system/files/2021-06/2021-06-18-edpb-edps_joint_opinion_ai_regulation_en.pdf (дата обращения: 11.03.2025).</w:t>
      </w:r>
    </w:p>
  </w:endnote>
  <w:endnote w:id="83">
    <w:p w14:paraId="05DC39BA" w14:textId="727E2D01"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7C469F">
        <w:rPr>
          <w:rStyle w:val="EndnoteReference"/>
          <w:rFonts w:cs="Times New Roman"/>
          <w:sz w:val="28"/>
          <w:szCs w:val="28"/>
          <w:lang w:val="en-US"/>
        </w:rPr>
        <w:t xml:space="preserve"> </w:t>
      </w:r>
      <w:r w:rsidR="007C469F">
        <w:rPr>
          <w:rStyle w:val="EndnoteReference"/>
          <w:rFonts w:cs="Times New Roman"/>
          <w:sz w:val="28"/>
          <w:szCs w:val="28"/>
          <w:lang w:val="en-US"/>
        </w:rPr>
        <w:tab/>
      </w:r>
      <w:r w:rsidRPr="00495373">
        <w:rPr>
          <w:rStyle w:val="EndnoteReference"/>
          <w:rFonts w:cs="Times New Roman"/>
          <w:sz w:val="28"/>
          <w:szCs w:val="28"/>
        </w:rPr>
        <w:t xml:space="preserve">EDPB &amp; EDPS call for ban on use of AI for automated recognition of human features in publicly accessible spaces, and some other uses of AI that can lead to unfair discrimination [Электронный-ресурс] // European Data Protection Board. – 2021. </w:t>
      </w:r>
      <w:r w:rsidR="00944D8D">
        <w:rPr>
          <w:rStyle w:val="EndnoteReference"/>
          <w:rFonts w:cs="Times New Roman"/>
          <w:sz w:val="28"/>
          <w:szCs w:val="28"/>
        </w:rPr>
        <w:t>–</w:t>
      </w:r>
      <w:r w:rsidRPr="00495373">
        <w:rPr>
          <w:rStyle w:val="EndnoteReference"/>
          <w:rFonts w:cs="Times New Roman"/>
          <w:sz w:val="28"/>
          <w:szCs w:val="28"/>
        </w:rPr>
        <w:t xml:space="preserve"> URL: https://www.edpb.europa.eu/news/news/2021/edpb-edps-call-ban-use-ai-automated-recognition-human-features-publicly-accessible_en (дата обращения: 11.03.2025).</w:t>
      </w:r>
    </w:p>
  </w:endnote>
  <w:endnote w:id="84">
    <w:p w14:paraId="41D0B1C2" w14:textId="152F0E14" w:rsidR="002E3E74" w:rsidRPr="002E3E74" w:rsidRDefault="002E3E74" w:rsidP="002E3E74">
      <w:pPr>
        <w:pStyle w:val="EndnoteText"/>
        <w:tabs>
          <w:tab w:val="left" w:pos="992"/>
        </w:tabs>
        <w:rPr>
          <w:rStyle w:val="EndnoteReference"/>
          <w:rFonts w:cs="Times New Roman"/>
          <w:sz w:val="28"/>
          <w:szCs w:val="28"/>
        </w:rPr>
      </w:pPr>
      <w:r w:rsidRPr="002E3E74">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2E3E74">
        <w:rPr>
          <w:rStyle w:val="EndnoteReference"/>
          <w:rFonts w:cs="Times New Roman"/>
          <w:sz w:val="28"/>
          <w:szCs w:val="28"/>
        </w:rPr>
        <w:t xml:space="preserve">Бисалиев М. С., Шакиров К. Н. Характеристика источников международного права в сфере кибербезопасности // Вестник Карагандинского университета. Серия «Право». </w:t>
      </w:r>
      <w:r w:rsidR="005C0588" w:rsidRPr="00495373">
        <w:rPr>
          <w:rStyle w:val="EndnoteReference"/>
          <w:rFonts w:cs="Times New Roman"/>
          <w:sz w:val="28"/>
          <w:szCs w:val="28"/>
        </w:rPr>
        <w:t>–</w:t>
      </w:r>
      <w:r w:rsidRPr="002E3E74">
        <w:rPr>
          <w:rStyle w:val="EndnoteReference"/>
          <w:rFonts w:cs="Times New Roman"/>
          <w:sz w:val="28"/>
          <w:szCs w:val="28"/>
        </w:rPr>
        <w:t xml:space="preserve"> 2021. </w:t>
      </w:r>
      <w:r w:rsidR="005C0588" w:rsidRPr="00495373">
        <w:rPr>
          <w:rStyle w:val="EndnoteReference"/>
          <w:rFonts w:cs="Times New Roman"/>
          <w:sz w:val="28"/>
          <w:szCs w:val="28"/>
        </w:rPr>
        <w:t>–</w:t>
      </w:r>
      <w:r w:rsidRPr="002E3E74">
        <w:rPr>
          <w:rStyle w:val="EndnoteReference"/>
          <w:rFonts w:cs="Times New Roman"/>
          <w:sz w:val="28"/>
          <w:szCs w:val="28"/>
        </w:rPr>
        <w:t xml:space="preserve"> № 3(</w:t>
      </w:r>
      <w:r w:rsidR="0099583B">
        <w:rPr>
          <w:rStyle w:val="EndnoteReference"/>
          <w:rFonts w:cs="Times New Roman"/>
          <w:sz w:val="28"/>
          <w:szCs w:val="28"/>
          <w:lang w:val="en-US"/>
        </w:rPr>
        <w:t>10</w:t>
      </w:r>
      <w:r w:rsidRPr="002E3E74">
        <w:rPr>
          <w:rStyle w:val="EndnoteReference"/>
          <w:rFonts w:cs="Times New Roman"/>
          <w:sz w:val="28"/>
          <w:szCs w:val="28"/>
        </w:rPr>
        <w:t xml:space="preserve">3). </w:t>
      </w:r>
      <w:r w:rsidR="005C0588" w:rsidRPr="00495373">
        <w:rPr>
          <w:rStyle w:val="EndnoteReference"/>
          <w:rFonts w:cs="Times New Roman"/>
          <w:sz w:val="28"/>
          <w:szCs w:val="28"/>
        </w:rPr>
        <w:t>–</w:t>
      </w:r>
      <w:r w:rsidRPr="002E3E74">
        <w:rPr>
          <w:rStyle w:val="EndnoteReference"/>
          <w:rFonts w:cs="Times New Roman"/>
          <w:sz w:val="28"/>
          <w:szCs w:val="28"/>
        </w:rPr>
        <w:t xml:space="preserve"> С. 15</w:t>
      </w:r>
      <w:r w:rsidR="005C0588">
        <w:rPr>
          <w:rStyle w:val="EndnoteReference"/>
          <w:rFonts w:cs="Times New Roman"/>
          <w:sz w:val="28"/>
          <w:szCs w:val="28"/>
          <w:lang w:val="en-US"/>
        </w:rPr>
        <w:t>–</w:t>
      </w:r>
      <w:r w:rsidR="000D552C">
        <w:rPr>
          <w:rStyle w:val="EndnoteReference"/>
          <w:rFonts w:cs="Times New Roman"/>
          <w:sz w:val="28"/>
          <w:szCs w:val="28"/>
          <w:lang w:val="en-US"/>
        </w:rPr>
        <w:t>27</w:t>
      </w:r>
      <w:r w:rsidRPr="002E3E74">
        <w:rPr>
          <w:rStyle w:val="EndnoteReference"/>
          <w:rFonts w:cs="Times New Roman"/>
          <w:sz w:val="28"/>
          <w:szCs w:val="28"/>
        </w:rPr>
        <w:t>.</w:t>
      </w:r>
    </w:p>
  </w:endnote>
  <w:endnote w:id="85">
    <w:p w14:paraId="69EA9048" w14:textId="0A77EAFE"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A41A19">
        <w:rPr>
          <w:rStyle w:val="EndnoteReference"/>
          <w:rFonts w:cs="Times New Roman"/>
          <w:sz w:val="28"/>
          <w:szCs w:val="28"/>
          <w:lang w:val="en-US"/>
        </w:rPr>
        <w:t xml:space="preserve"> </w:t>
      </w:r>
      <w:r w:rsidR="00A41A19">
        <w:rPr>
          <w:rStyle w:val="EndnoteReference"/>
          <w:rFonts w:cs="Times New Roman"/>
          <w:sz w:val="28"/>
          <w:szCs w:val="28"/>
          <w:lang w:val="en-US"/>
        </w:rPr>
        <w:tab/>
      </w:r>
      <w:r w:rsidRPr="00495373">
        <w:rPr>
          <w:rStyle w:val="EndnoteReference"/>
          <w:rFonts w:cs="Times New Roman"/>
          <w:sz w:val="28"/>
          <w:szCs w:val="28"/>
        </w:rPr>
        <w:t xml:space="preserve">Collins A. A Recipe for Success? Assessing the EU’s actorness and effectiveness in the data protection domain [Электронный ресурс] / A. Collins. – Brussels : Centre for European Policy Studies, 2023. – 101 p. – (CEPS In-Depth Analysis). </w:t>
      </w:r>
      <w:r w:rsidR="00944D8D">
        <w:rPr>
          <w:rStyle w:val="EndnoteReference"/>
          <w:rFonts w:cs="Times New Roman"/>
          <w:sz w:val="28"/>
          <w:szCs w:val="28"/>
        </w:rPr>
        <w:t>–</w:t>
      </w:r>
      <w:r w:rsidRPr="00495373">
        <w:rPr>
          <w:rStyle w:val="EndnoteReference"/>
          <w:rFonts w:cs="Times New Roman"/>
          <w:sz w:val="28"/>
          <w:szCs w:val="28"/>
        </w:rPr>
        <w:t xml:space="preserve"> URL: https://cdn.ceps.eu/wp-content/uploads/2023/04/CEPS-2023-09-In-depth-analysis_EU-Data-Protection.pdf (дата обращения: 25.08.2025).</w:t>
      </w:r>
    </w:p>
  </w:endnote>
  <w:endnote w:id="86">
    <w:p w14:paraId="035B37DC" w14:textId="3633E232" w:rsidR="00670EE3" w:rsidRPr="00495373" w:rsidRDefault="00670EE3"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FE1763">
        <w:rPr>
          <w:rStyle w:val="EndnoteReference"/>
          <w:rFonts w:cs="Times New Roman"/>
          <w:sz w:val="28"/>
          <w:szCs w:val="28"/>
          <w:lang w:val="en-US"/>
        </w:rPr>
        <w:t xml:space="preserve"> </w:t>
      </w:r>
      <w:r w:rsidR="00FE1763">
        <w:rPr>
          <w:rStyle w:val="EndnoteReference"/>
          <w:rFonts w:cs="Times New Roman"/>
          <w:sz w:val="28"/>
          <w:szCs w:val="28"/>
          <w:lang w:val="en-US"/>
        </w:rPr>
        <w:tab/>
      </w:r>
      <w:r w:rsidRPr="00495373">
        <w:rPr>
          <w:rStyle w:val="EndnoteReference"/>
          <w:rFonts w:cs="Times New Roman"/>
          <w:sz w:val="28"/>
          <w:szCs w:val="28"/>
        </w:rPr>
        <w:t xml:space="preserve">eCommerce Week 2022 Outcome Report: Data and Digitalization for Development [Электронный ресурс] / UNCTAD. – [Geneva], 2022. – 84 p. </w:t>
      </w:r>
      <w:r w:rsidR="00944D8D">
        <w:rPr>
          <w:rStyle w:val="EndnoteReference"/>
          <w:rFonts w:cs="Times New Roman"/>
          <w:sz w:val="28"/>
          <w:szCs w:val="28"/>
        </w:rPr>
        <w:t>–</w:t>
      </w:r>
      <w:r w:rsidRPr="00495373">
        <w:rPr>
          <w:rStyle w:val="EndnoteReference"/>
          <w:rFonts w:cs="Times New Roman"/>
          <w:sz w:val="28"/>
          <w:szCs w:val="28"/>
        </w:rPr>
        <w:t xml:space="preserve"> URL: https://unctad.org/system/files/information-document/eWeek-2022-Outcome-Report-FINAL.eng_.pdf (дата обращения: 25.08.2025).</w:t>
      </w:r>
    </w:p>
  </w:endnote>
  <w:endnote w:id="87">
    <w:p w14:paraId="33C6A913" w14:textId="6D65AC95"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E64BB7">
        <w:rPr>
          <w:rStyle w:val="EndnoteReference"/>
          <w:rFonts w:cs="Times New Roman"/>
          <w:sz w:val="28"/>
          <w:szCs w:val="28"/>
          <w:lang w:val="en-US"/>
        </w:rPr>
        <w:t xml:space="preserve"> </w:t>
      </w:r>
      <w:r w:rsidR="00E64BB7">
        <w:rPr>
          <w:rStyle w:val="EndnoteReference"/>
          <w:rFonts w:cs="Times New Roman"/>
          <w:sz w:val="28"/>
          <w:szCs w:val="28"/>
          <w:lang w:val="en-US"/>
        </w:rPr>
        <w:tab/>
      </w:r>
      <w:r w:rsidRPr="00495373">
        <w:rPr>
          <w:rStyle w:val="EndnoteReference"/>
          <w:rFonts w:cs="Times New Roman"/>
          <w:sz w:val="28"/>
          <w:szCs w:val="28"/>
        </w:rPr>
        <w:t xml:space="preserve">Convention on Cybercrime (ETS No. 185) [Электронный ресурс] : [done at Budapest, 23.11.2001] // Council of Europe. </w:t>
      </w:r>
      <w:r w:rsidR="00944D8D">
        <w:rPr>
          <w:rStyle w:val="EndnoteReference"/>
          <w:rFonts w:cs="Times New Roman"/>
          <w:sz w:val="28"/>
          <w:szCs w:val="28"/>
        </w:rPr>
        <w:t>–</w:t>
      </w:r>
      <w:r w:rsidRPr="00495373">
        <w:rPr>
          <w:rStyle w:val="EndnoteReference"/>
          <w:rFonts w:cs="Times New Roman"/>
          <w:sz w:val="28"/>
          <w:szCs w:val="28"/>
        </w:rPr>
        <w:t xml:space="preserve"> URL: https://rm.coe.int/1680081561 (дата обращения: 11.03.2025).</w:t>
      </w:r>
    </w:p>
  </w:endnote>
  <w:endnote w:id="88">
    <w:p w14:paraId="6C821155" w14:textId="7A600ADA"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3F6F96">
        <w:rPr>
          <w:rStyle w:val="EndnoteReference"/>
          <w:rFonts w:cs="Times New Roman"/>
          <w:sz w:val="28"/>
          <w:szCs w:val="28"/>
          <w:lang w:val="en-US"/>
        </w:rPr>
        <w:t xml:space="preserve"> </w:t>
      </w:r>
      <w:r w:rsidR="003F6F96">
        <w:rPr>
          <w:rStyle w:val="EndnoteReference"/>
          <w:rFonts w:cs="Times New Roman"/>
          <w:sz w:val="28"/>
          <w:szCs w:val="28"/>
          <w:lang w:val="en-US"/>
        </w:rPr>
        <w:tab/>
      </w:r>
      <w:r w:rsidRPr="00495373">
        <w:rPr>
          <w:rStyle w:val="EndnoteReference"/>
          <w:rFonts w:cs="Times New Roman"/>
          <w:sz w:val="28"/>
          <w:szCs w:val="28"/>
        </w:rPr>
        <w:t xml:space="preserve">Kazakhstan invited to join the Convention on Cybercrime [Электронный ресурс] // Council of Europe. – 2023. </w:t>
      </w:r>
      <w:r w:rsidR="00944D8D">
        <w:rPr>
          <w:rStyle w:val="EndnoteReference"/>
          <w:rFonts w:cs="Times New Roman"/>
          <w:sz w:val="28"/>
          <w:szCs w:val="28"/>
        </w:rPr>
        <w:t>–</w:t>
      </w:r>
      <w:r w:rsidRPr="00495373">
        <w:rPr>
          <w:rStyle w:val="EndnoteReference"/>
          <w:rFonts w:cs="Times New Roman"/>
          <w:sz w:val="28"/>
          <w:szCs w:val="28"/>
        </w:rPr>
        <w:t xml:space="preserve"> URL: https://www.coe.int/en/web/cybercrime/-/kazakhstan-invited-to-join-the-convention-on-cybercrime (дата обращения: 11.03.2025).</w:t>
      </w:r>
    </w:p>
  </w:endnote>
  <w:endnote w:id="89">
    <w:p w14:paraId="01DF7425" w14:textId="7F5EAF95"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B446B5">
        <w:rPr>
          <w:rStyle w:val="EndnoteReference"/>
          <w:rFonts w:cs="Times New Roman"/>
          <w:sz w:val="28"/>
          <w:szCs w:val="28"/>
          <w:lang w:val="en-US"/>
        </w:rPr>
        <w:t xml:space="preserve"> </w:t>
      </w:r>
      <w:r w:rsidR="00B446B5">
        <w:rPr>
          <w:rStyle w:val="EndnoteReference"/>
          <w:rFonts w:cs="Times New Roman"/>
          <w:sz w:val="28"/>
          <w:szCs w:val="28"/>
          <w:lang w:val="en-US"/>
        </w:rPr>
        <w:tab/>
      </w:r>
      <w:r w:rsidRPr="00495373">
        <w:rPr>
          <w:rStyle w:val="EndnoteReference"/>
          <w:rFonts w:cs="Times New Roman"/>
          <w:sz w:val="28"/>
          <w:szCs w:val="28"/>
        </w:rPr>
        <w:t xml:space="preserve">Octopus Project: </w:t>
      </w:r>
      <w:r w:rsidR="00031329">
        <w:rPr>
          <w:rStyle w:val="EndnoteReference"/>
          <w:rFonts w:cs="Times New Roman"/>
          <w:sz w:val="28"/>
          <w:szCs w:val="28"/>
          <w:lang w:val="en-US"/>
        </w:rPr>
        <w:t>A</w:t>
      </w:r>
      <w:r w:rsidRPr="00495373">
        <w:rPr>
          <w:rStyle w:val="EndnoteReference"/>
          <w:rFonts w:cs="Times New Roman"/>
          <w:sz w:val="28"/>
          <w:szCs w:val="28"/>
        </w:rPr>
        <w:t xml:space="preserve">uthorities of Kazakhstan coordinate on the next steps to complete accession to the Convention on Cybercrime [Электронный ресурс] // Council of Europe. – 2024. </w:t>
      </w:r>
      <w:r w:rsidR="00944D8D">
        <w:rPr>
          <w:rStyle w:val="EndnoteReference"/>
          <w:rFonts w:cs="Times New Roman"/>
          <w:sz w:val="28"/>
          <w:szCs w:val="28"/>
        </w:rPr>
        <w:t>–</w:t>
      </w:r>
      <w:r w:rsidRPr="00495373">
        <w:rPr>
          <w:rStyle w:val="EndnoteReference"/>
          <w:rFonts w:cs="Times New Roman"/>
          <w:sz w:val="28"/>
          <w:szCs w:val="28"/>
        </w:rPr>
        <w:t xml:space="preserve"> URL: https://www.coe.int/en/web/cybercrime/-/octopus-project-authorities-of-kazakhstan-coordinate-on-the-next-steps-to-complete-accession-to-the-convention-on-cybercrime (дата обращения: 11.03.2025).</w:t>
      </w:r>
    </w:p>
  </w:endnote>
  <w:endnote w:id="90">
    <w:p w14:paraId="5B3931D0" w14:textId="3C096F28" w:rsidR="00670EE3" w:rsidRPr="00495373" w:rsidRDefault="00670EE3"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D3095D">
        <w:rPr>
          <w:rStyle w:val="EndnoteReference"/>
          <w:rFonts w:cs="Times New Roman"/>
          <w:sz w:val="28"/>
          <w:szCs w:val="28"/>
          <w:lang w:val="en-US"/>
        </w:rPr>
        <w:t xml:space="preserve"> </w:t>
      </w:r>
      <w:r w:rsidR="00D3095D">
        <w:rPr>
          <w:rStyle w:val="EndnoteReference"/>
          <w:rFonts w:cs="Times New Roman"/>
          <w:sz w:val="28"/>
          <w:szCs w:val="28"/>
          <w:lang w:val="en-US"/>
        </w:rPr>
        <w:tab/>
      </w:r>
      <w:r w:rsidRPr="00495373">
        <w:rPr>
          <w:rStyle w:val="EndnoteReference"/>
          <w:rFonts w:cs="Times New Roman"/>
          <w:sz w:val="28"/>
          <w:szCs w:val="28"/>
        </w:rPr>
        <w:t xml:space="preserve">Kazakhstan's Participation in OCTOPUS 2025 Strengthens OSCE-Supported International Efforts to Combat Cybercrime [Электронный ресурс] // OSCE. – 2025. </w:t>
      </w:r>
      <w:r w:rsidR="00944D8D">
        <w:rPr>
          <w:rStyle w:val="EndnoteReference"/>
          <w:rFonts w:cs="Times New Roman"/>
          <w:sz w:val="28"/>
          <w:szCs w:val="28"/>
        </w:rPr>
        <w:t>–</w:t>
      </w:r>
      <w:r w:rsidRPr="00495373">
        <w:rPr>
          <w:rStyle w:val="EndnoteReference"/>
          <w:rFonts w:cs="Times New Roman"/>
          <w:sz w:val="28"/>
          <w:szCs w:val="28"/>
        </w:rPr>
        <w:t xml:space="preserve"> URL: https://www.osce.org/programme-office-in-astana/593222 (дата обращения: 11.03.2025).</w:t>
      </w:r>
    </w:p>
  </w:endnote>
  <w:endnote w:id="91">
    <w:p w14:paraId="3F288365" w14:textId="2798561C"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5522D5">
        <w:rPr>
          <w:rStyle w:val="EndnoteReference"/>
          <w:rFonts w:cs="Times New Roman"/>
          <w:sz w:val="28"/>
          <w:szCs w:val="28"/>
          <w:lang w:val="en-US"/>
        </w:rPr>
        <w:t xml:space="preserve"> </w:t>
      </w:r>
      <w:r w:rsidR="005522D5">
        <w:rPr>
          <w:rStyle w:val="EndnoteReference"/>
          <w:rFonts w:cs="Times New Roman"/>
          <w:sz w:val="28"/>
          <w:szCs w:val="28"/>
          <w:lang w:val="en-US"/>
        </w:rPr>
        <w:tab/>
      </w:r>
      <w:r w:rsidRPr="00495373">
        <w:rPr>
          <w:rStyle w:val="EndnoteReference"/>
          <w:rFonts w:cs="Times New Roman"/>
          <w:sz w:val="28"/>
          <w:szCs w:val="28"/>
        </w:rPr>
        <w:t xml:space="preserve">О ратификации Соглашения о сотрудничестве государств – участников Содружества Независимых Государств в борьбе с преступлениями в сфере информационных технологий [Электронный ресурс] : Закон Республики Казахстан от 9 декабря 2019 года № 277-VI ЗРК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495373">
        <w:rPr>
          <w:rStyle w:val="EndnoteReference"/>
          <w:rFonts w:cs="Times New Roman"/>
          <w:sz w:val="28"/>
          <w:szCs w:val="28"/>
        </w:rPr>
        <w:t xml:space="preserve"> URL: https://adilet.zan.kz/rus/docs/Z1900000277 (дата обращения: 25.08.2025).</w:t>
      </w:r>
    </w:p>
  </w:endnote>
  <w:endnote w:id="92">
    <w:p w14:paraId="187B30D9" w14:textId="231CCD43"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Pr="00495373">
        <w:rPr>
          <w:rStyle w:val="EndnoteReference"/>
          <w:rFonts w:cs="Times New Roman"/>
          <w:sz w:val="28"/>
          <w:szCs w:val="28"/>
        </w:rPr>
        <w:t xml:space="preserve"> APEC Privacy Framework [Электронный ресурс] / APEC. </w:t>
      </w:r>
      <w:r w:rsidR="00944D8D">
        <w:rPr>
          <w:rStyle w:val="EndnoteReference"/>
          <w:rFonts w:cs="Times New Roman"/>
          <w:sz w:val="28"/>
          <w:szCs w:val="28"/>
        </w:rPr>
        <w:t>–</w:t>
      </w:r>
      <w:r w:rsidRPr="00495373">
        <w:rPr>
          <w:rStyle w:val="EndnoteReference"/>
          <w:rFonts w:cs="Times New Roman"/>
          <w:sz w:val="28"/>
          <w:szCs w:val="28"/>
        </w:rPr>
        <w:t xml:space="preserve"> 2004. </w:t>
      </w:r>
      <w:r w:rsidR="00944D8D">
        <w:rPr>
          <w:rStyle w:val="EndnoteReference"/>
          <w:rFonts w:cs="Times New Roman"/>
          <w:sz w:val="28"/>
          <w:szCs w:val="28"/>
        </w:rPr>
        <w:t>–</w:t>
      </w:r>
      <w:r w:rsidRPr="00495373">
        <w:rPr>
          <w:rStyle w:val="EndnoteReference"/>
          <w:rFonts w:cs="Times New Roman"/>
          <w:sz w:val="28"/>
          <w:szCs w:val="28"/>
        </w:rPr>
        <w:t xml:space="preserve"> 23 p. </w:t>
      </w:r>
      <w:r w:rsidR="00944D8D">
        <w:rPr>
          <w:rStyle w:val="EndnoteReference"/>
          <w:rFonts w:cs="Times New Roman"/>
          <w:sz w:val="28"/>
          <w:szCs w:val="28"/>
        </w:rPr>
        <w:t>–</w:t>
      </w:r>
      <w:r w:rsidRPr="00495373">
        <w:rPr>
          <w:rStyle w:val="EndnoteReference"/>
          <w:rFonts w:cs="Times New Roman"/>
          <w:sz w:val="28"/>
          <w:szCs w:val="28"/>
        </w:rPr>
        <w:t xml:space="preserve"> (2004/AMM/014rev1). </w:t>
      </w:r>
      <w:r w:rsidR="00944D8D">
        <w:rPr>
          <w:rStyle w:val="EndnoteReference"/>
          <w:rFonts w:cs="Times New Roman"/>
          <w:sz w:val="28"/>
          <w:szCs w:val="28"/>
        </w:rPr>
        <w:t>–</w:t>
      </w:r>
      <w:r w:rsidRPr="00495373">
        <w:rPr>
          <w:rStyle w:val="EndnoteReference"/>
          <w:rFonts w:cs="Times New Roman"/>
          <w:sz w:val="28"/>
          <w:szCs w:val="28"/>
        </w:rPr>
        <w:t xml:space="preserve"> URL: https://www.apec.org/docs/default-source/press/newsrelease/2004/04_amm_014rev1.pdf (дата обращения: 11.09.2025).</w:t>
      </w:r>
    </w:p>
  </w:endnote>
  <w:endnote w:id="93">
    <w:p w14:paraId="3CB96E72" w14:textId="1A6C9A97" w:rsidR="00670EE3" w:rsidRPr="00495373" w:rsidRDefault="00670EE3" w:rsidP="00526BF6">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BC61DD">
        <w:rPr>
          <w:rStyle w:val="EndnoteReference"/>
          <w:rFonts w:cs="Times New Roman"/>
          <w:sz w:val="28"/>
          <w:szCs w:val="28"/>
          <w:lang w:val="en-US"/>
        </w:rPr>
        <w:t xml:space="preserve"> </w:t>
      </w:r>
      <w:r w:rsidR="00BC61DD">
        <w:rPr>
          <w:rStyle w:val="EndnoteReference"/>
          <w:rFonts w:cs="Times New Roman"/>
          <w:sz w:val="28"/>
          <w:szCs w:val="28"/>
          <w:lang w:val="en-US"/>
        </w:rPr>
        <w:tab/>
      </w:r>
      <w:r w:rsidRPr="00495373">
        <w:rPr>
          <w:rStyle w:val="EndnoteReference"/>
          <w:rFonts w:cs="Times New Roman"/>
          <w:sz w:val="28"/>
          <w:szCs w:val="28"/>
        </w:rPr>
        <w:t xml:space="preserve">APEC Privacy Framework [Электронный ресурс] / APEC. </w:t>
      </w:r>
      <w:r w:rsidR="00944D8D">
        <w:rPr>
          <w:rStyle w:val="EndnoteReference"/>
          <w:rFonts w:cs="Times New Roman"/>
          <w:sz w:val="28"/>
          <w:szCs w:val="28"/>
        </w:rPr>
        <w:t>–</w:t>
      </w:r>
      <w:r w:rsidRPr="00495373">
        <w:rPr>
          <w:rStyle w:val="EndnoteReference"/>
          <w:rFonts w:cs="Times New Roman"/>
          <w:sz w:val="28"/>
          <w:szCs w:val="28"/>
        </w:rPr>
        <w:t xml:space="preserve"> 2015. </w:t>
      </w:r>
      <w:r w:rsidR="00944D8D">
        <w:rPr>
          <w:rStyle w:val="EndnoteReference"/>
          <w:rFonts w:cs="Times New Roman"/>
          <w:sz w:val="28"/>
          <w:szCs w:val="28"/>
        </w:rPr>
        <w:t>–</w:t>
      </w:r>
      <w:r w:rsidRPr="00495373">
        <w:rPr>
          <w:rStyle w:val="EndnoteReference"/>
          <w:rFonts w:cs="Times New Roman"/>
          <w:sz w:val="28"/>
          <w:szCs w:val="28"/>
        </w:rPr>
        <w:t xml:space="preserve"> URL: https://www.apec.org/docs/default-source/publications/2017/8/apec-privacy-framework-(2015)/217_ecsg_2015-apec-privacy-framework.pdf?sfvrsn=1fe93b6b_1 (дата обращения: 25.08.2025).</w:t>
      </w:r>
    </w:p>
  </w:endnote>
  <w:endnote w:id="94">
    <w:p w14:paraId="20434493" w14:textId="07F0C178"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526BF6">
        <w:rPr>
          <w:rStyle w:val="EndnoteReference"/>
          <w:rFonts w:cs="Times New Roman"/>
          <w:sz w:val="28"/>
          <w:szCs w:val="28"/>
          <w:lang w:val="en-US"/>
        </w:rPr>
        <w:t xml:space="preserve"> </w:t>
      </w:r>
      <w:r w:rsidR="00526BF6">
        <w:rPr>
          <w:rStyle w:val="EndnoteReference"/>
          <w:rFonts w:cs="Times New Roman"/>
          <w:sz w:val="28"/>
          <w:szCs w:val="28"/>
          <w:lang w:val="en-US"/>
        </w:rPr>
        <w:tab/>
      </w:r>
      <w:r w:rsidRPr="00495373">
        <w:rPr>
          <w:rStyle w:val="EndnoteReference"/>
          <w:rFonts w:cs="Times New Roman"/>
          <w:sz w:val="28"/>
          <w:szCs w:val="28"/>
        </w:rPr>
        <w:t xml:space="preserve">APEC Cross-border Privacy Enforcement Arrangement [Электронный ресурс] // APEC. </w:t>
      </w:r>
      <w:r w:rsidR="00944D8D">
        <w:rPr>
          <w:rStyle w:val="EndnoteReference"/>
          <w:rFonts w:cs="Times New Roman"/>
          <w:sz w:val="28"/>
          <w:szCs w:val="28"/>
        </w:rPr>
        <w:t>–</w:t>
      </w:r>
      <w:r w:rsidRPr="00495373">
        <w:rPr>
          <w:rStyle w:val="EndnoteReference"/>
          <w:rFonts w:cs="Times New Roman"/>
          <w:sz w:val="28"/>
          <w:szCs w:val="28"/>
        </w:rPr>
        <w:t xml:space="preserve"> URL: https://www.apec.org/docs/default-source/groups/ecsg/cbpr/cpea-2019.pdf?sfvrsn=f1643e20_1 (дата обращения: 25.08.2025).</w:t>
      </w:r>
    </w:p>
  </w:endnote>
  <w:endnote w:id="95">
    <w:p w14:paraId="39C7840F" w14:textId="3F9676AC" w:rsidR="00163269" w:rsidRPr="00495373" w:rsidRDefault="00163269"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9572B8" w:rsidRPr="001A1928">
        <w:rPr>
          <w:rStyle w:val="EndnoteReference"/>
          <w:rFonts w:cs="Times New Roman"/>
          <w:sz w:val="28"/>
          <w:szCs w:val="28"/>
        </w:rPr>
        <w:t xml:space="preserve"> </w:t>
      </w:r>
      <w:r w:rsidR="009572B8" w:rsidRPr="001A1928">
        <w:rPr>
          <w:rStyle w:val="EndnoteReference"/>
          <w:rFonts w:cs="Times New Roman"/>
          <w:sz w:val="28"/>
          <w:szCs w:val="28"/>
        </w:rPr>
        <w:tab/>
      </w:r>
      <w:r w:rsidR="00F90BCA" w:rsidRPr="00495373">
        <w:rPr>
          <w:rStyle w:val="EndnoteReference"/>
          <w:rFonts w:cs="Times New Roman"/>
          <w:sz w:val="28"/>
          <w:szCs w:val="28"/>
        </w:rPr>
        <w:t>Kuner C.</w:t>
      </w:r>
      <w:r w:rsidR="001A1928" w:rsidRPr="001A1928">
        <w:rPr>
          <w:rFonts w:cs="Times New Roman"/>
          <w:sz w:val="28"/>
          <w:szCs w:val="28"/>
        </w:rPr>
        <w:t>,</w:t>
      </w:r>
      <w:r w:rsidR="00F90BCA" w:rsidRPr="00495373">
        <w:rPr>
          <w:rStyle w:val="EndnoteReference"/>
          <w:rFonts w:cs="Times New Roman"/>
          <w:sz w:val="28"/>
          <w:szCs w:val="28"/>
        </w:rPr>
        <w:t xml:space="preserve"> Bygrave, L. A.</w:t>
      </w:r>
      <w:r w:rsidR="001A1928" w:rsidRPr="00D81E72">
        <w:rPr>
          <w:rFonts w:cs="Times New Roman"/>
          <w:sz w:val="28"/>
          <w:szCs w:val="28"/>
        </w:rPr>
        <w:t>,</w:t>
      </w:r>
      <w:r w:rsidR="00F90BCA" w:rsidRPr="00495373">
        <w:rPr>
          <w:rStyle w:val="EndnoteReference"/>
          <w:rFonts w:cs="Times New Roman"/>
          <w:sz w:val="28"/>
          <w:szCs w:val="28"/>
        </w:rPr>
        <w:t xml:space="preserve"> Docksey, C. (eds.) The EU General Data Protection Regulation (GDPR): A Commentary. </w:t>
      </w:r>
      <w:r w:rsidR="00944D8D">
        <w:rPr>
          <w:rStyle w:val="EndnoteReference"/>
          <w:rFonts w:cs="Times New Roman"/>
          <w:sz w:val="28"/>
          <w:szCs w:val="28"/>
        </w:rPr>
        <w:t>–</w:t>
      </w:r>
      <w:r w:rsidR="00F90BCA" w:rsidRPr="00495373">
        <w:rPr>
          <w:rStyle w:val="EndnoteReference"/>
          <w:rFonts w:cs="Times New Roman"/>
          <w:sz w:val="28"/>
          <w:szCs w:val="28"/>
        </w:rPr>
        <w:t xml:space="preserve"> Oxford: Oxford University Press, 2020. </w:t>
      </w:r>
      <w:r w:rsidR="00944D8D">
        <w:rPr>
          <w:rStyle w:val="EndnoteReference"/>
          <w:rFonts w:cs="Times New Roman"/>
          <w:sz w:val="28"/>
          <w:szCs w:val="28"/>
        </w:rPr>
        <w:t>–</w:t>
      </w:r>
      <w:r w:rsidR="00F90BCA" w:rsidRPr="00495373">
        <w:rPr>
          <w:rStyle w:val="EndnoteReference"/>
          <w:rFonts w:cs="Times New Roman"/>
          <w:sz w:val="28"/>
          <w:szCs w:val="28"/>
        </w:rPr>
        <w:t xml:space="preserve"> 1488 p.</w:t>
      </w:r>
    </w:p>
  </w:endnote>
  <w:endnote w:id="96">
    <w:p w14:paraId="4E196B92" w14:textId="1E007C4D" w:rsidR="00D80FE3" w:rsidRPr="00495373" w:rsidRDefault="00D80FE3"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E84E13">
        <w:rPr>
          <w:rStyle w:val="EndnoteReference"/>
          <w:rFonts w:cs="Times New Roman"/>
          <w:sz w:val="28"/>
          <w:szCs w:val="28"/>
          <w:lang w:val="en-US"/>
        </w:rPr>
        <w:t xml:space="preserve"> </w:t>
      </w:r>
      <w:r w:rsidR="00E84E13">
        <w:rPr>
          <w:rStyle w:val="EndnoteReference"/>
          <w:rFonts w:cs="Times New Roman"/>
          <w:sz w:val="28"/>
          <w:szCs w:val="28"/>
          <w:lang w:val="en-US"/>
        </w:rPr>
        <w:tab/>
      </w:r>
      <w:r w:rsidRPr="00495373">
        <w:rPr>
          <w:rStyle w:val="EndnoteReference"/>
          <w:rFonts w:cs="Times New Roman"/>
          <w:sz w:val="28"/>
          <w:szCs w:val="28"/>
        </w:rPr>
        <w:t xml:space="preserve">De Terwangne C. Principles relating to processing of personal data // In: The EU General Data Protection Regulation (GDPR): A Commentary / eds. C. Kuner, L. A. Bygrave, C. Docksey. </w:t>
      </w:r>
      <w:r w:rsidR="00944D8D">
        <w:rPr>
          <w:rStyle w:val="EndnoteReference"/>
          <w:rFonts w:cs="Times New Roman"/>
          <w:sz w:val="28"/>
          <w:szCs w:val="28"/>
        </w:rPr>
        <w:t>–</w:t>
      </w:r>
      <w:r w:rsidRPr="00495373">
        <w:rPr>
          <w:rStyle w:val="EndnoteReference"/>
          <w:rFonts w:cs="Times New Roman"/>
          <w:sz w:val="28"/>
          <w:szCs w:val="28"/>
        </w:rPr>
        <w:t xml:space="preserve"> Oxford: Oxford University Press, 2020. </w:t>
      </w:r>
      <w:r w:rsidR="00944D8D">
        <w:rPr>
          <w:rStyle w:val="EndnoteReference"/>
          <w:rFonts w:cs="Times New Roman"/>
          <w:sz w:val="28"/>
          <w:szCs w:val="28"/>
        </w:rPr>
        <w:t>–</w:t>
      </w:r>
      <w:r w:rsidRPr="00495373">
        <w:rPr>
          <w:rStyle w:val="EndnoteReference"/>
          <w:rFonts w:cs="Times New Roman"/>
          <w:sz w:val="28"/>
          <w:szCs w:val="28"/>
        </w:rPr>
        <w:t xml:space="preserve"> pp. 309–320.</w:t>
      </w:r>
      <w:r w:rsidR="00E6443C" w:rsidRPr="00495373">
        <w:rPr>
          <w:rStyle w:val="EndnoteReference"/>
          <w:rFonts w:cs="Times New Roman"/>
          <w:sz w:val="28"/>
          <w:szCs w:val="28"/>
        </w:rPr>
        <w:t xml:space="preserve"> </w:t>
      </w:r>
      <w:r w:rsidR="00944D8D">
        <w:rPr>
          <w:rStyle w:val="EndnoteReference"/>
          <w:rFonts w:cs="Times New Roman"/>
          <w:sz w:val="28"/>
          <w:szCs w:val="28"/>
        </w:rPr>
        <w:t>–</w:t>
      </w:r>
      <w:r w:rsidR="00E6443C" w:rsidRPr="00495373">
        <w:rPr>
          <w:rStyle w:val="EndnoteReference"/>
          <w:rFonts w:cs="Times New Roman"/>
          <w:sz w:val="28"/>
          <w:szCs w:val="28"/>
        </w:rPr>
        <w:t xml:space="preserve"> 1488 p.</w:t>
      </w:r>
    </w:p>
  </w:endnote>
  <w:endnote w:id="97">
    <w:p w14:paraId="0C2D1F42" w14:textId="3306D9C1" w:rsidR="00EC4623" w:rsidRPr="00495373" w:rsidRDefault="00EC4623"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A51CB4">
        <w:rPr>
          <w:rStyle w:val="EndnoteReference"/>
          <w:rFonts w:cs="Times New Roman"/>
          <w:sz w:val="28"/>
          <w:szCs w:val="28"/>
          <w:lang w:val="en-US"/>
        </w:rPr>
        <w:t xml:space="preserve"> </w:t>
      </w:r>
      <w:r w:rsidR="00A51CB4">
        <w:rPr>
          <w:rStyle w:val="EndnoteReference"/>
          <w:rFonts w:cs="Times New Roman"/>
          <w:sz w:val="28"/>
          <w:szCs w:val="28"/>
          <w:lang w:val="en-US"/>
        </w:rPr>
        <w:tab/>
      </w:r>
      <w:r w:rsidRPr="00495373">
        <w:rPr>
          <w:rStyle w:val="EndnoteReference"/>
          <w:rFonts w:cs="Times New Roman"/>
          <w:sz w:val="28"/>
          <w:szCs w:val="28"/>
        </w:rPr>
        <w:t xml:space="preserve">Docksey C. Article 24 Responsibility of the controller // In: The EU General Data Protection Regulation (GDPR): A Commentary / eds. C. Kuner, L. A. Bygrave, C. Docksey. </w:t>
      </w:r>
      <w:r w:rsidR="00944D8D">
        <w:rPr>
          <w:rStyle w:val="EndnoteReference"/>
          <w:rFonts w:cs="Times New Roman"/>
          <w:sz w:val="28"/>
          <w:szCs w:val="28"/>
        </w:rPr>
        <w:t>–</w:t>
      </w:r>
      <w:r w:rsidRPr="00495373">
        <w:rPr>
          <w:rStyle w:val="EndnoteReference"/>
          <w:rFonts w:cs="Times New Roman"/>
          <w:sz w:val="28"/>
          <w:szCs w:val="28"/>
        </w:rPr>
        <w:t xml:space="preserve"> Oxford: Oxford University Press, 2020. </w:t>
      </w:r>
      <w:r w:rsidR="00944D8D">
        <w:rPr>
          <w:rStyle w:val="EndnoteReference"/>
          <w:rFonts w:cs="Times New Roman"/>
          <w:sz w:val="28"/>
          <w:szCs w:val="28"/>
        </w:rPr>
        <w:t>–</w:t>
      </w:r>
      <w:r w:rsidRPr="00495373">
        <w:rPr>
          <w:rStyle w:val="EndnoteReference"/>
          <w:rFonts w:cs="Times New Roman"/>
          <w:sz w:val="28"/>
          <w:szCs w:val="28"/>
        </w:rPr>
        <w:t xml:space="preserve"> pp. 555–570.</w:t>
      </w:r>
      <w:r w:rsidR="00E6443C" w:rsidRPr="00495373">
        <w:rPr>
          <w:rStyle w:val="EndnoteReference"/>
          <w:rFonts w:cs="Times New Roman"/>
          <w:sz w:val="28"/>
          <w:szCs w:val="28"/>
        </w:rPr>
        <w:t xml:space="preserve"> </w:t>
      </w:r>
      <w:r w:rsidR="00944D8D">
        <w:rPr>
          <w:rStyle w:val="EndnoteReference"/>
          <w:rFonts w:cs="Times New Roman"/>
          <w:sz w:val="28"/>
          <w:szCs w:val="28"/>
        </w:rPr>
        <w:t>–</w:t>
      </w:r>
      <w:r w:rsidR="00E6443C" w:rsidRPr="00495373">
        <w:rPr>
          <w:rStyle w:val="EndnoteReference"/>
          <w:rFonts w:cs="Times New Roman"/>
          <w:sz w:val="28"/>
          <w:szCs w:val="28"/>
        </w:rPr>
        <w:t xml:space="preserve"> 1488 p.</w:t>
      </w:r>
    </w:p>
  </w:endnote>
  <w:endnote w:id="98">
    <w:p w14:paraId="27748042" w14:textId="62EC1784" w:rsidR="00D1080D" w:rsidRPr="00495373" w:rsidRDefault="00D1080D" w:rsidP="00495373">
      <w:pPr>
        <w:pStyle w:val="EndnoteText"/>
        <w:tabs>
          <w:tab w:val="left" w:pos="992"/>
        </w:tabs>
        <w:rPr>
          <w:rStyle w:val="EndnoteReference"/>
          <w:rFonts w:cs="Times New Roman"/>
          <w:sz w:val="28"/>
          <w:szCs w:val="28"/>
        </w:rPr>
      </w:pPr>
      <w:r w:rsidRPr="00495373">
        <w:rPr>
          <w:rStyle w:val="EndnoteReference"/>
          <w:rFonts w:cs="Times New Roman"/>
          <w:sz w:val="28"/>
          <w:szCs w:val="28"/>
        </w:rPr>
        <w:endnoteRef/>
      </w:r>
      <w:r w:rsidR="003F2584" w:rsidRPr="00E73D90">
        <w:rPr>
          <w:rStyle w:val="EndnoteReference"/>
          <w:rFonts w:cs="Times New Roman"/>
          <w:sz w:val="28"/>
          <w:szCs w:val="28"/>
        </w:rPr>
        <w:t xml:space="preserve"> </w:t>
      </w:r>
      <w:r w:rsidR="003F2584" w:rsidRPr="00E73D90">
        <w:rPr>
          <w:rStyle w:val="EndnoteReference"/>
          <w:rFonts w:cs="Times New Roman"/>
          <w:sz w:val="28"/>
          <w:szCs w:val="28"/>
        </w:rPr>
        <w:tab/>
      </w:r>
      <w:r w:rsidRPr="00495373">
        <w:rPr>
          <w:rStyle w:val="EndnoteReference"/>
          <w:rFonts w:cs="Times New Roman"/>
          <w:sz w:val="28"/>
          <w:szCs w:val="28"/>
        </w:rPr>
        <w:t xml:space="preserve">Об утверждении Правил осуществления собственником и (или) оператором, а также третьим лицом мер по защите персональных данных [Электронный ресурс] : Приказ Министра цифрового развития, инноваций и аэрокосмической промышленности Республики Казахстан от 12 июня 2023 года № 179/НҚ </w:t>
      </w:r>
      <w:r w:rsidR="00E73D90">
        <w:rPr>
          <w:rFonts w:cs="Times New Roman"/>
          <w:sz w:val="28"/>
          <w:szCs w:val="28"/>
        </w:rPr>
        <w:t>(</w:t>
      </w:r>
      <w:r w:rsidR="00E73D90" w:rsidRPr="00E73D90">
        <w:rPr>
          <w:rFonts w:cs="Times New Roman"/>
          <w:sz w:val="28"/>
          <w:szCs w:val="28"/>
        </w:rPr>
        <w:t>с изменениями дополнениями на 08.01.2025 г.</w:t>
      </w:r>
      <w:r w:rsidR="00E73D90">
        <w:rPr>
          <w:rFonts w:cs="Times New Roman"/>
          <w:sz w:val="28"/>
          <w:szCs w:val="28"/>
        </w:rPr>
        <w:t xml:space="preserve">) </w:t>
      </w:r>
      <w:r w:rsidRPr="00495373">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495373">
        <w:rPr>
          <w:rStyle w:val="EndnoteReference"/>
          <w:rFonts w:cs="Times New Roman"/>
          <w:sz w:val="28"/>
          <w:szCs w:val="28"/>
        </w:rPr>
        <w:t xml:space="preserve"> URL: https://adilet.zan.kz/rus/docs/V2300032810 (дата обращения: 19.08.2025).</w:t>
      </w:r>
    </w:p>
  </w:endnote>
  <w:endnote w:id="99">
    <w:p w14:paraId="3D9CB5E8" w14:textId="286BF6BB" w:rsidR="00163269" w:rsidRPr="00495373" w:rsidRDefault="00163269" w:rsidP="00C10306">
      <w:pPr>
        <w:pStyle w:val="EndnoteText"/>
        <w:tabs>
          <w:tab w:val="left" w:pos="1134"/>
        </w:tabs>
        <w:rPr>
          <w:rStyle w:val="EndnoteReference"/>
          <w:rFonts w:cs="Times New Roman"/>
          <w:sz w:val="28"/>
          <w:szCs w:val="28"/>
        </w:rPr>
      </w:pPr>
      <w:r w:rsidRPr="00495373">
        <w:rPr>
          <w:rStyle w:val="EndnoteReference"/>
          <w:rFonts w:cs="Times New Roman"/>
          <w:sz w:val="28"/>
          <w:szCs w:val="28"/>
        </w:rPr>
        <w:endnoteRef/>
      </w:r>
      <w:r w:rsidR="00B03BEC" w:rsidRPr="00C10306">
        <w:rPr>
          <w:rStyle w:val="EndnoteReference"/>
          <w:rFonts w:cs="Times New Roman"/>
          <w:sz w:val="28"/>
          <w:szCs w:val="28"/>
        </w:rPr>
        <w:t xml:space="preserve"> </w:t>
      </w:r>
      <w:r w:rsidR="00B03BEC" w:rsidRPr="00C10306">
        <w:rPr>
          <w:rStyle w:val="EndnoteReference"/>
          <w:rFonts w:cs="Times New Roman"/>
          <w:sz w:val="28"/>
          <w:szCs w:val="28"/>
        </w:rPr>
        <w:tab/>
      </w:r>
      <w:r w:rsidRPr="00495373">
        <w:rPr>
          <w:rStyle w:val="EndnoteReference"/>
          <w:rFonts w:cs="Times New Roman"/>
          <w:sz w:val="28"/>
          <w:szCs w:val="28"/>
        </w:rPr>
        <w:t xml:space="preserve">Об информатизации : Закон Республики Казахстан от 24 ноября 2015 года № 418-V ЗРК </w:t>
      </w:r>
      <w:r w:rsidR="00A9669E">
        <w:rPr>
          <w:rFonts w:cs="Times New Roman"/>
          <w:sz w:val="28"/>
          <w:szCs w:val="28"/>
        </w:rPr>
        <w:t>(</w:t>
      </w:r>
      <w:r w:rsidR="00A9669E" w:rsidRPr="00A9669E">
        <w:rPr>
          <w:rFonts w:cs="Times New Roman"/>
          <w:sz w:val="28"/>
          <w:szCs w:val="28"/>
        </w:rPr>
        <w:t>с изменениями и дополнениями по состоянию на 0</w:t>
      </w:r>
      <w:r w:rsidR="00AD0E6C">
        <w:rPr>
          <w:rFonts w:cs="Times New Roman"/>
          <w:sz w:val="28"/>
          <w:szCs w:val="28"/>
        </w:rPr>
        <w:t>8</w:t>
      </w:r>
      <w:r w:rsidR="00A9669E" w:rsidRPr="00A9669E">
        <w:rPr>
          <w:rFonts w:cs="Times New Roman"/>
          <w:sz w:val="28"/>
          <w:szCs w:val="28"/>
        </w:rPr>
        <w:t>.01.2025 г.</w:t>
      </w:r>
      <w:r w:rsidR="00A9669E">
        <w:rPr>
          <w:rFonts w:cs="Times New Roman"/>
          <w:sz w:val="28"/>
          <w:szCs w:val="28"/>
        </w:rPr>
        <w:t xml:space="preserve">) </w:t>
      </w:r>
      <w:r w:rsidRPr="00495373">
        <w:rPr>
          <w:rStyle w:val="EndnoteReference"/>
          <w:rFonts w:cs="Times New Roman"/>
          <w:sz w:val="28"/>
          <w:szCs w:val="28"/>
        </w:rPr>
        <w:t xml:space="preserve">[Электронный ресурс]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495373">
        <w:rPr>
          <w:rStyle w:val="EndnoteReference"/>
          <w:rFonts w:cs="Times New Roman"/>
          <w:sz w:val="28"/>
          <w:szCs w:val="28"/>
        </w:rPr>
        <w:t xml:space="preserve"> URL: https://adilet.zan.kz/rus/docs/Z1500000418 (дата обращения: 11.03.2025).</w:t>
      </w:r>
    </w:p>
  </w:endnote>
  <w:endnote w:id="100">
    <w:p w14:paraId="6FDE1D25" w14:textId="1277ADE3" w:rsidR="00163269" w:rsidRPr="00495373" w:rsidRDefault="00163269" w:rsidP="00C10306">
      <w:pPr>
        <w:pStyle w:val="EndnoteText"/>
        <w:tabs>
          <w:tab w:val="left" w:pos="1134"/>
        </w:tabs>
        <w:rPr>
          <w:rStyle w:val="EndnoteReference"/>
          <w:rFonts w:cs="Times New Roman"/>
          <w:sz w:val="28"/>
          <w:szCs w:val="28"/>
        </w:rPr>
      </w:pPr>
      <w:r w:rsidRPr="00495373">
        <w:rPr>
          <w:rStyle w:val="EndnoteReference"/>
          <w:rFonts w:cs="Times New Roman"/>
          <w:sz w:val="28"/>
          <w:szCs w:val="28"/>
        </w:rPr>
        <w:endnoteRef/>
      </w:r>
      <w:r w:rsidR="0014328A" w:rsidRPr="00C10306">
        <w:rPr>
          <w:rStyle w:val="EndnoteReference"/>
          <w:rFonts w:cs="Times New Roman"/>
          <w:sz w:val="28"/>
          <w:szCs w:val="28"/>
        </w:rPr>
        <w:t xml:space="preserve"> </w:t>
      </w:r>
      <w:r w:rsidR="0014328A" w:rsidRPr="00C10306">
        <w:rPr>
          <w:rStyle w:val="EndnoteReference"/>
          <w:rFonts w:cs="Times New Roman"/>
          <w:sz w:val="28"/>
          <w:szCs w:val="28"/>
        </w:rPr>
        <w:tab/>
      </w:r>
      <w:r w:rsidRPr="00495373">
        <w:rPr>
          <w:rStyle w:val="EndnoteReference"/>
          <w:rFonts w:cs="Times New Roman"/>
          <w:sz w:val="28"/>
          <w:szCs w:val="28"/>
        </w:rPr>
        <w:t xml:space="preserve">Гражданский кодекс Республики Казахстан [Электронный ресурс] : Кодекс Республики Казахстан от 27 декабря 1994 года № 268-XIII </w:t>
      </w:r>
      <w:r w:rsidR="002737DB" w:rsidRPr="002737DB">
        <w:rPr>
          <w:rStyle w:val="EndnoteReference"/>
          <w:rFonts w:cs="Times New Roman"/>
          <w:sz w:val="28"/>
          <w:szCs w:val="28"/>
        </w:rPr>
        <w:t xml:space="preserve">(с изменениями и дополнениями по состоянию на 10.06.2025 г.) </w:t>
      </w:r>
      <w:r w:rsidRPr="00495373">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495373">
        <w:rPr>
          <w:rStyle w:val="EndnoteReference"/>
          <w:rFonts w:cs="Times New Roman"/>
          <w:sz w:val="28"/>
          <w:szCs w:val="28"/>
        </w:rPr>
        <w:t xml:space="preserve"> URL: https://adilet.zan.kz/rus/docs/K940001000_ (дата обращения: 11.03.2025).</w:t>
      </w:r>
    </w:p>
  </w:endnote>
  <w:endnote w:id="101">
    <w:p w14:paraId="6B635F43" w14:textId="6DA22435" w:rsidR="00163269" w:rsidRPr="00495373" w:rsidRDefault="00163269" w:rsidP="00C10306">
      <w:pPr>
        <w:pStyle w:val="EndnoteText"/>
        <w:tabs>
          <w:tab w:val="left" w:pos="1134"/>
        </w:tabs>
        <w:rPr>
          <w:rStyle w:val="EndnoteReference"/>
          <w:rFonts w:cs="Times New Roman"/>
          <w:sz w:val="28"/>
          <w:szCs w:val="28"/>
        </w:rPr>
      </w:pPr>
      <w:r w:rsidRPr="00495373">
        <w:rPr>
          <w:rStyle w:val="EndnoteReference"/>
          <w:rFonts w:cs="Times New Roman"/>
          <w:sz w:val="28"/>
          <w:szCs w:val="28"/>
        </w:rPr>
        <w:endnoteRef/>
      </w:r>
      <w:r w:rsidR="00DD34B3" w:rsidRPr="00C10306">
        <w:rPr>
          <w:rStyle w:val="EndnoteReference"/>
          <w:rFonts w:cs="Times New Roman"/>
          <w:sz w:val="28"/>
          <w:szCs w:val="28"/>
        </w:rPr>
        <w:t xml:space="preserve"> </w:t>
      </w:r>
      <w:r w:rsidR="00DD34B3" w:rsidRPr="00C10306">
        <w:rPr>
          <w:rStyle w:val="EndnoteReference"/>
          <w:rFonts w:cs="Times New Roman"/>
          <w:sz w:val="28"/>
          <w:szCs w:val="28"/>
        </w:rPr>
        <w:tab/>
      </w:r>
      <w:r w:rsidRPr="00495373">
        <w:rPr>
          <w:rStyle w:val="EndnoteReference"/>
          <w:rFonts w:cs="Times New Roman"/>
          <w:sz w:val="28"/>
          <w:szCs w:val="28"/>
        </w:rPr>
        <w:t xml:space="preserve">Уголовный кодекс Республики Казахстан [Электронный ресурс] : Кодекс Республики Казахстан от 3 июля 2014 года № 226-V ЗРК </w:t>
      </w:r>
      <w:r w:rsidR="00487623" w:rsidRPr="00487623">
        <w:rPr>
          <w:rStyle w:val="EndnoteReference"/>
          <w:rFonts w:cs="Times New Roman"/>
          <w:sz w:val="28"/>
          <w:szCs w:val="28"/>
        </w:rPr>
        <w:t xml:space="preserve">(с изменениями и дополнениями по состоянию на </w:t>
      </w:r>
      <w:r w:rsidR="0052642C">
        <w:rPr>
          <w:rStyle w:val="EndnoteReference"/>
          <w:rFonts w:cs="Times New Roman"/>
          <w:sz w:val="28"/>
          <w:szCs w:val="28"/>
        </w:rPr>
        <w:t>0</w:t>
      </w:r>
      <w:r w:rsidR="008E6D26">
        <w:rPr>
          <w:rStyle w:val="EndnoteReference"/>
          <w:rFonts w:cs="Times New Roman"/>
          <w:sz w:val="28"/>
          <w:szCs w:val="28"/>
        </w:rPr>
        <w:t>7</w:t>
      </w:r>
      <w:r w:rsidR="00487623" w:rsidRPr="00487623">
        <w:rPr>
          <w:rStyle w:val="EndnoteReference"/>
          <w:rFonts w:cs="Times New Roman"/>
          <w:sz w:val="28"/>
          <w:szCs w:val="28"/>
        </w:rPr>
        <w:t>.0</w:t>
      </w:r>
      <w:r w:rsidR="002C4A04">
        <w:rPr>
          <w:rStyle w:val="EndnoteReference"/>
          <w:rFonts w:cs="Times New Roman"/>
          <w:sz w:val="28"/>
          <w:szCs w:val="28"/>
        </w:rPr>
        <w:t>3</w:t>
      </w:r>
      <w:r w:rsidR="00487623" w:rsidRPr="00487623">
        <w:rPr>
          <w:rStyle w:val="EndnoteReference"/>
          <w:rFonts w:cs="Times New Roman"/>
          <w:sz w:val="28"/>
          <w:szCs w:val="28"/>
        </w:rPr>
        <w:t xml:space="preserve">.2025 г.) </w:t>
      </w:r>
      <w:r w:rsidRPr="00495373">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495373">
        <w:rPr>
          <w:rStyle w:val="EndnoteReference"/>
          <w:rFonts w:cs="Times New Roman"/>
          <w:sz w:val="28"/>
          <w:szCs w:val="28"/>
        </w:rPr>
        <w:t xml:space="preserve"> URL: https://adilet.zan.kz/rus/docs/K1400000226 (дата обращения: 11.03.2025).</w:t>
      </w:r>
    </w:p>
  </w:endnote>
  <w:endnote w:id="102">
    <w:p w14:paraId="6C04466F" w14:textId="089E6065" w:rsidR="00163269" w:rsidRPr="00E91795" w:rsidRDefault="00163269" w:rsidP="00E91795">
      <w:pPr>
        <w:pStyle w:val="EndnoteText"/>
        <w:tabs>
          <w:tab w:val="left" w:pos="1134"/>
        </w:tabs>
        <w:rPr>
          <w:rStyle w:val="EndnoteReference"/>
          <w:rFonts w:cs="Times New Roman"/>
          <w:sz w:val="28"/>
          <w:szCs w:val="28"/>
        </w:rPr>
      </w:pPr>
      <w:r w:rsidRPr="00E91795">
        <w:rPr>
          <w:rStyle w:val="EndnoteReference"/>
          <w:rFonts w:cs="Times New Roman"/>
          <w:sz w:val="28"/>
          <w:szCs w:val="28"/>
        </w:rPr>
        <w:endnoteRef/>
      </w:r>
      <w:r w:rsidR="00E91795">
        <w:rPr>
          <w:rStyle w:val="EndnoteReference"/>
          <w:rFonts w:cs="Times New Roman"/>
          <w:sz w:val="28"/>
          <w:szCs w:val="28"/>
        </w:rPr>
        <w:t xml:space="preserve"> </w:t>
      </w:r>
      <w:r w:rsidR="00E91795">
        <w:rPr>
          <w:rStyle w:val="EndnoteReference"/>
          <w:rFonts w:cs="Times New Roman"/>
          <w:sz w:val="28"/>
          <w:szCs w:val="28"/>
        </w:rPr>
        <w:tab/>
      </w:r>
      <w:r w:rsidRPr="00E91795">
        <w:rPr>
          <w:rStyle w:val="EndnoteReference"/>
          <w:rFonts w:cs="Times New Roman"/>
          <w:sz w:val="28"/>
          <w:szCs w:val="28"/>
        </w:rPr>
        <w:t xml:space="preserve">Кодекс Республики Казахстан об административных правонарушениях [Электронный ресурс] : Кодекс Республики Казахстан от 5 июля 2014 года № 235-V ЗРК </w:t>
      </w:r>
      <w:r w:rsidR="00B33E34" w:rsidRPr="00E91795">
        <w:rPr>
          <w:rStyle w:val="EndnoteReference"/>
          <w:rFonts w:cs="Times New Roman"/>
          <w:sz w:val="28"/>
          <w:szCs w:val="28"/>
        </w:rPr>
        <w:t>(с изменениями и дополнениями по состоянию на 01.0</w:t>
      </w:r>
      <w:r w:rsidR="00962103">
        <w:rPr>
          <w:rStyle w:val="EndnoteReference"/>
          <w:rFonts w:cs="Times New Roman"/>
          <w:sz w:val="28"/>
          <w:szCs w:val="28"/>
        </w:rPr>
        <w:t>7</w:t>
      </w:r>
      <w:r w:rsidR="00B33E34" w:rsidRPr="00E91795">
        <w:rPr>
          <w:rStyle w:val="EndnoteReference"/>
          <w:rFonts w:cs="Times New Roman"/>
          <w:sz w:val="28"/>
          <w:szCs w:val="28"/>
        </w:rPr>
        <w:t>.202</w:t>
      </w:r>
      <w:r w:rsidR="00962103">
        <w:rPr>
          <w:rStyle w:val="EndnoteReference"/>
          <w:rFonts w:cs="Times New Roman"/>
          <w:sz w:val="28"/>
          <w:szCs w:val="28"/>
        </w:rPr>
        <w:t>5</w:t>
      </w:r>
      <w:r w:rsidR="00B33E34" w:rsidRPr="00E91795">
        <w:rPr>
          <w:rStyle w:val="EndnoteReference"/>
          <w:rFonts w:cs="Times New Roman"/>
          <w:sz w:val="28"/>
          <w:szCs w:val="28"/>
        </w:rPr>
        <w:t xml:space="preserve"> г.) </w:t>
      </w:r>
      <w:r w:rsidRPr="00E91795">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sidRPr="00E91795">
        <w:rPr>
          <w:rStyle w:val="EndnoteReference"/>
          <w:rFonts w:cs="Times New Roman"/>
          <w:sz w:val="28"/>
          <w:szCs w:val="28"/>
        </w:rPr>
        <w:t>–</w:t>
      </w:r>
      <w:r w:rsidRPr="00E91795">
        <w:rPr>
          <w:rStyle w:val="EndnoteReference"/>
          <w:rFonts w:cs="Times New Roman"/>
          <w:sz w:val="28"/>
          <w:szCs w:val="28"/>
        </w:rPr>
        <w:t xml:space="preserve"> URL: https://adilet.zan.kz/rus/docs/K1400000235 (дата обращения: 1</w:t>
      </w:r>
      <w:r w:rsidR="00257A23" w:rsidRPr="00E91795">
        <w:rPr>
          <w:rStyle w:val="EndnoteReference"/>
          <w:rFonts w:cs="Times New Roman"/>
          <w:sz w:val="28"/>
          <w:szCs w:val="28"/>
        </w:rPr>
        <w:t>2</w:t>
      </w:r>
      <w:r w:rsidRPr="00E91795">
        <w:rPr>
          <w:rStyle w:val="EndnoteReference"/>
          <w:rFonts w:cs="Times New Roman"/>
          <w:sz w:val="28"/>
          <w:szCs w:val="28"/>
        </w:rPr>
        <w:t>.0</w:t>
      </w:r>
      <w:r w:rsidR="00257A23" w:rsidRPr="00E91795">
        <w:rPr>
          <w:rStyle w:val="EndnoteReference"/>
          <w:rFonts w:cs="Times New Roman"/>
          <w:sz w:val="28"/>
          <w:szCs w:val="28"/>
        </w:rPr>
        <w:t>7</w:t>
      </w:r>
      <w:r w:rsidRPr="00E91795">
        <w:rPr>
          <w:rStyle w:val="EndnoteReference"/>
          <w:rFonts w:cs="Times New Roman"/>
          <w:sz w:val="28"/>
          <w:szCs w:val="28"/>
        </w:rPr>
        <w:t>.2025).</w:t>
      </w:r>
    </w:p>
  </w:endnote>
  <w:endnote w:id="103">
    <w:p w14:paraId="7A906F15" w14:textId="4CD281C7" w:rsidR="00163269" w:rsidRPr="00E20DD3" w:rsidRDefault="00163269" w:rsidP="00E20DD3">
      <w:pPr>
        <w:pStyle w:val="EndnoteText"/>
        <w:tabs>
          <w:tab w:val="left" w:pos="1134"/>
        </w:tabs>
        <w:rPr>
          <w:rStyle w:val="EndnoteReference"/>
          <w:rFonts w:cs="Times New Roman"/>
          <w:sz w:val="28"/>
          <w:szCs w:val="28"/>
        </w:rPr>
      </w:pPr>
      <w:r w:rsidRPr="00E20DD3">
        <w:rPr>
          <w:rStyle w:val="EndnoteReference"/>
          <w:rFonts w:cs="Times New Roman"/>
          <w:sz w:val="28"/>
          <w:szCs w:val="28"/>
        </w:rPr>
        <w:endnoteRef/>
      </w:r>
      <w:r w:rsidR="008012D8">
        <w:rPr>
          <w:rStyle w:val="EndnoteReference"/>
          <w:rFonts w:cs="Times New Roman"/>
          <w:sz w:val="28"/>
          <w:szCs w:val="28"/>
        </w:rPr>
        <w:t xml:space="preserve"> </w:t>
      </w:r>
      <w:r w:rsidR="008012D8">
        <w:rPr>
          <w:rStyle w:val="EndnoteReference"/>
          <w:rFonts w:cs="Times New Roman"/>
          <w:sz w:val="28"/>
          <w:szCs w:val="28"/>
        </w:rPr>
        <w:tab/>
      </w:r>
      <w:r w:rsidRPr="00E20DD3">
        <w:rPr>
          <w:rStyle w:val="EndnoteReference"/>
          <w:rFonts w:cs="Times New Roman"/>
          <w:sz w:val="28"/>
          <w:szCs w:val="28"/>
        </w:rPr>
        <w:t xml:space="preserve">Уголовно-процессуальный кодекс Республики Казахстан [Электронный ресурс] : Кодекс Республики Казахстан от 4 июля 2014 года № 231-V ЗРК </w:t>
      </w:r>
      <w:r w:rsidR="00887E2A" w:rsidRPr="00E20DD3">
        <w:rPr>
          <w:rStyle w:val="EndnoteReference"/>
          <w:rFonts w:cs="Times New Roman"/>
          <w:sz w:val="28"/>
          <w:szCs w:val="28"/>
        </w:rPr>
        <w:t>(с изменениями и дополнениями по состоянию на 0</w:t>
      </w:r>
      <w:r w:rsidR="007C1C97" w:rsidRPr="00E20DD3">
        <w:rPr>
          <w:rStyle w:val="EndnoteReference"/>
          <w:rFonts w:cs="Times New Roman"/>
          <w:sz w:val="28"/>
          <w:szCs w:val="28"/>
        </w:rPr>
        <w:t>7</w:t>
      </w:r>
      <w:r w:rsidR="00887E2A" w:rsidRPr="00E20DD3">
        <w:rPr>
          <w:rStyle w:val="EndnoteReference"/>
          <w:rFonts w:cs="Times New Roman"/>
          <w:sz w:val="28"/>
          <w:szCs w:val="28"/>
        </w:rPr>
        <w:t xml:space="preserve">.03.2025 г.) </w:t>
      </w:r>
      <w:r w:rsidRPr="00E20DD3">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sidRPr="00E20DD3">
        <w:rPr>
          <w:rStyle w:val="EndnoteReference"/>
          <w:rFonts w:cs="Times New Roman"/>
          <w:sz w:val="28"/>
          <w:szCs w:val="28"/>
        </w:rPr>
        <w:t>–</w:t>
      </w:r>
      <w:r w:rsidRPr="00E20DD3">
        <w:rPr>
          <w:rStyle w:val="EndnoteReference"/>
          <w:rFonts w:cs="Times New Roman"/>
          <w:sz w:val="28"/>
          <w:szCs w:val="28"/>
        </w:rPr>
        <w:t xml:space="preserve"> URL: https://adilet.zan.kz/rus/docs/K1400000231 (дата обращения: 11.03.2025).</w:t>
      </w:r>
    </w:p>
  </w:endnote>
  <w:endnote w:id="104">
    <w:p w14:paraId="755FBB62" w14:textId="22B3F7B7" w:rsidR="00163269" w:rsidRPr="00495373" w:rsidRDefault="00163269" w:rsidP="00C10306">
      <w:pPr>
        <w:pStyle w:val="EndnoteText"/>
        <w:tabs>
          <w:tab w:val="left" w:pos="1134"/>
        </w:tabs>
        <w:rPr>
          <w:rStyle w:val="EndnoteReference"/>
          <w:rFonts w:cs="Times New Roman"/>
          <w:sz w:val="28"/>
          <w:szCs w:val="28"/>
        </w:rPr>
      </w:pPr>
      <w:r w:rsidRPr="003B49C8">
        <w:rPr>
          <w:rStyle w:val="EndnoteReference"/>
          <w:rFonts w:cs="Times New Roman"/>
          <w:sz w:val="28"/>
          <w:szCs w:val="28"/>
        </w:rPr>
        <w:endnoteRef/>
      </w:r>
      <w:r w:rsidR="00235F7D" w:rsidRPr="003B49C8">
        <w:rPr>
          <w:rStyle w:val="EndnoteReference"/>
          <w:rFonts w:cs="Times New Roman"/>
          <w:sz w:val="28"/>
          <w:szCs w:val="28"/>
        </w:rPr>
        <w:t xml:space="preserve"> </w:t>
      </w:r>
      <w:r w:rsidR="00C10306" w:rsidRPr="003B49C8">
        <w:rPr>
          <w:rStyle w:val="EndnoteReference"/>
          <w:rFonts w:cs="Times New Roman"/>
          <w:sz w:val="28"/>
          <w:szCs w:val="28"/>
          <w:lang w:val="en-US"/>
        </w:rPr>
        <w:tab/>
      </w:r>
      <w:r w:rsidRPr="003B49C8">
        <w:rPr>
          <w:rStyle w:val="EndnoteReference"/>
          <w:rFonts w:cs="Times New Roman"/>
          <w:sz w:val="28"/>
          <w:szCs w:val="28"/>
        </w:rPr>
        <w:t xml:space="preserve">Об утверждении Концепции кибербезопасности («Киберщит Казахстана») [Электронный ресурс] : Постановление Правительства Республики Казахстан от 30 июня 2017 года № 407 </w:t>
      </w:r>
      <w:r w:rsidR="009E26CB" w:rsidRPr="009E26CB">
        <w:rPr>
          <w:rStyle w:val="EndnoteReference"/>
          <w:rFonts w:cs="Times New Roman"/>
          <w:sz w:val="28"/>
          <w:szCs w:val="28"/>
        </w:rPr>
        <w:t xml:space="preserve">(с изменениями и дополнениями по состоянию на </w:t>
      </w:r>
      <w:r w:rsidR="009E26CB">
        <w:rPr>
          <w:rStyle w:val="EndnoteReference"/>
          <w:rFonts w:cs="Times New Roman"/>
          <w:sz w:val="28"/>
          <w:szCs w:val="28"/>
          <w:lang w:val="en-US"/>
        </w:rPr>
        <w:t>17</w:t>
      </w:r>
      <w:r w:rsidR="009E26CB" w:rsidRPr="009E26CB">
        <w:rPr>
          <w:rStyle w:val="EndnoteReference"/>
          <w:rFonts w:cs="Times New Roman"/>
          <w:sz w:val="28"/>
          <w:szCs w:val="28"/>
        </w:rPr>
        <w:t>.0</w:t>
      </w:r>
      <w:r w:rsidR="009E26CB">
        <w:rPr>
          <w:rStyle w:val="EndnoteReference"/>
          <w:rFonts w:cs="Times New Roman"/>
          <w:sz w:val="28"/>
          <w:szCs w:val="28"/>
          <w:lang w:val="en-US"/>
        </w:rPr>
        <w:t>3</w:t>
      </w:r>
      <w:r w:rsidR="009E26CB" w:rsidRPr="009E26CB">
        <w:rPr>
          <w:rStyle w:val="EndnoteReference"/>
          <w:rFonts w:cs="Times New Roman"/>
          <w:sz w:val="28"/>
          <w:szCs w:val="28"/>
        </w:rPr>
        <w:t>.202</w:t>
      </w:r>
      <w:r w:rsidR="009E26CB">
        <w:rPr>
          <w:rStyle w:val="EndnoteReference"/>
          <w:rFonts w:cs="Times New Roman"/>
          <w:sz w:val="28"/>
          <w:szCs w:val="28"/>
          <w:lang w:val="en-US"/>
        </w:rPr>
        <w:t>3</w:t>
      </w:r>
      <w:r w:rsidR="009E26CB" w:rsidRPr="009E26CB">
        <w:rPr>
          <w:rStyle w:val="EndnoteReference"/>
          <w:rFonts w:cs="Times New Roman"/>
          <w:sz w:val="28"/>
          <w:szCs w:val="28"/>
        </w:rPr>
        <w:t xml:space="preserve"> г.) </w:t>
      </w:r>
      <w:r w:rsidRPr="003B49C8">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sidRPr="003B49C8">
        <w:rPr>
          <w:rStyle w:val="EndnoteReference"/>
          <w:rFonts w:cs="Times New Roman"/>
          <w:sz w:val="28"/>
          <w:szCs w:val="28"/>
        </w:rPr>
        <w:t>–</w:t>
      </w:r>
      <w:r w:rsidRPr="003B49C8">
        <w:rPr>
          <w:rStyle w:val="EndnoteReference"/>
          <w:rFonts w:cs="Times New Roman"/>
          <w:sz w:val="28"/>
          <w:szCs w:val="28"/>
        </w:rPr>
        <w:t xml:space="preserve"> URL: https://adilet.zan.kz/rus/docs/P1700000407 (дата обращения: 11.03.2025).</w:t>
      </w:r>
    </w:p>
  </w:endnote>
  <w:endnote w:id="105">
    <w:p w14:paraId="153A111A" w14:textId="30276572" w:rsidR="00230B07" w:rsidRPr="00495373" w:rsidRDefault="00230B07" w:rsidP="00C10306">
      <w:pPr>
        <w:pStyle w:val="EndnoteText"/>
        <w:tabs>
          <w:tab w:val="left" w:pos="1134"/>
        </w:tabs>
        <w:rPr>
          <w:rStyle w:val="EndnoteReference"/>
          <w:rFonts w:cs="Times New Roman"/>
          <w:sz w:val="28"/>
          <w:szCs w:val="28"/>
        </w:rPr>
      </w:pPr>
      <w:r w:rsidRPr="00495373">
        <w:rPr>
          <w:rStyle w:val="EndnoteReference"/>
          <w:rFonts w:cs="Times New Roman"/>
          <w:sz w:val="28"/>
          <w:szCs w:val="28"/>
        </w:rPr>
        <w:endnoteRef/>
      </w:r>
      <w:r w:rsidR="0061101C" w:rsidRPr="00404094">
        <w:rPr>
          <w:rStyle w:val="EndnoteReference"/>
          <w:rFonts w:cs="Times New Roman"/>
          <w:sz w:val="28"/>
          <w:szCs w:val="28"/>
        </w:rPr>
        <w:t xml:space="preserve"> </w:t>
      </w:r>
      <w:r w:rsidR="0061101C" w:rsidRPr="00404094">
        <w:rPr>
          <w:rStyle w:val="EndnoteReference"/>
          <w:rFonts w:cs="Times New Roman"/>
          <w:sz w:val="28"/>
          <w:szCs w:val="28"/>
        </w:rPr>
        <w:tab/>
      </w:r>
      <w:r w:rsidR="00DB02C6" w:rsidRPr="00DB02C6">
        <w:rPr>
          <w:rStyle w:val="EndnoteReference"/>
          <w:rFonts w:cs="Times New Roman"/>
          <w:sz w:val="28"/>
          <w:szCs w:val="28"/>
        </w:rPr>
        <w:t>Персональные данные в Республике Казахстан: проблемы обеспечения конфиденциальности в условиях цифровизации / Е. Е. Ерболатов [и др.] // Вестник Инновационного Евразийского университета. – 2020. – № 3. – С. 49</w:t>
      </w:r>
      <w:r w:rsidR="00DB02C6" w:rsidRPr="00C10306">
        <w:rPr>
          <w:rStyle w:val="EndnoteReference"/>
        </w:rPr>
        <w:t>–</w:t>
      </w:r>
      <w:r w:rsidR="00DB02C6" w:rsidRPr="00DB02C6">
        <w:rPr>
          <w:rStyle w:val="EndnoteReference"/>
          <w:rFonts w:cs="Times New Roman"/>
          <w:sz w:val="28"/>
          <w:szCs w:val="28"/>
        </w:rPr>
        <w:t>58.</w:t>
      </w:r>
    </w:p>
  </w:endnote>
  <w:endnote w:id="106">
    <w:p w14:paraId="691E37C7" w14:textId="21F7FEBB" w:rsidR="00163269" w:rsidRPr="00495373" w:rsidRDefault="00163269" w:rsidP="00C10306">
      <w:pPr>
        <w:pStyle w:val="EndnoteText"/>
        <w:tabs>
          <w:tab w:val="left" w:pos="1134"/>
        </w:tabs>
        <w:rPr>
          <w:rStyle w:val="EndnoteReference"/>
          <w:rFonts w:cs="Times New Roman"/>
          <w:sz w:val="28"/>
          <w:szCs w:val="28"/>
        </w:rPr>
      </w:pPr>
      <w:r w:rsidRPr="00495373">
        <w:rPr>
          <w:rStyle w:val="EndnoteReference"/>
          <w:rFonts w:cs="Times New Roman"/>
          <w:sz w:val="28"/>
          <w:szCs w:val="28"/>
        </w:rPr>
        <w:endnoteRef/>
      </w:r>
      <w:r w:rsidR="00275B42" w:rsidRPr="00C10306">
        <w:rPr>
          <w:rStyle w:val="EndnoteReference"/>
          <w:rFonts w:cs="Times New Roman"/>
          <w:sz w:val="28"/>
          <w:szCs w:val="28"/>
        </w:rPr>
        <w:t xml:space="preserve"> </w:t>
      </w:r>
      <w:r w:rsidR="00275B42" w:rsidRPr="00C10306">
        <w:rPr>
          <w:rStyle w:val="EndnoteReference"/>
          <w:rFonts w:cs="Times New Roman"/>
          <w:sz w:val="28"/>
          <w:szCs w:val="28"/>
        </w:rPr>
        <w:tab/>
      </w:r>
      <w:r w:rsidRPr="00495373">
        <w:rPr>
          <w:rStyle w:val="EndnoteReference"/>
          <w:rFonts w:cs="Times New Roman"/>
          <w:sz w:val="28"/>
          <w:szCs w:val="28"/>
        </w:rPr>
        <w:t xml:space="preserve">Ерболатов, Е. Е., Жетписов, С. К., Бексултанов, А. С. Конфиденциальность персональных данных в условиях применения цифровых технологий // Ученые труды Алматинской академии МВД РК. </w:t>
      </w:r>
      <w:r w:rsidR="00944D8D">
        <w:rPr>
          <w:rStyle w:val="EndnoteReference"/>
          <w:rFonts w:cs="Times New Roman"/>
          <w:sz w:val="28"/>
          <w:szCs w:val="28"/>
        </w:rPr>
        <w:t>–</w:t>
      </w:r>
      <w:r w:rsidRPr="00495373">
        <w:rPr>
          <w:rStyle w:val="EndnoteReference"/>
          <w:rFonts w:cs="Times New Roman"/>
          <w:sz w:val="28"/>
          <w:szCs w:val="28"/>
        </w:rPr>
        <w:t xml:space="preserve"> 2023. </w:t>
      </w:r>
      <w:r w:rsidR="00944D8D">
        <w:rPr>
          <w:rStyle w:val="EndnoteReference"/>
          <w:rFonts w:cs="Times New Roman"/>
          <w:sz w:val="28"/>
          <w:szCs w:val="28"/>
        </w:rPr>
        <w:t>–</w:t>
      </w:r>
      <w:r w:rsidRPr="00495373">
        <w:rPr>
          <w:rStyle w:val="EndnoteReference"/>
          <w:rFonts w:cs="Times New Roman"/>
          <w:sz w:val="28"/>
          <w:szCs w:val="28"/>
        </w:rPr>
        <w:t xml:space="preserve"> № 3. </w:t>
      </w:r>
      <w:r w:rsidR="00944D8D">
        <w:rPr>
          <w:rStyle w:val="EndnoteReference"/>
          <w:rFonts w:cs="Times New Roman"/>
          <w:sz w:val="28"/>
          <w:szCs w:val="28"/>
        </w:rPr>
        <w:t>–</w:t>
      </w:r>
      <w:r w:rsidRPr="00495373">
        <w:rPr>
          <w:rStyle w:val="EndnoteReference"/>
          <w:rFonts w:cs="Times New Roman"/>
          <w:sz w:val="28"/>
          <w:szCs w:val="28"/>
        </w:rPr>
        <w:t xml:space="preserve"> С. 25–33.</w:t>
      </w:r>
    </w:p>
  </w:endnote>
  <w:endnote w:id="107">
    <w:p w14:paraId="4EB65C3F" w14:textId="577012E7" w:rsidR="006A04C2" w:rsidRPr="009C3485" w:rsidRDefault="006A04C2" w:rsidP="00C10306">
      <w:pPr>
        <w:pStyle w:val="EndnoteText"/>
        <w:tabs>
          <w:tab w:val="left" w:pos="1134"/>
        </w:tabs>
        <w:rPr>
          <w:rStyle w:val="EndnoteReference"/>
          <w:rFonts w:cs="Times New Roman"/>
          <w:sz w:val="28"/>
          <w:szCs w:val="28"/>
        </w:rPr>
      </w:pPr>
      <w:r w:rsidRPr="009C3485">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9C3485">
        <w:rPr>
          <w:rStyle w:val="EndnoteReference"/>
          <w:rFonts w:cs="Times New Roman"/>
          <w:sz w:val="28"/>
          <w:szCs w:val="28"/>
        </w:rPr>
        <w:t xml:space="preserve">Бачило И. Л. Информационное право : учебник для вузов / И. Л. Бачило. </w:t>
      </w:r>
      <w:r w:rsidR="00944D8D">
        <w:rPr>
          <w:rStyle w:val="EndnoteReference"/>
          <w:rFonts w:cs="Times New Roman"/>
          <w:sz w:val="28"/>
          <w:szCs w:val="28"/>
        </w:rPr>
        <w:t>–</w:t>
      </w:r>
      <w:r w:rsidRPr="009C3485">
        <w:rPr>
          <w:rStyle w:val="EndnoteReference"/>
          <w:rFonts w:cs="Times New Roman"/>
          <w:sz w:val="28"/>
          <w:szCs w:val="28"/>
        </w:rPr>
        <w:t xml:space="preserve"> 5-е изд., перераб. и доп. </w:t>
      </w:r>
      <w:r w:rsidR="00944D8D">
        <w:rPr>
          <w:rStyle w:val="EndnoteReference"/>
          <w:rFonts w:cs="Times New Roman"/>
          <w:sz w:val="28"/>
          <w:szCs w:val="28"/>
        </w:rPr>
        <w:t>–</w:t>
      </w:r>
      <w:r w:rsidRPr="009C3485">
        <w:rPr>
          <w:rStyle w:val="EndnoteReference"/>
          <w:rFonts w:cs="Times New Roman"/>
          <w:sz w:val="28"/>
          <w:szCs w:val="28"/>
        </w:rPr>
        <w:t xml:space="preserve"> Москва : Издательство Юрайт, 2024. </w:t>
      </w:r>
      <w:r w:rsidR="00944D8D">
        <w:rPr>
          <w:rStyle w:val="EndnoteReference"/>
          <w:rFonts w:cs="Times New Roman"/>
          <w:sz w:val="28"/>
          <w:szCs w:val="28"/>
        </w:rPr>
        <w:t>–</w:t>
      </w:r>
      <w:r w:rsidRPr="009C3485">
        <w:rPr>
          <w:rStyle w:val="EndnoteReference"/>
          <w:rFonts w:cs="Times New Roman"/>
          <w:sz w:val="28"/>
          <w:szCs w:val="28"/>
        </w:rPr>
        <w:t xml:space="preserve"> 419 с.</w:t>
      </w:r>
    </w:p>
  </w:endnote>
  <w:endnote w:id="108">
    <w:p w14:paraId="506077C8" w14:textId="5AC622C3" w:rsidR="00163269" w:rsidRPr="00495373" w:rsidRDefault="00163269" w:rsidP="001A4574">
      <w:pPr>
        <w:rPr>
          <w:rStyle w:val="EndnoteReference"/>
          <w:rFonts w:cs="Times New Roman"/>
          <w:szCs w:val="28"/>
        </w:rPr>
      </w:pPr>
      <w:r w:rsidRPr="00495373">
        <w:rPr>
          <w:rStyle w:val="EndnoteReference"/>
          <w:rFonts w:cs="Times New Roman"/>
          <w:szCs w:val="28"/>
        </w:rPr>
        <w:endnoteRef/>
      </w:r>
      <w:r w:rsidR="00481A4C" w:rsidRPr="00C10306">
        <w:rPr>
          <w:rStyle w:val="EndnoteReference"/>
          <w:rFonts w:cs="Times New Roman"/>
          <w:szCs w:val="28"/>
        </w:rPr>
        <w:t xml:space="preserve"> </w:t>
      </w:r>
      <w:r w:rsidR="00481A4C" w:rsidRPr="00C10306">
        <w:rPr>
          <w:rStyle w:val="EndnoteReference"/>
          <w:rFonts w:cs="Times New Roman"/>
          <w:szCs w:val="28"/>
        </w:rPr>
        <w:tab/>
      </w:r>
      <w:r w:rsidRPr="00495373">
        <w:rPr>
          <w:rStyle w:val="EndnoteReference"/>
          <w:rFonts w:cs="Times New Roman"/>
          <w:szCs w:val="28"/>
        </w:rPr>
        <w:t xml:space="preserve">О банках и банковской деятельности в Республике Казахстан [Электронный ресурс] : Закон Республики Казахстан от 31 августа 1995 года № 2444 </w:t>
      </w:r>
      <w:r w:rsidR="001A4574" w:rsidRPr="001A4574">
        <w:rPr>
          <w:rStyle w:val="EndnoteReference"/>
          <w:rFonts w:cs="Times New Roman"/>
          <w:szCs w:val="28"/>
        </w:rPr>
        <w:t>(с изменениями и дополнениями по состоянию на 1</w:t>
      </w:r>
      <w:r w:rsidR="00DA473E">
        <w:rPr>
          <w:rStyle w:val="EndnoteReference"/>
          <w:rFonts w:cs="Times New Roman"/>
          <w:szCs w:val="28"/>
        </w:rPr>
        <w:t>6</w:t>
      </w:r>
      <w:r w:rsidR="001A4574" w:rsidRPr="001A4574">
        <w:rPr>
          <w:rStyle w:val="EndnoteReference"/>
          <w:rFonts w:cs="Times New Roman"/>
          <w:szCs w:val="28"/>
        </w:rPr>
        <w:t>.07.2025 г.)</w:t>
      </w:r>
      <w:r w:rsidR="001A4574">
        <w:rPr>
          <w:rStyle w:val="EndnoteReference"/>
          <w:rFonts w:cs="Times New Roman"/>
          <w:szCs w:val="28"/>
        </w:rPr>
        <w:t xml:space="preserve"> </w:t>
      </w:r>
      <w:r w:rsidRPr="00495373">
        <w:rPr>
          <w:rStyle w:val="EndnoteReference"/>
          <w:rFonts w:cs="Times New Roman"/>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Cs w:val="28"/>
        </w:rPr>
        <w:t>–</w:t>
      </w:r>
      <w:r w:rsidRPr="00495373">
        <w:rPr>
          <w:rStyle w:val="EndnoteReference"/>
          <w:rFonts w:cs="Times New Roman"/>
          <w:szCs w:val="28"/>
        </w:rPr>
        <w:t xml:space="preserve"> URL: https://adilet.zan.kz/rus/docs/Z950002444_ (дата обращения: 19.08.2025).</w:t>
      </w:r>
    </w:p>
  </w:endnote>
  <w:endnote w:id="109">
    <w:p w14:paraId="1AEB6EFE" w14:textId="10AEBC24" w:rsidR="00163269" w:rsidRPr="00495373" w:rsidRDefault="00163269" w:rsidP="00625134">
      <w:pPr>
        <w:rPr>
          <w:rStyle w:val="EndnoteReference"/>
          <w:rFonts w:cs="Times New Roman"/>
          <w:szCs w:val="28"/>
        </w:rPr>
      </w:pPr>
      <w:r w:rsidRPr="00495373">
        <w:rPr>
          <w:rStyle w:val="EndnoteReference"/>
          <w:rFonts w:cs="Times New Roman"/>
          <w:szCs w:val="28"/>
        </w:rPr>
        <w:endnoteRef/>
      </w:r>
      <w:r w:rsidR="00E22B30" w:rsidRPr="00C10306">
        <w:rPr>
          <w:rStyle w:val="EndnoteReference"/>
          <w:rFonts w:cs="Times New Roman"/>
          <w:szCs w:val="28"/>
        </w:rPr>
        <w:t xml:space="preserve"> </w:t>
      </w:r>
      <w:r w:rsidR="00E22B30" w:rsidRPr="00C10306">
        <w:rPr>
          <w:rStyle w:val="EndnoteReference"/>
          <w:rFonts w:cs="Times New Roman"/>
          <w:szCs w:val="28"/>
        </w:rPr>
        <w:tab/>
      </w:r>
      <w:r w:rsidRPr="00495373">
        <w:rPr>
          <w:rStyle w:val="EndnoteReference"/>
          <w:rFonts w:cs="Times New Roman"/>
          <w:szCs w:val="28"/>
        </w:rPr>
        <w:t xml:space="preserve">О здоровье народа и системе здравоохранения [Электронный ресурс] : Кодекс Республики Казахстан от 7 июля 2020 года № 360-VI ЗРК </w:t>
      </w:r>
      <w:r w:rsidR="00625134" w:rsidRPr="00625134">
        <w:rPr>
          <w:rStyle w:val="EndnoteReference"/>
          <w:rFonts w:cs="Times New Roman"/>
          <w:szCs w:val="28"/>
        </w:rPr>
        <w:t xml:space="preserve">(с изменениями и дополнениями по состоянию на </w:t>
      </w:r>
      <w:r w:rsidR="002917A9">
        <w:rPr>
          <w:rStyle w:val="EndnoteReference"/>
          <w:rFonts w:cs="Times New Roman"/>
          <w:szCs w:val="28"/>
        </w:rPr>
        <w:t>1</w:t>
      </w:r>
      <w:r w:rsidR="00625134" w:rsidRPr="00625134">
        <w:rPr>
          <w:rStyle w:val="EndnoteReference"/>
          <w:rFonts w:cs="Times New Roman"/>
          <w:szCs w:val="28"/>
        </w:rPr>
        <w:t>6.07.2025 г.)</w:t>
      </w:r>
      <w:r w:rsidR="00625134">
        <w:rPr>
          <w:rStyle w:val="EndnoteReference"/>
          <w:rFonts w:cs="Times New Roman"/>
          <w:szCs w:val="28"/>
        </w:rPr>
        <w:t xml:space="preserve"> </w:t>
      </w:r>
      <w:r w:rsidRPr="00495373">
        <w:rPr>
          <w:rStyle w:val="EndnoteReference"/>
          <w:rFonts w:cs="Times New Roman"/>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Cs w:val="28"/>
        </w:rPr>
        <w:t>–</w:t>
      </w:r>
      <w:r w:rsidRPr="00495373">
        <w:rPr>
          <w:rStyle w:val="EndnoteReference"/>
          <w:rFonts w:cs="Times New Roman"/>
          <w:szCs w:val="28"/>
        </w:rPr>
        <w:t xml:space="preserve"> URL: https://adilet.zan.kz/rus/docs/K2000000360 (дата обращения: 25.08.2025).</w:t>
      </w:r>
    </w:p>
  </w:endnote>
  <w:endnote w:id="110">
    <w:p w14:paraId="04DC4101" w14:textId="30747FD8" w:rsidR="00163269" w:rsidRPr="00495373" w:rsidRDefault="00163269" w:rsidP="00681F47">
      <w:pPr>
        <w:pStyle w:val="EndnoteText"/>
        <w:tabs>
          <w:tab w:val="left" w:pos="1134"/>
        </w:tabs>
        <w:rPr>
          <w:rStyle w:val="EndnoteReference"/>
          <w:rFonts w:cs="Times New Roman"/>
          <w:sz w:val="28"/>
          <w:szCs w:val="28"/>
        </w:rPr>
      </w:pPr>
      <w:r w:rsidRPr="00495373">
        <w:rPr>
          <w:rStyle w:val="EndnoteReference"/>
          <w:rFonts w:cs="Times New Roman"/>
          <w:sz w:val="28"/>
          <w:szCs w:val="28"/>
        </w:rPr>
        <w:endnoteRef/>
      </w:r>
      <w:r w:rsidR="00681F47">
        <w:rPr>
          <w:rStyle w:val="EndnoteReference"/>
          <w:rFonts w:cs="Times New Roman"/>
          <w:sz w:val="28"/>
          <w:szCs w:val="28"/>
        </w:rPr>
        <w:t xml:space="preserve"> </w:t>
      </w:r>
      <w:r w:rsidR="00681F47">
        <w:rPr>
          <w:rStyle w:val="EndnoteReference"/>
          <w:rFonts w:cs="Times New Roman"/>
          <w:sz w:val="28"/>
          <w:szCs w:val="28"/>
        </w:rPr>
        <w:tab/>
      </w:r>
      <w:r w:rsidRPr="00495373">
        <w:rPr>
          <w:rStyle w:val="EndnoteReference"/>
          <w:rFonts w:cs="Times New Roman"/>
          <w:sz w:val="28"/>
          <w:szCs w:val="28"/>
        </w:rPr>
        <w:t xml:space="preserve">О доступе к информации [Электронный ресурс] : Закон Республики Казахстан от 16 ноября 2015 года № 401-V ЗРК </w:t>
      </w:r>
      <w:r w:rsidR="00B63CFF" w:rsidRPr="00B63CFF">
        <w:rPr>
          <w:rStyle w:val="EndnoteReference"/>
          <w:rFonts w:cs="Times New Roman"/>
          <w:sz w:val="28"/>
          <w:szCs w:val="28"/>
        </w:rPr>
        <w:t xml:space="preserve">(с изменениями и дополнениями по состоянию на 16.03.2025 г.) </w:t>
      </w:r>
      <w:r w:rsidRPr="00495373">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495373">
        <w:rPr>
          <w:rStyle w:val="EndnoteReference"/>
          <w:rFonts w:cs="Times New Roman"/>
          <w:sz w:val="28"/>
          <w:szCs w:val="28"/>
        </w:rPr>
        <w:t xml:space="preserve"> URL: https://adilet.zan.kz/rus/docs/Z1500000401 (дата обращения: 26.08.2025).</w:t>
      </w:r>
    </w:p>
  </w:endnote>
  <w:endnote w:id="111">
    <w:p w14:paraId="3B699FE3" w14:textId="2DBB7E33" w:rsidR="00163269" w:rsidRPr="00495373" w:rsidRDefault="00163269" w:rsidP="00681F47">
      <w:pPr>
        <w:pStyle w:val="EndnoteText"/>
        <w:tabs>
          <w:tab w:val="left" w:pos="1134"/>
        </w:tabs>
        <w:rPr>
          <w:rStyle w:val="EndnoteReference"/>
          <w:rFonts w:cs="Times New Roman"/>
          <w:sz w:val="28"/>
          <w:szCs w:val="28"/>
        </w:rPr>
      </w:pPr>
      <w:r w:rsidRPr="00495373">
        <w:rPr>
          <w:rStyle w:val="EndnoteReference"/>
          <w:rFonts w:cs="Times New Roman"/>
          <w:sz w:val="28"/>
          <w:szCs w:val="28"/>
        </w:rPr>
        <w:endnoteRef/>
      </w:r>
      <w:r w:rsidR="00234195">
        <w:rPr>
          <w:rStyle w:val="EndnoteReference"/>
          <w:rFonts w:cs="Times New Roman"/>
          <w:sz w:val="28"/>
          <w:szCs w:val="28"/>
        </w:rPr>
        <w:t xml:space="preserve"> </w:t>
      </w:r>
      <w:r w:rsidR="00681F47">
        <w:rPr>
          <w:rStyle w:val="EndnoteReference"/>
          <w:rFonts w:cs="Times New Roman"/>
          <w:sz w:val="28"/>
          <w:szCs w:val="28"/>
        </w:rPr>
        <w:tab/>
      </w:r>
      <w:r w:rsidRPr="00495373">
        <w:rPr>
          <w:rStyle w:val="EndnoteReference"/>
          <w:rFonts w:cs="Times New Roman"/>
          <w:sz w:val="28"/>
          <w:szCs w:val="28"/>
        </w:rPr>
        <w:t xml:space="preserve">Обработка персональных данных в Казахстане [Электронный ресурс] // TAdviser. </w:t>
      </w:r>
      <w:r w:rsidR="00944D8D">
        <w:rPr>
          <w:rStyle w:val="EndnoteReference"/>
          <w:rFonts w:cs="Times New Roman"/>
          <w:sz w:val="28"/>
          <w:szCs w:val="28"/>
        </w:rPr>
        <w:t>–</w:t>
      </w:r>
      <w:r w:rsidRPr="00495373">
        <w:rPr>
          <w:rStyle w:val="EndnoteReference"/>
          <w:rFonts w:cs="Times New Roman"/>
          <w:sz w:val="28"/>
          <w:szCs w:val="28"/>
        </w:rPr>
        <w:t xml:space="preserve"> URL: https://www.tadviser.ru/index.php/Статья:Обработка_персональных_данных_в_Казахстане (дата обращения: 18.08.2025).</w:t>
      </w:r>
    </w:p>
  </w:endnote>
  <w:endnote w:id="112">
    <w:p w14:paraId="639B98BE" w14:textId="0B905B6B" w:rsidR="00A516A8" w:rsidRPr="00681F47" w:rsidRDefault="00A516A8" w:rsidP="00B976A6">
      <w:pPr>
        <w:pStyle w:val="EndnoteText"/>
        <w:tabs>
          <w:tab w:val="left" w:pos="1134"/>
        </w:tabs>
        <w:rPr>
          <w:rStyle w:val="EndnoteReference"/>
          <w:rFonts w:cs="Times New Roman"/>
          <w:sz w:val="28"/>
          <w:szCs w:val="28"/>
        </w:rPr>
      </w:pPr>
      <w:r w:rsidRPr="00681F47">
        <w:rPr>
          <w:rStyle w:val="EndnoteReference"/>
          <w:rFonts w:cs="Times New Roman"/>
          <w:sz w:val="28"/>
          <w:szCs w:val="28"/>
        </w:rPr>
        <w:endnoteRef/>
      </w:r>
      <w:r w:rsidR="00234195">
        <w:rPr>
          <w:rStyle w:val="EndnoteReference"/>
          <w:rFonts w:cs="Times New Roman"/>
          <w:sz w:val="28"/>
          <w:szCs w:val="28"/>
        </w:rPr>
        <w:t xml:space="preserve"> </w:t>
      </w:r>
      <w:r w:rsidR="00681F47">
        <w:rPr>
          <w:rStyle w:val="EndnoteReference"/>
          <w:rFonts w:cs="Times New Roman"/>
          <w:sz w:val="28"/>
          <w:szCs w:val="28"/>
        </w:rPr>
        <w:tab/>
      </w:r>
      <w:r w:rsidRPr="00681F47">
        <w:rPr>
          <w:rStyle w:val="EndnoteReference"/>
          <w:rFonts w:cs="Times New Roman"/>
          <w:sz w:val="28"/>
          <w:szCs w:val="28"/>
        </w:rPr>
        <w:t xml:space="preserve">Susi M. The Internet Balancing Formula // In: The Non-coherence Theory of Digital Human Rights. </w:t>
      </w:r>
      <w:r w:rsidR="00944D8D">
        <w:rPr>
          <w:rStyle w:val="EndnoteReference"/>
          <w:rFonts w:cs="Times New Roman"/>
          <w:sz w:val="28"/>
          <w:szCs w:val="28"/>
        </w:rPr>
        <w:t>–</w:t>
      </w:r>
      <w:r w:rsidRPr="00681F47">
        <w:rPr>
          <w:rStyle w:val="EndnoteReference"/>
          <w:rFonts w:cs="Times New Roman"/>
          <w:sz w:val="28"/>
          <w:szCs w:val="28"/>
        </w:rPr>
        <w:t xml:space="preserve"> Cambridge: Cambridge University Press, 2024. </w:t>
      </w:r>
      <w:r w:rsidR="00944D8D">
        <w:rPr>
          <w:rStyle w:val="EndnoteReference"/>
          <w:rFonts w:cs="Times New Roman"/>
          <w:sz w:val="28"/>
          <w:szCs w:val="28"/>
        </w:rPr>
        <w:t>–</w:t>
      </w:r>
      <w:r w:rsidRPr="00681F47">
        <w:rPr>
          <w:rStyle w:val="EndnoteReference"/>
          <w:rFonts w:cs="Times New Roman"/>
          <w:sz w:val="28"/>
          <w:szCs w:val="28"/>
        </w:rPr>
        <w:t xml:space="preserve"> pp. 249–266.</w:t>
      </w:r>
      <w:r w:rsidR="00280211" w:rsidRPr="00681F47">
        <w:rPr>
          <w:rStyle w:val="EndnoteReference"/>
          <w:rFonts w:cs="Times New Roman"/>
          <w:sz w:val="28"/>
          <w:szCs w:val="28"/>
        </w:rPr>
        <w:t xml:space="preserve"> </w:t>
      </w:r>
      <w:r w:rsidR="00944D8D">
        <w:rPr>
          <w:rStyle w:val="EndnoteReference"/>
          <w:rFonts w:cs="Times New Roman"/>
          <w:sz w:val="28"/>
          <w:szCs w:val="28"/>
        </w:rPr>
        <w:t>–</w:t>
      </w:r>
      <w:r w:rsidR="00280211" w:rsidRPr="00681F47">
        <w:rPr>
          <w:rStyle w:val="EndnoteReference"/>
          <w:rFonts w:cs="Times New Roman"/>
          <w:sz w:val="28"/>
          <w:szCs w:val="28"/>
        </w:rPr>
        <w:t xml:space="preserve"> </w:t>
      </w:r>
      <w:r w:rsidR="005B2F83" w:rsidRPr="00681F47">
        <w:rPr>
          <w:rStyle w:val="EndnoteReference"/>
          <w:rFonts w:cs="Times New Roman"/>
          <w:sz w:val="28"/>
          <w:szCs w:val="28"/>
        </w:rPr>
        <w:t>338</w:t>
      </w:r>
      <w:r w:rsidR="00280211" w:rsidRPr="00681F47">
        <w:rPr>
          <w:rStyle w:val="EndnoteReference"/>
          <w:rFonts w:cs="Times New Roman"/>
          <w:sz w:val="28"/>
          <w:szCs w:val="28"/>
        </w:rPr>
        <w:t xml:space="preserve"> p.</w:t>
      </w:r>
    </w:p>
  </w:endnote>
  <w:endnote w:id="113">
    <w:p w14:paraId="7677C8A7" w14:textId="68B031F3" w:rsidR="00570FA7" w:rsidRPr="00DD207A" w:rsidRDefault="00570FA7" w:rsidP="00570FA7">
      <w:pPr>
        <w:pStyle w:val="EndnoteText"/>
        <w:tabs>
          <w:tab w:val="left" w:pos="1134"/>
        </w:tabs>
        <w:rPr>
          <w:rStyle w:val="EndnoteReference"/>
          <w:sz w:val="28"/>
          <w:szCs w:val="28"/>
        </w:rPr>
      </w:pPr>
      <w:r w:rsidRPr="00484DEB">
        <w:rPr>
          <w:rStyle w:val="EndnoteReference"/>
          <w:sz w:val="28"/>
          <w:szCs w:val="28"/>
        </w:rPr>
        <w:endnoteRef/>
      </w:r>
      <w:r w:rsidR="00234195">
        <w:rPr>
          <w:rStyle w:val="EndnoteReference"/>
          <w:sz w:val="28"/>
          <w:szCs w:val="28"/>
        </w:rPr>
        <w:t xml:space="preserve"> </w:t>
      </w:r>
      <w:r w:rsidRPr="00484DEB">
        <w:rPr>
          <w:rStyle w:val="EndnoteReference"/>
          <w:sz w:val="28"/>
          <w:szCs w:val="28"/>
        </w:rPr>
        <w:tab/>
        <w:t>Керимов Д.</w:t>
      </w:r>
      <w:r w:rsidR="00944D8D" w:rsidRPr="00944D8D">
        <w:rPr>
          <w:sz w:val="28"/>
          <w:szCs w:val="28"/>
        </w:rPr>
        <w:t xml:space="preserve"> </w:t>
      </w:r>
      <w:r w:rsidRPr="00484DEB">
        <w:rPr>
          <w:rStyle w:val="EndnoteReference"/>
          <w:sz w:val="28"/>
          <w:szCs w:val="28"/>
        </w:rPr>
        <w:t>А. Методология права: Предмет, функции, проблемы философии права. М.: Аванта+, 2000</w:t>
      </w:r>
      <w:r w:rsidR="00742D4B" w:rsidRPr="00484DEB">
        <w:rPr>
          <w:sz w:val="28"/>
          <w:szCs w:val="28"/>
        </w:rPr>
        <w:t>.</w:t>
      </w:r>
      <w:r w:rsidR="00742D4B" w:rsidRPr="00484DEB">
        <w:rPr>
          <w:rStyle w:val="EndnoteReference"/>
          <w:sz w:val="28"/>
          <w:szCs w:val="28"/>
        </w:rPr>
        <w:t xml:space="preserve"> </w:t>
      </w:r>
      <w:r w:rsidR="00944D8D">
        <w:rPr>
          <w:rStyle w:val="EndnoteReference"/>
          <w:sz w:val="28"/>
          <w:szCs w:val="28"/>
        </w:rPr>
        <w:t>–</w:t>
      </w:r>
      <w:r w:rsidR="00742D4B" w:rsidRPr="00484DEB">
        <w:rPr>
          <w:rStyle w:val="EndnoteReference"/>
          <w:sz w:val="28"/>
          <w:szCs w:val="28"/>
        </w:rPr>
        <w:t xml:space="preserve"> 560 с.</w:t>
      </w:r>
    </w:p>
  </w:endnote>
  <w:endnote w:id="114">
    <w:p w14:paraId="099C9538" w14:textId="6D0F2169" w:rsidR="007E4C03" w:rsidRPr="007E4C03" w:rsidRDefault="007E4C03" w:rsidP="007E4C03">
      <w:pPr>
        <w:pStyle w:val="EndnoteText"/>
        <w:tabs>
          <w:tab w:val="left" w:pos="1134"/>
        </w:tabs>
        <w:rPr>
          <w:rStyle w:val="EndnoteReference"/>
          <w:sz w:val="28"/>
          <w:szCs w:val="28"/>
        </w:rPr>
      </w:pPr>
      <w:r w:rsidRPr="007E4C03">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7E4C03">
        <w:rPr>
          <w:rStyle w:val="EndnoteReference"/>
          <w:sz w:val="28"/>
          <w:szCs w:val="28"/>
        </w:rPr>
        <w:t xml:space="preserve">Internet of Things [Электронный ресурс] // Merriam-Webster Dictionary. </w:t>
      </w:r>
      <w:r w:rsidR="00944D8D">
        <w:rPr>
          <w:rStyle w:val="EndnoteReference"/>
          <w:sz w:val="28"/>
          <w:szCs w:val="28"/>
        </w:rPr>
        <w:t>–</w:t>
      </w:r>
      <w:r w:rsidRPr="007E4C03">
        <w:rPr>
          <w:rStyle w:val="EndnoteReference"/>
          <w:sz w:val="28"/>
          <w:szCs w:val="28"/>
        </w:rPr>
        <w:t xml:space="preserve"> URL: https://www.merriam-webster.com/dictionary/Internet%20of%20Things (дата обращения: </w:t>
      </w:r>
      <w:r w:rsidR="00B4563B">
        <w:rPr>
          <w:rStyle w:val="EndnoteReference"/>
          <w:sz w:val="28"/>
          <w:szCs w:val="28"/>
          <w:lang w:val="en-US"/>
        </w:rPr>
        <w:t>18</w:t>
      </w:r>
      <w:r w:rsidRPr="007E4C03">
        <w:rPr>
          <w:rStyle w:val="EndnoteReference"/>
          <w:sz w:val="28"/>
          <w:szCs w:val="28"/>
        </w:rPr>
        <w:t>.</w:t>
      </w:r>
      <w:r w:rsidR="00B4563B">
        <w:rPr>
          <w:rStyle w:val="EndnoteReference"/>
          <w:sz w:val="28"/>
          <w:szCs w:val="28"/>
          <w:lang w:val="en-US"/>
        </w:rPr>
        <w:t>08</w:t>
      </w:r>
      <w:r w:rsidRPr="007E4C03">
        <w:rPr>
          <w:rStyle w:val="EndnoteReference"/>
          <w:sz w:val="28"/>
          <w:szCs w:val="28"/>
        </w:rPr>
        <w:t>.2025).</w:t>
      </w:r>
    </w:p>
  </w:endnote>
  <w:endnote w:id="115">
    <w:p w14:paraId="547CDCF9" w14:textId="23E13ACF" w:rsidR="00B643FC" w:rsidRPr="00B643FC" w:rsidRDefault="00B643FC" w:rsidP="00B643FC">
      <w:pPr>
        <w:pStyle w:val="EndnoteText"/>
        <w:tabs>
          <w:tab w:val="left" w:pos="1134"/>
        </w:tabs>
        <w:rPr>
          <w:rStyle w:val="EndnoteReference"/>
          <w:sz w:val="28"/>
          <w:szCs w:val="28"/>
          <w:lang w:val="en-US"/>
        </w:rPr>
      </w:pPr>
      <w:r w:rsidRPr="00B643FC">
        <w:rPr>
          <w:rStyle w:val="EndnoteReference"/>
          <w:sz w:val="28"/>
          <w:szCs w:val="28"/>
        </w:rPr>
        <w:endnoteRef/>
      </w:r>
      <w:r>
        <w:rPr>
          <w:rStyle w:val="EndnoteReference"/>
          <w:sz w:val="28"/>
          <w:szCs w:val="28"/>
          <w:lang w:val="en-US"/>
        </w:rPr>
        <w:t xml:space="preserve"> </w:t>
      </w:r>
      <w:r>
        <w:rPr>
          <w:rStyle w:val="EndnoteReference"/>
          <w:sz w:val="28"/>
          <w:szCs w:val="28"/>
          <w:lang w:val="en-US"/>
        </w:rPr>
        <w:tab/>
        <w:t>Q</w:t>
      </w:r>
      <w:r>
        <w:rPr>
          <w:sz w:val="28"/>
          <w:szCs w:val="28"/>
          <w:lang w:val="en-US"/>
        </w:rPr>
        <w:t>uantum Computing</w:t>
      </w:r>
      <w:r w:rsidRPr="00B643FC">
        <w:rPr>
          <w:rStyle w:val="EndnoteReference"/>
          <w:sz w:val="28"/>
          <w:szCs w:val="28"/>
          <w:lang w:val="en-US"/>
        </w:rPr>
        <w:t xml:space="preserve"> [</w:t>
      </w:r>
      <w:r w:rsidRPr="007E4C03">
        <w:rPr>
          <w:rStyle w:val="EndnoteReference"/>
          <w:sz w:val="28"/>
          <w:szCs w:val="28"/>
        </w:rPr>
        <w:t>Электронный</w:t>
      </w:r>
      <w:r w:rsidRPr="00B643FC">
        <w:rPr>
          <w:rStyle w:val="EndnoteReference"/>
          <w:sz w:val="28"/>
          <w:szCs w:val="28"/>
          <w:lang w:val="en-US"/>
        </w:rPr>
        <w:t xml:space="preserve"> </w:t>
      </w:r>
      <w:r w:rsidRPr="007E4C03">
        <w:rPr>
          <w:rStyle w:val="EndnoteReference"/>
          <w:sz w:val="28"/>
          <w:szCs w:val="28"/>
        </w:rPr>
        <w:t>ресурс</w:t>
      </w:r>
      <w:r w:rsidRPr="00B643FC">
        <w:rPr>
          <w:rStyle w:val="EndnoteReference"/>
          <w:sz w:val="28"/>
          <w:szCs w:val="28"/>
          <w:lang w:val="en-US"/>
        </w:rPr>
        <w:t xml:space="preserve">] // Merriam-Webster Dictionary. </w:t>
      </w:r>
      <w:r w:rsidR="00944D8D">
        <w:rPr>
          <w:rStyle w:val="EndnoteReference"/>
          <w:sz w:val="28"/>
          <w:szCs w:val="28"/>
          <w:lang w:val="en-US"/>
        </w:rPr>
        <w:t>–</w:t>
      </w:r>
      <w:r w:rsidRPr="00B643FC">
        <w:rPr>
          <w:rStyle w:val="EndnoteReference"/>
          <w:sz w:val="28"/>
          <w:szCs w:val="28"/>
          <w:lang w:val="en-US"/>
        </w:rPr>
        <w:t xml:space="preserve"> URL: https://www.merriam-webster.com/dictionary/</w:t>
      </w:r>
      <w:r w:rsidRPr="00093DFA">
        <w:rPr>
          <w:lang w:val="en-US"/>
        </w:rPr>
        <w:t xml:space="preserve"> </w:t>
      </w:r>
      <w:r w:rsidRPr="00B643FC">
        <w:rPr>
          <w:rStyle w:val="EndnoteReference"/>
          <w:sz w:val="28"/>
          <w:szCs w:val="28"/>
          <w:lang w:val="en-US"/>
        </w:rPr>
        <w:t>quantum%20computing (</w:t>
      </w:r>
      <w:r w:rsidRPr="007E4C03">
        <w:rPr>
          <w:rStyle w:val="EndnoteReference"/>
          <w:sz w:val="28"/>
          <w:szCs w:val="28"/>
        </w:rPr>
        <w:t>дата</w:t>
      </w:r>
      <w:r w:rsidRPr="00B643FC">
        <w:rPr>
          <w:rStyle w:val="EndnoteReference"/>
          <w:sz w:val="28"/>
          <w:szCs w:val="28"/>
          <w:lang w:val="en-US"/>
        </w:rPr>
        <w:t xml:space="preserve"> </w:t>
      </w:r>
      <w:r w:rsidRPr="007E4C03">
        <w:rPr>
          <w:rStyle w:val="EndnoteReference"/>
          <w:sz w:val="28"/>
          <w:szCs w:val="28"/>
        </w:rPr>
        <w:t>обращения</w:t>
      </w:r>
      <w:r w:rsidRPr="00B643FC">
        <w:rPr>
          <w:rStyle w:val="EndnoteReference"/>
          <w:sz w:val="28"/>
          <w:szCs w:val="28"/>
          <w:lang w:val="en-US"/>
        </w:rPr>
        <w:t>: 18.08.2025).</w:t>
      </w:r>
    </w:p>
  </w:endnote>
  <w:endnote w:id="116">
    <w:p w14:paraId="5B07183F" w14:textId="14C0F010" w:rsidR="00C64C4F" w:rsidRPr="0083687E" w:rsidRDefault="00C64C4F" w:rsidP="00C64C4F">
      <w:pPr>
        <w:pStyle w:val="EndnoteText"/>
        <w:tabs>
          <w:tab w:val="left" w:pos="1134"/>
        </w:tabs>
        <w:rPr>
          <w:rStyle w:val="EndnoteReference"/>
          <w:sz w:val="28"/>
          <w:szCs w:val="28"/>
        </w:rPr>
      </w:pPr>
      <w:r w:rsidRPr="00742D4B">
        <w:rPr>
          <w:rStyle w:val="EndnoteReference"/>
          <w:sz w:val="28"/>
          <w:szCs w:val="28"/>
        </w:rPr>
        <w:endnoteRef/>
      </w:r>
      <w:r w:rsidR="00234195">
        <w:rPr>
          <w:rStyle w:val="EndnoteReference"/>
          <w:sz w:val="28"/>
          <w:szCs w:val="28"/>
        </w:rPr>
        <w:t xml:space="preserve"> </w:t>
      </w:r>
      <w:r w:rsidR="006E32C0" w:rsidRPr="00742D4B">
        <w:rPr>
          <w:rStyle w:val="EndnoteReference"/>
          <w:sz w:val="28"/>
          <w:szCs w:val="28"/>
        </w:rPr>
        <w:tab/>
      </w:r>
      <w:r w:rsidRPr="00742D4B">
        <w:rPr>
          <w:rStyle w:val="EndnoteReference"/>
          <w:sz w:val="28"/>
          <w:szCs w:val="28"/>
        </w:rPr>
        <w:t xml:space="preserve">Hegel G. W. F. Georg Wilhelm Friedrich Hegel: The Science of Logic. </w:t>
      </w:r>
      <w:r w:rsidR="00944D8D">
        <w:rPr>
          <w:rStyle w:val="EndnoteReference"/>
          <w:sz w:val="28"/>
          <w:szCs w:val="28"/>
        </w:rPr>
        <w:t>–</w:t>
      </w:r>
      <w:r w:rsidRPr="00742D4B">
        <w:rPr>
          <w:rStyle w:val="EndnoteReference"/>
          <w:sz w:val="28"/>
          <w:szCs w:val="28"/>
        </w:rPr>
        <w:t xml:space="preserve"> Cambridge: Cambridge University Press, 2010. </w:t>
      </w:r>
      <w:r w:rsidR="00944D8D">
        <w:rPr>
          <w:rStyle w:val="EndnoteReference"/>
          <w:sz w:val="28"/>
          <w:szCs w:val="28"/>
        </w:rPr>
        <w:t>–</w:t>
      </w:r>
      <w:r w:rsidRPr="00742D4B">
        <w:rPr>
          <w:rStyle w:val="EndnoteReference"/>
          <w:sz w:val="28"/>
          <w:szCs w:val="28"/>
        </w:rPr>
        <w:t xml:space="preserve"> 866 p.</w:t>
      </w:r>
    </w:p>
  </w:endnote>
  <w:endnote w:id="117">
    <w:p w14:paraId="3A3A1935" w14:textId="5BE2B481" w:rsidR="00C64C4F" w:rsidRPr="00567834" w:rsidRDefault="00C64C4F" w:rsidP="00C64C4F">
      <w:pPr>
        <w:pStyle w:val="EndnoteText"/>
        <w:tabs>
          <w:tab w:val="left" w:pos="1134"/>
        </w:tabs>
        <w:rPr>
          <w:rStyle w:val="EndnoteReference"/>
          <w:sz w:val="28"/>
          <w:szCs w:val="28"/>
        </w:rPr>
      </w:pPr>
      <w:r w:rsidRPr="00567834">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567834">
        <w:rPr>
          <w:rStyle w:val="EndnoteReference"/>
          <w:sz w:val="28"/>
          <w:szCs w:val="28"/>
        </w:rPr>
        <w:t xml:space="preserve">Энгельс Ф. Анти-Дюринг. Переворот в науке, произведённый господином Евгением Дюрингом. </w:t>
      </w:r>
      <w:r w:rsidR="00944D8D">
        <w:rPr>
          <w:rStyle w:val="EndnoteReference"/>
          <w:sz w:val="28"/>
          <w:szCs w:val="28"/>
        </w:rPr>
        <w:t>–</w:t>
      </w:r>
      <w:r w:rsidRPr="00567834">
        <w:rPr>
          <w:rStyle w:val="EndnoteReference"/>
          <w:sz w:val="28"/>
          <w:szCs w:val="28"/>
        </w:rPr>
        <w:t xml:space="preserve"> М. : Политиздат, 1988. </w:t>
      </w:r>
      <w:r w:rsidR="00944D8D">
        <w:rPr>
          <w:rStyle w:val="EndnoteReference"/>
          <w:sz w:val="28"/>
          <w:szCs w:val="28"/>
        </w:rPr>
        <w:t>–</w:t>
      </w:r>
      <w:r>
        <w:rPr>
          <w:rStyle w:val="EndnoteReference"/>
          <w:sz w:val="28"/>
          <w:szCs w:val="28"/>
        </w:rPr>
        <w:t xml:space="preserve"> </w:t>
      </w:r>
      <w:r w:rsidRPr="00567834">
        <w:rPr>
          <w:rStyle w:val="EndnoteReference"/>
          <w:sz w:val="28"/>
          <w:szCs w:val="28"/>
        </w:rPr>
        <w:t>482 с.</w:t>
      </w:r>
    </w:p>
  </w:endnote>
  <w:endnote w:id="118">
    <w:p w14:paraId="3ECAE103" w14:textId="7D3BDC9E" w:rsidR="00C64C4F" w:rsidRPr="00C64C4F" w:rsidRDefault="00C64C4F" w:rsidP="00C64C4F">
      <w:pPr>
        <w:pStyle w:val="EndnoteText"/>
        <w:tabs>
          <w:tab w:val="left" w:pos="1134"/>
        </w:tabs>
        <w:rPr>
          <w:rStyle w:val="EndnoteReference"/>
          <w:sz w:val="28"/>
          <w:szCs w:val="28"/>
        </w:rPr>
      </w:pPr>
      <w:r w:rsidRPr="00C64C4F">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C64C4F">
        <w:rPr>
          <w:rStyle w:val="EndnoteReference"/>
          <w:sz w:val="28"/>
          <w:szCs w:val="28"/>
        </w:rPr>
        <w:t xml:space="preserve">Венгеров А. В. Теория государства и права : учеб. для юрид. вузов / А. В. Венгеров. </w:t>
      </w:r>
      <w:r w:rsidR="00944D8D">
        <w:rPr>
          <w:rStyle w:val="EndnoteReference"/>
          <w:sz w:val="28"/>
          <w:szCs w:val="28"/>
        </w:rPr>
        <w:t>–</w:t>
      </w:r>
      <w:r w:rsidRPr="00C64C4F">
        <w:rPr>
          <w:rStyle w:val="EndnoteReference"/>
          <w:sz w:val="28"/>
          <w:szCs w:val="28"/>
        </w:rPr>
        <w:t xml:space="preserve"> 3-е изд., испр. и доп. </w:t>
      </w:r>
      <w:r w:rsidR="00944D8D">
        <w:rPr>
          <w:rStyle w:val="EndnoteReference"/>
          <w:sz w:val="28"/>
          <w:szCs w:val="28"/>
        </w:rPr>
        <w:t>–</w:t>
      </w:r>
      <w:r w:rsidRPr="00C64C4F">
        <w:rPr>
          <w:rStyle w:val="EndnoteReference"/>
          <w:sz w:val="28"/>
          <w:szCs w:val="28"/>
        </w:rPr>
        <w:t xml:space="preserve"> М. : Омега-Л, 2006. </w:t>
      </w:r>
      <w:r w:rsidR="00944D8D">
        <w:rPr>
          <w:rStyle w:val="EndnoteReference"/>
          <w:sz w:val="28"/>
          <w:szCs w:val="28"/>
        </w:rPr>
        <w:t>–</w:t>
      </w:r>
      <w:r w:rsidRPr="00C64C4F">
        <w:rPr>
          <w:rStyle w:val="EndnoteReference"/>
          <w:sz w:val="28"/>
          <w:szCs w:val="28"/>
        </w:rPr>
        <w:t xml:space="preserve"> 608 с.</w:t>
      </w:r>
    </w:p>
  </w:endnote>
  <w:endnote w:id="119">
    <w:p w14:paraId="28F77D7F" w14:textId="205228B8" w:rsidR="00D90F4E" w:rsidRPr="00D90F4E" w:rsidRDefault="00D90F4E" w:rsidP="00D90F4E">
      <w:pPr>
        <w:pStyle w:val="EndnoteText"/>
        <w:tabs>
          <w:tab w:val="left" w:pos="1134"/>
        </w:tabs>
        <w:rPr>
          <w:rStyle w:val="EndnoteReference"/>
          <w:sz w:val="28"/>
          <w:szCs w:val="28"/>
        </w:rPr>
      </w:pPr>
      <w:r w:rsidRPr="002A6707">
        <w:rPr>
          <w:rStyle w:val="EndnoteReference"/>
          <w:sz w:val="28"/>
          <w:szCs w:val="28"/>
        </w:rPr>
        <w:endnoteRef/>
      </w:r>
      <w:r w:rsidRPr="002A6707">
        <w:rPr>
          <w:rStyle w:val="EndnoteReference"/>
          <w:sz w:val="28"/>
          <w:szCs w:val="28"/>
          <w:lang w:val="en-US"/>
        </w:rPr>
        <w:t xml:space="preserve"> </w:t>
      </w:r>
      <w:r w:rsidRPr="002A6707">
        <w:rPr>
          <w:rStyle w:val="EndnoteReference"/>
          <w:sz w:val="28"/>
          <w:szCs w:val="28"/>
          <w:lang w:val="en-US"/>
        </w:rPr>
        <w:tab/>
      </w:r>
      <w:r w:rsidRPr="002A6707">
        <w:rPr>
          <w:rStyle w:val="EndnoteReference"/>
          <w:sz w:val="28"/>
          <w:szCs w:val="28"/>
        </w:rPr>
        <w:t>Степин В.С. Теоретическое знание. М.: Прогресс-Традиция, 2000.</w:t>
      </w:r>
      <w:r w:rsidR="00F05938" w:rsidRPr="002A6707">
        <w:rPr>
          <w:rStyle w:val="EndnoteReference"/>
          <w:sz w:val="28"/>
          <w:szCs w:val="28"/>
        </w:rPr>
        <w:t xml:space="preserve"> </w:t>
      </w:r>
      <w:r w:rsidR="00944D8D">
        <w:rPr>
          <w:rStyle w:val="EndnoteReference"/>
          <w:sz w:val="28"/>
          <w:szCs w:val="28"/>
        </w:rPr>
        <w:t>–</w:t>
      </w:r>
      <w:r w:rsidR="00F05938" w:rsidRPr="002A6707">
        <w:rPr>
          <w:rStyle w:val="EndnoteReference"/>
          <w:sz w:val="28"/>
          <w:szCs w:val="28"/>
        </w:rPr>
        <w:t xml:space="preserve"> 744 с.</w:t>
      </w:r>
    </w:p>
  </w:endnote>
  <w:endnote w:id="120">
    <w:p w14:paraId="437E3CE6" w14:textId="77777777" w:rsidR="001118CF" w:rsidRPr="00D90F4E" w:rsidRDefault="001118CF" w:rsidP="001118CF">
      <w:pPr>
        <w:pStyle w:val="EndnoteText"/>
        <w:tabs>
          <w:tab w:val="left" w:pos="1134"/>
        </w:tabs>
        <w:rPr>
          <w:rStyle w:val="EndnoteReference"/>
          <w:sz w:val="28"/>
          <w:szCs w:val="28"/>
        </w:rPr>
      </w:pPr>
      <w:r w:rsidRPr="00096DC4">
        <w:rPr>
          <w:rStyle w:val="EndnoteReference"/>
          <w:sz w:val="28"/>
          <w:szCs w:val="28"/>
        </w:rPr>
        <w:endnoteRef/>
      </w:r>
      <w:r w:rsidRPr="00096DC4">
        <w:rPr>
          <w:rStyle w:val="EndnoteReference"/>
          <w:sz w:val="28"/>
          <w:szCs w:val="28"/>
        </w:rPr>
        <w:t xml:space="preserve"> </w:t>
      </w:r>
      <w:r w:rsidRPr="00096DC4">
        <w:rPr>
          <w:rStyle w:val="EndnoteReference"/>
          <w:sz w:val="28"/>
          <w:szCs w:val="28"/>
        </w:rPr>
        <w:tab/>
        <w:t>Лазарев В. В. Интегративное восприятие права //Юридическая наука: история и современность. – 2017. – №. 2. – С. 20–29.</w:t>
      </w:r>
    </w:p>
  </w:endnote>
  <w:endnote w:id="121">
    <w:p w14:paraId="579EF393" w14:textId="1685ED46" w:rsidR="00081159" w:rsidRPr="00D90F4E" w:rsidRDefault="00081159" w:rsidP="00081159">
      <w:pPr>
        <w:pStyle w:val="EndnoteText"/>
        <w:tabs>
          <w:tab w:val="left" w:pos="1134"/>
        </w:tabs>
        <w:rPr>
          <w:rStyle w:val="EndnoteReference"/>
          <w:sz w:val="28"/>
          <w:szCs w:val="28"/>
        </w:rPr>
      </w:pPr>
      <w:r w:rsidRPr="00D90F4E">
        <w:rPr>
          <w:rStyle w:val="EndnoteReference"/>
          <w:sz w:val="28"/>
          <w:szCs w:val="28"/>
        </w:rPr>
        <w:endnoteRef/>
      </w:r>
      <w:r w:rsidRPr="00CE611D">
        <w:rPr>
          <w:rStyle w:val="EndnoteReference"/>
          <w:sz w:val="28"/>
          <w:szCs w:val="28"/>
        </w:rPr>
        <w:t xml:space="preserve"> </w:t>
      </w:r>
      <w:r w:rsidRPr="00CE611D">
        <w:rPr>
          <w:rStyle w:val="EndnoteReference"/>
          <w:sz w:val="28"/>
          <w:szCs w:val="28"/>
        </w:rPr>
        <w:tab/>
      </w:r>
      <w:r w:rsidRPr="00D90F4E">
        <w:rPr>
          <w:rStyle w:val="EndnoteReference"/>
          <w:sz w:val="28"/>
          <w:szCs w:val="28"/>
        </w:rPr>
        <w:t xml:space="preserve">Reidenberg J. R. Lex Informatica: The Formulation of Information Policy Rules Through Technology // Texas Law Review. </w:t>
      </w:r>
      <w:r w:rsidR="00944D8D">
        <w:rPr>
          <w:rStyle w:val="EndnoteReference"/>
          <w:sz w:val="28"/>
          <w:szCs w:val="28"/>
        </w:rPr>
        <w:t>–</w:t>
      </w:r>
      <w:r w:rsidRPr="00D90F4E">
        <w:rPr>
          <w:rStyle w:val="EndnoteReference"/>
          <w:sz w:val="28"/>
          <w:szCs w:val="28"/>
        </w:rPr>
        <w:t xml:space="preserve"> 1997. </w:t>
      </w:r>
      <w:r w:rsidR="00944D8D">
        <w:rPr>
          <w:rStyle w:val="EndnoteReference"/>
          <w:sz w:val="28"/>
          <w:szCs w:val="28"/>
        </w:rPr>
        <w:t>–</w:t>
      </w:r>
      <w:r w:rsidRPr="00D90F4E">
        <w:rPr>
          <w:rStyle w:val="EndnoteReference"/>
          <w:sz w:val="28"/>
          <w:szCs w:val="28"/>
        </w:rPr>
        <w:t xml:space="preserve"> Vol. 76. </w:t>
      </w:r>
      <w:r w:rsidR="00944D8D">
        <w:rPr>
          <w:rStyle w:val="EndnoteReference"/>
          <w:sz w:val="28"/>
          <w:szCs w:val="28"/>
        </w:rPr>
        <w:t>–</w:t>
      </w:r>
      <w:r w:rsidRPr="00267B88">
        <w:rPr>
          <w:rStyle w:val="EndnoteReference"/>
          <w:sz w:val="28"/>
          <w:szCs w:val="28"/>
        </w:rPr>
        <w:t xml:space="preserve"> P. </w:t>
      </w:r>
      <w:r w:rsidRPr="00CE611D">
        <w:rPr>
          <w:rStyle w:val="EndnoteReference"/>
          <w:sz w:val="28"/>
          <w:szCs w:val="28"/>
        </w:rPr>
        <w:t>5</w:t>
      </w:r>
      <w:r w:rsidRPr="00CE611D">
        <w:rPr>
          <w:sz w:val="28"/>
          <w:szCs w:val="28"/>
        </w:rPr>
        <w:t>53</w:t>
      </w:r>
      <w:r w:rsidRPr="00267B88">
        <w:rPr>
          <w:rStyle w:val="EndnoteReference"/>
          <w:sz w:val="28"/>
          <w:szCs w:val="28"/>
        </w:rPr>
        <w:t>–</w:t>
      </w:r>
      <w:r w:rsidRPr="00CE611D">
        <w:rPr>
          <w:rStyle w:val="EndnoteReference"/>
          <w:sz w:val="28"/>
          <w:szCs w:val="28"/>
        </w:rPr>
        <w:t>594</w:t>
      </w:r>
      <w:r w:rsidRPr="00267B88">
        <w:rPr>
          <w:rStyle w:val="EndnoteReference"/>
          <w:sz w:val="28"/>
          <w:szCs w:val="28"/>
        </w:rPr>
        <w:t>.</w:t>
      </w:r>
    </w:p>
  </w:endnote>
  <w:endnote w:id="122">
    <w:p w14:paraId="43E7B6EB" w14:textId="1C535F91" w:rsidR="00081159" w:rsidRPr="00936ED1" w:rsidRDefault="00081159" w:rsidP="00081159">
      <w:pPr>
        <w:pStyle w:val="EndnoteText"/>
        <w:tabs>
          <w:tab w:val="left" w:pos="1134"/>
        </w:tabs>
        <w:rPr>
          <w:rStyle w:val="EndnoteReference"/>
          <w:sz w:val="28"/>
          <w:szCs w:val="28"/>
        </w:rPr>
      </w:pPr>
      <w:r w:rsidRPr="00CE611D">
        <w:rPr>
          <w:rStyle w:val="EndnoteReference"/>
          <w:sz w:val="28"/>
          <w:szCs w:val="28"/>
        </w:rPr>
        <w:endnoteRef/>
      </w:r>
      <w:r w:rsidRPr="00CE611D">
        <w:rPr>
          <w:rStyle w:val="EndnoteReference"/>
          <w:sz w:val="28"/>
          <w:szCs w:val="28"/>
          <w:lang w:val="en-US"/>
        </w:rPr>
        <w:t xml:space="preserve"> </w:t>
      </w:r>
      <w:r w:rsidRPr="00CE611D">
        <w:rPr>
          <w:rStyle w:val="EndnoteReference"/>
          <w:sz w:val="28"/>
          <w:szCs w:val="28"/>
          <w:lang w:val="en-US"/>
        </w:rPr>
        <w:tab/>
      </w:r>
      <w:r w:rsidRPr="00CE611D">
        <w:rPr>
          <w:rStyle w:val="EndnoteReference"/>
          <w:sz w:val="28"/>
          <w:szCs w:val="28"/>
        </w:rPr>
        <w:t xml:space="preserve">Lessig L. Code: Version 2.0. </w:t>
      </w:r>
      <w:r w:rsidR="00944D8D">
        <w:rPr>
          <w:rStyle w:val="EndnoteReference"/>
          <w:sz w:val="28"/>
          <w:szCs w:val="28"/>
        </w:rPr>
        <w:t>–</w:t>
      </w:r>
      <w:r w:rsidRPr="00CE611D">
        <w:rPr>
          <w:rStyle w:val="EndnoteReference"/>
          <w:sz w:val="28"/>
          <w:szCs w:val="28"/>
        </w:rPr>
        <w:t xml:space="preserve"> New York: Basic Books, 2006. </w:t>
      </w:r>
      <w:r w:rsidR="00944D8D">
        <w:rPr>
          <w:rStyle w:val="EndnoteReference"/>
          <w:sz w:val="28"/>
          <w:szCs w:val="28"/>
        </w:rPr>
        <w:t>–</w:t>
      </w:r>
      <w:r w:rsidRPr="00CE611D">
        <w:rPr>
          <w:rStyle w:val="EndnoteReference"/>
          <w:sz w:val="28"/>
          <w:szCs w:val="28"/>
        </w:rPr>
        <w:t xml:space="preserve"> 410 p.</w:t>
      </w:r>
    </w:p>
  </w:endnote>
  <w:endnote w:id="123">
    <w:p w14:paraId="46C0491D" w14:textId="11D44D84" w:rsidR="00B00465" w:rsidRPr="00821AAD" w:rsidRDefault="00B00465" w:rsidP="00B00465">
      <w:pPr>
        <w:pStyle w:val="EndnoteText"/>
        <w:tabs>
          <w:tab w:val="left" w:pos="1134"/>
        </w:tabs>
        <w:rPr>
          <w:rStyle w:val="EndnoteReference"/>
          <w:sz w:val="28"/>
          <w:szCs w:val="28"/>
        </w:rPr>
      </w:pPr>
      <w:r w:rsidRPr="00821AAD">
        <w:rPr>
          <w:rStyle w:val="EndnoteReference"/>
          <w:sz w:val="28"/>
          <w:szCs w:val="28"/>
        </w:rPr>
        <w:endnoteRef/>
      </w:r>
      <w:r w:rsidRPr="00E833AC">
        <w:rPr>
          <w:rStyle w:val="EndnoteReference"/>
          <w:sz w:val="28"/>
          <w:szCs w:val="28"/>
        </w:rPr>
        <w:t xml:space="preserve"> </w:t>
      </w:r>
      <w:r w:rsidRPr="00E833AC">
        <w:rPr>
          <w:rStyle w:val="EndnoteReference"/>
          <w:sz w:val="28"/>
          <w:szCs w:val="28"/>
        </w:rPr>
        <w:tab/>
      </w:r>
      <w:r w:rsidR="003412B7" w:rsidRPr="003412B7">
        <w:rPr>
          <w:rStyle w:val="EndnoteReference"/>
          <w:sz w:val="28"/>
          <w:szCs w:val="28"/>
        </w:rPr>
        <w:t xml:space="preserve">Brignull H. Dark patterns: Deception vs. </w:t>
      </w:r>
      <w:r w:rsidR="00F44FA9">
        <w:rPr>
          <w:rStyle w:val="EndnoteReference"/>
          <w:sz w:val="28"/>
          <w:szCs w:val="28"/>
          <w:lang w:val="en-US"/>
        </w:rPr>
        <w:t>H</w:t>
      </w:r>
      <w:r w:rsidR="003412B7" w:rsidRPr="003412B7">
        <w:rPr>
          <w:rStyle w:val="EndnoteReference"/>
          <w:sz w:val="28"/>
          <w:szCs w:val="28"/>
        </w:rPr>
        <w:t xml:space="preserve">onesty in UI </w:t>
      </w:r>
      <w:r w:rsidR="00F44FA9">
        <w:rPr>
          <w:rStyle w:val="EndnoteReference"/>
          <w:sz w:val="28"/>
          <w:szCs w:val="28"/>
          <w:lang w:val="en-US"/>
        </w:rPr>
        <w:t>D</w:t>
      </w:r>
      <w:r w:rsidR="003412B7" w:rsidRPr="003412B7">
        <w:rPr>
          <w:rStyle w:val="EndnoteReference"/>
          <w:sz w:val="28"/>
          <w:szCs w:val="28"/>
        </w:rPr>
        <w:t>esign [Электронный ресурс] // A List Apart. – 2011. – Issue 338. – URL: https://alistapart.com/article/dark-patterns-deception-vs-honesty-in-ui-design/ (дата обращения: 18.08.2025).</w:t>
      </w:r>
    </w:p>
  </w:endnote>
  <w:endnote w:id="124">
    <w:p w14:paraId="61C1B39F" w14:textId="0316BFF6" w:rsidR="00936ED1" w:rsidRPr="00936ED1" w:rsidRDefault="00936ED1" w:rsidP="00936ED1">
      <w:pPr>
        <w:pStyle w:val="EndnoteText"/>
        <w:tabs>
          <w:tab w:val="left" w:pos="1134"/>
        </w:tabs>
        <w:rPr>
          <w:rStyle w:val="EndnoteReference"/>
          <w:sz w:val="28"/>
          <w:szCs w:val="28"/>
        </w:rPr>
      </w:pPr>
      <w:r w:rsidRPr="00761106">
        <w:rPr>
          <w:rStyle w:val="EndnoteReference"/>
          <w:sz w:val="28"/>
          <w:szCs w:val="28"/>
        </w:rPr>
        <w:endnoteRef/>
      </w:r>
      <w:r w:rsidRPr="00761106">
        <w:rPr>
          <w:rStyle w:val="EndnoteReference"/>
          <w:sz w:val="28"/>
          <w:szCs w:val="28"/>
          <w:lang w:val="en-US"/>
        </w:rPr>
        <w:t xml:space="preserve"> </w:t>
      </w:r>
      <w:r w:rsidRPr="00761106">
        <w:rPr>
          <w:rStyle w:val="EndnoteReference"/>
          <w:sz w:val="28"/>
          <w:szCs w:val="28"/>
          <w:lang w:val="en-US"/>
        </w:rPr>
        <w:tab/>
      </w:r>
      <w:r w:rsidR="00761106" w:rsidRPr="00761106">
        <w:rPr>
          <w:rStyle w:val="EndnoteReference"/>
          <w:sz w:val="28"/>
          <w:szCs w:val="28"/>
        </w:rPr>
        <w:t xml:space="preserve">Cavoukian A. Privacy by Design: The 7 Foundational Principles – Implementation and Mapping of Fair Information Practices [Электронный ресурс]. </w:t>
      </w:r>
      <w:r w:rsidR="00944D8D">
        <w:rPr>
          <w:rStyle w:val="EndnoteReference"/>
          <w:sz w:val="28"/>
          <w:szCs w:val="28"/>
        </w:rPr>
        <w:t>–</w:t>
      </w:r>
      <w:r w:rsidR="00761106" w:rsidRPr="00761106">
        <w:rPr>
          <w:rStyle w:val="EndnoteReference"/>
          <w:sz w:val="28"/>
          <w:szCs w:val="28"/>
        </w:rPr>
        <w:t xml:space="preserve"> 2011. </w:t>
      </w:r>
      <w:r w:rsidR="00944D8D">
        <w:rPr>
          <w:rStyle w:val="EndnoteReference"/>
          <w:sz w:val="28"/>
          <w:szCs w:val="28"/>
        </w:rPr>
        <w:t>–</w:t>
      </w:r>
      <w:r w:rsidR="00761106" w:rsidRPr="00761106">
        <w:rPr>
          <w:rStyle w:val="EndnoteReference"/>
          <w:sz w:val="28"/>
          <w:szCs w:val="28"/>
        </w:rPr>
        <w:t xml:space="preserve"> URL: https://iapp.org/media/pdf/resource_center/pbd_implement_7found_principles.pdf (дата обращения: </w:t>
      </w:r>
      <w:r w:rsidR="00761106">
        <w:rPr>
          <w:rStyle w:val="EndnoteReference"/>
          <w:sz w:val="28"/>
          <w:szCs w:val="28"/>
          <w:lang w:val="en-US"/>
        </w:rPr>
        <w:t>18</w:t>
      </w:r>
      <w:r w:rsidR="00761106" w:rsidRPr="00761106">
        <w:rPr>
          <w:rStyle w:val="EndnoteReference"/>
          <w:sz w:val="28"/>
          <w:szCs w:val="28"/>
        </w:rPr>
        <w:t>.</w:t>
      </w:r>
      <w:r w:rsidR="00761106">
        <w:rPr>
          <w:rStyle w:val="EndnoteReference"/>
          <w:sz w:val="28"/>
          <w:szCs w:val="28"/>
          <w:lang w:val="en-US"/>
        </w:rPr>
        <w:t>08</w:t>
      </w:r>
      <w:r w:rsidR="00761106" w:rsidRPr="00761106">
        <w:rPr>
          <w:rStyle w:val="EndnoteReference"/>
          <w:sz w:val="28"/>
          <w:szCs w:val="28"/>
        </w:rPr>
        <w:t>.2025).</w:t>
      </w:r>
    </w:p>
  </w:endnote>
  <w:endnote w:id="125">
    <w:p w14:paraId="7512541A" w14:textId="5396BBD5" w:rsidR="00886A37" w:rsidRPr="00886A37" w:rsidRDefault="00886A37" w:rsidP="00886A37">
      <w:pPr>
        <w:pStyle w:val="EndnoteText"/>
        <w:tabs>
          <w:tab w:val="left" w:pos="1134"/>
        </w:tabs>
        <w:rPr>
          <w:rStyle w:val="EndnoteReference"/>
          <w:sz w:val="28"/>
          <w:szCs w:val="28"/>
        </w:rPr>
      </w:pPr>
      <w:r w:rsidRPr="00886A37">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886A37">
        <w:rPr>
          <w:rStyle w:val="EndnoteReference"/>
          <w:sz w:val="28"/>
          <w:szCs w:val="28"/>
        </w:rPr>
        <w:t xml:space="preserve">Kingsbury B., Krisch N., Stewart R. B. The </w:t>
      </w:r>
      <w:r w:rsidR="00CF49D9">
        <w:rPr>
          <w:rStyle w:val="EndnoteReference"/>
          <w:sz w:val="28"/>
          <w:szCs w:val="28"/>
          <w:lang w:val="en-US"/>
        </w:rPr>
        <w:t>E</w:t>
      </w:r>
      <w:r w:rsidRPr="00886A37">
        <w:rPr>
          <w:rStyle w:val="EndnoteReference"/>
          <w:sz w:val="28"/>
          <w:szCs w:val="28"/>
        </w:rPr>
        <w:t xml:space="preserve">mergence of </w:t>
      </w:r>
      <w:r w:rsidR="00CF49D9">
        <w:rPr>
          <w:rStyle w:val="EndnoteReference"/>
          <w:sz w:val="28"/>
          <w:szCs w:val="28"/>
          <w:lang w:val="en-US"/>
        </w:rPr>
        <w:t>G</w:t>
      </w:r>
      <w:r w:rsidRPr="00886A37">
        <w:rPr>
          <w:rStyle w:val="EndnoteReference"/>
          <w:sz w:val="28"/>
          <w:szCs w:val="28"/>
        </w:rPr>
        <w:t xml:space="preserve">lobal </w:t>
      </w:r>
      <w:r w:rsidR="00CF49D9">
        <w:rPr>
          <w:rStyle w:val="EndnoteReference"/>
          <w:sz w:val="28"/>
          <w:szCs w:val="28"/>
          <w:lang w:val="en-US"/>
        </w:rPr>
        <w:t>A</w:t>
      </w:r>
      <w:r w:rsidRPr="00886A37">
        <w:rPr>
          <w:rStyle w:val="EndnoteReference"/>
          <w:sz w:val="28"/>
          <w:szCs w:val="28"/>
        </w:rPr>
        <w:t xml:space="preserve">dministrative </w:t>
      </w:r>
      <w:r w:rsidR="00CF49D9">
        <w:rPr>
          <w:rStyle w:val="EndnoteReference"/>
          <w:sz w:val="28"/>
          <w:szCs w:val="28"/>
          <w:lang w:val="en-US"/>
        </w:rPr>
        <w:t>L</w:t>
      </w:r>
      <w:r w:rsidRPr="00886A37">
        <w:rPr>
          <w:rStyle w:val="EndnoteReference"/>
          <w:sz w:val="28"/>
          <w:szCs w:val="28"/>
        </w:rPr>
        <w:t xml:space="preserve">aw // Law and Contemporary Problems. </w:t>
      </w:r>
      <w:r w:rsidR="00944D8D">
        <w:rPr>
          <w:rStyle w:val="EndnoteReference"/>
          <w:sz w:val="28"/>
          <w:szCs w:val="28"/>
        </w:rPr>
        <w:t>–</w:t>
      </w:r>
      <w:r w:rsidRPr="00886A37">
        <w:rPr>
          <w:rStyle w:val="EndnoteReference"/>
          <w:sz w:val="28"/>
          <w:szCs w:val="28"/>
        </w:rPr>
        <w:t xml:space="preserve"> 2005. </w:t>
      </w:r>
      <w:r w:rsidR="00944D8D">
        <w:rPr>
          <w:rStyle w:val="EndnoteReference"/>
          <w:sz w:val="28"/>
          <w:szCs w:val="28"/>
        </w:rPr>
        <w:t>–</w:t>
      </w:r>
      <w:r w:rsidRPr="00886A37">
        <w:rPr>
          <w:rStyle w:val="EndnoteReference"/>
          <w:sz w:val="28"/>
          <w:szCs w:val="28"/>
        </w:rPr>
        <w:t xml:space="preserve"> Vol. 68, No. 3–4. </w:t>
      </w:r>
      <w:r w:rsidR="00944D8D">
        <w:rPr>
          <w:rStyle w:val="EndnoteReference"/>
          <w:sz w:val="28"/>
          <w:szCs w:val="28"/>
        </w:rPr>
        <w:t>–</w:t>
      </w:r>
      <w:r w:rsidRPr="00886A37">
        <w:rPr>
          <w:rStyle w:val="EndnoteReference"/>
          <w:sz w:val="28"/>
          <w:szCs w:val="28"/>
        </w:rPr>
        <w:t xml:space="preserve"> P. 15–61.</w:t>
      </w:r>
    </w:p>
  </w:endnote>
  <w:endnote w:id="126">
    <w:p w14:paraId="5BF434B8" w14:textId="6962D23C" w:rsidR="00C2044A" w:rsidRPr="00C2044A" w:rsidRDefault="00C2044A" w:rsidP="00C2044A">
      <w:pPr>
        <w:pStyle w:val="EndnoteText"/>
        <w:tabs>
          <w:tab w:val="left" w:pos="1134"/>
        </w:tabs>
        <w:rPr>
          <w:rStyle w:val="EndnoteReference"/>
          <w:sz w:val="28"/>
          <w:szCs w:val="28"/>
        </w:rPr>
      </w:pPr>
      <w:r w:rsidRPr="00C2044A">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C2044A">
        <w:rPr>
          <w:rStyle w:val="EndnoteReference"/>
          <w:sz w:val="28"/>
          <w:szCs w:val="28"/>
        </w:rPr>
        <w:t xml:space="preserve">Krisch N., Kingsbury B. Introduction: </w:t>
      </w:r>
      <w:r w:rsidR="003B16A2">
        <w:rPr>
          <w:rStyle w:val="EndnoteReference"/>
          <w:sz w:val="28"/>
          <w:szCs w:val="28"/>
          <w:lang w:val="en-US"/>
        </w:rPr>
        <w:t>G</w:t>
      </w:r>
      <w:r w:rsidRPr="00C2044A">
        <w:rPr>
          <w:rStyle w:val="EndnoteReference"/>
          <w:sz w:val="28"/>
          <w:szCs w:val="28"/>
        </w:rPr>
        <w:t xml:space="preserve">lobal </w:t>
      </w:r>
      <w:r w:rsidR="003B16A2">
        <w:rPr>
          <w:rStyle w:val="EndnoteReference"/>
          <w:sz w:val="28"/>
          <w:szCs w:val="28"/>
          <w:lang w:val="en-US"/>
        </w:rPr>
        <w:t>G</w:t>
      </w:r>
      <w:r w:rsidRPr="00C2044A">
        <w:rPr>
          <w:rStyle w:val="EndnoteReference"/>
          <w:sz w:val="28"/>
          <w:szCs w:val="28"/>
        </w:rPr>
        <w:t xml:space="preserve">overnance and </w:t>
      </w:r>
      <w:r w:rsidR="003B16A2">
        <w:rPr>
          <w:rStyle w:val="EndnoteReference"/>
          <w:sz w:val="28"/>
          <w:szCs w:val="28"/>
          <w:lang w:val="en-US"/>
        </w:rPr>
        <w:t>G</w:t>
      </w:r>
      <w:r w:rsidRPr="00C2044A">
        <w:rPr>
          <w:rStyle w:val="EndnoteReference"/>
          <w:sz w:val="28"/>
          <w:szCs w:val="28"/>
        </w:rPr>
        <w:t xml:space="preserve">lobal </w:t>
      </w:r>
      <w:r w:rsidR="003B16A2">
        <w:rPr>
          <w:rStyle w:val="EndnoteReference"/>
          <w:sz w:val="28"/>
          <w:szCs w:val="28"/>
          <w:lang w:val="en-US"/>
        </w:rPr>
        <w:t>A</w:t>
      </w:r>
      <w:r w:rsidRPr="00C2044A">
        <w:rPr>
          <w:rStyle w:val="EndnoteReference"/>
          <w:sz w:val="28"/>
          <w:szCs w:val="28"/>
        </w:rPr>
        <w:t xml:space="preserve">dministrative </w:t>
      </w:r>
      <w:r w:rsidR="003B16A2">
        <w:rPr>
          <w:rStyle w:val="EndnoteReference"/>
          <w:sz w:val="28"/>
          <w:szCs w:val="28"/>
          <w:lang w:val="en-US"/>
        </w:rPr>
        <w:t>L</w:t>
      </w:r>
      <w:r w:rsidRPr="00C2044A">
        <w:rPr>
          <w:rStyle w:val="EndnoteReference"/>
          <w:sz w:val="28"/>
          <w:szCs w:val="28"/>
        </w:rPr>
        <w:t xml:space="preserve">aw in the </w:t>
      </w:r>
      <w:r w:rsidR="003B16A2">
        <w:rPr>
          <w:rStyle w:val="EndnoteReference"/>
          <w:sz w:val="28"/>
          <w:szCs w:val="28"/>
          <w:lang w:val="en-US"/>
        </w:rPr>
        <w:t>I</w:t>
      </w:r>
      <w:r w:rsidRPr="00C2044A">
        <w:rPr>
          <w:rStyle w:val="EndnoteReference"/>
          <w:sz w:val="28"/>
          <w:szCs w:val="28"/>
        </w:rPr>
        <w:t xml:space="preserve">nternational </w:t>
      </w:r>
      <w:r w:rsidR="003B16A2">
        <w:rPr>
          <w:rStyle w:val="EndnoteReference"/>
          <w:sz w:val="28"/>
          <w:szCs w:val="28"/>
          <w:lang w:val="en-US"/>
        </w:rPr>
        <w:t>L</w:t>
      </w:r>
      <w:r w:rsidRPr="00C2044A">
        <w:rPr>
          <w:rStyle w:val="EndnoteReference"/>
          <w:sz w:val="28"/>
          <w:szCs w:val="28"/>
        </w:rPr>
        <w:t xml:space="preserve">egal </w:t>
      </w:r>
      <w:r w:rsidR="003B16A2">
        <w:rPr>
          <w:rStyle w:val="EndnoteReference"/>
          <w:sz w:val="28"/>
          <w:szCs w:val="28"/>
          <w:lang w:val="en-US"/>
        </w:rPr>
        <w:t>O</w:t>
      </w:r>
      <w:r w:rsidRPr="00C2044A">
        <w:rPr>
          <w:rStyle w:val="EndnoteReference"/>
          <w:sz w:val="28"/>
          <w:szCs w:val="28"/>
        </w:rPr>
        <w:t xml:space="preserve">rder // European Journal of International Law. </w:t>
      </w:r>
      <w:r w:rsidR="00944D8D">
        <w:rPr>
          <w:rStyle w:val="EndnoteReference"/>
          <w:sz w:val="28"/>
          <w:szCs w:val="28"/>
        </w:rPr>
        <w:t>–</w:t>
      </w:r>
      <w:r w:rsidRPr="00C2044A">
        <w:rPr>
          <w:rStyle w:val="EndnoteReference"/>
          <w:sz w:val="28"/>
          <w:szCs w:val="28"/>
        </w:rPr>
        <w:t xml:space="preserve"> 2006. </w:t>
      </w:r>
      <w:r w:rsidR="00944D8D">
        <w:rPr>
          <w:rStyle w:val="EndnoteReference"/>
          <w:sz w:val="28"/>
          <w:szCs w:val="28"/>
        </w:rPr>
        <w:t>–</w:t>
      </w:r>
      <w:r w:rsidRPr="00C2044A">
        <w:rPr>
          <w:rStyle w:val="EndnoteReference"/>
          <w:sz w:val="28"/>
          <w:szCs w:val="28"/>
        </w:rPr>
        <w:t xml:space="preserve"> Vol. 17, No. 1. </w:t>
      </w:r>
      <w:r w:rsidR="00944D8D">
        <w:rPr>
          <w:rStyle w:val="EndnoteReference"/>
          <w:sz w:val="28"/>
          <w:szCs w:val="28"/>
        </w:rPr>
        <w:t>–</w:t>
      </w:r>
      <w:r w:rsidRPr="00C2044A">
        <w:rPr>
          <w:rStyle w:val="EndnoteReference"/>
          <w:sz w:val="28"/>
          <w:szCs w:val="28"/>
        </w:rPr>
        <w:t xml:space="preserve"> P. 1–13.</w:t>
      </w:r>
    </w:p>
  </w:endnote>
  <w:endnote w:id="127">
    <w:p w14:paraId="11ADD843" w14:textId="2FD95871" w:rsidR="00850BDE" w:rsidRPr="00850BDE" w:rsidRDefault="00850BDE" w:rsidP="00850BDE">
      <w:pPr>
        <w:pStyle w:val="EndnoteText"/>
        <w:tabs>
          <w:tab w:val="left" w:pos="1134"/>
        </w:tabs>
        <w:rPr>
          <w:rStyle w:val="EndnoteReference"/>
          <w:sz w:val="28"/>
          <w:szCs w:val="28"/>
        </w:rPr>
      </w:pPr>
      <w:r w:rsidRPr="00850BDE">
        <w:rPr>
          <w:rStyle w:val="EndnoteReference"/>
          <w:sz w:val="28"/>
          <w:szCs w:val="28"/>
        </w:rPr>
        <w:endnoteRef/>
      </w:r>
      <w:r>
        <w:rPr>
          <w:rStyle w:val="EndnoteReference"/>
          <w:sz w:val="28"/>
          <w:szCs w:val="28"/>
        </w:rPr>
        <w:t xml:space="preserve"> </w:t>
      </w:r>
      <w:r>
        <w:rPr>
          <w:rStyle w:val="EndnoteReference"/>
          <w:sz w:val="28"/>
          <w:szCs w:val="28"/>
        </w:rPr>
        <w:tab/>
      </w:r>
      <w:r w:rsidRPr="00850BDE">
        <w:rPr>
          <w:rStyle w:val="EndnoteReference"/>
          <w:sz w:val="28"/>
          <w:szCs w:val="28"/>
        </w:rPr>
        <w:t xml:space="preserve">Benvenisti E. The Law of Global Governance. </w:t>
      </w:r>
      <w:r w:rsidR="00944D8D">
        <w:rPr>
          <w:rStyle w:val="EndnoteReference"/>
          <w:sz w:val="28"/>
          <w:szCs w:val="28"/>
        </w:rPr>
        <w:t>–</w:t>
      </w:r>
      <w:r w:rsidRPr="00850BDE">
        <w:rPr>
          <w:rStyle w:val="EndnoteReference"/>
          <w:sz w:val="28"/>
          <w:szCs w:val="28"/>
        </w:rPr>
        <w:t xml:space="preserve"> Leiden (Netherlands) : Brill | Nijhoff, 2014. </w:t>
      </w:r>
      <w:r w:rsidR="00944D8D">
        <w:rPr>
          <w:rStyle w:val="EndnoteReference"/>
          <w:sz w:val="28"/>
          <w:szCs w:val="28"/>
        </w:rPr>
        <w:t>–</w:t>
      </w:r>
      <w:r w:rsidRPr="00850BDE">
        <w:rPr>
          <w:rStyle w:val="EndnoteReference"/>
          <w:sz w:val="28"/>
          <w:szCs w:val="28"/>
        </w:rPr>
        <w:t xml:space="preserve"> 33</w:t>
      </w:r>
      <w:r w:rsidR="00CE6B46">
        <w:rPr>
          <w:rStyle w:val="EndnoteReference"/>
          <w:sz w:val="28"/>
          <w:szCs w:val="28"/>
        </w:rPr>
        <w:t>1</w:t>
      </w:r>
      <w:r w:rsidRPr="00850BDE">
        <w:rPr>
          <w:rStyle w:val="EndnoteReference"/>
          <w:sz w:val="28"/>
          <w:szCs w:val="28"/>
        </w:rPr>
        <w:t xml:space="preserve"> p. </w:t>
      </w:r>
      <w:r w:rsidR="00944D8D">
        <w:rPr>
          <w:rStyle w:val="EndnoteReference"/>
          <w:sz w:val="28"/>
          <w:szCs w:val="28"/>
        </w:rPr>
        <w:t>–</w:t>
      </w:r>
      <w:r w:rsidRPr="00850BDE">
        <w:rPr>
          <w:rStyle w:val="EndnoteReference"/>
          <w:sz w:val="28"/>
          <w:szCs w:val="28"/>
        </w:rPr>
        <w:t xml:space="preserve"> (The Pocket Books of The Hague Academy of International Law ; vol. 24).</w:t>
      </w:r>
    </w:p>
  </w:endnote>
  <w:endnote w:id="128">
    <w:p w14:paraId="38D4AEC2" w14:textId="271FAB56" w:rsidR="002264CA" w:rsidRPr="002264CA" w:rsidRDefault="002264CA" w:rsidP="002264CA">
      <w:pPr>
        <w:pStyle w:val="EndnoteText"/>
        <w:tabs>
          <w:tab w:val="left" w:pos="1134"/>
        </w:tabs>
        <w:rPr>
          <w:rStyle w:val="EndnoteReference"/>
          <w:sz w:val="28"/>
          <w:szCs w:val="28"/>
        </w:rPr>
      </w:pPr>
      <w:r w:rsidRPr="002264CA">
        <w:rPr>
          <w:rStyle w:val="EndnoteReference"/>
          <w:sz w:val="28"/>
          <w:szCs w:val="28"/>
        </w:rPr>
        <w:endnoteRef/>
      </w:r>
      <w:r>
        <w:rPr>
          <w:rStyle w:val="EndnoteReference"/>
          <w:sz w:val="28"/>
          <w:szCs w:val="28"/>
        </w:rPr>
        <w:t xml:space="preserve"> </w:t>
      </w:r>
      <w:r>
        <w:rPr>
          <w:rStyle w:val="EndnoteReference"/>
          <w:sz w:val="28"/>
          <w:szCs w:val="28"/>
        </w:rPr>
        <w:tab/>
      </w:r>
      <w:r w:rsidRPr="002264CA">
        <w:rPr>
          <w:rStyle w:val="EndnoteReference"/>
          <w:sz w:val="28"/>
          <w:szCs w:val="28"/>
        </w:rPr>
        <w:t xml:space="preserve">Pauwelyn J. Informal International Lawmaking: Framing the Concept and Research Questions // In: Informal International Lawmaking / eds. J. Pauwelyn, R. Wessel, J. Wouters. </w:t>
      </w:r>
      <w:r w:rsidR="00944D8D">
        <w:rPr>
          <w:rStyle w:val="EndnoteReference"/>
          <w:sz w:val="28"/>
          <w:szCs w:val="28"/>
        </w:rPr>
        <w:t>–</w:t>
      </w:r>
      <w:r w:rsidRPr="002264CA">
        <w:rPr>
          <w:rStyle w:val="EndnoteReference"/>
          <w:sz w:val="28"/>
          <w:szCs w:val="28"/>
        </w:rPr>
        <w:t xml:space="preserve"> Oxford : Oxford University Press, 2012. </w:t>
      </w:r>
      <w:r w:rsidR="00944D8D">
        <w:rPr>
          <w:rStyle w:val="EndnoteReference"/>
          <w:sz w:val="28"/>
          <w:szCs w:val="28"/>
        </w:rPr>
        <w:t>–</w:t>
      </w:r>
      <w:r w:rsidRPr="002264CA">
        <w:rPr>
          <w:rStyle w:val="EndnoteReference"/>
          <w:sz w:val="28"/>
          <w:szCs w:val="28"/>
        </w:rPr>
        <w:t xml:space="preserve"> pp. 13–34. </w:t>
      </w:r>
      <w:r w:rsidR="00944D8D">
        <w:rPr>
          <w:rStyle w:val="EndnoteReference"/>
          <w:sz w:val="28"/>
          <w:szCs w:val="28"/>
        </w:rPr>
        <w:t>–</w:t>
      </w:r>
      <w:r w:rsidRPr="002264CA">
        <w:rPr>
          <w:rStyle w:val="EndnoteReference"/>
          <w:sz w:val="28"/>
          <w:szCs w:val="28"/>
        </w:rPr>
        <w:t xml:space="preserve"> 580 p.</w:t>
      </w:r>
    </w:p>
  </w:endnote>
  <w:endnote w:id="129">
    <w:p w14:paraId="011F9167" w14:textId="49C25863" w:rsidR="0081688E" w:rsidRPr="006D4A27" w:rsidRDefault="0081688E" w:rsidP="0081688E">
      <w:pPr>
        <w:pStyle w:val="EndnoteText"/>
        <w:tabs>
          <w:tab w:val="left" w:pos="1134"/>
        </w:tabs>
        <w:rPr>
          <w:rStyle w:val="EndnoteReference"/>
          <w:sz w:val="28"/>
          <w:szCs w:val="28"/>
        </w:rPr>
      </w:pPr>
      <w:r w:rsidRPr="006D4A27">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6D4A27">
        <w:rPr>
          <w:rStyle w:val="EndnoteReference"/>
          <w:sz w:val="28"/>
          <w:szCs w:val="28"/>
        </w:rPr>
        <w:t xml:space="preserve">Katz M. L., Shapiro C. Network </w:t>
      </w:r>
      <w:r w:rsidR="00740F16">
        <w:rPr>
          <w:rStyle w:val="EndnoteReference"/>
          <w:sz w:val="28"/>
          <w:szCs w:val="28"/>
          <w:lang w:val="en-US"/>
        </w:rPr>
        <w:t>E</w:t>
      </w:r>
      <w:r w:rsidRPr="006D4A27">
        <w:rPr>
          <w:rStyle w:val="EndnoteReference"/>
          <w:sz w:val="28"/>
          <w:szCs w:val="28"/>
        </w:rPr>
        <w:t xml:space="preserve">xternalities, </w:t>
      </w:r>
      <w:r w:rsidR="00740F16">
        <w:rPr>
          <w:rStyle w:val="EndnoteReference"/>
          <w:sz w:val="28"/>
          <w:szCs w:val="28"/>
          <w:lang w:val="en-US"/>
        </w:rPr>
        <w:t>C</w:t>
      </w:r>
      <w:r w:rsidRPr="006D4A27">
        <w:rPr>
          <w:rStyle w:val="EndnoteReference"/>
          <w:sz w:val="28"/>
          <w:szCs w:val="28"/>
        </w:rPr>
        <w:t xml:space="preserve">ompetition, and </w:t>
      </w:r>
      <w:r w:rsidR="00740F16">
        <w:rPr>
          <w:rStyle w:val="EndnoteReference"/>
          <w:sz w:val="28"/>
          <w:szCs w:val="28"/>
          <w:lang w:val="en-US"/>
        </w:rPr>
        <w:t>C</w:t>
      </w:r>
      <w:r w:rsidRPr="006D4A27">
        <w:rPr>
          <w:rStyle w:val="EndnoteReference"/>
          <w:sz w:val="28"/>
          <w:szCs w:val="28"/>
        </w:rPr>
        <w:t xml:space="preserve">ompatibility // The American Economic Review. </w:t>
      </w:r>
      <w:r w:rsidR="00944D8D">
        <w:rPr>
          <w:rStyle w:val="EndnoteReference"/>
          <w:sz w:val="28"/>
          <w:szCs w:val="28"/>
        </w:rPr>
        <w:t>–</w:t>
      </w:r>
      <w:r w:rsidRPr="006D4A27">
        <w:rPr>
          <w:rStyle w:val="EndnoteReference"/>
          <w:sz w:val="28"/>
          <w:szCs w:val="28"/>
        </w:rPr>
        <w:t xml:space="preserve"> 1985. </w:t>
      </w:r>
      <w:r w:rsidR="00944D8D">
        <w:rPr>
          <w:rStyle w:val="EndnoteReference"/>
          <w:sz w:val="28"/>
          <w:szCs w:val="28"/>
        </w:rPr>
        <w:t>–</w:t>
      </w:r>
      <w:r w:rsidRPr="006D4A27">
        <w:rPr>
          <w:rStyle w:val="EndnoteReference"/>
          <w:sz w:val="28"/>
          <w:szCs w:val="28"/>
        </w:rPr>
        <w:t xml:space="preserve"> Vol. 75, No. 3. </w:t>
      </w:r>
      <w:r w:rsidR="00944D8D">
        <w:rPr>
          <w:rStyle w:val="EndnoteReference"/>
          <w:sz w:val="28"/>
          <w:szCs w:val="28"/>
        </w:rPr>
        <w:t>–</w:t>
      </w:r>
      <w:r w:rsidRPr="006D4A27">
        <w:rPr>
          <w:rStyle w:val="EndnoteReference"/>
          <w:sz w:val="28"/>
          <w:szCs w:val="28"/>
        </w:rPr>
        <w:t xml:space="preserve"> P. 424–440.</w:t>
      </w:r>
    </w:p>
  </w:endnote>
  <w:endnote w:id="130">
    <w:p w14:paraId="6EAAC5B6" w14:textId="61AB99F3" w:rsidR="0081688E" w:rsidRPr="007B41C3" w:rsidRDefault="0081688E" w:rsidP="0081688E">
      <w:pPr>
        <w:pStyle w:val="EndnoteText"/>
        <w:tabs>
          <w:tab w:val="left" w:pos="1134"/>
        </w:tabs>
        <w:rPr>
          <w:rStyle w:val="EndnoteReference"/>
          <w:sz w:val="28"/>
          <w:szCs w:val="28"/>
        </w:rPr>
      </w:pPr>
      <w:r w:rsidRPr="007B41C3">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7B41C3">
        <w:rPr>
          <w:rStyle w:val="EndnoteReference"/>
          <w:sz w:val="28"/>
          <w:szCs w:val="28"/>
        </w:rPr>
        <w:t xml:space="preserve">Khan L. M. Amazon’s </w:t>
      </w:r>
      <w:r w:rsidR="00740F16">
        <w:rPr>
          <w:rStyle w:val="EndnoteReference"/>
          <w:sz w:val="28"/>
          <w:szCs w:val="28"/>
          <w:lang w:val="en-US"/>
        </w:rPr>
        <w:t>A</w:t>
      </w:r>
      <w:r w:rsidRPr="007B41C3">
        <w:rPr>
          <w:rStyle w:val="EndnoteReference"/>
          <w:sz w:val="28"/>
          <w:szCs w:val="28"/>
        </w:rPr>
        <w:t xml:space="preserve">ntitrust </w:t>
      </w:r>
      <w:r w:rsidR="00740F16">
        <w:rPr>
          <w:rStyle w:val="EndnoteReference"/>
          <w:sz w:val="28"/>
          <w:szCs w:val="28"/>
          <w:lang w:val="en-US"/>
        </w:rPr>
        <w:t>P</w:t>
      </w:r>
      <w:r w:rsidRPr="007B41C3">
        <w:rPr>
          <w:rStyle w:val="EndnoteReference"/>
          <w:sz w:val="28"/>
          <w:szCs w:val="28"/>
        </w:rPr>
        <w:t xml:space="preserve">aradox // Yale Law Journal. </w:t>
      </w:r>
      <w:r w:rsidR="00944D8D">
        <w:rPr>
          <w:rStyle w:val="EndnoteReference"/>
          <w:sz w:val="28"/>
          <w:szCs w:val="28"/>
        </w:rPr>
        <w:t>–</w:t>
      </w:r>
      <w:r w:rsidRPr="007B41C3">
        <w:rPr>
          <w:rStyle w:val="EndnoteReference"/>
          <w:sz w:val="28"/>
          <w:szCs w:val="28"/>
        </w:rPr>
        <w:t xml:space="preserve"> 2017. </w:t>
      </w:r>
      <w:r w:rsidR="00944D8D">
        <w:rPr>
          <w:rStyle w:val="EndnoteReference"/>
          <w:sz w:val="28"/>
          <w:szCs w:val="28"/>
        </w:rPr>
        <w:t>–</w:t>
      </w:r>
      <w:r w:rsidRPr="007B41C3">
        <w:rPr>
          <w:rStyle w:val="EndnoteReference"/>
          <w:sz w:val="28"/>
          <w:szCs w:val="28"/>
        </w:rPr>
        <w:t xml:space="preserve"> Vol. 126. </w:t>
      </w:r>
      <w:r w:rsidR="00944D8D">
        <w:rPr>
          <w:rStyle w:val="EndnoteReference"/>
          <w:sz w:val="28"/>
          <w:szCs w:val="28"/>
        </w:rPr>
        <w:t>–</w:t>
      </w:r>
      <w:r w:rsidRPr="007B41C3">
        <w:rPr>
          <w:rStyle w:val="EndnoteReference"/>
          <w:sz w:val="28"/>
          <w:szCs w:val="28"/>
        </w:rPr>
        <w:t xml:space="preserve"> P. 710–805.</w:t>
      </w:r>
    </w:p>
  </w:endnote>
  <w:endnote w:id="131">
    <w:p w14:paraId="27D5E25C" w14:textId="01195981" w:rsidR="00623E87" w:rsidRPr="00623E87" w:rsidRDefault="00623E87" w:rsidP="00623E87">
      <w:pPr>
        <w:pStyle w:val="EndnoteText"/>
        <w:tabs>
          <w:tab w:val="left" w:pos="1134"/>
        </w:tabs>
        <w:rPr>
          <w:rStyle w:val="EndnoteReference"/>
          <w:sz w:val="28"/>
          <w:szCs w:val="28"/>
        </w:rPr>
      </w:pPr>
      <w:r w:rsidRPr="00623E87">
        <w:rPr>
          <w:rStyle w:val="EndnoteReference"/>
          <w:sz w:val="28"/>
          <w:szCs w:val="28"/>
        </w:rPr>
        <w:endnoteRef/>
      </w:r>
      <w:r>
        <w:rPr>
          <w:rStyle w:val="EndnoteReference"/>
          <w:sz w:val="28"/>
          <w:szCs w:val="28"/>
        </w:rPr>
        <w:t xml:space="preserve"> </w:t>
      </w:r>
      <w:r>
        <w:rPr>
          <w:rStyle w:val="EndnoteReference"/>
          <w:sz w:val="28"/>
          <w:szCs w:val="28"/>
        </w:rPr>
        <w:tab/>
      </w:r>
      <w:r w:rsidRPr="00623E87">
        <w:rPr>
          <w:rStyle w:val="EndnoteReference"/>
          <w:sz w:val="28"/>
          <w:szCs w:val="28"/>
        </w:rPr>
        <w:t xml:space="preserve">Hart H. L. A. The Concept of Law. </w:t>
      </w:r>
      <w:r w:rsidR="00944D8D">
        <w:rPr>
          <w:rStyle w:val="EndnoteReference"/>
          <w:sz w:val="28"/>
          <w:szCs w:val="28"/>
        </w:rPr>
        <w:t>–</w:t>
      </w:r>
      <w:r w:rsidRPr="00623E87">
        <w:rPr>
          <w:rStyle w:val="EndnoteReference"/>
          <w:sz w:val="28"/>
          <w:szCs w:val="28"/>
        </w:rPr>
        <w:t xml:space="preserve"> Oxford: OUP Oxford, 2012. </w:t>
      </w:r>
      <w:r w:rsidR="00944D8D">
        <w:rPr>
          <w:rStyle w:val="EndnoteReference"/>
          <w:sz w:val="28"/>
          <w:szCs w:val="28"/>
        </w:rPr>
        <w:t>–</w:t>
      </w:r>
      <w:r w:rsidRPr="00623E87">
        <w:rPr>
          <w:rStyle w:val="EndnoteReference"/>
          <w:sz w:val="28"/>
          <w:szCs w:val="28"/>
        </w:rPr>
        <w:t xml:space="preserve"> 333 p.</w:t>
      </w:r>
    </w:p>
  </w:endnote>
  <w:endnote w:id="132">
    <w:p w14:paraId="41C002F6" w14:textId="51E146A2" w:rsidR="00936ED1" w:rsidRPr="00936ED1" w:rsidRDefault="00936ED1" w:rsidP="00936ED1">
      <w:pPr>
        <w:pStyle w:val="EndnoteText"/>
        <w:tabs>
          <w:tab w:val="left" w:pos="1134"/>
        </w:tabs>
        <w:rPr>
          <w:rStyle w:val="EndnoteReference"/>
          <w:sz w:val="28"/>
          <w:szCs w:val="28"/>
        </w:rPr>
      </w:pPr>
      <w:r w:rsidRPr="00740F16">
        <w:rPr>
          <w:rStyle w:val="EndnoteReference"/>
          <w:sz w:val="28"/>
          <w:szCs w:val="28"/>
        </w:rPr>
        <w:endnoteRef/>
      </w:r>
      <w:r w:rsidRPr="00740F16">
        <w:rPr>
          <w:rStyle w:val="EndnoteReference"/>
          <w:sz w:val="28"/>
          <w:szCs w:val="28"/>
          <w:lang w:val="en-US"/>
        </w:rPr>
        <w:t xml:space="preserve"> </w:t>
      </w:r>
      <w:r w:rsidRPr="00740F16">
        <w:rPr>
          <w:rStyle w:val="EndnoteReference"/>
          <w:sz w:val="28"/>
          <w:szCs w:val="28"/>
          <w:lang w:val="en-US"/>
        </w:rPr>
        <w:tab/>
      </w:r>
      <w:r w:rsidRPr="00740F16">
        <w:rPr>
          <w:rStyle w:val="EndnoteReference"/>
          <w:sz w:val="28"/>
          <w:szCs w:val="28"/>
        </w:rPr>
        <w:t xml:space="preserve">Bradford A. The Brussels effect: How the European Union </w:t>
      </w:r>
      <w:r w:rsidR="00740F16">
        <w:rPr>
          <w:rStyle w:val="EndnoteReference"/>
          <w:sz w:val="28"/>
          <w:szCs w:val="28"/>
          <w:lang w:val="en-US"/>
        </w:rPr>
        <w:t>R</w:t>
      </w:r>
      <w:r w:rsidRPr="00740F16">
        <w:rPr>
          <w:rStyle w:val="EndnoteReference"/>
          <w:sz w:val="28"/>
          <w:szCs w:val="28"/>
        </w:rPr>
        <w:t xml:space="preserve">ules the </w:t>
      </w:r>
      <w:r w:rsidR="00740F16">
        <w:rPr>
          <w:rStyle w:val="EndnoteReference"/>
          <w:sz w:val="28"/>
          <w:szCs w:val="28"/>
          <w:lang w:val="en-US"/>
        </w:rPr>
        <w:t>W</w:t>
      </w:r>
      <w:r w:rsidRPr="00740F16">
        <w:rPr>
          <w:rStyle w:val="EndnoteReference"/>
          <w:sz w:val="28"/>
          <w:szCs w:val="28"/>
        </w:rPr>
        <w:t>orld. – Oxford University Press, 2020.</w:t>
      </w:r>
      <w:r w:rsidR="008C2714" w:rsidRPr="00740F16">
        <w:rPr>
          <w:rStyle w:val="EndnoteReference"/>
          <w:sz w:val="28"/>
          <w:szCs w:val="28"/>
        </w:rPr>
        <w:t xml:space="preserve"> </w:t>
      </w:r>
      <w:r w:rsidR="00944D8D">
        <w:rPr>
          <w:rStyle w:val="EndnoteReference"/>
          <w:sz w:val="28"/>
          <w:szCs w:val="28"/>
        </w:rPr>
        <w:t>–</w:t>
      </w:r>
      <w:r w:rsidR="008C2714" w:rsidRPr="00740F16">
        <w:rPr>
          <w:rStyle w:val="EndnoteReference"/>
          <w:sz w:val="28"/>
          <w:szCs w:val="28"/>
        </w:rPr>
        <w:t xml:space="preserve"> </w:t>
      </w:r>
      <w:r w:rsidR="008C2714" w:rsidRPr="00740F16">
        <w:rPr>
          <w:rStyle w:val="EndnoteReference"/>
          <w:sz w:val="28"/>
          <w:szCs w:val="28"/>
          <w:lang w:val="en-US"/>
        </w:rPr>
        <w:t>404</w:t>
      </w:r>
      <w:r w:rsidR="008C2714" w:rsidRPr="00740F16">
        <w:rPr>
          <w:rStyle w:val="EndnoteReference"/>
          <w:sz w:val="28"/>
          <w:szCs w:val="28"/>
        </w:rPr>
        <w:t xml:space="preserve"> p.</w:t>
      </w:r>
    </w:p>
  </w:endnote>
  <w:endnote w:id="133">
    <w:p w14:paraId="6CD0D1D6" w14:textId="69120473" w:rsidR="00BC5BD2" w:rsidRPr="00BC5BD2" w:rsidRDefault="00BC5BD2" w:rsidP="00BC5BD2">
      <w:pPr>
        <w:pStyle w:val="EndnoteText"/>
        <w:tabs>
          <w:tab w:val="left" w:pos="1134"/>
        </w:tabs>
        <w:rPr>
          <w:rStyle w:val="EndnoteReference"/>
          <w:sz w:val="28"/>
          <w:szCs w:val="28"/>
        </w:rPr>
      </w:pPr>
      <w:r w:rsidRPr="00BC5BD2">
        <w:rPr>
          <w:rStyle w:val="EndnoteReference"/>
          <w:sz w:val="28"/>
          <w:szCs w:val="28"/>
        </w:rPr>
        <w:endnoteRef/>
      </w:r>
      <w:r>
        <w:rPr>
          <w:rStyle w:val="EndnoteReference"/>
          <w:sz w:val="28"/>
          <w:szCs w:val="28"/>
        </w:rPr>
        <w:t xml:space="preserve"> </w:t>
      </w:r>
      <w:r>
        <w:rPr>
          <w:rStyle w:val="EndnoteReference"/>
          <w:sz w:val="28"/>
          <w:szCs w:val="28"/>
        </w:rPr>
        <w:tab/>
      </w:r>
      <w:r w:rsidRPr="00BC5BD2">
        <w:rPr>
          <w:rStyle w:val="EndnoteReference"/>
          <w:sz w:val="28"/>
          <w:szCs w:val="28"/>
        </w:rPr>
        <w:t xml:space="preserve">Давид Р. Основные правовые системы современности / пер. с фр., вступ. ст. В. А. Туманова. </w:t>
      </w:r>
      <w:r w:rsidR="00944D8D">
        <w:rPr>
          <w:rStyle w:val="EndnoteReference"/>
          <w:sz w:val="28"/>
          <w:szCs w:val="28"/>
        </w:rPr>
        <w:t>–</w:t>
      </w:r>
      <w:r w:rsidRPr="00BC5BD2">
        <w:rPr>
          <w:rStyle w:val="EndnoteReference"/>
          <w:sz w:val="28"/>
          <w:szCs w:val="28"/>
        </w:rPr>
        <w:t xml:space="preserve"> М. : Прогресс, 1988. </w:t>
      </w:r>
      <w:r w:rsidR="00944D8D">
        <w:rPr>
          <w:rStyle w:val="EndnoteReference"/>
          <w:sz w:val="28"/>
          <w:szCs w:val="28"/>
        </w:rPr>
        <w:t>–</w:t>
      </w:r>
      <w:r w:rsidRPr="00BC5BD2">
        <w:rPr>
          <w:rStyle w:val="EndnoteReference"/>
          <w:sz w:val="28"/>
          <w:szCs w:val="28"/>
        </w:rPr>
        <w:t xml:space="preserve"> 496 с.</w:t>
      </w:r>
    </w:p>
  </w:endnote>
  <w:endnote w:id="134">
    <w:p w14:paraId="10A5EAB3" w14:textId="75D70142" w:rsidR="009840B7" w:rsidRPr="009840B7" w:rsidRDefault="009840B7" w:rsidP="009840B7">
      <w:pPr>
        <w:pStyle w:val="EndnoteText"/>
        <w:tabs>
          <w:tab w:val="left" w:pos="1134"/>
        </w:tabs>
        <w:rPr>
          <w:rStyle w:val="EndnoteReference"/>
          <w:sz w:val="28"/>
          <w:szCs w:val="28"/>
        </w:rPr>
      </w:pPr>
      <w:r w:rsidRPr="000E2FFD">
        <w:rPr>
          <w:rStyle w:val="EndnoteReference"/>
          <w:sz w:val="28"/>
          <w:szCs w:val="28"/>
        </w:rPr>
        <w:endnoteRef/>
      </w:r>
      <w:r w:rsidR="00234195">
        <w:rPr>
          <w:rStyle w:val="EndnoteReference"/>
          <w:sz w:val="28"/>
          <w:szCs w:val="28"/>
          <w:lang w:val="en-US"/>
        </w:rPr>
        <w:t xml:space="preserve"> </w:t>
      </w:r>
      <w:r w:rsidR="000E2FFD" w:rsidRPr="000E2FFD">
        <w:rPr>
          <w:rStyle w:val="EndnoteReference"/>
          <w:sz w:val="28"/>
          <w:szCs w:val="28"/>
          <w:lang w:val="en-US"/>
        </w:rPr>
        <w:tab/>
      </w:r>
      <w:r w:rsidR="000E2FFD" w:rsidRPr="000E2FFD">
        <w:rPr>
          <w:rStyle w:val="EndnoteReference"/>
          <w:sz w:val="28"/>
          <w:szCs w:val="28"/>
        </w:rPr>
        <w:t xml:space="preserve">Vienna Convention on the Law of Treaties, 1969 : [Convention : done at Vienna on 23 May 1969] // United Nations, Treaty Series [Электронный ресурс]. – URL: https://legal.un.org/ilc/texts/instruments/english/conventions/1_1_1969.pdf (дата обращения: </w:t>
      </w:r>
      <w:r w:rsidR="000E2FFD">
        <w:rPr>
          <w:rStyle w:val="EndnoteReference"/>
          <w:sz w:val="28"/>
          <w:szCs w:val="28"/>
          <w:lang w:val="en-US"/>
        </w:rPr>
        <w:t>18</w:t>
      </w:r>
      <w:r w:rsidR="000E2FFD" w:rsidRPr="000E2FFD">
        <w:rPr>
          <w:rStyle w:val="EndnoteReference"/>
          <w:sz w:val="28"/>
          <w:szCs w:val="28"/>
        </w:rPr>
        <w:t>.</w:t>
      </w:r>
      <w:r w:rsidR="000E2FFD">
        <w:rPr>
          <w:rStyle w:val="EndnoteReference"/>
          <w:sz w:val="28"/>
          <w:szCs w:val="28"/>
          <w:lang w:val="en-US"/>
        </w:rPr>
        <w:t>08</w:t>
      </w:r>
      <w:r w:rsidR="000E2FFD" w:rsidRPr="000E2FFD">
        <w:rPr>
          <w:rStyle w:val="EndnoteReference"/>
          <w:sz w:val="28"/>
          <w:szCs w:val="28"/>
        </w:rPr>
        <w:t>.2025).</w:t>
      </w:r>
    </w:p>
  </w:endnote>
  <w:endnote w:id="135">
    <w:p w14:paraId="1B32431E" w14:textId="56A16C4A" w:rsidR="009840B7" w:rsidRPr="009840B7" w:rsidRDefault="009840B7" w:rsidP="009840B7">
      <w:pPr>
        <w:pStyle w:val="EndnoteText"/>
        <w:tabs>
          <w:tab w:val="left" w:pos="1134"/>
        </w:tabs>
        <w:rPr>
          <w:rStyle w:val="EndnoteReference"/>
          <w:sz w:val="28"/>
          <w:szCs w:val="28"/>
        </w:rPr>
      </w:pPr>
      <w:r w:rsidRPr="007114C0">
        <w:rPr>
          <w:rStyle w:val="EndnoteReference"/>
          <w:sz w:val="28"/>
          <w:szCs w:val="28"/>
        </w:rPr>
        <w:endnoteRef/>
      </w:r>
      <w:r w:rsidR="00234195">
        <w:rPr>
          <w:rStyle w:val="EndnoteReference"/>
          <w:sz w:val="28"/>
          <w:szCs w:val="28"/>
          <w:lang w:val="en-US"/>
        </w:rPr>
        <w:t xml:space="preserve"> </w:t>
      </w:r>
      <w:r w:rsidR="00996E34" w:rsidRPr="007114C0">
        <w:rPr>
          <w:rStyle w:val="EndnoteReference"/>
          <w:sz w:val="28"/>
          <w:szCs w:val="28"/>
          <w:lang w:val="en-US"/>
        </w:rPr>
        <w:tab/>
      </w:r>
      <w:r w:rsidR="00996E34" w:rsidRPr="007114C0">
        <w:rPr>
          <w:rStyle w:val="EndnoteReference"/>
          <w:sz w:val="28"/>
          <w:szCs w:val="28"/>
        </w:rPr>
        <w:t>Case</w:t>
      </w:r>
      <w:r w:rsidR="00996E34" w:rsidRPr="00996E34">
        <w:rPr>
          <w:rStyle w:val="EndnoteReference"/>
          <w:sz w:val="28"/>
          <w:szCs w:val="28"/>
        </w:rPr>
        <w:t xml:space="preserve"> of Tyrer v. The United Kingdom : Judgment of the European Court of Human Rights, 25 April 1978 (Application no. 5856/72) [Электронный ресурс]. – Strasbourg, 1978. – URL: https://hudoc.echr.coe.int/fre?i=001-57587 (дата обращения: </w:t>
      </w:r>
      <w:r w:rsidR="00951677">
        <w:rPr>
          <w:rStyle w:val="EndnoteReference"/>
          <w:sz w:val="28"/>
          <w:szCs w:val="28"/>
          <w:lang w:val="en-US"/>
        </w:rPr>
        <w:t>18</w:t>
      </w:r>
      <w:r w:rsidR="00996E34" w:rsidRPr="00996E34">
        <w:rPr>
          <w:rStyle w:val="EndnoteReference"/>
          <w:sz w:val="28"/>
          <w:szCs w:val="28"/>
        </w:rPr>
        <w:t>.</w:t>
      </w:r>
      <w:r w:rsidR="00951677">
        <w:rPr>
          <w:rStyle w:val="EndnoteReference"/>
          <w:sz w:val="28"/>
          <w:szCs w:val="28"/>
          <w:lang w:val="en-US"/>
        </w:rPr>
        <w:t>08</w:t>
      </w:r>
      <w:r w:rsidR="00996E34" w:rsidRPr="00996E34">
        <w:rPr>
          <w:rStyle w:val="EndnoteReference"/>
          <w:sz w:val="28"/>
          <w:szCs w:val="28"/>
        </w:rPr>
        <w:t>.2025).</w:t>
      </w:r>
    </w:p>
  </w:endnote>
  <w:endnote w:id="136">
    <w:p w14:paraId="565F5105" w14:textId="44C6B475" w:rsidR="00F23A2D" w:rsidRPr="009840B7" w:rsidRDefault="00F23A2D" w:rsidP="00F23A2D">
      <w:pPr>
        <w:pStyle w:val="EndnoteText"/>
        <w:tabs>
          <w:tab w:val="left" w:pos="1134"/>
        </w:tabs>
        <w:rPr>
          <w:rStyle w:val="EndnoteReference"/>
          <w:sz w:val="28"/>
          <w:szCs w:val="28"/>
        </w:rPr>
      </w:pPr>
      <w:r w:rsidRPr="007114C0">
        <w:rPr>
          <w:rStyle w:val="EndnoteReference"/>
          <w:sz w:val="28"/>
          <w:szCs w:val="28"/>
        </w:rPr>
        <w:endnoteRef/>
      </w:r>
      <w:r w:rsidR="00234195">
        <w:rPr>
          <w:rStyle w:val="EndnoteReference"/>
          <w:sz w:val="28"/>
          <w:szCs w:val="28"/>
        </w:rPr>
        <w:t xml:space="preserve"> </w:t>
      </w:r>
      <w:r w:rsidR="007114C0">
        <w:rPr>
          <w:rStyle w:val="EndnoteReference"/>
          <w:sz w:val="28"/>
          <w:szCs w:val="28"/>
        </w:rPr>
        <w:tab/>
      </w:r>
      <w:r w:rsidR="007114C0" w:rsidRPr="007114C0">
        <w:rPr>
          <w:rStyle w:val="EndnoteReference"/>
          <w:sz w:val="28"/>
          <w:szCs w:val="28"/>
        </w:rPr>
        <w:t xml:space="preserve">North Sea Continental Shelf, Judgment [Электронный ресурс] // I.C.J. Reports. </w:t>
      </w:r>
      <w:r w:rsidR="00944D8D">
        <w:rPr>
          <w:rStyle w:val="EndnoteReference"/>
          <w:sz w:val="28"/>
          <w:szCs w:val="28"/>
        </w:rPr>
        <w:t>–</w:t>
      </w:r>
      <w:r w:rsidR="007114C0" w:rsidRPr="007114C0">
        <w:rPr>
          <w:rStyle w:val="EndnoteReference"/>
          <w:sz w:val="28"/>
          <w:szCs w:val="28"/>
        </w:rPr>
        <w:t xml:space="preserve"> 1969. </w:t>
      </w:r>
      <w:r w:rsidR="00944D8D">
        <w:rPr>
          <w:rStyle w:val="EndnoteReference"/>
          <w:sz w:val="28"/>
          <w:szCs w:val="28"/>
        </w:rPr>
        <w:t>–</w:t>
      </w:r>
      <w:r w:rsidR="007114C0" w:rsidRPr="007114C0">
        <w:rPr>
          <w:rStyle w:val="EndnoteReference"/>
          <w:sz w:val="28"/>
          <w:szCs w:val="28"/>
        </w:rPr>
        <w:t xml:space="preserve"> P. 3. </w:t>
      </w:r>
      <w:r w:rsidR="00944D8D">
        <w:rPr>
          <w:rStyle w:val="EndnoteReference"/>
          <w:sz w:val="28"/>
          <w:szCs w:val="28"/>
        </w:rPr>
        <w:t>–</w:t>
      </w:r>
      <w:r w:rsidR="007114C0" w:rsidRPr="007114C0">
        <w:rPr>
          <w:rStyle w:val="EndnoteReference"/>
          <w:sz w:val="28"/>
          <w:szCs w:val="28"/>
        </w:rPr>
        <w:t xml:space="preserve"> URL: </w:t>
      </w:r>
      <w:r w:rsidR="00BA5876" w:rsidRPr="00BA5876">
        <w:rPr>
          <w:rStyle w:val="EndnoteReference"/>
          <w:sz w:val="28"/>
          <w:szCs w:val="28"/>
        </w:rPr>
        <w:t xml:space="preserve">https://www.icj-cij.org/sites/default/files/case-related/52/052-19690220-JUD-01-00-EN.pdf </w:t>
      </w:r>
      <w:r w:rsidR="007114C0" w:rsidRPr="007114C0">
        <w:rPr>
          <w:rStyle w:val="EndnoteReference"/>
          <w:sz w:val="28"/>
          <w:szCs w:val="28"/>
        </w:rPr>
        <w:t xml:space="preserve">(дата обращения: </w:t>
      </w:r>
      <w:r w:rsidR="00664672">
        <w:rPr>
          <w:rStyle w:val="EndnoteReference"/>
          <w:sz w:val="28"/>
          <w:szCs w:val="28"/>
        </w:rPr>
        <w:t>18</w:t>
      </w:r>
      <w:r w:rsidR="007114C0" w:rsidRPr="007114C0">
        <w:rPr>
          <w:rStyle w:val="EndnoteReference"/>
          <w:sz w:val="28"/>
          <w:szCs w:val="28"/>
        </w:rPr>
        <w:t>.</w:t>
      </w:r>
      <w:r w:rsidR="00664672">
        <w:rPr>
          <w:rStyle w:val="EndnoteReference"/>
          <w:sz w:val="28"/>
          <w:szCs w:val="28"/>
        </w:rPr>
        <w:t>08</w:t>
      </w:r>
      <w:r w:rsidR="007114C0" w:rsidRPr="007114C0">
        <w:rPr>
          <w:rStyle w:val="EndnoteReference"/>
          <w:sz w:val="28"/>
          <w:szCs w:val="28"/>
        </w:rPr>
        <w:t>.2025).</w:t>
      </w:r>
    </w:p>
  </w:endnote>
  <w:endnote w:id="137">
    <w:p w14:paraId="78AA4AF3" w14:textId="4ABF35C9" w:rsidR="00E169B0" w:rsidRPr="00F8773D" w:rsidRDefault="00E169B0" w:rsidP="00E169B0">
      <w:pPr>
        <w:pStyle w:val="EndnoteText"/>
        <w:tabs>
          <w:tab w:val="left" w:pos="1134"/>
        </w:tabs>
        <w:rPr>
          <w:rStyle w:val="EndnoteReference"/>
          <w:sz w:val="28"/>
          <w:szCs w:val="28"/>
        </w:rPr>
      </w:pPr>
      <w:r w:rsidRPr="00B74C4A">
        <w:rPr>
          <w:rStyle w:val="EndnoteReference"/>
          <w:sz w:val="28"/>
          <w:szCs w:val="28"/>
        </w:rPr>
        <w:endnoteRef/>
      </w:r>
      <w:r w:rsidR="00F8773D">
        <w:rPr>
          <w:rStyle w:val="EndnoteReference"/>
          <w:sz w:val="28"/>
          <w:szCs w:val="28"/>
        </w:rPr>
        <w:t xml:space="preserve"> </w:t>
      </w:r>
      <w:r w:rsidR="00F8773D">
        <w:rPr>
          <w:rStyle w:val="EndnoteReference"/>
          <w:sz w:val="28"/>
          <w:szCs w:val="28"/>
        </w:rPr>
        <w:tab/>
      </w:r>
      <w:r w:rsidR="00F8773D" w:rsidRPr="00F8773D">
        <w:rPr>
          <w:rStyle w:val="EndnoteReference"/>
          <w:sz w:val="28"/>
          <w:szCs w:val="28"/>
        </w:rPr>
        <w:t xml:space="preserve">Military and Paramilitary Activities in and against Nicaragua (Nicaragua v. United States of America) : Merits, Judgment [Электронный ресурс] // I.C.J. Reports. </w:t>
      </w:r>
      <w:r w:rsidR="00944D8D">
        <w:rPr>
          <w:rStyle w:val="EndnoteReference"/>
          <w:sz w:val="28"/>
          <w:szCs w:val="28"/>
        </w:rPr>
        <w:t>–</w:t>
      </w:r>
      <w:r w:rsidR="00F8773D" w:rsidRPr="00F8773D">
        <w:rPr>
          <w:rStyle w:val="EndnoteReference"/>
          <w:sz w:val="28"/>
          <w:szCs w:val="28"/>
        </w:rPr>
        <w:t xml:space="preserve"> 1986. </w:t>
      </w:r>
      <w:r w:rsidR="00944D8D">
        <w:rPr>
          <w:rStyle w:val="EndnoteReference"/>
          <w:sz w:val="28"/>
          <w:szCs w:val="28"/>
        </w:rPr>
        <w:t>–</w:t>
      </w:r>
      <w:r w:rsidR="00F8773D" w:rsidRPr="00F8773D">
        <w:rPr>
          <w:rStyle w:val="EndnoteReference"/>
          <w:sz w:val="28"/>
          <w:szCs w:val="28"/>
        </w:rPr>
        <w:t xml:space="preserve"> P. 14. </w:t>
      </w:r>
      <w:r w:rsidR="00944D8D">
        <w:rPr>
          <w:rStyle w:val="EndnoteReference"/>
          <w:sz w:val="28"/>
          <w:szCs w:val="28"/>
        </w:rPr>
        <w:t>–</w:t>
      </w:r>
      <w:r w:rsidR="00F8773D" w:rsidRPr="00F8773D">
        <w:rPr>
          <w:rStyle w:val="EndnoteReference"/>
          <w:sz w:val="28"/>
          <w:szCs w:val="28"/>
        </w:rPr>
        <w:t xml:space="preserve"> URL: https://www.icj-cij.org/sites/default/files/case-related/70/070-19860627-JUD-01-00-EN.pdf (дата обращения: </w:t>
      </w:r>
      <w:r w:rsidR="001D41A8">
        <w:rPr>
          <w:rStyle w:val="EndnoteReference"/>
          <w:sz w:val="28"/>
          <w:szCs w:val="28"/>
        </w:rPr>
        <w:t>18</w:t>
      </w:r>
      <w:r w:rsidR="00F8773D" w:rsidRPr="00F8773D">
        <w:rPr>
          <w:rStyle w:val="EndnoteReference"/>
          <w:sz w:val="28"/>
          <w:szCs w:val="28"/>
        </w:rPr>
        <w:t>.</w:t>
      </w:r>
      <w:r w:rsidR="001D41A8">
        <w:rPr>
          <w:rStyle w:val="EndnoteReference"/>
          <w:sz w:val="28"/>
          <w:szCs w:val="28"/>
        </w:rPr>
        <w:t>08</w:t>
      </w:r>
      <w:r w:rsidR="00F8773D" w:rsidRPr="00F8773D">
        <w:rPr>
          <w:rStyle w:val="EndnoteReference"/>
          <w:sz w:val="28"/>
          <w:szCs w:val="28"/>
        </w:rPr>
        <w:t>.2025).</w:t>
      </w:r>
    </w:p>
  </w:endnote>
  <w:endnote w:id="138">
    <w:p w14:paraId="6D511BF2" w14:textId="1102654E" w:rsidR="00D44B19" w:rsidRPr="00DB5403" w:rsidRDefault="00D44B19" w:rsidP="00D44B19">
      <w:pPr>
        <w:pStyle w:val="EndnoteText"/>
        <w:tabs>
          <w:tab w:val="left" w:pos="1134"/>
        </w:tabs>
        <w:rPr>
          <w:sz w:val="28"/>
          <w:szCs w:val="28"/>
          <w:lang w:val="en-US"/>
        </w:rPr>
      </w:pPr>
      <w:r w:rsidRPr="00DB5403">
        <w:rPr>
          <w:rStyle w:val="EndnoteReference"/>
          <w:sz w:val="28"/>
          <w:szCs w:val="28"/>
        </w:rPr>
        <w:endnoteRef/>
      </w:r>
      <w:r>
        <w:rPr>
          <w:rStyle w:val="EndnoteReference"/>
          <w:sz w:val="28"/>
          <w:szCs w:val="28"/>
          <w:lang w:val="en-US"/>
        </w:rPr>
        <w:t xml:space="preserve"> </w:t>
      </w:r>
      <w:r>
        <w:rPr>
          <w:rStyle w:val="EndnoteReference"/>
          <w:sz w:val="28"/>
          <w:szCs w:val="28"/>
          <w:lang w:val="en-US"/>
        </w:rPr>
        <w:tab/>
      </w:r>
      <w:r w:rsidRPr="00DB5403">
        <w:rPr>
          <w:rStyle w:val="EndnoteReference"/>
          <w:sz w:val="28"/>
          <w:szCs w:val="28"/>
        </w:rPr>
        <w:t>Bissaliyev M.</w:t>
      </w:r>
      <w:r w:rsidR="00B75CD7">
        <w:rPr>
          <w:rStyle w:val="EndnoteReference"/>
          <w:sz w:val="28"/>
          <w:szCs w:val="28"/>
          <w:lang w:val="en-US"/>
        </w:rPr>
        <w:t xml:space="preserve"> S.</w:t>
      </w:r>
      <w:r w:rsidRPr="00DB5403">
        <w:rPr>
          <w:rStyle w:val="EndnoteReference"/>
          <w:sz w:val="28"/>
          <w:szCs w:val="28"/>
        </w:rPr>
        <w:t>, Shakirov K.</w:t>
      </w:r>
      <w:r w:rsidR="00B75CD7">
        <w:rPr>
          <w:rStyle w:val="EndnoteReference"/>
          <w:sz w:val="28"/>
          <w:szCs w:val="28"/>
          <w:lang w:val="en-US"/>
        </w:rPr>
        <w:t xml:space="preserve"> N.</w:t>
      </w:r>
      <w:r w:rsidRPr="00DB5403">
        <w:rPr>
          <w:rStyle w:val="EndnoteReference"/>
          <w:sz w:val="28"/>
          <w:szCs w:val="28"/>
        </w:rPr>
        <w:t xml:space="preserve"> Ensuring Safety and Protection of Personal Data on the Internet: Issues of Selection of Optimal Research Methodology // Bulletin of the Institute of Legislation and Legal Information of the Republic of Kazakhstan. </w:t>
      </w:r>
      <w:r w:rsidR="00944D8D">
        <w:rPr>
          <w:rStyle w:val="EndnoteReference"/>
          <w:sz w:val="28"/>
          <w:szCs w:val="28"/>
        </w:rPr>
        <w:t>–</w:t>
      </w:r>
      <w:r w:rsidRPr="00DB5403">
        <w:rPr>
          <w:rStyle w:val="EndnoteReference"/>
          <w:sz w:val="28"/>
          <w:szCs w:val="28"/>
        </w:rPr>
        <w:t xml:space="preserve"> 2024. </w:t>
      </w:r>
      <w:r w:rsidR="00944D8D">
        <w:rPr>
          <w:rStyle w:val="EndnoteReference"/>
          <w:sz w:val="28"/>
          <w:szCs w:val="28"/>
        </w:rPr>
        <w:t>–</w:t>
      </w:r>
      <w:r w:rsidRPr="00DB5403">
        <w:rPr>
          <w:rStyle w:val="EndnoteReference"/>
          <w:sz w:val="28"/>
          <w:szCs w:val="28"/>
        </w:rPr>
        <w:t xml:space="preserve"> Vol. 78, No. 3. </w:t>
      </w:r>
      <w:r w:rsidR="00944D8D">
        <w:rPr>
          <w:rStyle w:val="EndnoteReference"/>
          <w:sz w:val="28"/>
          <w:szCs w:val="28"/>
        </w:rPr>
        <w:t>–</w:t>
      </w:r>
      <w:r w:rsidRPr="00DB5403">
        <w:rPr>
          <w:rStyle w:val="EndnoteReference"/>
          <w:sz w:val="28"/>
          <w:szCs w:val="28"/>
        </w:rPr>
        <w:t xml:space="preserve"> pp. 42–54.</w:t>
      </w:r>
    </w:p>
  </w:endnote>
  <w:endnote w:id="139">
    <w:p w14:paraId="3B108A06" w14:textId="36E3B1AE" w:rsidR="0003013A" w:rsidRPr="00686A41" w:rsidRDefault="0003013A" w:rsidP="0003013A">
      <w:pPr>
        <w:pStyle w:val="EndnoteText"/>
        <w:tabs>
          <w:tab w:val="left" w:pos="1134"/>
        </w:tabs>
        <w:rPr>
          <w:rStyle w:val="EndnoteReference"/>
          <w:rFonts w:cs="Times New Roman"/>
          <w:sz w:val="28"/>
          <w:szCs w:val="28"/>
          <w:lang w:val="en-US"/>
        </w:rPr>
      </w:pPr>
      <w:r w:rsidRPr="00384252">
        <w:rPr>
          <w:rStyle w:val="EndnoteReference"/>
          <w:rFonts w:cs="Times New Roman"/>
          <w:sz w:val="28"/>
          <w:szCs w:val="28"/>
        </w:rPr>
        <w:endnoteRef/>
      </w:r>
      <w:r w:rsidRPr="00686A41">
        <w:rPr>
          <w:rStyle w:val="EndnoteReference"/>
          <w:rFonts w:cs="Times New Roman"/>
          <w:sz w:val="28"/>
          <w:szCs w:val="28"/>
          <w:lang w:val="en-US"/>
        </w:rPr>
        <w:t xml:space="preserve"> </w:t>
      </w:r>
      <w:r w:rsidRPr="00686A41">
        <w:rPr>
          <w:rStyle w:val="EndnoteReference"/>
          <w:rFonts w:cs="Times New Roman"/>
          <w:sz w:val="28"/>
          <w:szCs w:val="28"/>
          <w:lang w:val="en-US"/>
        </w:rPr>
        <w:tab/>
        <w:t xml:space="preserve">Michaels R. The Functional Method of Comparative Law // The Oxford Handbook of Comparative Law. </w:t>
      </w:r>
      <w:r w:rsidR="00944D8D">
        <w:rPr>
          <w:rStyle w:val="EndnoteReference"/>
          <w:rFonts w:cs="Times New Roman"/>
          <w:sz w:val="28"/>
          <w:szCs w:val="28"/>
          <w:lang w:val="en-US"/>
        </w:rPr>
        <w:t>–</w:t>
      </w:r>
      <w:r w:rsidRPr="00686A41">
        <w:rPr>
          <w:rStyle w:val="EndnoteReference"/>
          <w:rFonts w:cs="Times New Roman"/>
          <w:sz w:val="28"/>
          <w:szCs w:val="28"/>
          <w:lang w:val="en-US"/>
        </w:rPr>
        <w:t xml:space="preserve"> 2006. </w:t>
      </w:r>
      <w:r w:rsidR="00944D8D">
        <w:rPr>
          <w:rStyle w:val="EndnoteReference"/>
          <w:rFonts w:cs="Times New Roman"/>
          <w:sz w:val="28"/>
          <w:szCs w:val="28"/>
          <w:lang w:val="en-US"/>
        </w:rPr>
        <w:t>–</w:t>
      </w:r>
      <w:r w:rsidRPr="00686A41">
        <w:rPr>
          <w:rStyle w:val="EndnoteReference"/>
          <w:rFonts w:cs="Times New Roman"/>
          <w:sz w:val="28"/>
          <w:szCs w:val="28"/>
          <w:lang w:val="en-US"/>
        </w:rPr>
        <w:t xml:space="preserve"> Vol. 2. </w:t>
      </w:r>
      <w:r w:rsidR="00944D8D">
        <w:rPr>
          <w:rStyle w:val="EndnoteReference"/>
          <w:rFonts w:cs="Times New Roman"/>
          <w:sz w:val="28"/>
          <w:szCs w:val="28"/>
          <w:lang w:val="en-US"/>
        </w:rPr>
        <w:t>–</w:t>
      </w:r>
      <w:r w:rsidRPr="00686A41">
        <w:rPr>
          <w:rStyle w:val="EndnoteReference"/>
          <w:rFonts w:cs="Times New Roman"/>
          <w:sz w:val="28"/>
          <w:szCs w:val="28"/>
          <w:lang w:val="en-US"/>
        </w:rPr>
        <w:t xml:space="preserve"> pp. 345–389.</w:t>
      </w:r>
    </w:p>
  </w:endnote>
  <w:endnote w:id="140">
    <w:p w14:paraId="6A200CCA" w14:textId="049E49EC" w:rsidR="00F22F05" w:rsidRPr="00384252" w:rsidRDefault="00F22F05" w:rsidP="00F22F05">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Полдников Д. Ю. Функциональный метод сравнительной истории права в Европе // Вестник Московского университета. Серия 11. Право. </w:t>
      </w:r>
      <w:r w:rsidR="00944D8D">
        <w:rPr>
          <w:rStyle w:val="EndnoteReference"/>
          <w:rFonts w:cs="Times New Roman"/>
          <w:sz w:val="28"/>
          <w:szCs w:val="28"/>
        </w:rPr>
        <w:t>–</w:t>
      </w:r>
      <w:r w:rsidRPr="00384252">
        <w:rPr>
          <w:rStyle w:val="EndnoteReference"/>
          <w:rFonts w:cs="Times New Roman"/>
          <w:sz w:val="28"/>
          <w:szCs w:val="28"/>
        </w:rPr>
        <w:t xml:space="preserve"> 2017. </w:t>
      </w:r>
      <w:r w:rsidR="00944D8D">
        <w:rPr>
          <w:rStyle w:val="EndnoteReference"/>
          <w:rFonts w:cs="Times New Roman"/>
          <w:sz w:val="28"/>
          <w:szCs w:val="28"/>
        </w:rPr>
        <w:t>–</w:t>
      </w:r>
      <w:r w:rsidRPr="00384252">
        <w:rPr>
          <w:rStyle w:val="EndnoteReference"/>
          <w:rFonts w:cs="Times New Roman"/>
          <w:sz w:val="28"/>
          <w:szCs w:val="28"/>
        </w:rPr>
        <w:t xml:space="preserve"> № 4. </w:t>
      </w:r>
      <w:r w:rsidR="00944D8D">
        <w:rPr>
          <w:rStyle w:val="EndnoteReference"/>
          <w:rFonts w:cs="Times New Roman"/>
          <w:sz w:val="28"/>
          <w:szCs w:val="28"/>
        </w:rPr>
        <w:t>–</w:t>
      </w:r>
      <w:r w:rsidRPr="00384252">
        <w:rPr>
          <w:rStyle w:val="EndnoteReference"/>
          <w:rFonts w:cs="Times New Roman"/>
          <w:sz w:val="28"/>
          <w:szCs w:val="28"/>
        </w:rPr>
        <w:t xml:space="preserve"> С. 47–56.</w:t>
      </w:r>
    </w:p>
  </w:endnote>
  <w:endnote w:id="141">
    <w:p w14:paraId="6B8C0272" w14:textId="54D99ACC" w:rsidR="001C1471" w:rsidRPr="0084742E" w:rsidRDefault="001C1471" w:rsidP="001C1471">
      <w:pPr>
        <w:pStyle w:val="EndnoteText"/>
        <w:tabs>
          <w:tab w:val="left" w:pos="1134"/>
        </w:tabs>
        <w:rPr>
          <w:rStyle w:val="EndnoteReference"/>
          <w:sz w:val="28"/>
          <w:szCs w:val="28"/>
        </w:rPr>
      </w:pPr>
      <w:r w:rsidRPr="00E2159F">
        <w:rPr>
          <w:rStyle w:val="EndnoteReference"/>
          <w:sz w:val="28"/>
          <w:szCs w:val="28"/>
        </w:rPr>
        <w:endnoteRef/>
      </w:r>
      <w:r w:rsidRPr="0084742E">
        <w:rPr>
          <w:rStyle w:val="EndnoteReference"/>
          <w:sz w:val="28"/>
          <w:szCs w:val="28"/>
        </w:rPr>
        <w:t xml:space="preserve"> </w:t>
      </w:r>
      <w:r w:rsidRPr="0084742E">
        <w:rPr>
          <w:rStyle w:val="EndnoteReference"/>
          <w:sz w:val="28"/>
          <w:szCs w:val="28"/>
        </w:rPr>
        <w:tab/>
      </w:r>
      <w:r w:rsidRPr="00E2159F">
        <w:rPr>
          <w:rStyle w:val="EndnoteReference"/>
          <w:sz w:val="28"/>
          <w:szCs w:val="28"/>
        </w:rPr>
        <w:t>Нерсесянц</w:t>
      </w:r>
      <w:r w:rsidRPr="0084742E">
        <w:rPr>
          <w:rStyle w:val="EndnoteReference"/>
          <w:sz w:val="28"/>
          <w:szCs w:val="28"/>
        </w:rPr>
        <w:t xml:space="preserve"> </w:t>
      </w:r>
      <w:r w:rsidRPr="00E2159F">
        <w:rPr>
          <w:rStyle w:val="EndnoteReference"/>
          <w:sz w:val="28"/>
          <w:szCs w:val="28"/>
        </w:rPr>
        <w:t>В</w:t>
      </w:r>
      <w:r w:rsidRPr="0084742E">
        <w:rPr>
          <w:rStyle w:val="EndnoteReference"/>
          <w:sz w:val="28"/>
          <w:szCs w:val="28"/>
        </w:rPr>
        <w:t>.</w:t>
      </w:r>
      <w:r w:rsidR="0051022A" w:rsidRPr="0051022A">
        <w:rPr>
          <w:sz w:val="28"/>
          <w:szCs w:val="28"/>
        </w:rPr>
        <w:t xml:space="preserve"> </w:t>
      </w:r>
      <w:r w:rsidRPr="00E2159F">
        <w:rPr>
          <w:rStyle w:val="EndnoteReference"/>
          <w:sz w:val="28"/>
          <w:szCs w:val="28"/>
        </w:rPr>
        <w:t>С</w:t>
      </w:r>
      <w:r w:rsidRPr="0084742E">
        <w:rPr>
          <w:rStyle w:val="EndnoteReference"/>
          <w:sz w:val="28"/>
          <w:szCs w:val="28"/>
        </w:rPr>
        <w:t xml:space="preserve">. </w:t>
      </w:r>
      <w:r w:rsidRPr="00E2159F">
        <w:rPr>
          <w:rStyle w:val="EndnoteReference"/>
          <w:sz w:val="28"/>
          <w:szCs w:val="28"/>
        </w:rPr>
        <w:t>Философия</w:t>
      </w:r>
      <w:r w:rsidRPr="0084742E">
        <w:rPr>
          <w:rStyle w:val="EndnoteReference"/>
          <w:sz w:val="28"/>
          <w:szCs w:val="28"/>
        </w:rPr>
        <w:t xml:space="preserve"> </w:t>
      </w:r>
      <w:r w:rsidRPr="00E2159F">
        <w:rPr>
          <w:rStyle w:val="EndnoteReference"/>
          <w:sz w:val="28"/>
          <w:szCs w:val="28"/>
        </w:rPr>
        <w:t>права</w:t>
      </w:r>
      <w:r w:rsidRPr="0084742E">
        <w:rPr>
          <w:rStyle w:val="EndnoteReference"/>
          <w:sz w:val="28"/>
          <w:szCs w:val="28"/>
        </w:rPr>
        <w:t xml:space="preserve">. </w:t>
      </w:r>
      <w:r w:rsidRPr="00E2159F">
        <w:rPr>
          <w:rStyle w:val="EndnoteReference"/>
          <w:sz w:val="28"/>
          <w:szCs w:val="28"/>
        </w:rPr>
        <w:t>Учебник</w:t>
      </w:r>
      <w:r w:rsidRPr="0084742E">
        <w:rPr>
          <w:rStyle w:val="EndnoteReference"/>
          <w:sz w:val="28"/>
          <w:szCs w:val="28"/>
        </w:rPr>
        <w:t xml:space="preserve"> </w:t>
      </w:r>
      <w:r w:rsidRPr="00E2159F">
        <w:rPr>
          <w:rStyle w:val="EndnoteReference"/>
          <w:sz w:val="28"/>
          <w:szCs w:val="28"/>
        </w:rPr>
        <w:t>для</w:t>
      </w:r>
      <w:r w:rsidRPr="0084742E">
        <w:rPr>
          <w:rStyle w:val="EndnoteReference"/>
          <w:sz w:val="28"/>
          <w:szCs w:val="28"/>
        </w:rPr>
        <w:t xml:space="preserve"> </w:t>
      </w:r>
      <w:r w:rsidRPr="00E2159F">
        <w:rPr>
          <w:rStyle w:val="EndnoteReference"/>
          <w:sz w:val="28"/>
          <w:szCs w:val="28"/>
        </w:rPr>
        <w:t>вузов</w:t>
      </w:r>
      <w:r w:rsidRPr="0084742E">
        <w:rPr>
          <w:rStyle w:val="EndnoteReference"/>
          <w:sz w:val="28"/>
          <w:szCs w:val="28"/>
        </w:rPr>
        <w:t xml:space="preserve">. </w:t>
      </w:r>
      <w:r w:rsidRPr="00E2159F">
        <w:rPr>
          <w:rStyle w:val="EndnoteReference"/>
          <w:sz w:val="28"/>
          <w:szCs w:val="28"/>
        </w:rPr>
        <w:t>М</w:t>
      </w:r>
      <w:r w:rsidRPr="0084742E">
        <w:rPr>
          <w:rStyle w:val="EndnoteReference"/>
          <w:sz w:val="28"/>
          <w:szCs w:val="28"/>
        </w:rPr>
        <w:t>.</w:t>
      </w:r>
      <w:r w:rsidR="006E3B5C" w:rsidRPr="00404094">
        <w:rPr>
          <w:rStyle w:val="EndnoteReference"/>
          <w:sz w:val="28"/>
          <w:szCs w:val="28"/>
        </w:rPr>
        <w:t xml:space="preserve"> </w:t>
      </w:r>
      <w:r w:rsidRPr="0084742E">
        <w:rPr>
          <w:rStyle w:val="EndnoteReference"/>
          <w:sz w:val="28"/>
          <w:szCs w:val="28"/>
        </w:rPr>
        <w:t xml:space="preserve">: </w:t>
      </w:r>
      <w:r w:rsidRPr="00E2159F">
        <w:rPr>
          <w:rStyle w:val="EndnoteReference"/>
          <w:sz w:val="28"/>
          <w:szCs w:val="28"/>
        </w:rPr>
        <w:t>Норма</w:t>
      </w:r>
      <w:r w:rsidRPr="0084742E">
        <w:rPr>
          <w:rStyle w:val="EndnoteReference"/>
          <w:sz w:val="28"/>
          <w:szCs w:val="28"/>
        </w:rPr>
        <w:t>, 2005.</w:t>
      </w:r>
      <w:r w:rsidR="00E2159F" w:rsidRPr="0084742E">
        <w:t xml:space="preserve"> </w:t>
      </w:r>
      <w:r w:rsidR="00944D8D">
        <w:rPr>
          <w:rStyle w:val="EndnoteReference"/>
          <w:sz w:val="28"/>
          <w:szCs w:val="28"/>
        </w:rPr>
        <w:t>–</w:t>
      </w:r>
      <w:r w:rsidR="00E2159F" w:rsidRPr="0084742E">
        <w:rPr>
          <w:rStyle w:val="EndnoteReference"/>
          <w:sz w:val="28"/>
          <w:szCs w:val="28"/>
        </w:rPr>
        <w:t xml:space="preserve"> 656 </w:t>
      </w:r>
      <w:r w:rsidR="00E2159F" w:rsidRPr="00E2159F">
        <w:rPr>
          <w:rStyle w:val="EndnoteReference"/>
          <w:sz w:val="28"/>
          <w:szCs w:val="28"/>
        </w:rPr>
        <w:t>с</w:t>
      </w:r>
      <w:r w:rsidR="00E2159F" w:rsidRPr="0084742E">
        <w:rPr>
          <w:rStyle w:val="EndnoteReference"/>
          <w:sz w:val="28"/>
          <w:szCs w:val="28"/>
        </w:rPr>
        <w:t>.</w:t>
      </w:r>
    </w:p>
  </w:endnote>
  <w:endnote w:id="142">
    <w:p w14:paraId="37D07A26" w14:textId="193FC7F4" w:rsidR="00CB78E5" w:rsidRPr="00384252" w:rsidRDefault="00CB78E5" w:rsidP="00CB78E5">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Dziedziak W. Axiological </w:t>
      </w:r>
      <w:r w:rsidR="002D5391">
        <w:rPr>
          <w:rStyle w:val="EndnoteReference"/>
          <w:rFonts w:cs="Times New Roman"/>
          <w:sz w:val="28"/>
          <w:szCs w:val="28"/>
          <w:lang w:val="en-US"/>
        </w:rPr>
        <w:t>B</w:t>
      </w:r>
      <w:r w:rsidRPr="00384252">
        <w:rPr>
          <w:rStyle w:val="EndnoteReference"/>
          <w:rFonts w:cs="Times New Roman"/>
          <w:sz w:val="28"/>
          <w:szCs w:val="28"/>
        </w:rPr>
        <w:t xml:space="preserve">asis for the </w:t>
      </w:r>
      <w:r w:rsidR="002D5391">
        <w:rPr>
          <w:rStyle w:val="EndnoteReference"/>
          <w:rFonts w:cs="Times New Roman"/>
          <w:sz w:val="28"/>
          <w:szCs w:val="28"/>
          <w:lang w:val="en-US"/>
        </w:rPr>
        <w:t>A</w:t>
      </w:r>
      <w:r w:rsidRPr="00384252">
        <w:rPr>
          <w:rStyle w:val="EndnoteReference"/>
          <w:rFonts w:cs="Times New Roman"/>
          <w:sz w:val="28"/>
          <w:szCs w:val="28"/>
        </w:rPr>
        <w:t xml:space="preserve">pplication of </w:t>
      </w:r>
      <w:r w:rsidR="002D5391">
        <w:rPr>
          <w:rStyle w:val="EndnoteReference"/>
          <w:rFonts w:cs="Times New Roman"/>
          <w:sz w:val="28"/>
          <w:szCs w:val="28"/>
          <w:lang w:val="en-US"/>
        </w:rPr>
        <w:t>L</w:t>
      </w:r>
      <w:r w:rsidRPr="00384252">
        <w:rPr>
          <w:rStyle w:val="EndnoteReference"/>
          <w:rFonts w:cs="Times New Roman"/>
          <w:sz w:val="28"/>
          <w:szCs w:val="28"/>
        </w:rPr>
        <w:t>aw</w:t>
      </w:r>
      <w:r w:rsidR="002D5391">
        <w:rPr>
          <w:rStyle w:val="EndnoteReference"/>
          <w:rFonts w:cs="Times New Roman"/>
          <w:sz w:val="28"/>
          <w:szCs w:val="28"/>
          <w:lang w:val="en-US"/>
        </w:rPr>
        <w:t xml:space="preserve"> </w:t>
      </w:r>
      <w:r w:rsidRPr="00384252">
        <w:rPr>
          <w:rStyle w:val="EndnoteReference"/>
          <w:rFonts w:cs="Times New Roman"/>
          <w:sz w:val="28"/>
          <w:szCs w:val="28"/>
        </w:rPr>
        <w:t>–</w:t>
      </w:r>
      <w:r w:rsidR="002D5391">
        <w:rPr>
          <w:rStyle w:val="EndnoteReference"/>
          <w:rFonts w:cs="Times New Roman"/>
          <w:sz w:val="28"/>
          <w:szCs w:val="28"/>
          <w:lang w:val="en-US"/>
        </w:rPr>
        <w:t xml:space="preserve"> </w:t>
      </w:r>
      <w:r w:rsidRPr="00384252">
        <w:rPr>
          <w:rStyle w:val="EndnoteReference"/>
          <w:rFonts w:cs="Times New Roman"/>
          <w:sz w:val="28"/>
          <w:szCs w:val="28"/>
        </w:rPr>
        <w:t xml:space="preserve">a </w:t>
      </w:r>
      <w:r w:rsidR="002D5391">
        <w:rPr>
          <w:rStyle w:val="EndnoteReference"/>
          <w:rFonts w:cs="Times New Roman"/>
          <w:sz w:val="28"/>
          <w:szCs w:val="28"/>
          <w:lang w:val="en-US"/>
        </w:rPr>
        <w:t>P</w:t>
      </w:r>
      <w:r w:rsidRPr="00384252">
        <w:rPr>
          <w:rStyle w:val="EndnoteReference"/>
          <w:rFonts w:cs="Times New Roman"/>
          <w:sz w:val="28"/>
          <w:szCs w:val="28"/>
        </w:rPr>
        <w:t xml:space="preserve">erspective of the </w:t>
      </w:r>
      <w:r w:rsidR="002D5391">
        <w:rPr>
          <w:rStyle w:val="EndnoteReference"/>
          <w:rFonts w:cs="Times New Roman"/>
          <w:sz w:val="28"/>
          <w:szCs w:val="28"/>
          <w:lang w:val="en-US"/>
        </w:rPr>
        <w:t>E</w:t>
      </w:r>
      <w:r w:rsidRPr="00384252">
        <w:rPr>
          <w:rStyle w:val="EndnoteReference"/>
          <w:rFonts w:cs="Times New Roman"/>
          <w:sz w:val="28"/>
          <w:szCs w:val="28"/>
        </w:rPr>
        <w:t xml:space="preserve">quitable law // Studia Iuridica Lublinensia. </w:t>
      </w:r>
      <w:r w:rsidR="00944D8D">
        <w:rPr>
          <w:rStyle w:val="EndnoteReference"/>
          <w:rFonts w:cs="Times New Roman"/>
          <w:sz w:val="28"/>
          <w:szCs w:val="28"/>
        </w:rPr>
        <w:t>–</w:t>
      </w:r>
      <w:r w:rsidRPr="00384252">
        <w:rPr>
          <w:rStyle w:val="EndnoteReference"/>
          <w:rFonts w:cs="Times New Roman"/>
          <w:sz w:val="28"/>
          <w:szCs w:val="28"/>
        </w:rPr>
        <w:t xml:space="preserve"> 2015. </w:t>
      </w:r>
      <w:r w:rsidR="00944D8D">
        <w:rPr>
          <w:rStyle w:val="EndnoteReference"/>
          <w:rFonts w:cs="Times New Roman"/>
          <w:sz w:val="28"/>
          <w:szCs w:val="28"/>
        </w:rPr>
        <w:t>–</w:t>
      </w:r>
      <w:r w:rsidRPr="00384252">
        <w:rPr>
          <w:rStyle w:val="EndnoteReference"/>
          <w:rFonts w:cs="Times New Roman"/>
          <w:sz w:val="28"/>
          <w:szCs w:val="28"/>
        </w:rPr>
        <w:t xml:space="preserve"> Vol. 24, No. 2. </w:t>
      </w:r>
      <w:r w:rsidR="00944D8D">
        <w:rPr>
          <w:rStyle w:val="EndnoteReference"/>
          <w:rFonts w:cs="Times New Roman"/>
          <w:sz w:val="28"/>
          <w:szCs w:val="28"/>
        </w:rPr>
        <w:t>–</w:t>
      </w:r>
      <w:r w:rsidRPr="00384252">
        <w:rPr>
          <w:rStyle w:val="EndnoteReference"/>
          <w:rFonts w:cs="Times New Roman"/>
          <w:sz w:val="28"/>
          <w:szCs w:val="28"/>
        </w:rPr>
        <w:t xml:space="preserve"> pp. 49–71.</w:t>
      </w:r>
    </w:p>
  </w:endnote>
  <w:endnote w:id="143">
    <w:p w14:paraId="783D2074" w14:textId="3085A98A" w:rsidR="00300000" w:rsidRPr="00384252" w:rsidRDefault="00300000" w:rsidP="00300000">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Lang P. P. Legal axiology in the information society // Proceedings of the II International Scientific Conference “Global Challenges and Prospects of Modern Economic Development”. European Proceedings of Social and Behavioural Sciences. </w:t>
      </w:r>
      <w:r w:rsidR="00944D8D">
        <w:rPr>
          <w:rStyle w:val="EndnoteReference"/>
          <w:rFonts w:cs="Times New Roman"/>
          <w:sz w:val="28"/>
          <w:szCs w:val="28"/>
        </w:rPr>
        <w:t>–</w:t>
      </w:r>
      <w:r w:rsidRPr="00384252">
        <w:rPr>
          <w:rStyle w:val="EndnoteReference"/>
          <w:rFonts w:cs="Times New Roman"/>
          <w:sz w:val="28"/>
          <w:szCs w:val="28"/>
        </w:rPr>
        <w:t xml:space="preserve"> 2020. </w:t>
      </w:r>
      <w:r w:rsidR="00944D8D">
        <w:rPr>
          <w:rStyle w:val="EndnoteReference"/>
          <w:rFonts w:cs="Times New Roman"/>
          <w:sz w:val="28"/>
          <w:szCs w:val="28"/>
        </w:rPr>
        <w:t>–</w:t>
      </w:r>
      <w:r w:rsidRPr="00384252">
        <w:rPr>
          <w:rStyle w:val="EndnoteReference"/>
          <w:rFonts w:cs="Times New Roman"/>
          <w:sz w:val="28"/>
          <w:szCs w:val="28"/>
        </w:rPr>
        <w:t xml:space="preserve"> Vol. 79. </w:t>
      </w:r>
      <w:r w:rsidR="00944D8D">
        <w:rPr>
          <w:rStyle w:val="EndnoteReference"/>
          <w:rFonts w:cs="Times New Roman"/>
          <w:sz w:val="28"/>
          <w:szCs w:val="28"/>
        </w:rPr>
        <w:t>–</w:t>
      </w:r>
      <w:r w:rsidRPr="00384252">
        <w:rPr>
          <w:rStyle w:val="EndnoteReference"/>
          <w:rFonts w:cs="Times New Roman"/>
          <w:sz w:val="28"/>
          <w:szCs w:val="28"/>
        </w:rPr>
        <w:t xml:space="preserve"> pp. 778–783.</w:t>
      </w:r>
    </w:p>
  </w:endnote>
  <w:endnote w:id="144">
    <w:p w14:paraId="460F4F99" w14:textId="68A4063E" w:rsidR="00C4537C" w:rsidRPr="00384252" w:rsidRDefault="00C4537C" w:rsidP="00C4537C">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Banakar R.</w:t>
      </w:r>
      <w:r w:rsidR="00073C01">
        <w:rPr>
          <w:rStyle w:val="EndnoteReference"/>
          <w:rFonts w:cs="Times New Roman"/>
          <w:sz w:val="28"/>
          <w:szCs w:val="28"/>
          <w:lang w:val="en-US"/>
        </w:rPr>
        <w:t>,</w:t>
      </w:r>
      <w:r w:rsidRPr="00384252">
        <w:rPr>
          <w:rStyle w:val="EndnoteReference"/>
          <w:rFonts w:cs="Times New Roman"/>
          <w:sz w:val="28"/>
          <w:szCs w:val="28"/>
        </w:rPr>
        <w:t xml:space="preserve"> Travers M. Law, Sociology and Method // In: Theory and Method in Socio-Legal Research / eds. R. Banakar, M. Travers. </w:t>
      </w:r>
      <w:r w:rsidR="00944D8D">
        <w:rPr>
          <w:rStyle w:val="EndnoteReference"/>
          <w:rFonts w:cs="Times New Roman"/>
          <w:sz w:val="28"/>
          <w:szCs w:val="28"/>
        </w:rPr>
        <w:t>–</w:t>
      </w:r>
      <w:r w:rsidRPr="00384252">
        <w:rPr>
          <w:rStyle w:val="EndnoteReference"/>
          <w:rFonts w:cs="Times New Roman"/>
          <w:sz w:val="28"/>
          <w:szCs w:val="28"/>
        </w:rPr>
        <w:t xml:space="preserve"> London: Bloomsbury Publishing, 2005. </w:t>
      </w:r>
      <w:r w:rsidR="00944D8D">
        <w:rPr>
          <w:rStyle w:val="EndnoteReference"/>
          <w:rFonts w:cs="Times New Roman"/>
          <w:sz w:val="28"/>
          <w:szCs w:val="28"/>
        </w:rPr>
        <w:t>–</w:t>
      </w:r>
      <w:r w:rsidRPr="00384252">
        <w:rPr>
          <w:rStyle w:val="EndnoteReference"/>
          <w:rFonts w:cs="Times New Roman"/>
          <w:sz w:val="28"/>
          <w:szCs w:val="28"/>
        </w:rPr>
        <w:t xml:space="preserve"> pp. 1–31. </w:t>
      </w:r>
      <w:r w:rsidR="00944D8D">
        <w:rPr>
          <w:rStyle w:val="EndnoteReference"/>
          <w:rFonts w:cs="Times New Roman"/>
          <w:sz w:val="28"/>
          <w:szCs w:val="28"/>
        </w:rPr>
        <w:t>–</w:t>
      </w:r>
      <w:r w:rsidRPr="00384252">
        <w:rPr>
          <w:rStyle w:val="EndnoteReference"/>
          <w:rFonts w:cs="Times New Roman"/>
          <w:sz w:val="28"/>
          <w:szCs w:val="28"/>
        </w:rPr>
        <w:t xml:space="preserve"> (Oñati International Series in Law and Society).</w:t>
      </w:r>
      <w:r w:rsidRPr="00AD59B8">
        <w:rPr>
          <w:rStyle w:val="EndnoteReference"/>
          <w:rFonts w:cs="Times New Roman"/>
          <w:sz w:val="28"/>
          <w:szCs w:val="28"/>
        </w:rPr>
        <w:t xml:space="preserve"> </w:t>
      </w:r>
      <w:r w:rsidR="00944D8D">
        <w:rPr>
          <w:rStyle w:val="EndnoteReference"/>
          <w:rFonts w:cs="Times New Roman"/>
          <w:sz w:val="28"/>
          <w:szCs w:val="28"/>
        </w:rPr>
        <w:t>–</w:t>
      </w:r>
      <w:r w:rsidRPr="00AD59B8">
        <w:rPr>
          <w:rStyle w:val="EndnoteReference"/>
          <w:rFonts w:cs="Times New Roman"/>
          <w:sz w:val="28"/>
          <w:szCs w:val="28"/>
        </w:rPr>
        <w:t xml:space="preserve"> 3</w:t>
      </w:r>
      <w:r>
        <w:rPr>
          <w:rStyle w:val="EndnoteReference"/>
          <w:rFonts w:cs="Times New Roman"/>
          <w:sz w:val="28"/>
          <w:szCs w:val="28"/>
          <w:lang w:val="en-US"/>
        </w:rPr>
        <w:t>92</w:t>
      </w:r>
      <w:r w:rsidRPr="00AD59B8">
        <w:rPr>
          <w:rStyle w:val="EndnoteReference"/>
          <w:rFonts w:cs="Times New Roman"/>
          <w:sz w:val="28"/>
          <w:szCs w:val="28"/>
        </w:rPr>
        <w:t xml:space="preserve"> p.</w:t>
      </w:r>
    </w:p>
  </w:endnote>
  <w:endnote w:id="145">
    <w:p w14:paraId="546D75ED" w14:textId="428743C8" w:rsidR="00C4537C" w:rsidRPr="00384252" w:rsidRDefault="00C4537C" w:rsidP="00C4537C">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Acquisti A., Brandimarte L., Loewenstein G. Privacy and Human Behavior in the Age of Information // Science. </w:t>
      </w:r>
      <w:r w:rsidR="00944D8D">
        <w:rPr>
          <w:rStyle w:val="EndnoteReference"/>
          <w:rFonts w:cs="Times New Roman"/>
          <w:sz w:val="28"/>
          <w:szCs w:val="28"/>
        </w:rPr>
        <w:t>–</w:t>
      </w:r>
      <w:r w:rsidRPr="00384252">
        <w:rPr>
          <w:rStyle w:val="EndnoteReference"/>
          <w:rFonts w:cs="Times New Roman"/>
          <w:sz w:val="28"/>
          <w:szCs w:val="28"/>
        </w:rPr>
        <w:t xml:space="preserve"> 2015. </w:t>
      </w:r>
      <w:r w:rsidR="00944D8D">
        <w:rPr>
          <w:rStyle w:val="EndnoteReference"/>
          <w:rFonts w:cs="Times New Roman"/>
          <w:sz w:val="28"/>
          <w:szCs w:val="28"/>
        </w:rPr>
        <w:t>–</w:t>
      </w:r>
      <w:r w:rsidRPr="00384252">
        <w:rPr>
          <w:rStyle w:val="EndnoteReference"/>
          <w:rFonts w:cs="Times New Roman"/>
          <w:sz w:val="28"/>
          <w:szCs w:val="28"/>
        </w:rPr>
        <w:t xml:space="preserve"> Vol. 347, No. 6221. </w:t>
      </w:r>
      <w:r w:rsidR="00944D8D">
        <w:rPr>
          <w:rStyle w:val="EndnoteReference"/>
          <w:rFonts w:cs="Times New Roman"/>
          <w:sz w:val="28"/>
          <w:szCs w:val="28"/>
        </w:rPr>
        <w:t>–</w:t>
      </w:r>
      <w:r w:rsidRPr="00384252">
        <w:rPr>
          <w:rStyle w:val="EndnoteReference"/>
          <w:rFonts w:cs="Times New Roman"/>
          <w:sz w:val="28"/>
          <w:szCs w:val="28"/>
        </w:rPr>
        <w:t xml:space="preserve"> pp. 509–514.</w:t>
      </w:r>
    </w:p>
  </w:endnote>
  <w:endnote w:id="146">
    <w:p w14:paraId="1D196207" w14:textId="231D8E1C" w:rsidR="00C4537C" w:rsidRPr="003F797F" w:rsidRDefault="00C4537C" w:rsidP="00C4537C">
      <w:pPr>
        <w:pStyle w:val="EndnoteText"/>
        <w:tabs>
          <w:tab w:val="left" w:pos="1134"/>
        </w:tabs>
        <w:rPr>
          <w:rStyle w:val="EndnoteReference"/>
          <w:rFonts w:cs="Times New Roman"/>
          <w:sz w:val="28"/>
          <w:szCs w:val="28"/>
        </w:rPr>
      </w:pPr>
      <w:r w:rsidRPr="003F797F">
        <w:rPr>
          <w:rStyle w:val="EndnoteReference"/>
          <w:rFonts w:cs="Times New Roman"/>
          <w:sz w:val="28"/>
          <w:szCs w:val="28"/>
        </w:rPr>
        <w:endnoteRef/>
      </w:r>
      <w:r w:rsidR="00234195">
        <w:rPr>
          <w:rStyle w:val="EndnoteReference"/>
          <w:rFonts w:cs="Times New Roman"/>
          <w:sz w:val="28"/>
          <w:szCs w:val="28"/>
        </w:rPr>
        <w:t xml:space="preserve"> </w:t>
      </w:r>
      <w:r w:rsidR="003F797F">
        <w:rPr>
          <w:rStyle w:val="EndnoteReference"/>
          <w:rFonts w:cs="Times New Roman"/>
          <w:sz w:val="28"/>
          <w:szCs w:val="28"/>
        </w:rPr>
        <w:tab/>
      </w:r>
      <w:r w:rsidR="003F797F" w:rsidRPr="003F797F">
        <w:rPr>
          <w:rStyle w:val="EndnoteReference"/>
          <w:rFonts w:cs="Times New Roman"/>
          <w:sz w:val="28"/>
          <w:szCs w:val="28"/>
        </w:rPr>
        <w:t xml:space="preserve">Kokolakis S. Privacy attitudes and privacy behaviour: A review of current research on the privacy paradox phenomenon // Computers &amp; Security. </w:t>
      </w:r>
      <w:r w:rsidR="00944D8D">
        <w:rPr>
          <w:rStyle w:val="EndnoteReference"/>
          <w:rFonts w:cs="Times New Roman"/>
          <w:sz w:val="28"/>
          <w:szCs w:val="28"/>
        </w:rPr>
        <w:t>–</w:t>
      </w:r>
      <w:r w:rsidR="003F797F" w:rsidRPr="003F797F">
        <w:rPr>
          <w:rStyle w:val="EndnoteReference"/>
          <w:rFonts w:cs="Times New Roman"/>
          <w:sz w:val="28"/>
          <w:szCs w:val="28"/>
        </w:rPr>
        <w:t xml:space="preserve"> 2017. </w:t>
      </w:r>
      <w:r w:rsidR="00944D8D">
        <w:rPr>
          <w:rStyle w:val="EndnoteReference"/>
          <w:rFonts w:cs="Times New Roman"/>
          <w:sz w:val="28"/>
          <w:szCs w:val="28"/>
        </w:rPr>
        <w:t>–</w:t>
      </w:r>
      <w:r w:rsidR="003F797F" w:rsidRPr="003F797F">
        <w:rPr>
          <w:rStyle w:val="EndnoteReference"/>
          <w:rFonts w:cs="Times New Roman"/>
          <w:sz w:val="28"/>
          <w:szCs w:val="28"/>
        </w:rPr>
        <w:t xml:space="preserve"> Vol. 64. </w:t>
      </w:r>
      <w:r w:rsidR="00944D8D">
        <w:rPr>
          <w:rStyle w:val="EndnoteReference"/>
          <w:rFonts w:cs="Times New Roman"/>
          <w:sz w:val="28"/>
          <w:szCs w:val="28"/>
        </w:rPr>
        <w:t>–</w:t>
      </w:r>
      <w:r w:rsidR="003F797F" w:rsidRPr="003F797F">
        <w:rPr>
          <w:rStyle w:val="EndnoteReference"/>
          <w:rFonts w:cs="Times New Roman"/>
          <w:sz w:val="28"/>
          <w:szCs w:val="28"/>
        </w:rPr>
        <w:t xml:space="preserve"> pp. 122–134.</w:t>
      </w:r>
    </w:p>
  </w:endnote>
  <w:endnote w:id="147">
    <w:p w14:paraId="4B5DC83F" w14:textId="7D0F0C85" w:rsidR="00C4537C" w:rsidRPr="00384252" w:rsidRDefault="00C4537C" w:rsidP="00C4537C">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000657A6" w:rsidRPr="000657A6">
        <w:rPr>
          <w:rStyle w:val="EndnoteReference"/>
          <w:rFonts w:cs="Times New Roman"/>
          <w:sz w:val="28"/>
          <w:szCs w:val="28"/>
        </w:rPr>
        <w:t>Americans and Privacy: Concerned, Confused and Feeling Lack of Control over Their Personal Information [Электронный ресурс] / B. Auxier [et al.]. – Washington, D.C. : Pew Research Center, November 2019. – URL: https://www.pewresearch.org/internet/wp-content/uploads/sites/9/2019/11/Pew-Research-Center_PI_2019.11.15_Privacy_FINAL.pdf (дата обращения: 11.03.2025).</w:t>
      </w:r>
    </w:p>
  </w:endnote>
  <w:endnote w:id="148">
    <w:p w14:paraId="67D7E72F" w14:textId="5D421858" w:rsidR="00C4537C" w:rsidRPr="00384252" w:rsidRDefault="00C4537C" w:rsidP="00C4537C">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Fundamental Rights Report 2020 [Электронный ресурс] / European Union Agency for Fundamental Rights. </w:t>
      </w:r>
      <w:r w:rsidR="00944D8D">
        <w:rPr>
          <w:rStyle w:val="EndnoteReference"/>
          <w:rFonts w:cs="Times New Roman"/>
          <w:sz w:val="28"/>
          <w:szCs w:val="28"/>
        </w:rPr>
        <w:t>–</w:t>
      </w:r>
      <w:r w:rsidRPr="00384252">
        <w:rPr>
          <w:rStyle w:val="EndnoteReference"/>
          <w:rFonts w:cs="Times New Roman"/>
          <w:sz w:val="28"/>
          <w:szCs w:val="28"/>
        </w:rPr>
        <w:t xml:space="preserve"> [Vienna] : FRA, 2020. </w:t>
      </w:r>
      <w:r w:rsidR="00944D8D">
        <w:rPr>
          <w:rStyle w:val="EndnoteReference"/>
          <w:rFonts w:cs="Times New Roman"/>
          <w:sz w:val="28"/>
          <w:szCs w:val="28"/>
        </w:rPr>
        <w:t>–</w:t>
      </w:r>
      <w:r w:rsidRPr="00384252">
        <w:rPr>
          <w:rStyle w:val="EndnoteReference"/>
          <w:rFonts w:cs="Times New Roman"/>
          <w:sz w:val="28"/>
          <w:szCs w:val="28"/>
        </w:rPr>
        <w:t xml:space="preserve"> URL: https://fra.europa.eu/sites/default/files/fra_uploads/fra-2020-fundamental-rights-report-2020_en.pdf (дата обращения: 11.03.2025).</w:t>
      </w:r>
    </w:p>
  </w:endnote>
  <w:endnote w:id="149">
    <w:p w14:paraId="60CCEF28" w14:textId="42D87558" w:rsidR="00C4537C" w:rsidRPr="00384252" w:rsidRDefault="00C4537C" w:rsidP="00C4537C">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Special Eurobarometer 487a: The General Data Protection Regulation [Электронный ресурс] / European Commission. </w:t>
      </w:r>
      <w:r w:rsidR="00944D8D">
        <w:rPr>
          <w:rStyle w:val="EndnoteReference"/>
          <w:rFonts w:cs="Times New Roman"/>
          <w:sz w:val="28"/>
          <w:szCs w:val="28"/>
        </w:rPr>
        <w:t>–</w:t>
      </w:r>
      <w:r w:rsidRPr="00384252">
        <w:rPr>
          <w:rStyle w:val="EndnoteReference"/>
          <w:rFonts w:cs="Times New Roman"/>
          <w:sz w:val="28"/>
          <w:szCs w:val="28"/>
        </w:rPr>
        <w:t xml:space="preserve"> Brussels, 2019. </w:t>
      </w:r>
      <w:r w:rsidR="00944D8D">
        <w:rPr>
          <w:rStyle w:val="EndnoteReference"/>
          <w:rFonts w:cs="Times New Roman"/>
          <w:sz w:val="28"/>
          <w:szCs w:val="28"/>
        </w:rPr>
        <w:t>–</w:t>
      </w:r>
      <w:r w:rsidRPr="00384252">
        <w:rPr>
          <w:rStyle w:val="EndnoteReference"/>
          <w:rFonts w:cs="Times New Roman"/>
          <w:sz w:val="28"/>
          <w:szCs w:val="28"/>
        </w:rPr>
        <w:t xml:space="preserve"> URL: https://europa.eu/eurobarometer/surveys/detail/2225 (дата обращения: 11.03.2025).</w:t>
      </w:r>
    </w:p>
  </w:endnote>
  <w:endnote w:id="150">
    <w:p w14:paraId="30FFBFC1" w14:textId="5B4FB3D4" w:rsidR="00C4537C" w:rsidRPr="00384252" w:rsidRDefault="00C4537C" w:rsidP="00C4537C">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Алматбаева Ж. Как казахстанцы относятся к защите своих персональных данных [Электронный ресурс] / Ж. Алматбаева // The Pulse. </w:t>
      </w:r>
      <w:r w:rsidR="00944D8D">
        <w:rPr>
          <w:rStyle w:val="EndnoteReference"/>
          <w:rFonts w:cs="Times New Roman"/>
          <w:sz w:val="28"/>
          <w:szCs w:val="28"/>
        </w:rPr>
        <w:t>–</w:t>
      </w:r>
      <w:r w:rsidRPr="00384252">
        <w:rPr>
          <w:rStyle w:val="EndnoteReference"/>
          <w:rFonts w:cs="Times New Roman"/>
          <w:sz w:val="28"/>
          <w:szCs w:val="28"/>
        </w:rPr>
        <w:t xml:space="preserve"> 2021. </w:t>
      </w:r>
      <w:r w:rsidR="00944D8D">
        <w:rPr>
          <w:rStyle w:val="EndnoteReference"/>
          <w:rFonts w:cs="Times New Roman"/>
          <w:sz w:val="28"/>
          <w:szCs w:val="28"/>
        </w:rPr>
        <w:t>–</w:t>
      </w:r>
      <w:r w:rsidRPr="00384252">
        <w:rPr>
          <w:rStyle w:val="EndnoteReference"/>
          <w:rFonts w:cs="Times New Roman"/>
          <w:sz w:val="28"/>
          <w:szCs w:val="28"/>
        </w:rPr>
        <w:t xml:space="preserve"> URL: https://thepulse.kz/show?slug=kak-kazahstancy-otnosyatsya-k-zashite-svoih-personal-nyh-dannyh&amp;category=business (дата обращения: 18.08.2025).</w:t>
      </w:r>
    </w:p>
  </w:endnote>
  <w:endnote w:id="151">
    <w:p w14:paraId="33621D00" w14:textId="24B8E783" w:rsidR="00BD4ACD" w:rsidRPr="00BD4ACD" w:rsidRDefault="00BD4ACD" w:rsidP="00BD4ACD">
      <w:pPr>
        <w:pStyle w:val="EndnoteText"/>
        <w:tabs>
          <w:tab w:val="left" w:pos="1134"/>
        </w:tabs>
        <w:rPr>
          <w:rStyle w:val="EndnoteReference"/>
          <w:rFonts w:cs="Times New Roman"/>
          <w:sz w:val="28"/>
          <w:szCs w:val="28"/>
        </w:rPr>
      </w:pPr>
      <w:r w:rsidRPr="00BD4ACD">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BD4ACD">
        <w:rPr>
          <w:rStyle w:val="EndnoteReference"/>
          <w:rFonts w:cs="Times New Roman"/>
          <w:sz w:val="28"/>
          <w:szCs w:val="28"/>
        </w:rPr>
        <w:t xml:space="preserve">Thaler R. H., Sunstein C. R. Nudge: Improving Decisions About Health, Wealth, and Happiness. </w:t>
      </w:r>
      <w:r w:rsidR="00944D8D">
        <w:rPr>
          <w:rStyle w:val="EndnoteReference"/>
          <w:rFonts w:cs="Times New Roman"/>
          <w:sz w:val="28"/>
          <w:szCs w:val="28"/>
        </w:rPr>
        <w:t>–</w:t>
      </w:r>
      <w:r w:rsidRPr="00BD4ACD">
        <w:rPr>
          <w:rStyle w:val="EndnoteReference"/>
          <w:rFonts w:cs="Times New Roman"/>
          <w:sz w:val="28"/>
          <w:szCs w:val="28"/>
        </w:rPr>
        <w:t xml:space="preserve"> New Haven; London: Yale University Press, 2008. </w:t>
      </w:r>
      <w:r w:rsidR="00944D8D">
        <w:rPr>
          <w:rStyle w:val="EndnoteReference"/>
          <w:rFonts w:cs="Times New Roman"/>
          <w:sz w:val="28"/>
          <w:szCs w:val="28"/>
        </w:rPr>
        <w:t>–</w:t>
      </w:r>
      <w:r w:rsidRPr="00BD4ACD">
        <w:rPr>
          <w:rStyle w:val="EndnoteReference"/>
          <w:rFonts w:cs="Times New Roman"/>
          <w:sz w:val="28"/>
          <w:szCs w:val="28"/>
        </w:rPr>
        <w:t xml:space="preserve"> 293 p.</w:t>
      </w:r>
    </w:p>
  </w:endnote>
  <w:endnote w:id="152">
    <w:p w14:paraId="6581A4AF" w14:textId="5F25C866" w:rsidR="00A573E4" w:rsidRPr="00A573E4" w:rsidRDefault="00A573E4" w:rsidP="00A573E4">
      <w:pPr>
        <w:pStyle w:val="EndnoteText"/>
        <w:tabs>
          <w:tab w:val="left" w:pos="1134"/>
        </w:tabs>
        <w:rPr>
          <w:rStyle w:val="EndnoteReference"/>
          <w:rFonts w:cs="Times New Roman"/>
          <w:sz w:val="28"/>
          <w:szCs w:val="28"/>
        </w:rPr>
      </w:pPr>
      <w:r w:rsidRPr="00A573E4">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A573E4">
        <w:rPr>
          <w:rStyle w:val="EndnoteReference"/>
          <w:rFonts w:cs="Times New Roman"/>
          <w:sz w:val="28"/>
          <w:szCs w:val="28"/>
        </w:rPr>
        <w:t xml:space="preserve">Black J. The emergence of risk-based regulation and the new public risk management in the United Kingdom // Public Law. </w:t>
      </w:r>
      <w:r w:rsidR="00944D8D">
        <w:rPr>
          <w:rStyle w:val="EndnoteReference"/>
          <w:rFonts w:cs="Times New Roman"/>
          <w:sz w:val="28"/>
          <w:szCs w:val="28"/>
        </w:rPr>
        <w:t>–</w:t>
      </w:r>
      <w:r w:rsidRPr="00A573E4">
        <w:rPr>
          <w:rStyle w:val="EndnoteReference"/>
          <w:rFonts w:cs="Times New Roman"/>
          <w:sz w:val="28"/>
          <w:szCs w:val="28"/>
        </w:rPr>
        <w:t xml:space="preserve"> 2005. </w:t>
      </w:r>
      <w:r w:rsidR="00944D8D">
        <w:rPr>
          <w:rStyle w:val="EndnoteReference"/>
          <w:rFonts w:cs="Times New Roman"/>
          <w:sz w:val="28"/>
          <w:szCs w:val="28"/>
        </w:rPr>
        <w:t>–</w:t>
      </w:r>
      <w:r w:rsidRPr="00A573E4">
        <w:rPr>
          <w:rStyle w:val="EndnoteReference"/>
          <w:rFonts w:cs="Times New Roman"/>
          <w:sz w:val="28"/>
          <w:szCs w:val="28"/>
        </w:rPr>
        <w:t xml:space="preserve"> P. 510–546.</w:t>
      </w:r>
    </w:p>
  </w:endnote>
  <w:endnote w:id="153">
    <w:p w14:paraId="0C21AA48" w14:textId="588BFB22" w:rsidR="00D44B19" w:rsidRPr="008B6A2F" w:rsidRDefault="00D44B19" w:rsidP="00D44B19">
      <w:pPr>
        <w:pStyle w:val="EndnoteText"/>
        <w:tabs>
          <w:tab w:val="left" w:pos="1134"/>
        </w:tabs>
        <w:rPr>
          <w:rStyle w:val="EndnoteReference"/>
          <w:sz w:val="28"/>
          <w:szCs w:val="28"/>
        </w:rPr>
      </w:pPr>
      <w:r w:rsidRPr="00866B81">
        <w:rPr>
          <w:rStyle w:val="EndnoteReference"/>
          <w:sz w:val="28"/>
          <w:szCs w:val="28"/>
        </w:rPr>
        <w:endnoteRef/>
      </w:r>
      <w:r w:rsidRPr="00866B81">
        <w:rPr>
          <w:rStyle w:val="EndnoteReference"/>
          <w:sz w:val="28"/>
          <w:szCs w:val="28"/>
          <w:lang w:val="en-US"/>
        </w:rPr>
        <w:t xml:space="preserve"> </w:t>
      </w:r>
      <w:r w:rsidRPr="00866B81">
        <w:rPr>
          <w:rStyle w:val="EndnoteReference"/>
          <w:sz w:val="28"/>
          <w:szCs w:val="28"/>
          <w:lang w:val="en-US"/>
        </w:rPr>
        <w:tab/>
      </w:r>
      <w:r w:rsidRPr="00866B81">
        <w:rPr>
          <w:rStyle w:val="EndnoteReference"/>
          <w:sz w:val="28"/>
          <w:szCs w:val="28"/>
        </w:rPr>
        <w:t xml:space="preserve">Dunn P.; de Gregorio G. Risk-based regulation in European digital constitutionalism [Электронный ресурс] // The Digital Constitutionalist. </w:t>
      </w:r>
      <w:r w:rsidR="00944D8D">
        <w:rPr>
          <w:rStyle w:val="EndnoteReference"/>
          <w:sz w:val="28"/>
          <w:szCs w:val="28"/>
        </w:rPr>
        <w:t>–</w:t>
      </w:r>
      <w:r w:rsidRPr="00866B81">
        <w:rPr>
          <w:rStyle w:val="EndnoteReference"/>
          <w:sz w:val="28"/>
          <w:szCs w:val="28"/>
        </w:rPr>
        <w:t xml:space="preserve"> 21 Apr. 2022. </w:t>
      </w:r>
      <w:r w:rsidR="00944D8D">
        <w:rPr>
          <w:rStyle w:val="EndnoteReference"/>
          <w:sz w:val="28"/>
          <w:szCs w:val="28"/>
        </w:rPr>
        <w:t>–</w:t>
      </w:r>
      <w:r w:rsidRPr="00866B81">
        <w:rPr>
          <w:rStyle w:val="EndnoteReference"/>
          <w:sz w:val="28"/>
          <w:szCs w:val="28"/>
        </w:rPr>
        <w:t xml:space="preserve"> URL: https://digi-con.org/risk-based-regulation-in-european-digital-constitutionalism/ (дата обращения: </w:t>
      </w:r>
      <w:r w:rsidRPr="00866B81">
        <w:rPr>
          <w:rStyle w:val="EndnoteReference"/>
          <w:sz w:val="28"/>
          <w:szCs w:val="28"/>
          <w:lang w:val="en-US"/>
        </w:rPr>
        <w:t>18</w:t>
      </w:r>
      <w:r w:rsidRPr="00866B81">
        <w:rPr>
          <w:rStyle w:val="EndnoteReference"/>
          <w:sz w:val="28"/>
          <w:szCs w:val="28"/>
        </w:rPr>
        <w:t>.</w:t>
      </w:r>
      <w:r w:rsidRPr="00866B81">
        <w:rPr>
          <w:rStyle w:val="EndnoteReference"/>
          <w:sz w:val="28"/>
          <w:szCs w:val="28"/>
          <w:lang w:val="en-US"/>
        </w:rPr>
        <w:t>08</w:t>
      </w:r>
      <w:r w:rsidRPr="00866B81">
        <w:rPr>
          <w:rStyle w:val="EndnoteReference"/>
          <w:sz w:val="28"/>
          <w:szCs w:val="28"/>
        </w:rPr>
        <w:t>.2025).</w:t>
      </w:r>
    </w:p>
  </w:endnote>
  <w:endnote w:id="154">
    <w:p w14:paraId="67D008C9" w14:textId="5160ED1A" w:rsidR="00FC2520" w:rsidRPr="00384252" w:rsidRDefault="00FC25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BE4F23">
        <w:rPr>
          <w:rStyle w:val="EndnoteReference"/>
          <w:rFonts w:cs="Times New Roman"/>
          <w:sz w:val="28"/>
          <w:szCs w:val="28"/>
          <w:lang w:val="en-US"/>
        </w:rPr>
        <w:t xml:space="preserve"> </w:t>
      </w:r>
      <w:r w:rsidR="00BE4F23">
        <w:rPr>
          <w:rStyle w:val="EndnoteReference"/>
          <w:rFonts w:cs="Times New Roman"/>
          <w:sz w:val="28"/>
          <w:szCs w:val="28"/>
          <w:lang w:val="en-US"/>
        </w:rPr>
        <w:tab/>
      </w:r>
      <w:r w:rsidR="00BC04D6" w:rsidRPr="00384252">
        <w:rPr>
          <w:rStyle w:val="EndnoteReference"/>
          <w:rFonts w:cs="Times New Roman"/>
          <w:sz w:val="28"/>
          <w:szCs w:val="28"/>
        </w:rPr>
        <w:t xml:space="preserve">Bygrave L. A. Data Protection Law: Approaching its Rationale, Logic and Limits. </w:t>
      </w:r>
      <w:r w:rsidR="00944D8D">
        <w:rPr>
          <w:rStyle w:val="EndnoteReference"/>
          <w:rFonts w:cs="Times New Roman"/>
          <w:sz w:val="28"/>
          <w:szCs w:val="28"/>
        </w:rPr>
        <w:t>–</w:t>
      </w:r>
      <w:r w:rsidR="00BC04D6" w:rsidRPr="00384252">
        <w:rPr>
          <w:rStyle w:val="EndnoteReference"/>
          <w:rFonts w:cs="Times New Roman"/>
          <w:sz w:val="28"/>
          <w:szCs w:val="28"/>
        </w:rPr>
        <w:t xml:space="preserve"> The Hague; New York: Kluwer Law International, 2002. </w:t>
      </w:r>
      <w:r w:rsidR="00944D8D">
        <w:rPr>
          <w:rStyle w:val="EndnoteReference"/>
          <w:rFonts w:cs="Times New Roman"/>
          <w:sz w:val="28"/>
          <w:szCs w:val="28"/>
        </w:rPr>
        <w:t>–</w:t>
      </w:r>
      <w:r w:rsidR="00BC04D6" w:rsidRPr="00384252">
        <w:rPr>
          <w:rStyle w:val="EndnoteReference"/>
          <w:rFonts w:cs="Times New Roman"/>
          <w:sz w:val="28"/>
          <w:szCs w:val="28"/>
        </w:rPr>
        <w:t xml:space="preserve"> 448 p.</w:t>
      </w:r>
    </w:p>
  </w:endnote>
  <w:endnote w:id="155">
    <w:p w14:paraId="56F727F5" w14:textId="5C3A1097" w:rsidR="00FC2520" w:rsidRPr="00384252" w:rsidRDefault="00FC25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1735E" w:rsidRPr="003345FC">
        <w:rPr>
          <w:rStyle w:val="EndnoteReference"/>
          <w:rFonts w:cs="Times New Roman"/>
          <w:sz w:val="28"/>
          <w:szCs w:val="28"/>
        </w:rPr>
        <w:t xml:space="preserve"> </w:t>
      </w:r>
      <w:r w:rsidR="00F1735E" w:rsidRPr="003345FC">
        <w:rPr>
          <w:rStyle w:val="EndnoteReference"/>
          <w:rFonts w:cs="Times New Roman"/>
          <w:sz w:val="28"/>
          <w:szCs w:val="28"/>
        </w:rPr>
        <w:tab/>
      </w:r>
      <w:r w:rsidRPr="00384252">
        <w:rPr>
          <w:rStyle w:val="EndnoteReference"/>
          <w:rFonts w:cs="Times New Roman"/>
          <w:sz w:val="28"/>
          <w:szCs w:val="28"/>
        </w:rPr>
        <w:t>Schwartz P. M.</w:t>
      </w:r>
      <w:r w:rsidR="00ED546B" w:rsidRPr="003345FC">
        <w:rPr>
          <w:rFonts w:cs="Times New Roman"/>
          <w:sz w:val="28"/>
          <w:szCs w:val="28"/>
        </w:rPr>
        <w:t>,</w:t>
      </w:r>
      <w:r w:rsidRPr="00384252">
        <w:rPr>
          <w:rStyle w:val="EndnoteReference"/>
          <w:rFonts w:cs="Times New Roman"/>
          <w:sz w:val="28"/>
          <w:szCs w:val="28"/>
        </w:rPr>
        <w:t xml:space="preserve"> Solove D. J. The PII Problem: Privacy and a New Concept of Personally Identifiable Information // New York University Law Review. </w:t>
      </w:r>
      <w:r w:rsidR="00944D8D">
        <w:rPr>
          <w:rStyle w:val="EndnoteReference"/>
          <w:rFonts w:cs="Times New Roman"/>
          <w:sz w:val="28"/>
          <w:szCs w:val="28"/>
        </w:rPr>
        <w:t>–</w:t>
      </w:r>
      <w:r w:rsidRPr="00384252">
        <w:rPr>
          <w:rStyle w:val="EndnoteReference"/>
          <w:rFonts w:cs="Times New Roman"/>
          <w:sz w:val="28"/>
          <w:szCs w:val="28"/>
        </w:rPr>
        <w:t xml:space="preserve"> 2011. </w:t>
      </w:r>
      <w:r w:rsidR="00944D8D">
        <w:rPr>
          <w:rStyle w:val="EndnoteReference"/>
          <w:rFonts w:cs="Times New Roman"/>
          <w:sz w:val="28"/>
          <w:szCs w:val="28"/>
        </w:rPr>
        <w:t>–</w:t>
      </w:r>
      <w:r w:rsidRPr="00384252">
        <w:rPr>
          <w:rStyle w:val="EndnoteReference"/>
          <w:rFonts w:cs="Times New Roman"/>
          <w:sz w:val="28"/>
          <w:szCs w:val="28"/>
        </w:rPr>
        <w:t xml:space="preserve"> Vol. 86, No. 6. </w:t>
      </w:r>
      <w:r w:rsidR="00944D8D">
        <w:rPr>
          <w:rStyle w:val="EndnoteReference"/>
          <w:rFonts w:cs="Times New Roman"/>
          <w:sz w:val="28"/>
          <w:szCs w:val="28"/>
        </w:rPr>
        <w:t>–</w:t>
      </w:r>
      <w:r w:rsidRPr="00384252">
        <w:rPr>
          <w:rStyle w:val="EndnoteReference"/>
          <w:rFonts w:cs="Times New Roman"/>
          <w:sz w:val="28"/>
          <w:szCs w:val="28"/>
        </w:rPr>
        <w:t xml:space="preserve"> pp. 1814–1894.</w:t>
      </w:r>
    </w:p>
  </w:endnote>
  <w:endnote w:id="156">
    <w:p w14:paraId="007A5F3E" w14:textId="152B3D0A"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406DA">
        <w:rPr>
          <w:rStyle w:val="EndnoteReference"/>
          <w:rFonts w:cs="Times New Roman"/>
          <w:sz w:val="28"/>
          <w:szCs w:val="28"/>
          <w:lang w:val="en-US"/>
        </w:rPr>
        <w:t xml:space="preserve"> </w:t>
      </w:r>
      <w:r w:rsidR="00F406DA">
        <w:rPr>
          <w:rStyle w:val="EndnoteReference"/>
          <w:rFonts w:cs="Times New Roman"/>
          <w:sz w:val="28"/>
          <w:szCs w:val="28"/>
          <w:lang w:val="en-US"/>
        </w:rPr>
        <w:tab/>
      </w:r>
      <w:r w:rsidRPr="00384252">
        <w:rPr>
          <w:rStyle w:val="EndnoteReference"/>
          <w:rFonts w:cs="Times New Roman"/>
          <w:sz w:val="28"/>
          <w:szCs w:val="28"/>
        </w:rPr>
        <w:t xml:space="preserve">Voss W. G. Cross-Border Data Flows, the GDPR, and Data Governance // Washington International Law Journal. </w:t>
      </w:r>
      <w:r w:rsidR="00944D8D">
        <w:rPr>
          <w:rStyle w:val="EndnoteReference"/>
          <w:rFonts w:cs="Times New Roman"/>
          <w:sz w:val="28"/>
          <w:szCs w:val="28"/>
        </w:rPr>
        <w:t>–</w:t>
      </w:r>
      <w:r w:rsidRPr="00384252">
        <w:rPr>
          <w:rStyle w:val="EndnoteReference"/>
          <w:rFonts w:cs="Times New Roman"/>
          <w:sz w:val="28"/>
          <w:szCs w:val="28"/>
        </w:rPr>
        <w:t xml:space="preserve"> 2020. </w:t>
      </w:r>
      <w:r w:rsidR="00944D8D">
        <w:rPr>
          <w:rStyle w:val="EndnoteReference"/>
          <w:rFonts w:cs="Times New Roman"/>
          <w:sz w:val="28"/>
          <w:szCs w:val="28"/>
        </w:rPr>
        <w:t>–</w:t>
      </w:r>
      <w:r w:rsidRPr="00384252">
        <w:rPr>
          <w:rStyle w:val="EndnoteReference"/>
          <w:rFonts w:cs="Times New Roman"/>
          <w:sz w:val="28"/>
          <w:szCs w:val="28"/>
        </w:rPr>
        <w:t xml:space="preserve"> Vol. 29, No. 3. </w:t>
      </w:r>
      <w:r w:rsidR="00944D8D">
        <w:rPr>
          <w:rStyle w:val="EndnoteReference"/>
          <w:rFonts w:cs="Times New Roman"/>
          <w:sz w:val="28"/>
          <w:szCs w:val="28"/>
        </w:rPr>
        <w:t>–</w:t>
      </w:r>
      <w:r w:rsidRPr="00384252">
        <w:rPr>
          <w:rStyle w:val="EndnoteReference"/>
          <w:rFonts w:cs="Times New Roman"/>
          <w:sz w:val="28"/>
          <w:szCs w:val="28"/>
        </w:rPr>
        <w:t xml:space="preserve"> pp. 485–532.</w:t>
      </w:r>
    </w:p>
  </w:endnote>
  <w:endnote w:id="157">
    <w:p w14:paraId="422661C8" w14:textId="6CA0932F" w:rsidR="00FC2520" w:rsidRPr="00384252" w:rsidRDefault="00FC25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B142A">
        <w:rPr>
          <w:rStyle w:val="EndnoteReference"/>
          <w:rFonts w:cs="Times New Roman"/>
          <w:sz w:val="28"/>
          <w:szCs w:val="28"/>
          <w:lang w:val="en-US"/>
        </w:rPr>
        <w:t xml:space="preserve"> </w:t>
      </w:r>
      <w:r w:rsidR="001B142A">
        <w:rPr>
          <w:rStyle w:val="EndnoteReference"/>
          <w:rFonts w:cs="Times New Roman"/>
          <w:sz w:val="28"/>
          <w:szCs w:val="28"/>
          <w:lang w:val="en-US"/>
        </w:rPr>
        <w:tab/>
      </w:r>
      <w:r w:rsidRPr="00384252">
        <w:rPr>
          <w:rStyle w:val="EndnoteReference"/>
          <w:rFonts w:cs="Times New Roman"/>
          <w:sz w:val="28"/>
          <w:szCs w:val="28"/>
        </w:rPr>
        <w:t xml:space="preserve">Van der Sloot B. Do privacy and data protection rules apply to legal persons and should they? A proposal for a two-tiered system // Computer Law &amp; Security Review. </w:t>
      </w:r>
      <w:r w:rsidR="00944D8D">
        <w:rPr>
          <w:rStyle w:val="EndnoteReference"/>
          <w:rFonts w:cs="Times New Roman"/>
          <w:sz w:val="28"/>
          <w:szCs w:val="28"/>
        </w:rPr>
        <w:t>–</w:t>
      </w:r>
      <w:r w:rsidRPr="00384252">
        <w:rPr>
          <w:rStyle w:val="EndnoteReference"/>
          <w:rFonts w:cs="Times New Roman"/>
          <w:sz w:val="28"/>
          <w:szCs w:val="28"/>
        </w:rPr>
        <w:t xml:space="preserve"> 2015. </w:t>
      </w:r>
      <w:r w:rsidR="00944D8D">
        <w:rPr>
          <w:rStyle w:val="EndnoteReference"/>
          <w:rFonts w:cs="Times New Roman"/>
          <w:sz w:val="28"/>
          <w:szCs w:val="28"/>
        </w:rPr>
        <w:t>–</w:t>
      </w:r>
      <w:r w:rsidRPr="00384252">
        <w:rPr>
          <w:rStyle w:val="EndnoteReference"/>
          <w:rFonts w:cs="Times New Roman"/>
          <w:sz w:val="28"/>
          <w:szCs w:val="28"/>
        </w:rPr>
        <w:t xml:space="preserve"> Vol. 31, No. 1. </w:t>
      </w:r>
      <w:r w:rsidR="00944D8D">
        <w:rPr>
          <w:rStyle w:val="EndnoteReference"/>
          <w:rFonts w:cs="Times New Roman"/>
          <w:sz w:val="28"/>
          <w:szCs w:val="28"/>
        </w:rPr>
        <w:t>–</w:t>
      </w:r>
      <w:r w:rsidRPr="00384252">
        <w:rPr>
          <w:rStyle w:val="EndnoteReference"/>
          <w:rFonts w:cs="Times New Roman"/>
          <w:sz w:val="28"/>
          <w:szCs w:val="28"/>
        </w:rPr>
        <w:t xml:space="preserve"> pp. 26–45.</w:t>
      </w:r>
    </w:p>
  </w:endnote>
  <w:endnote w:id="158">
    <w:p w14:paraId="771681F3" w14:textId="673B6623"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34722" w:rsidRPr="00EC1D8F">
        <w:rPr>
          <w:rStyle w:val="EndnoteReference"/>
          <w:rFonts w:cs="Times New Roman"/>
          <w:sz w:val="28"/>
          <w:szCs w:val="28"/>
        </w:rPr>
        <w:t xml:space="preserve"> </w:t>
      </w:r>
      <w:r w:rsidR="00A34722" w:rsidRPr="00EC1D8F">
        <w:rPr>
          <w:rStyle w:val="EndnoteReference"/>
          <w:rFonts w:cs="Times New Roman"/>
          <w:sz w:val="28"/>
          <w:szCs w:val="28"/>
        </w:rPr>
        <w:tab/>
      </w:r>
      <w:r w:rsidRPr="00384252">
        <w:rPr>
          <w:rStyle w:val="EndnoteReference"/>
          <w:rFonts w:cs="Times New Roman"/>
          <w:sz w:val="28"/>
          <w:szCs w:val="28"/>
        </w:rPr>
        <w:t xml:space="preserve">Erdos D. Dead ringers? Legal persons and the deceased in European data protection law // Computer Law &amp; Security Review. </w:t>
      </w:r>
      <w:r w:rsidR="00944D8D">
        <w:rPr>
          <w:rStyle w:val="EndnoteReference"/>
          <w:rFonts w:cs="Times New Roman"/>
          <w:sz w:val="28"/>
          <w:szCs w:val="28"/>
        </w:rPr>
        <w:t>–</w:t>
      </w:r>
      <w:r w:rsidRPr="00384252">
        <w:rPr>
          <w:rStyle w:val="EndnoteReference"/>
          <w:rFonts w:cs="Times New Roman"/>
          <w:sz w:val="28"/>
          <w:szCs w:val="28"/>
        </w:rPr>
        <w:t xml:space="preserve"> 2021. </w:t>
      </w:r>
      <w:r w:rsidR="00944D8D">
        <w:rPr>
          <w:rStyle w:val="EndnoteReference"/>
          <w:rFonts w:cs="Times New Roman"/>
          <w:sz w:val="28"/>
          <w:szCs w:val="28"/>
        </w:rPr>
        <w:t>–</w:t>
      </w:r>
      <w:r w:rsidRPr="00384252">
        <w:rPr>
          <w:rStyle w:val="EndnoteReference"/>
          <w:rFonts w:cs="Times New Roman"/>
          <w:sz w:val="28"/>
          <w:szCs w:val="28"/>
        </w:rPr>
        <w:t xml:space="preserve"> Vol. 40. </w:t>
      </w:r>
      <w:r w:rsidR="00944D8D">
        <w:rPr>
          <w:rStyle w:val="EndnoteReference"/>
          <w:rFonts w:cs="Times New Roman"/>
          <w:sz w:val="28"/>
          <w:szCs w:val="28"/>
        </w:rPr>
        <w:t>–</w:t>
      </w:r>
      <w:r w:rsidRPr="00384252">
        <w:rPr>
          <w:rStyle w:val="EndnoteReference"/>
          <w:rFonts w:cs="Times New Roman"/>
          <w:sz w:val="28"/>
          <w:szCs w:val="28"/>
        </w:rPr>
        <w:t xml:space="preserve"> Article ID 105495.</w:t>
      </w:r>
      <w:r w:rsidR="00185DD0" w:rsidRPr="00185DD0">
        <w:rPr>
          <w:rStyle w:val="EndnoteReference"/>
          <w:rFonts w:cs="Times New Roman"/>
          <w:sz w:val="28"/>
          <w:szCs w:val="28"/>
        </w:rPr>
        <w:t xml:space="preserve"> </w:t>
      </w:r>
      <w:r w:rsidR="00944D8D">
        <w:rPr>
          <w:rStyle w:val="EndnoteReference"/>
          <w:rFonts w:cs="Times New Roman"/>
          <w:sz w:val="28"/>
          <w:szCs w:val="28"/>
        </w:rPr>
        <w:t>–</w:t>
      </w:r>
      <w:r w:rsidR="00185DD0" w:rsidRPr="00384252">
        <w:rPr>
          <w:rStyle w:val="EndnoteReference"/>
          <w:rFonts w:cs="Times New Roman"/>
          <w:sz w:val="28"/>
          <w:szCs w:val="28"/>
        </w:rPr>
        <w:t xml:space="preserve"> pp. </w:t>
      </w:r>
      <w:r w:rsidR="00185DD0" w:rsidRPr="00EC1D8F">
        <w:rPr>
          <w:rFonts w:cs="Times New Roman"/>
          <w:sz w:val="28"/>
          <w:szCs w:val="28"/>
        </w:rPr>
        <w:t>1</w:t>
      </w:r>
      <w:r w:rsidR="00185DD0" w:rsidRPr="00384252">
        <w:rPr>
          <w:rStyle w:val="EndnoteReference"/>
          <w:rFonts w:cs="Times New Roman"/>
          <w:sz w:val="28"/>
          <w:szCs w:val="28"/>
        </w:rPr>
        <w:t>–</w:t>
      </w:r>
      <w:r w:rsidR="00185DD0" w:rsidRPr="00EC1D8F">
        <w:rPr>
          <w:rFonts w:cs="Times New Roman"/>
          <w:sz w:val="28"/>
          <w:szCs w:val="28"/>
        </w:rPr>
        <w:t>34</w:t>
      </w:r>
      <w:r w:rsidR="00185DD0" w:rsidRPr="00384252">
        <w:rPr>
          <w:rStyle w:val="EndnoteReference"/>
          <w:rFonts w:cs="Times New Roman"/>
          <w:sz w:val="28"/>
          <w:szCs w:val="28"/>
        </w:rPr>
        <w:t>.</w:t>
      </w:r>
    </w:p>
  </w:endnote>
  <w:endnote w:id="159">
    <w:p w14:paraId="75B1790B" w14:textId="7B12F891"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C07269">
        <w:rPr>
          <w:rStyle w:val="EndnoteReference"/>
          <w:rFonts w:cs="Times New Roman"/>
          <w:sz w:val="28"/>
          <w:szCs w:val="28"/>
          <w:lang w:val="en-US"/>
        </w:rPr>
        <w:t xml:space="preserve"> </w:t>
      </w:r>
      <w:r w:rsidR="00C07269">
        <w:rPr>
          <w:rStyle w:val="EndnoteReference"/>
          <w:rFonts w:cs="Times New Roman"/>
          <w:sz w:val="28"/>
          <w:szCs w:val="28"/>
          <w:lang w:val="en-US"/>
        </w:rPr>
        <w:tab/>
      </w:r>
      <w:r w:rsidRPr="00384252">
        <w:rPr>
          <w:rStyle w:val="EndnoteReference"/>
          <w:rFonts w:cs="Times New Roman"/>
          <w:sz w:val="28"/>
          <w:szCs w:val="28"/>
        </w:rPr>
        <w:t xml:space="preserve">New Federal Act on Data Protection (nFADP) [Электронный ресурс] // SME Portal of SECO. </w:t>
      </w:r>
      <w:r w:rsidR="00944D8D">
        <w:rPr>
          <w:rStyle w:val="EndnoteReference"/>
          <w:rFonts w:cs="Times New Roman"/>
          <w:sz w:val="28"/>
          <w:szCs w:val="28"/>
        </w:rPr>
        <w:t>–</w:t>
      </w:r>
      <w:r w:rsidRPr="00384252">
        <w:rPr>
          <w:rStyle w:val="EndnoteReference"/>
          <w:rFonts w:cs="Times New Roman"/>
          <w:sz w:val="28"/>
          <w:szCs w:val="28"/>
        </w:rPr>
        <w:t xml:space="preserve"> URL: https://www.kmu.admin.ch/kmu/en/home/facts-and-trends/digitization/data-protection/new-federal-act-on-data-protection-nfadp.html (дата обращения: 18.08.2025).</w:t>
      </w:r>
    </w:p>
  </w:endnote>
  <w:endnote w:id="160">
    <w:p w14:paraId="0EC398CD" w14:textId="57A1AD3E"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27BE6" w:rsidRPr="004119B2">
        <w:rPr>
          <w:rStyle w:val="EndnoteReference"/>
          <w:rFonts w:cs="Times New Roman"/>
          <w:sz w:val="28"/>
          <w:szCs w:val="28"/>
        </w:rPr>
        <w:t xml:space="preserve"> </w:t>
      </w:r>
      <w:r w:rsidR="00627BE6" w:rsidRPr="004119B2">
        <w:rPr>
          <w:rStyle w:val="EndnoteReference"/>
          <w:rFonts w:cs="Times New Roman"/>
          <w:sz w:val="28"/>
          <w:szCs w:val="28"/>
        </w:rPr>
        <w:tab/>
      </w:r>
      <w:r w:rsidR="000A0418" w:rsidRPr="00384252">
        <w:rPr>
          <w:rStyle w:val="EndnoteReference"/>
          <w:rFonts w:cs="Times New Roman"/>
          <w:sz w:val="28"/>
          <w:szCs w:val="28"/>
        </w:rPr>
        <w:t>Cooper E. R.</w:t>
      </w:r>
      <w:r w:rsidR="004119B2" w:rsidRPr="004119B2">
        <w:rPr>
          <w:rFonts w:cs="Times New Roman"/>
          <w:sz w:val="28"/>
          <w:szCs w:val="28"/>
        </w:rPr>
        <w:t>,</w:t>
      </w:r>
      <w:r w:rsidR="000A0418" w:rsidRPr="00384252">
        <w:rPr>
          <w:rStyle w:val="EndnoteReference"/>
          <w:rFonts w:cs="Times New Roman"/>
          <w:sz w:val="28"/>
          <w:szCs w:val="28"/>
        </w:rPr>
        <w:t xml:space="preserve"> Raul A. C.</w:t>
      </w:r>
      <w:r w:rsidR="004119B2" w:rsidRPr="007B4480">
        <w:rPr>
          <w:rFonts w:cs="Times New Roman"/>
          <w:sz w:val="28"/>
          <w:szCs w:val="28"/>
        </w:rPr>
        <w:t>,</w:t>
      </w:r>
      <w:r w:rsidR="000A0418" w:rsidRPr="00384252">
        <w:rPr>
          <w:rStyle w:val="EndnoteReference"/>
          <w:rFonts w:cs="Times New Roman"/>
          <w:sz w:val="28"/>
          <w:szCs w:val="28"/>
        </w:rPr>
        <w:t xml:space="preserve"> Rockwell S. P. APEC Overview // In: The Privacy, Data Protection and Cybersecurity Law Review / ed. A. C. Raul. </w:t>
      </w:r>
      <w:r w:rsidR="00944D8D">
        <w:rPr>
          <w:rStyle w:val="EndnoteReference"/>
          <w:rFonts w:cs="Times New Roman"/>
          <w:sz w:val="28"/>
          <w:szCs w:val="28"/>
        </w:rPr>
        <w:t>–</w:t>
      </w:r>
      <w:r w:rsidR="000A0418" w:rsidRPr="00384252">
        <w:rPr>
          <w:rStyle w:val="EndnoteReference"/>
          <w:rFonts w:cs="Times New Roman"/>
          <w:sz w:val="28"/>
          <w:szCs w:val="28"/>
        </w:rPr>
        <w:t xml:space="preserve"> London: Law Business Research Limited, 2021. </w:t>
      </w:r>
      <w:r w:rsidR="00944D8D">
        <w:rPr>
          <w:rStyle w:val="EndnoteReference"/>
          <w:rFonts w:cs="Times New Roman"/>
          <w:sz w:val="28"/>
          <w:szCs w:val="28"/>
        </w:rPr>
        <w:t>–</w:t>
      </w:r>
      <w:r w:rsidR="000A0418" w:rsidRPr="00384252">
        <w:rPr>
          <w:rStyle w:val="EndnoteReference"/>
          <w:rFonts w:cs="Times New Roman"/>
          <w:sz w:val="28"/>
          <w:szCs w:val="28"/>
        </w:rPr>
        <w:t xml:space="preserve"> pp. 41–53.</w:t>
      </w:r>
    </w:p>
  </w:endnote>
  <w:endnote w:id="161">
    <w:p w14:paraId="4B5DF677" w14:textId="4F104E0D"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810ED">
        <w:rPr>
          <w:rStyle w:val="EndnoteReference"/>
          <w:rFonts w:cs="Times New Roman"/>
          <w:sz w:val="28"/>
          <w:szCs w:val="28"/>
          <w:lang w:val="en-US"/>
        </w:rPr>
        <w:t xml:space="preserve"> </w:t>
      </w:r>
      <w:r w:rsidR="002810ED">
        <w:rPr>
          <w:rStyle w:val="EndnoteReference"/>
          <w:rFonts w:cs="Times New Roman"/>
          <w:sz w:val="28"/>
          <w:szCs w:val="28"/>
          <w:lang w:val="en-US"/>
        </w:rPr>
        <w:tab/>
      </w:r>
      <w:r w:rsidRPr="00384252">
        <w:rPr>
          <w:rStyle w:val="EndnoteReference"/>
          <w:rFonts w:cs="Times New Roman"/>
          <w:sz w:val="28"/>
          <w:szCs w:val="28"/>
        </w:rPr>
        <w:t xml:space="preserve">Recommendation of the Council concerning Guidelines Governing the Protection of Privacy and Transborder Flows of Personal Data [Электронный ресурс] : [adopted on 23 September 1980; as amended on 11 July 2013] / OECD. </w:t>
      </w:r>
      <w:r w:rsidR="00944D8D">
        <w:rPr>
          <w:rStyle w:val="EndnoteReference"/>
          <w:rFonts w:cs="Times New Roman"/>
          <w:sz w:val="28"/>
          <w:szCs w:val="28"/>
        </w:rPr>
        <w:t>–</w:t>
      </w:r>
      <w:r w:rsidRPr="00384252">
        <w:rPr>
          <w:rStyle w:val="EndnoteReference"/>
          <w:rFonts w:cs="Times New Roman"/>
          <w:sz w:val="28"/>
          <w:szCs w:val="28"/>
        </w:rPr>
        <w:t xml:space="preserve"> URL: https://legalinstruments.oecd.org/en/instruments/OECD-LEGAL-0188 (дата обращения: 20.08.2025).</w:t>
      </w:r>
    </w:p>
  </w:endnote>
  <w:endnote w:id="162">
    <w:p w14:paraId="09EC98B6" w14:textId="6C9C46B7"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8E6274" w:rsidRPr="00AA48B7">
        <w:rPr>
          <w:rStyle w:val="EndnoteReference"/>
          <w:rFonts w:cs="Times New Roman"/>
          <w:sz w:val="28"/>
          <w:szCs w:val="28"/>
        </w:rPr>
        <w:t xml:space="preserve"> </w:t>
      </w:r>
      <w:r w:rsidR="008E6274" w:rsidRPr="00AA48B7">
        <w:rPr>
          <w:rStyle w:val="EndnoteReference"/>
          <w:rFonts w:cs="Times New Roman"/>
          <w:sz w:val="28"/>
          <w:szCs w:val="28"/>
        </w:rPr>
        <w:tab/>
      </w:r>
      <w:r w:rsidRPr="00384252">
        <w:rPr>
          <w:rStyle w:val="EndnoteReference"/>
          <w:rFonts w:cs="Times New Roman"/>
          <w:sz w:val="28"/>
          <w:szCs w:val="28"/>
        </w:rPr>
        <w:t>Bissaliyev M.</w:t>
      </w:r>
      <w:r w:rsidR="00B96D95" w:rsidRPr="00B96D95">
        <w:rPr>
          <w:rFonts w:cs="Times New Roman"/>
          <w:sz w:val="28"/>
          <w:szCs w:val="28"/>
        </w:rPr>
        <w:t xml:space="preserve"> </w:t>
      </w:r>
      <w:r w:rsidR="00B96D95">
        <w:rPr>
          <w:rFonts w:cs="Times New Roman"/>
          <w:sz w:val="28"/>
          <w:szCs w:val="28"/>
          <w:lang w:val="en-US"/>
        </w:rPr>
        <w:t>S</w:t>
      </w:r>
      <w:r w:rsidR="00B96D95" w:rsidRPr="00B96D95">
        <w:rPr>
          <w:rFonts w:cs="Times New Roman"/>
          <w:sz w:val="28"/>
          <w:szCs w:val="28"/>
        </w:rPr>
        <w:t>.</w:t>
      </w:r>
      <w:r w:rsidRPr="00384252">
        <w:rPr>
          <w:rStyle w:val="EndnoteReference"/>
          <w:rFonts w:cs="Times New Roman"/>
          <w:sz w:val="28"/>
          <w:szCs w:val="28"/>
        </w:rPr>
        <w:t>, Shakirov K</w:t>
      </w:r>
      <w:r w:rsidR="00664C69" w:rsidRPr="00994CB1">
        <w:rPr>
          <w:rStyle w:val="EndnoteReference"/>
          <w:rFonts w:cs="Times New Roman"/>
          <w:sz w:val="28"/>
          <w:szCs w:val="28"/>
        </w:rPr>
        <w:t>.</w:t>
      </w:r>
      <w:r w:rsidR="00B96D95" w:rsidRPr="00994CB1">
        <w:rPr>
          <w:rStyle w:val="EndnoteReference"/>
          <w:rFonts w:cs="Times New Roman"/>
          <w:sz w:val="28"/>
          <w:szCs w:val="28"/>
        </w:rPr>
        <w:t xml:space="preserve"> </w:t>
      </w:r>
      <w:r w:rsidR="00B96D95">
        <w:rPr>
          <w:rStyle w:val="EndnoteReference"/>
          <w:rFonts w:cs="Times New Roman"/>
          <w:sz w:val="28"/>
          <w:szCs w:val="28"/>
          <w:lang w:val="en-US"/>
        </w:rPr>
        <w:t>N</w:t>
      </w:r>
      <w:r w:rsidRPr="00384252">
        <w:rPr>
          <w:rStyle w:val="EndnoteReference"/>
          <w:rFonts w:cs="Times New Roman"/>
          <w:sz w:val="28"/>
          <w:szCs w:val="28"/>
        </w:rPr>
        <w:t xml:space="preserve">. Personal Data of Legal Entities as a Potential Special Object of Legal Protection in Cyberspace // Bulletin of the Institute of Legislation and Legal Information of the Republic of Kazakhstan. </w:t>
      </w:r>
      <w:r w:rsidR="00944D8D">
        <w:rPr>
          <w:rStyle w:val="EndnoteReference"/>
          <w:rFonts w:cs="Times New Roman"/>
          <w:sz w:val="28"/>
          <w:szCs w:val="28"/>
        </w:rPr>
        <w:t>–</w:t>
      </w:r>
      <w:r w:rsidRPr="00384252">
        <w:rPr>
          <w:rStyle w:val="EndnoteReference"/>
          <w:rFonts w:cs="Times New Roman"/>
          <w:sz w:val="28"/>
          <w:szCs w:val="28"/>
        </w:rPr>
        <w:t xml:space="preserve"> 2023. </w:t>
      </w:r>
      <w:r w:rsidR="00944D8D">
        <w:rPr>
          <w:rStyle w:val="EndnoteReference"/>
          <w:rFonts w:cs="Times New Roman"/>
          <w:sz w:val="28"/>
          <w:szCs w:val="28"/>
        </w:rPr>
        <w:t>–</w:t>
      </w:r>
      <w:r w:rsidRPr="00384252">
        <w:rPr>
          <w:rStyle w:val="EndnoteReference"/>
          <w:rFonts w:cs="Times New Roman"/>
          <w:sz w:val="28"/>
          <w:szCs w:val="28"/>
        </w:rPr>
        <w:t xml:space="preserve"> Vol. </w:t>
      </w:r>
      <w:r w:rsidR="00F27A70" w:rsidRPr="00384252">
        <w:rPr>
          <w:rStyle w:val="EndnoteReference"/>
          <w:rFonts w:cs="Times New Roman"/>
          <w:sz w:val="28"/>
          <w:szCs w:val="28"/>
        </w:rPr>
        <w:t>73</w:t>
      </w:r>
      <w:r w:rsidRPr="00384252">
        <w:rPr>
          <w:rStyle w:val="EndnoteReference"/>
          <w:rFonts w:cs="Times New Roman"/>
          <w:sz w:val="28"/>
          <w:szCs w:val="28"/>
        </w:rPr>
        <w:t xml:space="preserve">, No. </w:t>
      </w:r>
      <w:r w:rsidR="00F27A70" w:rsidRPr="00384252">
        <w:rPr>
          <w:rStyle w:val="EndnoteReference"/>
          <w:rFonts w:cs="Times New Roman"/>
          <w:sz w:val="28"/>
          <w:szCs w:val="28"/>
        </w:rPr>
        <w:t>2</w:t>
      </w:r>
      <w:r w:rsidRPr="00384252">
        <w:rPr>
          <w:rStyle w:val="EndnoteReference"/>
          <w:rFonts w:cs="Times New Roman"/>
          <w:sz w:val="28"/>
          <w:szCs w:val="28"/>
        </w:rPr>
        <w:t>.</w:t>
      </w:r>
      <w:r w:rsidR="00704A1F" w:rsidRPr="00384252">
        <w:rPr>
          <w:rStyle w:val="EndnoteReference"/>
          <w:rFonts w:cs="Times New Roman"/>
          <w:sz w:val="28"/>
          <w:szCs w:val="28"/>
        </w:rPr>
        <w:t xml:space="preserve"> </w:t>
      </w:r>
      <w:r w:rsidR="00944D8D">
        <w:rPr>
          <w:rStyle w:val="EndnoteReference"/>
          <w:rFonts w:cs="Times New Roman"/>
          <w:sz w:val="28"/>
          <w:szCs w:val="28"/>
        </w:rPr>
        <w:t>–</w:t>
      </w:r>
      <w:r w:rsidR="00704A1F" w:rsidRPr="00384252">
        <w:rPr>
          <w:rStyle w:val="EndnoteReference"/>
          <w:rFonts w:cs="Times New Roman"/>
          <w:sz w:val="28"/>
          <w:szCs w:val="28"/>
        </w:rPr>
        <w:t xml:space="preserve"> pp. </w:t>
      </w:r>
      <w:r w:rsidR="00BF7E81" w:rsidRPr="00384252">
        <w:rPr>
          <w:rStyle w:val="EndnoteReference"/>
          <w:rFonts w:cs="Times New Roman"/>
          <w:sz w:val="28"/>
          <w:szCs w:val="28"/>
        </w:rPr>
        <w:t>42</w:t>
      </w:r>
      <w:r w:rsidR="00704A1F" w:rsidRPr="00384252">
        <w:rPr>
          <w:rStyle w:val="EndnoteReference"/>
          <w:rFonts w:cs="Times New Roman"/>
          <w:sz w:val="28"/>
          <w:szCs w:val="28"/>
        </w:rPr>
        <w:t>–</w:t>
      </w:r>
      <w:r w:rsidR="00BF7E81" w:rsidRPr="00384252">
        <w:rPr>
          <w:rStyle w:val="EndnoteReference"/>
          <w:rFonts w:cs="Times New Roman"/>
          <w:sz w:val="28"/>
          <w:szCs w:val="28"/>
        </w:rPr>
        <w:t>52</w:t>
      </w:r>
      <w:r w:rsidR="00704A1F" w:rsidRPr="00384252">
        <w:rPr>
          <w:rStyle w:val="EndnoteReference"/>
          <w:rFonts w:cs="Times New Roman"/>
          <w:sz w:val="28"/>
          <w:szCs w:val="28"/>
        </w:rPr>
        <w:t>.</w:t>
      </w:r>
    </w:p>
  </w:endnote>
  <w:endnote w:id="163">
    <w:p w14:paraId="0A365B26" w14:textId="71D4F21F"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97892">
        <w:rPr>
          <w:rStyle w:val="EndnoteReference"/>
          <w:rFonts w:cs="Times New Roman"/>
          <w:sz w:val="28"/>
          <w:szCs w:val="28"/>
          <w:lang w:val="en-US"/>
        </w:rPr>
        <w:t xml:space="preserve"> </w:t>
      </w:r>
      <w:r w:rsidR="00597892">
        <w:rPr>
          <w:rStyle w:val="EndnoteReference"/>
          <w:rFonts w:cs="Times New Roman"/>
          <w:sz w:val="28"/>
          <w:szCs w:val="28"/>
          <w:lang w:val="en-US"/>
        </w:rPr>
        <w:tab/>
      </w:r>
      <w:r w:rsidRPr="00384252">
        <w:rPr>
          <w:rStyle w:val="EndnoteReference"/>
          <w:rFonts w:cs="Times New Roman"/>
          <w:sz w:val="28"/>
          <w:szCs w:val="28"/>
        </w:rPr>
        <w:t xml:space="preserve">Protocol amending the Convention for the Protection of Individuals with regard to Automatic Processing of Personal Data (ETS No. 223) [Электронный ресурс] : [done at Strasbourg, 10.X.2018] // Council of Europe. </w:t>
      </w:r>
      <w:r w:rsidR="00944D8D">
        <w:rPr>
          <w:rStyle w:val="EndnoteReference"/>
          <w:rFonts w:cs="Times New Roman"/>
          <w:sz w:val="28"/>
          <w:szCs w:val="28"/>
        </w:rPr>
        <w:t>–</w:t>
      </w:r>
      <w:r w:rsidRPr="00384252">
        <w:rPr>
          <w:rStyle w:val="EndnoteReference"/>
          <w:rFonts w:cs="Times New Roman"/>
          <w:sz w:val="28"/>
          <w:szCs w:val="28"/>
        </w:rPr>
        <w:t xml:space="preserve"> URL: https://rm.coe.int/16808ac918 (дата обращения: 26.08.2025).</w:t>
      </w:r>
    </w:p>
  </w:endnote>
  <w:endnote w:id="164">
    <w:p w14:paraId="77A2CEAD" w14:textId="24963900"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F01E6">
        <w:rPr>
          <w:rStyle w:val="EndnoteReference"/>
          <w:rFonts w:cs="Times New Roman"/>
          <w:sz w:val="28"/>
          <w:szCs w:val="28"/>
          <w:lang w:val="en-US"/>
        </w:rPr>
        <w:t xml:space="preserve"> </w:t>
      </w:r>
      <w:r w:rsidR="00AF01E6">
        <w:rPr>
          <w:rStyle w:val="EndnoteReference"/>
          <w:rFonts w:cs="Times New Roman"/>
          <w:sz w:val="28"/>
          <w:szCs w:val="28"/>
          <w:lang w:val="en-US"/>
        </w:rPr>
        <w:tab/>
      </w:r>
      <w:r w:rsidRPr="00384252">
        <w:rPr>
          <w:rStyle w:val="EndnoteReference"/>
          <w:rFonts w:cs="Times New Roman"/>
          <w:sz w:val="28"/>
          <w:szCs w:val="28"/>
        </w:rPr>
        <w:t xml:space="preserve">AIFC Data Protection Regulations [Электронный ресурс] : AIFC Regulations No. 10 of 2017 (with amendments as of April 1, 2025). </w:t>
      </w:r>
      <w:r w:rsidR="00944D8D">
        <w:rPr>
          <w:rStyle w:val="EndnoteReference"/>
          <w:rFonts w:cs="Times New Roman"/>
          <w:sz w:val="28"/>
          <w:szCs w:val="28"/>
        </w:rPr>
        <w:t>–</w:t>
      </w:r>
      <w:r w:rsidRPr="00384252">
        <w:rPr>
          <w:rStyle w:val="EndnoteReference"/>
          <w:rFonts w:cs="Times New Roman"/>
          <w:sz w:val="28"/>
          <w:szCs w:val="28"/>
        </w:rPr>
        <w:t xml:space="preserve"> Astana, 2017. </w:t>
      </w:r>
      <w:r w:rsidR="00944D8D">
        <w:rPr>
          <w:rStyle w:val="EndnoteReference"/>
          <w:rFonts w:cs="Times New Roman"/>
          <w:sz w:val="28"/>
          <w:szCs w:val="28"/>
        </w:rPr>
        <w:t>–</w:t>
      </w:r>
      <w:r w:rsidRPr="00384252">
        <w:rPr>
          <w:rStyle w:val="EndnoteReference"/>
          <w:rFonts w:cs="Times New Roman"/>
          <w:sz w:val="28"/>
          <w:szCs w:val="28"/>
        </w:rPr>
        <w:t xml:space="preserve"> 40 p. </w:t>
      </w:r>
      <w:r w:rsidR="00944D8D">
        <w:rPr>
          <w:rStyle w:val="EndnoteReference"/>
          <w:rFonts w:cs="Times New Roman"/>
          <w:sz w:val="28"/>
          <w:szCs w:val="28"/>
        </w:rPr>
        <w:t>–</w:t>
      </w:r>
      <w:r w:rsidRPr="00384252">
        <w:rPr>
          <w:rStyle w:val="EndnoteReference"/>
          <w:rFonts w:cs="Times New Roman"/>
          <w:sz w:val="28"/>
          <w:szCs w:val="28"/>
        </w:rPr>
        <w:t xml:space="preserve"> URL: https://aifc.kz/wp-content/uploads/2024/06/aifc-data-protection-regulations-2025-1.pdf (дата обращения: 26.08.2025).</w:t>
      </w:r>
    </w:p>
  </w:endnote>
  <w:endnote w:id="165">
    <w:p w14:paraId="3E5FB259" w14:textId="0EAFEB18"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35D14">
        <w:rPr>
          <w:rStyle w:val="EndnoteReference"/>
          <w:rFonts w:cs="Times New Roman"/>
          <w:sz w:val="28"/>
          <w:szCs w:val="28"/>
          <w:lang w:val="en-US"/>
        </w:rPr>
        <w:t xml:space="preserve"> </w:t>
      </w:r>
      <w:r w:rsidR="00A35D14">
        <w:rPr>
          <w:rStyle w:val="EndnoteReference"/>
          <w:rFonts w:cs="Times New Roman"/>
          <w:sz w:val="28"/>
          <w:szCs w:val="28"/>
          <w:lang w:val="en-US"/>
        </w:rPr>
        <w:tab/>
      </w:r>
      <w:r w:rsidRPr="00384252">
        <w:rPr>
          <w:rStyle w:val="EndnoteReference"/>
          <w:rFonts w:cs="Times New Roman"/>
          <w:sz w:val="28"/>
          <w:szCs w:val="28"/>
        </w:rPr>
        <w:t xml:space="preserve">AIFC Data Protection Rules [Электронный ресурс] : AIFC Rules No. 1 of 2018 (with amendments as of April 1, 2025). </w:t>
      </w:r>
      <w:r w:rsidR="00944D8D">
        <w:rPr>
          <w:rStyle w:val="EndnoteReference"/>
          <w:rFonts w:cs="Times New Roman"/>
          <w:sz w:val="28"/>
          <w:szCs w:val="28"/>
        </w:rPr>
        <w:t>–</w:t>
      </w:r>
      <w:r w:rsidRPr="00384252">
        <w:rPr>
          <w:rStyle w:val="EndnoteReference"/>
          <w:rFonts w:cs="Times New Roman"/>
          <w:sz w:val="28"/>
          <w:szCs w:val="28"/>
        </w:rPr>
        <w:t xml:space="preserve"> Astana, 2018. </w:t>
      </w:r>
      <w:r w:rsidR="00944D8D">
        <w:rPr>
          <w:rStyle w:val="EndnoteReference"/>
          <w:rFonts w:cs="Times New Roman"/>
          <w:sz w:val="28"/>
          <w:szCs w:val="28"/>
        </w:rPr>
        <w:t>–</w:t>
      </w:r>
      <w:r w:rsidRPr="00384252">
        <w:rPr>
          <w:rStyle w:val="EndnoteReference"/>
          <w:rFonts w:cs="Times New Roman"/>
          <w:sz w:val="28"/>
          <w:szCs w:val="28"/>
        </w:rPr>
        <w:t xml:space="preserve"> 16 p. </w:t>
      </w:r>
      <w:r w:rsidR="00944D8D">
        <w:rPr>
          <w:rStyle w:val="EndnoteReference"/>
          <w:rFonts w:cs="Times New Roman"/>
          <w:sz w:val="28"/>
          <w:szCs w:val="28"/>
        </w:rPr>
        <w:t>–</w:t>
      </w:r>
      <w:r w:rsidRPr="00384252">
        <w:rPr>
          <w:rStyle w:val="EndnoteReference"/>
          <w:rFonts w:cs="Times New Roman"/>
          <w:sz w:val="28"/>
          <w:szCs w:val="28"/>
        </w:rPr>
        <w:t xml:space="preserve"> URL: https://aifc.kz/wp-content/uploads/2024/06/aifc-data-protection-rules-2025-2.pdf (дата обращения: 28.08.2025).</w:t>
      </w:r>
    </w:p>
  </w:endnote>
  <w:endnote w:id="166">
    <w:p w14:paraId="69E0BA77" w14:textId="28AADB71"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A180E">
        <w:rPr>
          <w:rStyle w:val="EndnoteReference"/>
          <w:rFonts w:cs="Times New Roman"/>
          <w:sz w:val="28"/>
          <w:szCs w:val="28"/>
          <w:lang w:val="en-US"/>
        </w:rPr>
        <w:t xml:space="preserve"> </w:t>
      </w:r>
      <w:r w:rsidR="00DA180E">
        <w:rPr>
          <w:rStyle w:val="EndnoteReference"/>
          <w:rFonts w:cs="Times New Roman"/>
          <w:sz w:val="28"/>
          <w:szCs w:val="28"/>
          <w:lang w:val="en-US"/>
        </w:rPr>
        <w:tab/>
      </w:r>
      <w:r w:rsidRPr="00384252">
        <w:rPr>
          <w:rStyle w:val="EndnoteReference"/>
          <w:rFonts w:cs="Times New Roman"/>
          <w:sz w:val="28"/>
          <w:szCs w:val="28"/>
        </w:rPr>
        <w:t xml:space="preserve">Charter of Fundamental Rights of the European Union (2012/C 326/02)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2012. </w:t>
      </w:r>
      <w:r w:rsidR="00944D8D">
        <w:rPr>
          <w:rStyle w:val="EndnoteReference"/>
          <w:rFonts w:cs="Times New Roman"/>
          <w:sz w:val="28"/>
          <w:szCs w:val="28"/>
        </w:rPr>
        <w:t>–</w:t>
      </w:r>
      <w:r w:rsidRPr="00384252">
        <w:rPr>
          <w:rStyle w:val="EndnoteReference"/>
          <w:rFonts w:cs="Times New Roman"/>
          <w:sz w:val="28"/>
          <w:szCs w:val="28"/>
        </w:rPr>
        <w:t xml:space="preserve"> C 326. </w:t>
      </w:r>
      <w:r w:rsidR="00944D8D">
        <w:rPr>
          <w:rStyle w:val="EndnoteReference"/>
          <w:rFonts w:cs="Times New Roman"/>
          <w:sz w:val="28"/>
          <w:szCs w:val="28"/>
        </w:rPr>
        <w:t>–</w:t>
      </w:r>
      <w:r w:rsidRPr="00384252">
        <w:rPr>
          <w:rStyle w:val="EndnoteReference"/>
          <w:rFonts w:cs="Times New Roman"/>
          <w:sz w:val="28"/>
          <w:szCs w:val="28"/>
        </w:rPr>
        <w:t xml:space="preserve"> pp. 391–407. </w:t>
      </w:r>
      <w:r w:rsidR="00944D8D">
        <w:rPr>
          <w:rStyle w:val="EndnoteReference"/>
          <w:rFonts w:cs="Times New Roman"/>
          <w:sz w:val="28"/>
          <w:szCs w:val="28"/>
        </w:rPr>
        <w:t>–</w:t>
      </w:r>
      <w:r w:rsidRPr="00384252">
        <w:rPr>
          <w:rStyle w:val="EndnoteReference"/>
          <w:rFonts w:cs="Times New Roman"/>
          <w:sz w:val="28"/>
          <w:szCs w:val="28"/>
        </w:rPr>
        <w:t xml:space="preserve"> URL: https://eur-lex.europa.eu/legal-content/EN/TXT/PDF/?uri=CELEX:C2012/326/02 (дата обращения: 18.08.2025).</w:t>
      </w:r>
    </w:p>
  </w:endnote>
  <w:endnote w:id="167">
    <w:p w14:paraId="5C43D128" w14:textId="1A37DAF1"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261D5">
        <w:rPr>
          <w:rStyle w:val="EndnoteReference"/>
          <w:rFonts w:cs="Times New Roman"/>
          <w:sz w:val="28"/>
          <w:szCs w:val="28"/>
          <w:lang w:val="en-US"/>
        </w:rPr>
        <w:t xml:space="preserve"> </w:t>
      </w:r>
      <w:r w:rsidR="00D261D5">
        <w:rPr>
          <w:rStyle w:val="EndnoteReference"/>
          <w:rFonts w:cs="Times New Roman"/>
          <w:sz w:val="28"/>
          <w:szCs w:val="28"/>
          <w:lang w:val="en-US"/>
        </w:rPr>
        <w:tab/>
      </w:r>
      <w:r w:rsidRPr="00384252">
        <w:rPr>
          <w:rStyle w:val="EndnoteReference"/>
          <w:rFonts w:cs="Times New Roman"/>
          <w:sz w:val="28"/>
          <w:szCs w:val="28"/>
        </w:rPr>
        <w:t xml:space="preserve">Талапина Э. В. Право и цифровизация: новые вызовы и перспективы // Журнал российского права. </w:t>
      </w:r>
      <w:r w:rsidR="00944D8D">
        <w:rPr>
          <w:rStyle w:val="EndnoteReference"/>
          <w:rFonts w:cs="Times New Roman"/>
          <w:sz w:val="28"/>
          <w:szCs w:val="28"/>
        </w:rPr>
        <w:t>–</w:t>
      </w:r>
      <w:r w:rsidRPr="00384252">
        <w:rPr>
          <w:rStyle w:val="EndnoteReference"/>
          <w:rFonts w:cs="Times New Roman"/>
          <w:sz w:val="28"/>
          <w:szCs w:val="28"/>
        </w:rPr>
        <w:t xml:space="preserve"> 2018. </w:t>
      </w:r>
      <w:r w:rsidR="00944D8D">
        <w:rPr>
          <w:rStyle w:val="EndnoteReference"/>
          <w:rFonts w:cs="Times New Roman"/>
          <w:sz w:val="28"/>
          <w:szCs w:val="28"/>
        </w:rPr>
        <w:t>–</w:t>
      </w:r>
      <w:r w:rsidRPr="00384252">
        <w:rPr>
          <w:rStyle w:val="EndnoteReference"/>
          <w:rFonts w:cs="Times New Roman"/>
          <w:sz w:val="28"/>
          <w:szCs w:val="28"/>
        </w:rPr>
        <w:t xml:space="preserve"> № 2 (254). </w:t>
      </w:r>
      <w:r w:rsidR="00944D8D">
        <w:rPr>
          <w:rStyle w:val="EndnoteReference"/>
          <w:rFonts w:cs="Times New Roman"/>
          <w:sz w:val="28"/>
          <w:szCs w:val="28"/>
        </w:rPr>
        <w:t>–</w:t>
      </w:r>
      <w:r w:rsidRPr="00384252">
        <w:rPr>
          <w:rStyle w:val="EndnoteReference"/>
          <w:rFonts w:cs="Times New Roman"/>
          <w:sz w:val="28"/>
          <w:szCs w:val="28"/>
        </w:rPr>
        <w:t xml:space="preserve"> С. 5–17.</w:t>
      </w:r>
    </w:p>
  </w:endnote>
  <w:endnote w:id="168">
    <w:p w14:paraId="7660550C" w14:textId="5546B7A4"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E30784">
        <w:rPr>
          <w:rStyle w:val="EndnoteReference"/>
          <w:rFonts w:cs="Times New Roman"/>
          <w:sz w:val="28"/>
          <w:szCs w:val="28"/>
          <w:lang w:val="en-US"/>
        </w:rPr>
        <w:t xml:space="preserve"> </w:t>
      </w:r>
      <w:r w:rsidR="00E30784">
        <w:rPr>
          <w:rStyle w:val="EndnoteReference"/>
          <w:rFonts w:cs="Times New Roman"/>
          <w:sz w:val="28"/>
          <w:szCs w:val="28"/>
          <w:lang w:val="en-US"/>
        </w:rPr>
        <w:tab/>
      </w:r>
      <w:r w:rsidRPr="00384252">
        <w:rPr>
          <w:rStyle w:val="EndnoteReference"/>
          <w:rFonts w:cs="Times New Roman"/>
          <w:sz w:val="28"/>
          <w:szCs w:val="28"/>
        </w:rPr>
        <w:t xml:space="preserve">Талапина Э. В. Право на защиту персональных данных с позиций публичного права // Конституционное и муниципальное право.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 10. </w:t>
      </w:r>
      <w:r w:rsidR="00944D8D">
        <w:rPr>
          <w:rStyle w:val="EndnoteReference"/>
          <w:rFonts w:cs="Times New Roman"/>
          <w:sz w:val="28"/>
          <w:szCs w:val="28"/>
        </w:rPr>
        <w:t>–</w:t>
      </w:r>
      <w:r w:rsidRPr="00384252">
        <w:rPr>
          <w:rStyle w:val="EndnoteReference"/>
          <w:rFonts w:cs="Times New Roman"/>
          <w:sz w:val="28"/>
          <w:szCs w:val="28"/>
        </w:rPr>
        <w:t xml:space="preserve"> С. 29–32.</w:t>
      </w:r>
    </w:p>
  </w:endnote>
  <w:endnote w:id="169">
    <w:p w14:paraId="189E4606" w14:textId="5A888BEA"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D2E50">
        <w:rPr>
          <w:rStyle w:val="EndnoteReference"/>
          <w:rFonts w:cs="Times New Roman"/>
          <w:sz w:val="28"/>
          <w:szCs w:val="28"/>
          <w:lang w:val="en-US"/>
        </w:rPr>
        <w:t xml:space="preserve"> </w:t>
      </w:r>
      <w:r w:rsidR="007D2E50">
        <w:rPr>
          <w:rStyle w:val="EndnoteReference"/>
          <w:rFonts w:cs="Times New Roman"/>
          <w:sz w:val="28"/>
          <w:szCs w:val="28"/>
          <w:lang w:val="en-US"/>
        </w:rPr>
        <w:tab/>
      </w:r>
      <w:r w:rsidRPr="00384252">
        <w:rPr>
          <w:rStyle w:val="EndnoteReference"/>
          <w:rFonts w:cs="Times New Roman"/>
          <w:sz w:val="28"/>
          <w:szCs w:val="28"/>
        </w:rPr>
        <w:t xml:space="preserve">Directive (EU) 2022/2555 of the European Parliament and of the Council of 14 December 2022 on measures for a high common level of cybersecurity across the Union, amending Regulation (EU) No 910/2014 and Directive (EU) 2018/1972, and repealing Directive (EU) 2016/1148 (NIS 2 Directive)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L 333. </w:t>
      </w:r>
      <w:r w:rsidR="00944D8D">
        <w:rPr>
          <w:rStyle w:val="EndnoteReference"/>
          <w:rFonts w:cs="Times New Roman"/>
          <w:sz w:val="28"/>
          <w:szCs w:val="28"/>
        </w:rPr>
        <w:t>–</w:t>
      </w:r>
      <w:r w:rsidRPr="00384252">
        <w:rPr>
          <w:rStyle w:val="EndnoteReference"/>
          <w:rFonts w:cs="Times New Roman"/>
          <w:sz w:val="28"/>
          <w:szCs w:val="28"/>
        </w:rPr>
        <w:t xml:space="preserve"> pp. 80–152. </w:t>
      </w:r>
      <w:r w:rsidR="00944D8D">
        <w:rPr>
          <w:rStyle w:val="EndnoteReference"/>
          <w:rFonts w:cs="Times New Roman"/>
          <w:sz w:val="28"/>
          <w:szCs w:val="28"/>
        </w:rPr>
        <w:t>–</w:t>
      </w:r>
      <w:r w:rsidRPr="00384252">
        <w:rPr>
          <w:rStyle w:val="EndnoteReference"/>
          <w:rFonts w:cs="Times New Roman"/>
          <w:sz w:val="28"/>
          <w:szCs w:val="28"/>
        </w:rPr>
        <w:t xml:space="preserve"> URL: https://data.europa.eu/eli/dir/2022/2555/oj (дата обращения: 18.08.2025).</w:t>
      </w:r>
    </w:p>
  </w:endnote>
  <w:endnote w:id="170">
    <w:p w14:paraId="28EE17CD" w14:textId="3E9E3B04" w:rsidR="00EF5FCF" w:rsidRPr="00384252" w:rsidRDefault="00EF5FCF" w:rsidP="00EF5FCF">
      <w:pPr>
        <w:pStyle w:val="EndnoteText"/>
        <w:tabs>
          <w:tab w:val="left" w:pos="1134"/>
        </w:tabs>
        <w:rPr>
          <w:rStyle w:val="EndnoteReference"/>
          <w:rFonts w:cs="Times New Roman"/>
          <w:sz w:val="28"/>
          <w:szCs w:val="28"/>
        </w:rPr>
      </w:pPr>
      <w:r w:rsidRPr="0025627B">
        <w:rPr>
          <w:rStyle w:val="EndnoteReference"/>
          <w:rFonts w:cs="Times New Roman"/>
          <w:sz w:val="28"/>
          <w:szCs w:val="28"/>
        </w:rPr>
        <w:endnoteRef/>
      </w:r>
      <w:r w:rsidRPr="0025627B">
        <w:rPr>
          <w:rStyle w:val="EndnoteReference"/>
          <w:rFonts w:cs="Times New Roman"/>
          <w:sz w:val="28"/>
          <w:szCs w:val="28"/>
        </w:rPr>
        <w:t xml:space="preserve"> </w:t>
      </w:r>
      <w:r w:rsidRPr="0025627B">
        <w:rPr>
          <w:rStyle w:val="EndnoteReference"/>
          <w:rFonts w:cs="Times New Roman"/>
          <w:sz w:val="28"/>
          <w:szCs w:val="28"/>
        </w:rPr>
        <w:tab/>
        <w:t xml:space="preserve">Vandezande N. Cybersecurity in the EU: How the NIS2-Directive Stacks Up Against Its Predecessor // Computer Law &amp; Security Review. </w:t>
      </w:r>
      <w:r w:rsidR="00944D8D">
        <w:rPr>
          <w:rStyle w:val="EndnoteReference"/>
          <w:rFonts w:cs="Times New Roman"/>
          <w:sz w:val="28"/>
          <w:szCs w:val="28"/>
        </w:rPr>
        <w:t>–</w:t>
      </w:r>
      <w:r w:rsidRPr="0025627B">
        <w:rPr>
          <w:rStyle w:val="EndnoteReference"/>
          <w:rFonts w:cs="Times New Roman"/>
          <w:sz w:val="28"/>
          <w:szCs w:val="28"/>
        </w:rPr>
        <w:t xml:space="preserve"> 2024. </w:t>
      </w:r>
      <w:r w:rsidR="00944D8D">
        <w:rPr>
          <w:rStyle w:val="EndnoteReference"/>
          <w:rFonts w:cs="Times New Roman"/>
          <w:sz w:val="28"/>
          <w:szCs w:val="28"/>
        </w:rPr>
        <w:t>–</w:t>
      </w:r>
      <w:r w:rsidRPr="0025627B">
        <w:rPr>
          <w:rStyle w:val="EndnoteReference"/>
          <w:rFonts w:cs="Times New Roman"/>
          <w:sz w:val="28"/>
          <w:szCs w:val="28"/>
        </w:rPr>
        <w:t xml:space="preserve"> Vol. 52. </w:t>
      </w:r>
      <w:r w:rsidR="00944D8D">
        <w:rPr>
          <w:rStyle w:val="EndnoteReference"/>
          <w:rFonts w:cs="Times New Roman"/>
          <w:sz w:val="28"/>
          <w:szCs w:val="28"/>
        </w:rPr>
        <w:t>–</w:t>
      </w:r>
      <w:r w:rsidRPr="0025627B">
        <w:rPr>
          <w:rStyle w:val="EndnoteReference"/>
          <w:rFonts w:cs="Times New Roman"/>
          <w:sz w:val="28"/>
          <w:szCs w:val="28"/>
        </w:rPr>
        <w:t xml:space="preserve"> Article ID 105890.</w:t>
      </w:r>
      <w:r w:rsidR="008112A1" w:rsidRPr="0025627B">
        <w:rPr>
          <w:rStyle w:val="EndnoteReference"/>
          <w:rFonts w:cs="Times New Roman"/>
          <w:sz w:val="28"/>
          <w:szCs w:val="28"/>
        </w:rPr>
        <w:t xml:space="preserve"> </w:t>
      </w:r>
      <w:r w:rsidR="00944D8D">
        <w:rPr>
          <w:rStyle w:val="EndnoteReference"/>
          <w:rFonts w:cs="Times New Roman"/>
          <w:sz w:val="28"/>
          <w:szCs w:val="28"/>
        </w:rPr>
        <w:t>–</w:t>
      </w:r>
      <w:r w:rsidR="008112A1" w:rsidRPr="0025627B">
        <w:rPr>
          <w:rStyle w:val="EndnoteReference"/>
          <w:rFonts w:cs="Times New Roman"/>
          <w:sz w:val="28"/>
          <w:szCs w:val="28"/>
        </w:rPr>
        <w:t xml:space="preserve"> pp. 1–</w:t>
      </w:r>
      <w:r w:rsidR="008112A1" w:rsidRPr="0025627B">
        <w:rPr>
          <w:rFonts w:cs="Times New Roman"/>
          <w:sz w:val="28"/>
          <w:szCs w:val="28"/>
        </w:rPr>
        <w:t>10</w:t>
      </w:r>
      <w:r w:rsidR="008112A1" w:rsidRPr="0025627B">
        <w:rPr>
          <w:rStyle w:val="EndnoteReference"/>
          <w:rFonts w:cs="Times New Roman"/>
          <w:sz w:val="28"/>
          <w:szCs w:val="28"/>
        </w:rPr>
        <w:t>.</w:t>
      </w:r>
    </w:p>
  </w:endnote>
  <w:endnote w:id="171">
    <w:p w14:paraId="02323F02" w14:textId="67B6D57A"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82025">
        <w:rPr>
          <w:rStyle w:val="EndnoteReference"/>
          <w:rFonts w:cs="Times New Roman"/>
          <w:sz w:val="28"/>
          <w:szCs w:val="28"/>
          <w:lang w:val="en-US"/>
        </w:rPr>
        <w:t xml:space="preserve"> </w:t>
      </w:r>
      <w:r w:rsidR="00682025">
        <w:rPr>
          <w:rStyle w:val="EndnoteReference"/>
          <w:rFonts w:cs="Times New Roman"/>
          <w:sz w:val="28"/>
          <w:szCs w:val="28"/>
          <w:lang w:val="en-US"/>
        </w:rPr>
        <w:tab/>
      </w:r>
      <w:r w:rsidRPr="00384252">
        <w:rPr>
          <w:rStyle w:val="EndnoteReference"/>
          <w:rFonts w:cs="Times New Roman"/>
          <w:sz w:val="28"/>
          <w:szCs w:val="28"/>
        </w:rPr>
        <w:t xml:space="preserve">Соглашение по торговым аспектам прав интеллектуальной собственности (ТРИПС) [Электронный ресурс] : [заключено в г. Марракеше 15.04.1994] // WIPO Lex. </w:t>
      </w:r>
      <w:r w:rsidR="00944D8D">
        <w:rPr>
          <w:rStyle w:val="EndnoteReference"/>
          <w:rFonts w:cs="Times New Roman"/>
          <w:sz w:val="28"/>
          <w:szCs w:val="28"/>
        </w:rPr>
        <w:t>–</w:t>
      </w:r>
      <w:r w:rsidRPr="00384252">
        <w:rPr>
          <w:rStyle w:val="EndnoteReference"/>
          <w:rFonts w:cs="Times New Roman"/>
          <w:sz w:val="28"/>
          <w:szCs w:val="28"/>
        </w:rPr>
        <w:t xml:space="preserve"> URL: https://wipolex.wipo.int/ru/text/379915 (дата обращения: 19.08.2025).</w:t>
      </w:r>
    </w:p>
  </w:endnote>
  <w:endnote w:id="172">
    <w:p w14:paraId="1B9E5E2B" w14:textId="5F5F8650"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E5C1E">
        <w:rPr>
          <w:rStyle w:val="EndnoteReference"/>
          <w:rFonts w:cs="Times New Roman"/>
          <w:sz w:val="28"/>
          <w:szCs w:val="28"/>
          <w:lang w:val="en-US"/>
        </w:rPr>
        <w:t xml:space="preserve"> </w:t>
      </w:r>
      <w:r w:rsidR="006E5C1E">
        <w:rPr>
          <w:rStyle w:val="EndnoteReference"/>
          <w:rFonts w:cs="Times New Roman"/>
          <w:sz w:val="28"/>
          <w:szCs w:val="28"/>
          <w:lang w:val="en-US"/>
        </w:rPr>
        <w:tab/>
      </w:r>
      <w:r w:rsidRPr="00384252">
        <w:rPr>
          <w:rStyle w:val="EndnoteReference"/>
          <w:rFonts w:cs="Times New Roman"/>
          <w:sz w:val="28"/>
          <w:szCs w:val="28"/>
        </w:rPr>
        <w:t xml:space="preserve">Criminal Resource Manual 1127. 18 U.S.C. § 1831 Element Three </w:t>
      </w:r>
      <w:r w:rsidR="00944D8D">
        <w:rPr>
          <w:rStyle w:val="EndnoteReference"/>
          <w:rFonts w:cs="Times New Roman"/>
          <w:sz w:val="28"/>
          <w:szCs w:val="28"/>
        </w:rPr>
        <w:t>–</w:t>
      </w:r>
      <w:r w:rsidRPr="00384252">
        <w:rPr>
          <w:rStyle w:val="EndnoteReference"/>
          <w:rFonts w:cs="Times New Roman"/>
          <w:sz w:val="28"/>
          <w:szCs w:val="28"/>
        </w:rPr>
        <w:t xml:space="preserve"> The Information Was a Trade Secret [Электронный ресурс] // Criminal Resource Manual / U.S. Department of Justice. </w:t>
      </w:r>
      <w:r w:rsidR="00944D8D">
        <w:rPr>
          <w:rStyle w:val="EndnoteReference"/>
          <w:rFonts w:cs="Times New Roman"/>
          <w:sz w:val="28"/>
          <w:szCs w:val="28"/>
        </w:rPr>
        <w:t>–</w:t>
      </w:r>
      <w:r w:rsidRPr="00384252">
        <w:rPr>
          <w:rStyle w:val="EndnoteReference"/>
          <w:rFonts w:cs="Times New Roman"/>
          <w:sz w:val="28"/>
          <w:szCs w:val="28"/>
        </w:rPr>
        <w:t xml:space="preserve"> URL: https://www.justice.gov/archives/jm/criminal-resource-manual-1127-18-usc-1831-element-three-information-was-trade-secret (дата обращения: 19.08.2025).</w:t>
      </w:r>
    </w:p>
  </w:endnote>
  <w:endnote w:id="173">
    <w:p w14:paraId="7432FBBD" w14:textId="5A1B0C71"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A5FD1">
        <w:rPr>
          <w:rStyle w:val="EndnoteReference"/>
          <w:rFonts w:cs="Times New Roman"/>
          <w:sz w:val="28"/>
          <w:szCs w:val="28"/>
          <w:lang w:val="en-US"/>
        </w:rPr>
        <w:t xml:space="preserve"> </w:t>
      </w:r>
      <w:r w:rsidR="004A5FD1">
        <w:rPr>
          <w:rStyle w:val="EndnoteReference"/>
          <w:rFonts w:cs="Times New Roman"/>
          <w:sz w:val="28"/>
          <w:szCs w:val="28"/>
          <w:lang w:val="en-US"/>
        </w:rPr>
        <w:tab/>
      </w:r>
      <w:r w:rsidRPr="00384252">
        <w:rPr>
          <w:rStyle w:val="EndnoteReference"/>
          <w:rFonts w:cs="Times New Roman"/>
          <w:sz w:val="28"/>
          <w:szCs w:val="28"/>
        </w:rPr>
        <w:t xml:space="preserve">18 U.S. Code § 1839 </w:t>
      </w:r>
      <w:r w:rsidR="00944D8D">
        <w:rPr>
          <w:rStyle w:val="EndnoteReference"/>
          <w:rFonts w:cs="Times New Roman"/>
          <w:sz w:val="28"/>
          <w:szCs w:val="28"/>
        </w:rPr>
        <w:t>–</w:t>
      </w:r>
      <w:r w:rsidRPr="00384252">
        <w:rPr>
          <w:rStyle w:val="EndnoteReference"/>
          <w:rFonts w:cs="Times New Roman"/>
          <w:sz w:val="28"/>
          <w:szCs w:val="28"/>
        </w:rPr>
        <w:t xml:space="preserve"> Definitions [Электронный ресурс] // Legal Information Institute, Cornell Law School. </w:t>
      </w:r>
      <w:r w:rsidR="00944D8D">
        <w:rPr>
          <w:rStyle w:val="EndnoteReference"/>
          <w:rFonts w:cs="Times New Roman"/>
          <w:sz w:val="28"/>
          <w:szCs w:val="28"/>
        </w:rPr>
        <w:t>–</w:t>
      </w:r>
      <w:r w:rsidRPr="00384252">
        <w:rPr>
          <w:rStyle w:val="EndnoteReference"/>
          <w:rFonts w:cs="Times New Roman"/>
          <w:sz w:val="28"/>
          <w:szCs w:val="28"/>
        </w:rPr>
        <w:t xml:space="preserve"> URL: https://www.law.cornell.edu/uscode/text/18/1839 (дата обращения: 19.08.2025).</w:t>
      </w:r>
    </w:p>
  </w:endnote>
  <w:endnote w:id="174">
    <w:p w14:paraId="1D34FB0B" w14:textId="19284AB3"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8012D8">
        <w:rPr>
          <w:rStyle w:val="EndnoteReference"/>
          <w:rFonts w:cs="Times New Roman"/>
          <w:sz w:val="28"/>
          <w:szCs w:val="28"/>
        </w:rPr>
        <w:t xml:space="preserve"> </w:t>
      </w:r>
      <w:r w:rsidR="008012D8">
        <w:rPr>
          <w:rStyle w:val="EndnoteReference"/>
          <w:rFonts w:cs="Times New Roman"/>
          <w:sz w:val="28"/>
          <w:szCs w:val="28"/>
        </w:rPr>
        <w:tab/>
      </w:r>
      <w:r w:rsidR="009035EF" w:rsidRPr="009035EF">
        <w:rPr>
          <w:rStyle w:val="EndnoteReference"/>
          <w:rFonts w:cs="Times New Roman"/>
          <w:sz w:val="28"/>
          <w:szCs w:val="28"/>
        </w:rPr>
        <w:t xml:space="preserve">О налогах и других обязательных платежах в бюджет (Налоговый кодекс) [Электронный ресурс] : Кодекс Республики Казахстан от 25 декабря 2017 года № 120-VI ЗРК </w:t>
      </w:r>
      <w:r w:rsidR="00856923" w:rsidRPr="00856923">
        <w:rPr>
          <w:rStyle w:val="EndnoteReference"/>
          <w:rFonts w:cs="Times New Roman"/>
          <w:sz w:val="28"/>
          <w:szCs w:val="28"/>
        </w:rPr>
        <w:t>(с изменениями и дополнениями по состоянию на 1</w:t>
      </w:r>
      <w:r w:rsidR="00B13280">
        <w:rPr>
          <w:rStyle w:val="EndnoteReference"/>
          <w:rFonts w:cs="Times New Roman"/>
          <w:sz w:val="28"/>
          <w:szCs w:val="28"/>
        </w:rPr>
        <w:t>8</w:t>
      </w:r>
      <w:r w:rsidR="00856923" w:rsidRPr="00856923">
        <w:rPr>
          <w:rStyle w:val="EndnoteReference"/>
          <w:rFonts w:cs="Times New Roman"/>
          <w:sz w:val="28"/>
          <w:szCs w:val="28"/>
        </w:rPr>
        <w:t xml:space="preserve">.07.2025 г.) </w:t>
      </w:r>
      <w:r w:rsidR="009035EF" w:rsidRPr="009035EF">
        <w:rPr>
          <w:rStyle w:val="EndnoteReference"/>
          <w:rFonts w:cs="Times New Roman"/>
          <w:sz w:val="28"/>
          <w:szCs w:val="28"/>
        </w:rPr>
        <w:t>// Информационно-правовая система нормативных правовых актов Республики Казахстан «Әділет». – URL: https://adilet.zan.kz/rus/docs/K1700000120 (дата обращения: 19.08.2025).</w:t>
      </w:r>
    </w:p>
  </w:endnote>
  <w:endnote w:id="175">
    <w:p w14:paraId="37F7E342" w14:textId="72CC56A0"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F023F">
        <w:rPr>
          <w:rStyle w:val="EndnoteReference"/>
          <w:rFonts w:cs="Times New Roman"/>
          <w:sz w:val="28"/>
          <w:szCs w:val="28"/>
          <w:lang w:val="en-US"/>
        </w:rPr>
        <w:t xml:space="preserve"> </w:t>
      </w:r>
      <w:r w:rsidR="006F023F">
        <w:rPr>
          <w:rStyle w:val="EndnoteReference"/>
          <w:rFonts w:cs="Times New Roman"/>
          <w:sz w:val="28"/>
          <w:szCs w:val="28"/>
          <w:lang w:val="en-US"/>
        </w:rPr>
        <w:tab/>
      </w:r>
      <w:r w:rsidRPr="00384252">
        <w:rPr>
          <w:rStyle w:val="EndnoteReference"/>
          <w:rFonts w:cs="Times New Roman"/>
          <w:sz w:val="28"/>
          <w:szCs w:val="28"/>
        </w:rPr>
        <w:t xml:space="preserve">Directive 2002/58/EC of the European Parliament and of the Council of 12 July 2002 concerning the processing of personal data and the protection of privacy in the electronic communications sector (Directive on privacy and electronic communications)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2002. </w:t>
      </w:r>
      <w:r w:rsidR="00944D8D">
        <w:rPr>
          <w:rStyle w:val="EndnoteReference"/>
          <w:rFonts w:cs="Times New Roman"/>
          <w:sz w:val="28"/>
          <w:szCs w:val="28"/>
        </w:rPr>
        <w:t>–</w:t>
      </w:r>
      <w:r w:rsidRPr="00384252">
        <w:rPr>
          <w:rStyle w:val="EndnoteReference"/>
          <w:rFonts w:cs="Times New Roman"/>
          <w:sz w:val="28"/>
          <w:szCs w:val="28"/>
        </w:rPr>
        <w:t xml:space="preserve"> L 201. </w:t>
      </w:r>
      <w:r w:rsidR="00944D8D">
        <w:rPr>
          <w:rStyle w:val="EndnoteReference"/>
          <w:rFonts w:cs="Times New Roman"/>
          <w:sz w:val="28"/>
          <w:szCs w:val="28"/>
        </w:rPr>
        <w:t>–</w:t>
      </w:r>
      <w:r w:rsidRPr="00384252">
        <w:rPr>
          <w:rStyle w:val="EndnoteReference"/>
          <w:rFonts w:cs="Times New Roman"/>
          <w:sz w:val="28"/>
          <w:szCs w:val="28"/>
        </w:rPr>
        <w:t xml:space="preserve"> pp. 37–47. </w:t>
      </w:r>
      <w:r w:rsidR="00944D8D">
        <w:rPr>
          <w:rStyle w:val="EndnoteReference"/>
          <w:rFonts w:cs="Times New Roman"/>
          <w:sz w:val="28"/>
          <w:szCs w:val="28"/>
        </w:rPr>
        <w:t>–</w:t>
      </w:r>
      <w:r w:rsidRPr="00384252">
        <w:rPr>
          <w:rStyle w:val="EndnoteReference"/>
          <w:rFonts w:cs="Times New Roman"/>
          <w:sz w:val="28"/>
          <w:szCs w:val="28"/>
        </w:rPr>
        <w:t xml:space="preserve"> URL: https://data.europa.eu/eli/dir/2002/58/oj (дата обращения: 19.08.2025).</w:t>
      </w:r>
    </w:p>
  </w:endnote>
  <w:endnote w:id="176">
    <w:p w14:paraId="50360282" w14:textId="5D0D1439"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81564" w:rsidRPr="00C46AA4">
        <w:rPr>
          <w:rStyle w:val="EndnoteReference"/>
          <w:rFonts w:cs="Times New Roman"/>
          <w:sz w:val="28"/>
          <w:szCs w:val="28"/>
        </w:rPr>
        <w:t xml:space="preserve"> </w:t>
      </w:r>
      <w:r w:rsidR="00481564" w:rsidRPr="00C46AA4">
        <w:rPr>
          <w:rStyle w:val="EndnoteReference"/>
          <w:rFonts w:cs="Times New Roman"/>
          <w:sz w:val="28"/>
          <w:szCs w:val="28"/>
        </w:rPr>
        <w:tab/>
      </w:r>
      <w:r w:rsidRPr="00384252">
        <w:rPr>
          <w:rStyle w:val="EndnoteReference"/>
          <w:rFonts w:cs="Times New Roman"/>
          <w:sz w:val="28"/>
          <w:szCs w:val="28"/>
        </w:rPr>
        <w:t xml:space="preserve">О применении в судебной практике законодательства о защите чести, достоинства и деловой репутации физических и юридических лиц [Электронный ресурс] : Нормативное постановление Верховного Суда Республики Казахстан от 18 декабря 1992 г. № 6 </w:t>
      </w:r>
      <w:r w:rsidR="00863CCB" w:rsidRPr="00863CCB">
        <w:rPr>
          <w:rStyle w:val="EndnoteReference"/>
          <w:rFonts w:cs="Times New Roman"/>
          <w:sz w:val="28"/>
          <w:szCs w:val="28"/>
        </w:rPr>
        <w:t xml:space="preserve">(с изменениями и дополнениями по состоянию на </w:t>
      </w:r>
      <w:r w:rsidR="00DB5C7F">
        <w:rPr>
          <w:rStyle w:val="EndnoteReference"/>
          <w:rFonts w:cs="Times New Roman"/>
          <w:sz w:val="28"/>
          <w:szCs w:val="28"/>
        </w:rPr>
        <w:t>28</w:t>
      </w:r>
      <w:r w:rsidR="00863CCB" w:rsidRPr="00863CCB">
        <w:rPr>
          <w:rStyle w:val="EndnoteReference"/>
          <w:rFonts w:cs="Times New Roman"/>
          <w:sz w:val="28"/>
          <w:szCs w:val="28"/>
        </w:rPr>
        <w:t>.1</w:t>
      </w:r>
      <w:r w:rsidR="00DB5C7F">
        <w:rPr>
          <w:rFonts w:cs="Times New Roman"/>
          <w:sz w:val="28"/>
          <w:szCs w:val="28"/>
        </w:rPr>
        <w:t>1</w:t>
      </w:r>
      <w:r w:rsidR="00863CCB" w:rsidRPr="00863CCB">
        <w:rPr>
          <w:rStyle w:val="EndnoteReference"/>
          <w:rFonts w:cs="Times New Roman"/>
          <w:sz w:val="28"/>
          <w:szCs w:val="28"/>
        </w:rPr>
        <w:t xml:space="preserve">.2024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https://adilet.zan.kz/rus/docs/P92000006S_ (дата обращения: 19.08.2025).</w:t>
      </w:r>
    </w:p>
  </w:endnote>
  <w:endnote w:id="177">
    <w:p w14:paraId="14BAED05" w14:textId="66715070" w:rsidR="00F15320" w:rsidRPr="00384252" w:rsidRDefault="00F1532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558EA">
        <w:rPr>
          <w:rStyle w:val="EndnoteReference"/>
          <w:rFonts w:cs="Times New Roman"/>
          <w:sz w:val="28"/>
          <w:szCs w:val="28"/>
          <w:lang w:val="en-US"/>
        </w:rPr>
        <w:t xml:space="preserve"> </w:t>
      </w:r>
      <w:r w:rsidR="002558EA">
        <w:rPr>
          <w:rStyle w:val="EndnoteReference"/>
          <w:rFonts w:cs="Times New Roman"/>
          <w:sz w:val="28"/>
          <w:szCs w:val="28"/>
          <w:lang w:val="en-US"/>
        </w:rPr>
        <w:tab/>
      </w:r>
      <w:r w:rsidRPr="00384252">
        <w:rPr>
          <w:rStyle w:val="EndnoteReference"/>
          <w:rFonts w:cs="Times New Roman"/>
          <w:sz w:val="28"/>
          <w:szCs w:val="28"/>
        </w:rPr>
        <w:t xml:space="preserve">Directive (EU) 2016/943 of the European Parliament and of the Council of 8 June 2016 on the protection of undisclosed know-how and business information (trade secrets) against their unlawful acquisition, use and disclosure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2016. </w:t>
      </w:r>
      <w:r w:rsidR="00944D8D">
        <w:rPr>
          <w:rStyle w:val="EndnoteReference"/>
          <w:rFonts w:cs="Times New Roman"/>
          <w:sz w:val="28"/>
          <w:szCs w:val="28"/>
        </w:rPr>
        <w:t>–</w:t>
      </w:r>
      <w:r w:rsidRPr="00384252">
        <w:rPr>
          <w:rStyle w:val="EndnoteReference"/>
          <w:rFonts w:cs="Times New Roman"/>
          <w:sz w:val="28"/>
          <w:szCs w:val="28"/>
        </w:rPr>
        <w:t xml:space="preserve"> L 157. </w:t>
      </w:r>
      <w:r w:rsidR="00944D8D">
        <w:rPr>
          <w:rStyle w:val="EndnoteReference"/>
          <w:rFonts w:cs="Times New Roman"/>
          <w:sz w:val="28"/>
          <w:szCs w:val="28"/>
        </w:rPr>
        <w:t>–</w:t>
      </w:r>
      <w:r w:rsidRPr="00384252">
        <w:rPr>
          <w:rStyle w:val="EndnoteReference"/>
          <w:rFonts w:cs="Times New Roman"/>
          <w:sz w:val="28"/>
          <w:szCs w:val="28"/>
        </w:rPr>
        <w:t xml:space="preserve"> pp. 1–18. </w:t>
      </w:r>
      <w:r w:rsidR="00944D8D">
        <w:rPr>
          <w:rStyle w:val="EndnoteReference"/>
          <w:rFonts w:cs="Times New Roman"/>
          <w:sz w:val="28"/>
          <w:szCs w:val="28"/>
        </w:rPr>
        <w:t>–</w:t>
      </w:r>
      <w:r w:rsidRPr="00384252">
        <w:rPr>
          <w:rStyle w:val="EndnoteReference"/>
          <w:rFonts w:cs="Times New Roman"/>
          <w:sz w:val="28"/>
          <w:szCs w:val="28"/>
        </w:rPr>
        <w:t xml:space="preserve"> URL: https://data.europa.eu/eli/dir/2016/943/oj (дата обращения: 19.08.2025).</w:t>
      </w:r>
    </w:p>
  </w:endnote>
  <w:endnote w:id="178">
    <w:p w14:paraId="14459B37" w14:textId="1D318084"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A31D0">
        <w:rPr>
          <w:rStyle w:val="EndnoteReference"/>
          <w:rFonts w:cs="Times New Roman"/>
          <w:sz w:val="28"/>
          <w:szCs w:val="28"/>
          <w:lang w:val="en-US"/>
        </w:rPr>
        <w:t xml:space="preserve"> </w:t>
      </w:r>
      <w:r w:rsidR="003A31D0">
        <w:rPr>
          <w:rStyle w:val="EndnoteReference"/>
          <w:rFonts w:cs="Times New Roman"/>
          <w:sz w:val="28"/>
          <w:szCs w:val="28"/>
          <w:lang w:val="en-US"/>
        </w:rPr>
        <w:tab/>
      </w:r>
      <w:r w:rsidRPr="00384252">
        <w:rPr>
          <w:rStyle w:val="EndnoteReference"/>
          <w:rFonts w:cs="Times New Roman"/>
          <w:sz w:val="28"/>
          <w:szCs w:val="28"/>
        </w:rPr>
        <w:t xml:space="preserve">Registrar of Companies: rules and powers [Электронный ресурс] // GOV.UK.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URL: https://www.gov.uk/government/publications/company-registrars-rules-and-powers/company-registrars-rules-and-powers (дата обращения: 19.08.2025).</w:t>
      </w:r>
    </w:p>
  </w:endnote>
  <w:endnote w:id="179">
    <w:p w14:paraId="3489CD5D" w14:textId="1A8A2797"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F157B">
        <w:rPr>
          <w:rStyle w:val="EndnoteReference"/>
          <w:rFonts w:cs="Times New Roman"/>
          <w:sz w:val="28"/>
          <w:szCs w:val="28"/>
          <w:lang w:val="en-US"/>
        </w:rPr>
        <w:t xml:space="preserve"> </w:t>
      </w:r>
      <w:r w:rsidR="00DF157B">
        <w:rPr>
          <w:rStyle w:val="EndnoteReference"/>
          <w:rFonts w:cs="Times New Roman"/>
          <w:sz w:val="28"/>
          <w:szCs w:val="28"/>
          <w:lang w:val="en-US"/>
        </w:rPr>
        <w:tab/>
      </w:r>
      <w:r w:rsidRPr="00384252">
        <w:rPr>
          <w:rStyle w:val="EndnoteReference"/>
          <w:rFonts w:cs="Times New Roman"/>
          <w:sz w:val="28"/>
          <w:szCs w:val="28"/>
        </w:rPr>
        <w:t xml:space="preserve">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2016. </w:t>
      </w:r>
      <w:r w:rsidR="00944D8D">
        <w:rPr>
          <w:rStyle w:val="EndnoteReference"/>
          <w:rFonts w:cs="Times New Roman"/>
          <w:sz w:val="28"/>
          <w:szCs w:val="28"/>
        </w:rPr>
        <w:t>–</w:t>
      </w:r>
      <w:r w:rsidRPr="00384252">
        <w:rPr>
          <w:rStyle w:val="EndnoteReference"/>
          <w:rFonts w:cs="Times New Roman"/>
          <w:sz w:val="28"/>
          <w:szCs w:val="28"/>
        </w:rPr>
        <w:t xml:space="preserve"> L 119. </w:t>
      </w:r>
      <w:r w:rsidR="00944D8D">
        <w:rPr>
          <w:rStyle w:val="EndnoteReference"/>
          <w:rFonts w:cs="Times New Roman"/>
          <w:sz w:val="28"/>
          <w:szCs w:val="28"/>
        </w:rPr>
        <w:t>–</w:t>
      </w:r>
      <w:r w:rsidRPr="00384252">
        <w:rPr>
          <w:rStyle w:val="EndnoteReference"/>
          <w:rFonts w:cs="Times New Roman"/>
          <w:sz w:val="28"/>
          <w:szCs w:val="28"/>
        </w:rPr>
        <w:t xml:space="preserve"> pp. 89–131. </w:t>
      </w:r>
      <w:r w:rsidR="00944D8D">
        <w:rPr>
          <w:rStyle w:val="EndnoteReference"/>
          <w:rFonts w:cs="Times New Roman"/>
          <w:sz w:val="28"/>
          <w:szCs w:val="28"/>
        </w:rPr>
        <w:t>–</w:t>
      </w:r>
      <w:r w:rsidRPr="00384252">
        <w:rPr>
          <w:rStyle w:val="EndnoteReference"/>
          <w:rFonts w:cs="Times New Roman"/>
          <w:sz w:val="28"/>
          <w:szCs w:val="28"/>
        </w:rPr>
        <w:t xml:space="preserve"> URL: https://data.europa.eu/eli/dir/2016/680/oj (дата обращения: 27.08.2025).</w:t>
      </w:r>
    </w:p>
  </w:endnote>
  <w:endnote w:id="180">
    <w:p w14:paraId="46F5D0B9" w14:textId="1016DF94"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B1811">
        <w:rPr>
          <w:rStyle w:val="EndnoteReference"/>
          <w:rFonts w:cs="Times New Roman"/>
          <w:sz w:val="28"/>
          <w:szCs w:val="28"/>
          <w:lang w:val="en-US"/>
        </w:rPr>
        <w:t xml:space="preserve"> </w:t>
      </w:r>
      <w:r w:rsidR="00DB1811">
        <w:rPr>
          <w:rStyle w:val="EndnoteReference"/>
          <w:rFonts w:cs="Times New Roman"/>
          <w:sz w:val="28"/>
          <w:szCs w:val="28"/>
          <w:lang w:val="en-US"/>
        </w:rPr>
        <w:tab/>
      </w:r>
      <w:r w:rsidRPr="00384252">
        <w:rPr>
          <w:rStyle w:val="EndnoteReference"/>
          <w:rFonts w:cs="Times New Roman"/>
          <w:sz w:val="28"/>
          <w:szCs w:val="28"/>
        </w:rPr>
        <w:t>Об утверждении Правил организации деятельности центра обмена данными по платежным транзакциям с признаками мошенничества (антифрод-центр Национального Банка Республики Казахстан) [Электронный ресурс] : постановление Правления Национального банка Республики Казахстан от 25 августа 2025 года № 54</w:t>
      </w:r>
      <w:r w:rsidR="00BB3102">
        <w:rPr>
          <w:rStyle w:val="EndnoteReference"/>
          <w:rFonts w:cs="Times New Roman"/>
          <w:sz w:val="28"/>
          <w:szCs w:val="28"/>
        </w:rPr>
        <w:t xml:space="preserve">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https://adilet.zan.kz/rus/docs/V2500036742 (дата обращения: 18.09.2025).</w:t>
      </w:r>
    </w:p>
  </w:endnote>
  <w:endnote w:id="181">
    <w:p w14:paraId="04CC5B8E" w14:textId="7966EC2C"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47EBE">
        <w:rPr>
          <w:rStyle w:val="EndnoteReference"/>
          <w:rFonts w:cs="Times New Roman"/>
          <w:sz w:val="28"/>
          <w:szCs w:val="28"/>
          <w:lang w:val="en-US"/>
        </w:rPr>
        <w:t xml:space="preserve"> </w:t>
      </w:r>
      <w:r w:rsidR="00747EBE">
        <w:rPr>
          <w:rStyle w:val="EndnoteReference"/>
          <w:rFonts w:cs="Times New Roman"/>
          <w:sz w:val="28"/>
          <w:szCs w:val="28"/>
          <w:lang w:val="en-US"/>
        </w:rPr>
        <w:tab/>
      </w:r>
      <w:r w:rsidRPr="00384252">
        <w:rPr>
          <w:rStyle w:val="EndnoteReference"/>
          <w:rFonts w:cs="Times New Roman"/>
          <w:sz w:val="28"/>
          <w:szCs w:val="28"/>
        </w:rPr>
        <w:t>Об утверждении Правил функционирования программы взаимодействия с исследователями информационной безопасности [Электронный ресурс] : Приказ Министра цифрового развития, инноваций и аэрокосмической промышленности Республики Казахстан от 1 апреля 2024 года № 1</w:t>
      </w:r>
      <w:r w:rsidR="0029244C">
        <w:rPr>
          <w:rStyle w:val="EndnoteReference"/>
          <w:rFonts w:cs="Times New Roman"/>
          <w:sz w:val="28"/>
          <w:szCs w:val="28"/>
        </w:rPr>
        <w:t>8</w:t>
      </w:r>
      <w:r w:rsidRPr="00384252">
        <w:rPr>
          <w:rStyle w:val="EndnoteReference"/>
          <w:rFonts w:cs="Times New Roman"/>
          <w:sz w:val="28"/>
          <w:szCs w:val="28"/>
        </w:rPr>
        <w:t xml:space="preserve">5/НҚ//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https://adilet.zan.kz/rus/docs/V2400034211 (дата обращения: 27.08.2025).</w:t>
      </w:r>
    </w:p>
  </w:endnote>
  <w:endnote w:id="182">
    <w:p w14:paraId="743D07A5" w14:textId="5255FA61"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51A9C" w:rsidRPr="00E25157">
        <w:rPr>
          <w:rStyle w:val="EndnoteReference"/>
          <w:rFonts w:cs="Times New Roman"/>
          <w:sz w:val="28"/>
          <w:szCs w:val="28"/>
        </w:rPr>
        <w:t xml:space="preserve"> </w:t>
      </w:r>
      <w:r w:rsidR="00551A9C" w:rsidRPr="00E25157">
        <w:rPr>
          <w:rStyle w:val="EndnoteReference"/>
          <w:rFonts w:cs="Times New Roman"/>
          <w:sz w:val="28"/>
          <w:szCs w:val="28"/>
        </w:rPr>
        <w:tab/>
      </w:r>
      <w:r w:rsidRPr="00384252">
        <w:rPr>
          <w:rStyle w:val="EndnoteReference"/>
          <w:rFonts w:cs="Times New Roman"/>
          <w:sz w:val="28"/>
          <w:szCs w:val="28"/>
        </w:rPr>
        <w:t xml:space="preserve">Cost of a Data Breach Report 2025: The AI Oversight Gap [Электронный ресурс] / IBM. </w:t>
      </w:r>
      <w:r w:rsidR="00944D8D">
        <w:rPr>
          <w:rStyle w:val="EndnoteReference"/>
          <w:rFonts w:cs="Times New Roman"/>
          <w:sz w:val="28"/>
          <w:szCs w:val="28"/>
        </w:rPr>
        <w:t>–</w:t>
      </w:r>
      <w:r w:rsidR="002C6F40" w:rsidRPr="00E25157">
        <w:rPr>
          <w:rFonts w:cs="Times New Roman"/>
          <w:sz w:val="28"/>
          <w:szCs w:val="28"/>
        </w:rPr>
        <w:t xml:space="preserve"> </w:t>
      </w:r>
      <w:r w:rsidRPr="00384252">
        <w:rPr>
          <w:rStyle w:val="EndnoteReference"/>
          <w:rFonts w:cs="Times New Roman"/>
          <w:sz w:val="28"/>
          <w:szCs w:val="28"/>
        </w:rPr>
        <w:t xml:space="preserve">2025. </w:t>
      </w:r>
      <w:r w:rsidR="00944D8D">
        <w:rPr>
          <w:rStyle w:val="EndnoteReference"/>
          <w:rFonts w:cs="Times New Roman"/>
          <w:sz w:val="28"/>
          <w:szCs w:val="28"/>
        </w:rPr>
        <w:t>–</w:t>
      </w:r>
      <w:r w:rsidRPr="00384252">
        <w:rPr>
          <w:rStyle w:val="EndnoteReference"/>
          <w:rFonts w:cs="Times New Roman"/>
          <w:sz w:val="28"/>
          <w:szCs w:val="28"/>
        </w:rPr>
        <w:t xml:space="preserve"> URL: https://www.ibm.com/reports/data-breach (дата обращения: 19.08.2025).</w:t>
      </w:r>
    </w:p>
  </w:endnote>
  <w:endnote w:id="183">
    <w:p w14:paraId="6F6026E2" w14:textId="2B2C81E7"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C4740E">
        <w:rPr>
          <w:rStyle w:val="EndnoteReference"/>
          <w:rFonts w:cs="Times New Roman"/>
          <w:sz w:val="28"/>
          <w:szCs w:val="28"/>
          <w:lang w:val="en-US"/>
        </w:rPr>
        <w:t xml:space="preserve"> </w:t>
      </w:r>
      <w:r w:rsidR="00C4740E">
        <w:rPr>
          <w:rStyle w:val="EndnoteReference"/>
          <w:rFonts w:cs="Times New Roman"/>
          <w:sz w:val="28"/>
          <w:szCs w:val="28"/>
          <w:lang w:val="en-US"/>
        </w:rPr>
        <w:tab/>
      </w:r>
      <w:r w:rsidRPr="00384252">
        <w:rPr>
          <w:rStyle w:val="EndnoteReference"/>
          <w:rFonts w:cs="Times New Roman"/>
          <w:sz w:val="28"/>
          <w:szCs w:val="28"/>
        </w:rPr>
        <w:t xml:space="preserve">Accountability principle [Электронный ресурс] // Information Commissioner's Office. </w:t>
      </w:r>
      <w:r w:rsidR="00944D8D">
        <w:rPr>
          <w:rStyle w:val="EndnoteReference"/>
          <w:rFonts w:cs="Times New Roman"/>
          <w:sz w:val="28"/>
          <w:szCs w:val="28"/>
        </w:rPr>
        <w:t>–</w:t>
      </w:r>
      <w:r w:rsidRPr="00384252">
        <w:rPr>
          <w:rStyle w:val="EndnoteReference"/>
          <w:rFonts w:cs="Times New Roman"/>
          <w:sz w:val="28"/>
          <w:szCs w:val="28"/>
        </w:rPr>
        <w:t xml:space="preserve"> URL: https://ico.org.uk/for-organisations/uk-gdpr-guidance-and-resources/data-protection-principles/a-guide-to-the-data-protection-principles/accountability-principle/ (дата обращения: 19.08.2025).</w:t>
      </w:r>
    </w:p>
  </w:endnote>
  <w:endnote w:id="184">
    <w:p w14:paraId="7DE2F3F4" w14:textId="3472053D"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A58FA">
        <w:rPr>
          <w:rStyle w:val="EndnoteReference"/>
          <w:rFonts w:cs="Times New Roman"/>
          <w:sz w:val="28"/>
          <w:szCs w:val="28"/>
          <w:lang w:val="en-US"/>
        </w:rPr>
        <w:t xml:space="preserve"> </w:t>
      </w:r>
      <w:r w:rsidR="00AA58FA">
        <w:rPr>
          <w:rStyle w:val="EndnoteReference"/>
          <w:rFonts w:cs="Times New Roman"/>
          <w:sz w:val="28"/>
          <w:szCs w:val="28"/>
          <w:lang w:val="en-US"/>
        </w:rPr>
        <w:tab/>
      </w:r>
      <w:r w:rsidR="00DA6DAC" w:rsidRPr="00DA6DAC">
        <w:rPr>
          <w:rStyle w:val="EndnoteReference"/>
          <w:rFonts w:cs="Times New Roman"/>
          <w:sz w:val="28"/>
          <w:szCs w:val="28"/>
        </w:rPr>
        <w:t>Explainable AI to Mitigate the Lack of Transparency and Legitimacy in Internet Moderation / T. P. Ferraz [et al.] // Estudos Avançados. – 2024. – Vol. 38, No. 111. – P. 381</w:t>
      </w:r>
      <w:r w:rsidR="000C5CB8">
        <w:rPr>
          <w:rStyle w:val="EndnoteReference"/>
          <w:rFonts w:cs="Times New Roman"/>
          <w:sz w:val="28"/>
          <w:szCs w:val="28"/>
          <w:lang w:val="en-US"/>
        </w:rPr>
        <w:t>–</w:t>
      </w:r>
      <w:r w:rsidR="00DA6DAC" w:rsidRPr="00DA6DAC">
        <w:rPr>
          <w:rStyle w:val="EndnoteReference"/>
          <w:rFonts w:cs="Times New Roman"/>
          <w:sz w:val="28"/>
          <w:szCs w:val="28"/>
        </w:rPr>
        <w:t>405.</w:t>
      </w:r>
    </w:p>
  </w:endnote>
  <w:endnote w:id="185">
    <w:p w14:paraId="3C31E269" w14:textId="62362A64"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858C0">
        <w:rPr>
          <w:rStyle w:val="EndnoteReference"/>
          <w:rFonts w:cs="Times New Roman"/>
          <w:sz w:val="28"/>
          <w:szCs w:val="28"/>
          <w:lang w:val="en-US"/>
        </w:rPr>
        <w:t xml:space="preserve"> </w:t>
      </w:r>
      <w:r w:rsidR="00A858C0">
        <w:rPr>
          <w:rStyle w:val="EndnoteReference"/>
          <w:rFonts w:cs="Times New Roman"/>
          <w:sz w:val="28"/>
          <w:szCs w:val="28"/>
          <w:lang w:val="en-US"/>
        </w:rPr>
        <w:tab/>
      </w:r>
      <w:r w:rsidRPr="00384252">
        <w:rPr>
          <w:rStyle w:val="EndnoteReference"/>
          <w:rFonts w:cs="Times New Roman"/>
          <w:sz w:val="28"/>
          <w:szCs w:val="28"/>
        </w:rPr>
        <w:t xml:space="preserve">Judgment of the Grand Chamber in the case of Delfi AS v. Estonia (Application no. 64569/09), 16 June 2015 [Электронный ресурс] // HUDOC: European Court of Human Rights. </w:t>
      </w:r>
      <w:r w:rsidR="00944D8D">
        <w:rPr>
          <w:rStyle w:val="EndnoteReference"/>
          <w:rFonts w:cs="Times New Roman"/>
          <w:sz w:val="28"/>
          <w:szCs w:val="28"/>
        </w:rPr>
        <w:t>–</w:t>
      </w:r>
      <w:r w:rsidRPr="00384252">
        <w:rPr>
          <w:rStyle w:val="EndnoteReference"/>
          <w:rFonts w:cs="Times New Roman"/>
          <w:sz w:val="28"/>
          <w:szCs w:val="28"/>
        </w:rPr>
        <w:t xml:space="preserve"> URL: https://hudoc.echr.coe.int/fre?i=001-155105 (дата обращения: 31.08.2025).</w:t>
      </w:r>
    </w:p>
  </w:endnote>
  <w:endnote w:id="186">
    <w:p w14:paraId="799630FA" w14:textId="24B39B07"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03400">
        <w:rPr>
          <w:rStyle w:val="EndnoteReference"/>
          <w:rFonts w:cs="Times New Roman"/>
          <w:sz w:val="28"/>
          <w:szCs w:val="28"/>
          <w:lang w:val="en-US"/>
        </w:rPr>
        <w:t xml:space="preserve"> </w:t>
      </w:r>
      <w:r w:rsidR="00303400">
        <w:rPr>
          <w:rStyle w:val="EndnoteReference"/>
          <w:rFonts w:cs="Times New Roman"/>
          <w:sz w:val="28"/>
          <w:szCs w:val="28"/>
          <w:lang w:val="en-US"/>
        </w:rPr>
        <w:tab/>
      </w:r>
      <w:r w:rsidRPr="00384252">
        <w:rPr>
          <w:rStyle w:val="EndnoteReference"/>
          <w:rFonts w:cs="Times New Roman"/>
          <w:sz w:val="28"/>
          <w:szCs w:val="28"/>
        </w:rPr>
        <w:t xml:space="preserve">Susi M. Delfi AS v. Estonia // American Journal of International Law. </w:t>
      </w:r>
      <w:r w:rsidR="00944D8D">
        <w:rPr>
          <w:rStyle w:val="EndnoteReference"/>
          <w:rFonts w:cs="Times New Roman"/>
          <w:sz w:val="28"/>
          <w:szCs w:val="28"/>
        </w:rPr>
        <w:t>–</w:t>
      </w:r>
      <w:r w:rsidRPr="00384252">
        <w:rPr>
          <w:rStyle w:val="EndnoteReference"/>
          <w:rFonts w:cs="Times New Roman"/>
          <w:sz w:val="28"/>
          <w:szCs w:val="28"/>
        </w:rPr>
        <w:t xml:space="preserve"> 2014. </w:t>
      </w:r>
      <w:r w:rsidR="00944D8D">
        <w:rPr>
          <w:rStyle w:val="EndnoteReference"/>
          <w:rFonts w:cs="Times New Roman"/>
          <w:sz w:val="28"/>
          <w:szCs w:val="28"/>
        </w:rPr>
        <w:t>–</w:t>
      </w:r>
      <w:r w:rsidRPr="00384252">
        <w:rPr>
          <w:rStyle w:val="EndnoteReference"/>
          <w:rFonts w:cs="Times New Roman"/>
          <w:sz w:val="28"/>
          <w:szCs w:val="28"/>
        </w:rPr>
        <w:t xml:space="preserve"> Vol. 108, No. 2. </w:t>
      </w:r>
      <w:r w:rsidR="00944D8D">
        <w:rPr>
          <w:rStyle w:val="EndnoteReference"/>
          <w:rFonts w:cs="Times New Roman"/>
          <w:sz w:val="28"/>
          <w:szCs w:val="28"/>
        </w:rPr>
        <w:t>–</w:t>
      </w:r>
      <w:r w:rsidRPr="00384252">
        <w:rPr>
          <w:rStyle w:val="EndnoteReference"/>
          <w:rFonts w:cs="Times New Roman"/>
          <w:sz w:val="28"/>
          <w:szCs w:val="28"/>
        </w:rPr>
        <w:t xml:space="preserve"> pp. 295–302.</w:t>
      </w:r>
    </w:p>
  </w:endnote>
  <w:endnote w:id="187">
    <w:p w14:paraId="02A022F5" w14:textId="50B87F69"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B7A5C" w:rsidRPr="002A72B0">
        <w:rPr>
          <w:rStyle w:val="EndnoteReference"/>
          <w:rFonts w:cs="Times New Roman"/>
          <w:sz w:val="28"/>
          <w:szCs w:val="28"/>
        </w:rPr>
        <w:t xml:space="preserve"> </w:t>
      </w:r>
      <w:r w:rsidR="005B7A5C" w:rsidRPr="002A72B0">
        <w:rPr>
          <w:rStyle w:val="EndnoteReference"/>
          <w:rFonts w:cs="Times New Roman"/>
          <w:sz w:val="28"/>
          <w:szCs w:val="28"/>
        </w:rPr>
        <w:tab/>
      </w:r>
      <w:r w:rsidRPr="00384252">
        <w:rPr>
          <w:rStyle w:val="EndnoteReference"/>
          <w:rFonts w:cs="Times New Roman"/>
          <w:sz w:val="28"/>
          <w:szCs w:val="28"/>
        </w:rPr>
        <w:t xml:space="preserve">Об утверждении проверочного листа за соблюдением законодательства Республики Казахстан о персональных данных и их защите в отношении собственников и (или) операторов, а также третьих лиц [Электронный ресурс] : Совместный приказ Министра цифрового развития, инноваций и аэрокосмической промышленности Республики Казахстан от 19 марта 2024 года № 149/НҚ и Заместителя Премьер-Министра </w:t>
      </w:r>
      <w:r w:rsidR="00150B2F">
        <w:rPr>
          <w:rStyle w:val="EndnoteReference"/>
          <w:rFonts w:cs="Times New Roman"/>
          <w:sz w:val="28"/>
          <w:szCs w:val="28"/>
        </w:rPr>
        <w:t>-</w:t>
      </w:r>
      <w:r w:rsidRPr="00384252">
        <w:rPr>
          <w:rStyle w:val="EndnoteReference"/>
          <w:rFonts w:cs="Times New Roman"/>
          <w:sz w:val="28"/>
          <w:szCs w:val="28"/>
        </w:rPr>
        <w:t xml:space="preserve"> Министра национальной экономики Республики Казахстан от 19 марта 2024 года № 12</w:t>
      </w:r>
      <w:r w:rsidR="002A72B0">
        <w:rPr>
          <w:rFonts w:cs="Times New Roman"/>
          <w:sz w:val="28"/>
          <w:szCs w:val="28"/>
        </w:rPr>
        <w:t xml:space="preserve">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https://adilet.zan.kz/rus/docs/V2400034179 (дата обращения: 27.08.2025).</w:t>
      </w:r>
    </w:p>
  </w:endnote>
  <w:endnote w:id="188">
    <w:p w14:paraId="63B84E69" w14:textId="357C02DA"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A025E">
        <w:rPr>
          <w:rStyle w:val="EndnoteReference"/>
          <w:rFonts w:cs="Times New Roman"/>
          <w:sz w:val="28"/>
          <w:szCs w:val="28"/>
          <w:lang w:val="en-US"/>
        </w:rPr>
        <w:t xml:space="preserve"> </w:t>
      </w:r>
      <w:r w:rsidR="002A025E">
        <w:rPr>
          <w:rStyle w:val="EndnoteReference"/>
          <w:rFonts w:cs="Times New Roman"/>
          <w:sz w:val="28"/>
          <w:szCs w:val="28"/>
          <w:lang w:val="en-US"/>
        </w:rPr>
        <w:tab/>
      </w:r>
      <w:r w:rsidRPr="00384252">
        <w:rPr>
          <w:rStyle w:val="EndnoteReference"/>
          <w:rFonts w:cs="Times New Roman"/>
          <w:sz w:val="28"/>
          <w:szCs w:val="28"/>
        </w:rPr>
        <w:t xml:space="preserve">Ишекенова, Б. Две крупных компании оштрафовали за нарушения при защите персональных данных [Электронный ресурс] / Б. Ишекенова // LSM.kz.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URL: https://lsm.kz/dve-nackompanii-oshtrafovali-za-narusheniya-v-zashite-personal-nyh-dannyh (дата обращения: 19.08.2025).</w:t>
      </w:r>
    </w:p>
  </w:endnote>
  <w:endnote w:id="189">
    <w:p w14:paraId="07BEF675" w14:textId="44B62FF8" w:rsidR="003912EF" w:rsidRPr="00384252" w:rsidRDefault="003912E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3487E">
        <w:rPr>
          <w:rStyle w:val="EndnoteReference"/>
          <w:rFonts w:cs="Times New Roman"/>
          <w:sz w:val="28"/>
          <w:szCs w:val="28"/>
          <w:lang w:val="en-US"/>
        </w:rPr>
        <w:t xml:space="preserve"> </w:t>
      </w:r>
      <w:r w:rsidR="0013487E">
        <w:rPr>
          <w:rStyle w:val="EndnoteReference"/>
          <w:rFonts w:cs="Times New Roman"/>
          <w:sz w:val="28"/>
          <w:szCs w:val="28"/>
          <w:lang w:val="en-US"/>
        </w:rPr>
        <w:tab/>
      </w:r>
      <w:r w:rsidRPr="00384252">
        <w:rPr>
          <w:rStyle w:val="EndnoteReference"/>
          <w:rFonts w:cs="Times New Roman"/>
          <w:sz w:val="28"/>
          <w:szCs w:val="28"/>
        </w:rPr>
        <w:t xml:space="preserve">Opinion 3/2010 on the principle of accountability (WP 173) [Электронный ресурс] / Article 29 Data Protection Working Party. </w:t>
      </w:r>
      <w:r w:rsidR="00944D8D">
        <w:rPr>
          <w:rStyle w:val="EndnoteReference"/>
          <w:rFonts w:cs="Times New Roman"/>
          <w:sz w:val="28"/>
          <w:szCs w:val="28"/>
        </w:rPr>
        <w:t>–</w:t>
      </w:r>
      <w:r w:rsidRPr="00384252">
        <w:rPr>
          <w:rStyle w:val="EndnoteReference"/>
          <w:rFonts w:cs="Times New Roman"/>
          <w:sz w:val="28"/>
          <w:szCs w:val="28"/>
        </w:rPr>
        <w:t xml:space="preserve"> [Brussels], 2010. </w:t>
      </w:r>
      <w:r w:rsidR="00944D8D">
        <w:rPr>
          <w:rStyle w:val="EndnoteReference"/>
          <w:rFonts w:cs="Times New Roman"/>
          <w:sz w:val="28"/>
          <w:szCs w:val="28"/>
        </w:rPr>
        <w:t>–</w:t>
      </w:r>
      <w:r w:rsidRPr="00384252">
        <w:rPr>
          <w:rStyle w:val="EndnoteReference"/>
          <w:rFonts w:cs="Times New Roman"/>
          <w:sz w:val="28"/>
          <w:szCs w:val="28"/>
        </w:rPr>
        <w:t xml:space="preserve"> 19 p. </w:t>
      </w:r>
      <w:r w:rsidR="00944D8D">
        <w:rPr>
          <w:rStyle w:val="EndnoteReference"/>
          <w:rFonts w:cs="Times New Roman"/>
          <w:sz w:val="28"/>
          <w:szCs w:val="28"/>
        </w:rPr>
        <w:t>–</w:t>
      </w:r>
      <w:r w:rsidRPr="00384252">
        <w:rPr>
          <w:rStyle w:val="EndnoteReference"/>
          <w:rFonts w:cs="Times New Roman"/>
          <w:sz w:val="28"/>
          <w:szCs w:val="28"/>
        </w:rPr>
        <w:t xml:space="preserve"> URL: https://ec.europa.eu/justice/article-29/documentation/opinion-recommendation/files/2010/wp173_en.pdf (дата обращения: 19.08.2025).</w:t>
      </w:r>
    </w:p>
  </w:endnote>
  <w:endnote w:id="190">
    <w:p w14:paraId="0628F079" w14:textId="1302EF6C"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12354">
        <w:rPr>
          <w:rStyle w:val="EndnoteReference"/>
          <w:rFonts w:cs="Times New Roman"/>
          <w:sz w:val="28"/>
          <w:szCs w:val="28"/>
          <w:lang w:val="en-US"/>
        </w:rPr>
        <w:t xml:space="preserve"> </w:t>
      </w:r>
      <w:r w:rsidR="00A12354">
        <w:rPr>
          <w:rStyle w:val="EndnoteReference"/>
          <w:rFonts w:cs="Times New Roman"/>
          <w:sz w:val="28"/>
          <w:szCs w:val="28"/>
          <w:lang w:val="en-US"/>
        </w:rPr>
        <w:tab/>
      </w:r>
      <w:r w:rsidRPr="00384252">
        <w:rPr>
          <w:rStyle w:val="EndnoteReference"/>
          <w:rFonts w:cs="Times New Roman"/>
          <w:sz w:val="28"/>
          <w:szCs w:val="28"/>
        </w:rPr>
        <w:t xml:space="preserve">Guidelines 4/2019 on Article 25 Data Protection by Design and by Default (Version 2.0) [Электронный ресурс] / European Data Protection Board. </w:t>
      </w:r>
      <w:r w:rsidR="00944D8D">
        <w:rPr>
          <w:rStyle w:val="EndnoteReference"/>
          <w:rFonts w:cs="Times New Roman"/>
          <w:sz w:val="28"/>
          <w:szCs w:val="28"/>
        </w:rPr>
        <w:t>–</w:t>
      </w:r>
      <w:r w:rsidRPr="00384252">
        <w:rPr>
          <w:rStyle w:val="EndnoteReference"/>
          <w:rFonts w:cs="Times New Roman"/>
          <w:sz w:val="28"/>
          <w:szCs w:val="28"/>
        </w:rPr>
        <w:t xml:space="preserve"> [Brussels], 2020. </w:t>
      </w:r>
      <w:r w:rsidR="00944D8D">
        <w:rPr>
          <w:rStyle w:val="EndnoteReference"/>
          <w:rFonts w:cs="Times New Roman"/>
          <w:sz w:val="28"/>
          <w:szCs w:val="28"/>
        </w:rPr>
        <w:t>–</w:t>
      </w:r>
      <w:r w:rsidRPr="00384252">
        <w:rPr>
          <w:rStyle w:val="EndnoteReference"/>
          <w:rFonts w:cs="Times New Roman"/>
          <w:sz w:val="28"/>
          <w:szCs w:val="28"/>
        </w:rPr>
        <w:t xml:space="preserve"> 31 p. </w:t>
      </w:r>
      <w:r w:rsidR="00944D8D">
        <w:rPr>
          <w:rStyle w:val="EndnoteReference"/>
          <w:rFonts w:cs="Times New Roman"/>
          <w:sz w:val="28"/>
          <w:szCs w:val="28"/>
        </w:rPr>
        <w:t>–</w:t>
      </w:r>
      <w:r w:rsidRPr="00384252">
        <w:rPr>
          <w:rStyle w:val="EndnoteReference"/>
          <w:rFonts w:cs="Times New Roman"/>
          <w:sz w:val="28"/>
          <w:szCs w:val="28"/>
        </w:rPr>
        <w:t xml:space="preserve"> URL: https://www.edpb.europa.eu/sites/default/files/files/file1/edpb_guidelines_201904_dataprotection_by_design_and_by_default_v2.0_en.pdf (дата обращения: 19.08.2025).</w:t>
      </w:r>
    </w:p>
  </w:endnote>
  <w:endnote w:id="191">
    <w:p w14:paraId="328B9783" w14:textId="64059BFF" w:rsidR="00FB5BE6" w:rsidRPr="00384252" w:rsidRDefault="00FB5B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83713" w:rsidRPr="009F365B">
        <w:rPr>
          <w:rStyle w:val="EndnoteReference"/>
          <w:rFonts w:cs="Times New Roman"/>
          <w:sz w:val="28"/>
          <w:szCs w:val="28"/>
        </w:rPr>
        <w:t xml:space="preserve"> </w:t>
      </w:r>
      <w:r w:rsidR="00483713" w:rsidRPr="009F365B">
        <w:rPr>
          <w:rStyle w:val="EndnoteReference"/>
          <w:rFonts w:cs="Times New Roman"/>
          <w:sz w:val="28"/>
          <w:szCs w:val="28"/>
        </w:rPr>
        <w:tab/>
      </w:r>
      <w:r w:rsidRPr="00384252">
        <w:rPr>
          <w:rStyle w:val="EndnoteReference"/>
          <w:rFonts w:cs="Times New Roman"/>
          <w:sz w:val="28"/>
          <w:szCs w:val="28"/>
        </w:rPr>
        <w:t xml:space="preserve">О персональных данных [Электронный ресурс] : Федеральный закон от 27.07.2006 № 152-ФЗ </w:t>
      </w:r>
      <w:r w:rsidR="009F365B" w:rsidRPr="009F365B">
        <w:rPr>
          <w:rStyle w:val="EndnoteReference"/>
          <w:rFonts w:cs="Times New Roman"/>
          <w:sz w:val="28"/>
          <w:szCs w:val="28"/>
        </w:rPr>
        <w:t>(с изменениями и дополнениями по состоянию на 24.06.2025 г.)</w:t>
      </w:r>
      <w:r w:rsidR="009F365B">
        <w:rPr>
          <w:rFonts w:cs="Times New Roman"/>
          <w:sz w:val="28"/>
          <w:szCs w:val="28"/>
        </w:rPr>
        <w:t xml:space="preserve"> </w:t>
      </w:r>
      <w:r w:rsidRPr="00384252">
        <w:rPr>
          <w:rStyle w:val="EndnoteReference"/>
          <w:rFonts w:cs="Times New Roman"/>
          <w:sz w:val="28"/>
          <w:szCs w:val="28"/>
        </w:rPr>
        <w:t xml:space="preserve">// КонсультантПлюс. </w:t>
      </w:r>
      <w:r w:rsidR="00944D8D">
        <w:rPr>
          <w:rStyle w:val="EndnoteReference"/>
          <w:rFonts w:cs="Times New Roman"/>
          <w:sz w:val="28"/>
          <w:szCs w:val="28"/>
        </w:rPr>
        <w:t>–</w:t>
      </w:r>
      <w:r w:rsidRPr="00384252">
        <w:rPr>
          <w:rStyle w:val="EndnoteReference"/>
          <w:rFonts w:cs="Times New Roman"/>
          <w:sz w:val="28"/>
          <w:szCs w:val="28"/>
        </w:rPr>
        <w:t xml:space="preserve"> URL: https://www.consultant.ru/document/cons_doc_LAW_61801/ (дата обращения: 27.08.2025).</w:t>
      </w:r>
    </w:p>
  </w:endnote>
  <w:endnote w:id="192">
    <w:p w14:paraId="6C7E0437" w14:textId="101205BE" w:rsidR="00FB5BE6" w:rsidRPr="00384252" w:rsidRDefault="00FB5B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31F4B">
        <w:rPr>
          <w:rStyle w:val="EndnoteReference"/>
          <w:rFonts w:cs="Times New Roman"/>
          <w:sz w:val="28"/>
          <w:szCs w:val="28"/>
          <w:lang w:val="en-US"/>
        </w:rPr>
        <w:t xml:space="preserve"> </w:t>
      </w:r>
      <w:r w:rsidR="00A31F4B">
        <w:rPr>
          <w:rStyle w:val="EndnoteReference"/>
          <w:rFonts w:cs="Times New Roman"/>
          <w:sz w:val="28"/>
          <w:szCs w:val="28"/>
          <w:lang w:val="en-US"/>
        </w:rPr>
        <w:tab/>
      </w:r>
      <w:r w:rsidRPr="00384252">
        <w:rPr>
          <w:rStyle w:val="EndnoteReference"/>
          <w:rFonts w:cs="Times New Roman"/>
          <w:sz w:val="28"/>
          <w:szCs w:val="28"/>
        </w:rPr>
        <w:t xml:space="preserve">1.2 billion euro fine for Facebook as a result of EDPB binding decision [Электронный ресурс] // European Data Protection Board. </w:t>
      </w:r>
      <w:r w:rsidR="00944D8D">
        <w:rPr>
          <w:rStyle w:val="EndnoteReference"/>
          <w:rFonts w:cs="Times New Roman"/>
          <w:sz w:val="28"/>
          <w:szCs w:val="28"/>
        </w:rPr>
        <w:t>–</w:t>
      </w:r>
      <w:r w:rsidRPr="00384252">
        <w:rPr>
          <w:rStyle w:val="EndnoteReference"/>
          <w:rFonts w:cs="Times New Roman"/>
          <w:sz w:val="28"/>
          <w:szCs w:val="28"/>
        </w:rPr>
        <w:t xml:space="preserve"> 2023. </w:t>
      </w:r>
      <w:r w:rsidR="00944D8D">
        <w:rPr>
          <w:rStyle w:val="EndnoteReference"/>
          <w:rFonts w:cs="Times New Roman"/>
          <w:sz w:val="28"/>
          <w:szCs w:val="28"/>
        </w:rPr>
        <w:t>–</w:t>
      </w:r>
      <w:r w:rsidRPr="00384252">
        <w:rPr>
          <w:rStyle w:val="EndnoteReference"/>
          <w:rFonts w:cs="Times New Roman"/>
          <w:sz w:val="28"/>
          <w:szCs w:val="28"/>
        </w:rPr>
        <w:t xml:space="preserve"> URL: https://www.edpb.europa.eu/news/news/2023/12-billion-euro-fine-facebook-result-edpb-binding-decision_en (дата обращения: 19.08.2025).</w:t>
      </w:r>
    </w:p>
  </w:endnote>
  <w:endnote w:id="193">
    <w:p w14:paraId="4BD2CC42" w14:textId="376E1360" w:rsidR="00FB5BE6" w:rsidRPr="00384252" w:rsidRDefault="00FB5B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768C3">
        <w:rPr>
          <w:rStyle w:val="EndnoteReference"/>
          <w:rFonts w:cs="Times New Roman"/>
          <w:sz w:val="28"/>
          <w:szCs w:val="28"/>
          <w:lang w:val="en-US"/>
        </w:rPr>
        <w:t xml:space="preserve"> </w:t>
      </w:r>
      <w:r w:rsidR="006768C3">
        <w:rPr>
          <w:rStyle w:val="EndnoteReference"/>
          <w:rFonts w:cs="Times New Roman"/>
          <w:sz w:val="28"/>
          <w:szCs w:val="28"/>
          <w:lang w:val="en-US"/>
        </w:rPr>
        <w:tab/>
      </w:r>
      <w:r w:rsidRPr="00384252">
        <w:rPr>
          <w:rStyle w:val="EndnoteReference"/>
          <w:rFonts w:cs="Times New Roman"/>
          <w:sz w:val="28"/>
          <w:szCs w:val="28"/>
        </w:rPr>
        <w:t xml:space="preserve">ENISA Threat Landscape for Supply Chain Attacks [Электронный ресурс] / European Union Agency for Cybersecurity (ENISA). </w:t>
      </w:r>
      <w:r w:rsidR="00944D8D">
        <w:rPr>
          <w:rStyle w:val="EndnoteReference"/>
          <w:rFonts w:cs="Times New Roman"/>
          <w:sz w:val="28"/>
          <w:szCs w:val="28"/>
        </w:rPr>
        <w:t>–</w:t>
      </w:r>
      <w:r w:rsidRPr="00384252">
        <w:rPr>
          <w:rStyle w:val="EndnoteReference"/>
          <w:rFonts w:cs="Times New Roman"/>
          <w:sz w:val="28"/>
          <w:szCs w:val="28"/>
        </w:rPr>
        <w:t xml:space="preserve"> [Athens], 2021. </w:t>
      </w:r>
      <w:r w:rsidR="00944D8D">
        <w:rPr>
          <w:rStyle w:val="EndnoteReference"/>
          <w:rFonts w:cs="Times New Roman"/>
          <w:sz w:val="28"/>
          <w:szCs w:val="28"/>
        </w:rPr>
        <w:t>–</w:t>
      </w:r>
      <w:r w:rsidRPr="00384252">
        <w:rPr>
          <w:rStyle w:val="EndnoteReference"/>
          <w:rFonts w:cs="Times New Roman"/>
          <w:sz w:val="28"/>
          <w:szCs w:val="28"/>
        </w:rPr>
        <w:t xml:space="preserve"> 57 p. </w:t>
      </w:r>
      <w:r w:rsidR="00944D8D">
        <w:rPr>
          <w:rStyle w:val="EndnoteReference"/>
          <w:rFonts w:cs="Times New Roman"/>
          <w:sz w:val="28"/>
          <w:szCs w:val="28"/>
        </w:rPr>
        <w:t>–</w:t>
      </w:r>
      <w:r w:rsidRPr="00384252">
        <w:rPr>
          <w:rStyle w:val="EndnoteReference"/>
          <w:rFonts w:cs="Times New Roman"/>
          <w:sz w:val="28"/>
          <w:szCs w:val="28"/>
        </w:rPr>
        <w:t xml:space="preserve"> URL: https://www.enisa.europa.eu/publications/enisa-threat-landscape-for-supply-chain-attacks (дата обращения: 19.08.2025).</w:t>
      </w:r>
    </w:p>
  </w:endnote>
  <w:endnote w:id="194">
    <w:p w14:paraId="1171F5DA" w14:textId="59795749" w:rsidR="008B15F3" w:rsidRPr="00EA3F60" w:rsidRDefault="008B15F3" w:rsidP="008B15F3">
      <w:pPr>
        <w:pStyle w:val="EndnoteText"/>
        <w:tabs>
          <w:tab w:val="left" w:pos="1134"/>
        </w:tabs>
        <w:rPr>
          <w:rStyle w:val="EndnoteReference"/>
          <w:rFonts w:cs="Times New Roman"/>
          <w:sz w:val="28"/>
          <w:szCs w:val="28"/>
          <w:lang w:val="en-US"/>
        </w:rPr>
      </w:pPr>
      <w:r w:rsidRPr="00441CB2">
        <w:rPr>
          <w:rStyle w:val="EndnoteReference"/>
          <w:rFonts w:cs="Times New Roman"/>
          <w:sz w:val="28"/>
          <w:szCs w:val="28"/>
        </w:rPr>
        <w:endnoteRef/>
      </w:r>
      <w:r w:rsidRPr="00A316E8">
        <w:rPr>
          <w:rStyle w:val="EndnoteReference"/>
          <w:rFonts w:cs="Times New Roman"/>
          <w:sz w:val="28"/>
          <w:szCs w:val="28"/>
        </w:rPr>
        <w:t xml:space="preserve"> </w:t>
      </w:r>
      <w:r w:rsidRPr="00A316E8">
        <w:rPr>
          <w:rStyle w:val="EndnoteReference"/>
          <w:rFonts w:cs="Times New Roman"/>
          <w:sz w:val="28"/>
          <w:szCs w:val="28"/>
        </w:rPr>
        <w:tab/>
      </w:r>
      <w:r w:rsidRPr="00441CB2">
        <w:rPr>
          <w:rStyle w:val="EndnoteReference"/>
          <w:rFonts w:cs="Times New Roman"/>
          <w:sz w:val="28"/>
          <w:szCs w:val="28"/>
        </w:rPr>
        <w:t>О</w:t>
      </w:r>
      <w:r w:rsidRPr="00A316E8">
        <w:rPr>
          <w:rStyle w:val="EndnoteReference"/>
          <w:rFonts w:cs="Times New Roman"/>
          <w:sz w:val="28"/>
          <w:szCs w:val="28"/>
        </w:rPr>
        <w:t xml:space="preserve"> </w:t>
      </w:r>
      <w:r w:rsidRPr="00441CB2">
        <w:rPr>
          <w:rStyle w:val="EndnoteReference"/>
          <w:rFonts w:cs="Times New Roman"/>
          <w:sz w:val="28"/>
          <w:szCs w:val="28"/>
        </w:rPr>
        <w:t>регулировании</w:t>
      </w:r>
      <w:r w:rsidRPr="00A316E8">
        <w:rPr>
          <w:rStyle w:val="EndnoteReference"/>
          <w:rFonts w:cs="Times New Roman"/>
          <w:sz w:val="28"/>
          <w:szCs w:val="28"/>
        </w:rPr>
        <w:t xml:space="preserve"> </w:t>
      </w:r>
      <w:r w:rsidRPr="00441CB2">
        <w:rPr>
          <w:rStyle w:val="EndnoteReference"/>
          <w:rFonts w:cs="Times New Roman"/>
          <w:sz w:val="28"/>
          <w:szCs w:val="28"/>
        </w:rPr>
        <w:t>торговой</w:t>
      </w:r>
      <w:r w:rsidRPr="00A316E8">
        <w:rPr>
          <w:rStyle w:val="EndnoteReference"/>
          <w:rFonts w:cs="Times New Roman"/>
          <w:sz w:val="28"/>
          <w:szCs w:val="28"/>
        </w:rPr>
        <w:t xml:space="preserve"> </w:t>
      </w:r>
      <w:r w:rsidRPr="00441CB2">
        <w:rPr>
          <w:rStyle w:val="EndnoteReference"/>
          <w:rFonts w:cs="Times New Roman"/>
          <w:sz w:val="28"/>
          <w:szCs w:val="28"/>
        </w:rPr>
        <w:t>деятельности</w:t>
      </w:r>
      <w:r w:rsidRPr="00A316E8">
        <w:rPr>
          <w:rStyle w:val="EndnoteReference"/>
          <w:rFonts w:cs="Times New Roman"/>
          <w:sz w:val="28"/>
          <w:szCs w:val="28"/>
        </w:rPr>
        <w:t xml:space="preserve"> [</w:t>
      </w:r>
      <w:r w:rsidRPr="00441CB2">
        <w:rPr>
          <w:rStyle w:val="EndnoteReference"/>
          <w:rFonts w:cs="Times New Roman"/>
          <w:sz w:val="28"/>
          <w:szCs w:val="28"/>
        </w:rPr>
        <w:t>Электронный</w:t>
      </w:r>
      <w:r w:rsidRPr="00A316E8">
        <w:rPr>
          <w:rStyle w:val="EndnoteReference"/>
          <w:rFonts w:cs="Times New Roman"/>
          <w:sz w:val="28"/>
          <w:szCs w:val="28"/>
        </w:rPr>
        <w:t xml:space="preserve"> </w:t>
      </w:r>
      <w:r w:rsidRPr="00441CB2">
        <w:rPr>
          <w:rStyle w:val="EndnoteReference"/>
          <w:rFonts w:cs="Times New Roman"/>
          <w:sz w:val="28"/>
          <w:szCs w:val="28"/>
        </w:rPr>
        <w:t>ресурс</w:t>
      </w:r>
      <w:r w:rsidRPr="00A316E8">
        <w:rPr>
          <w:rStyle w:val="EndnoteReference"/>
          <w:rFonts w:cs="Times New Roman"/>
          <w:sz w:val="28"/>
          <w:szCs w:val="28"/>
        </w:rPr>
        <w:t xml:space="preserve">] : </w:t>
      </w:r>
      <w:r w:rsidRPr="00441CB2">
        <w:rPr>
          <w:rStyle w:val="EndnoteReference"/>
          <w:rFonts w:cs="Times New Roman"/>
          <w:sz w:val="28"/>
          <w:szCs w:val="28"/>
        </w:rPr>
        <w:t>Закон</w:t>
      </w:r>
      <w:r w:rsidRPr="00A316E8">
        <w:rPr>
          <w:rStyle w:val="EndnoteReference"/>
          <w:rFonts w:cs="Times New Roman"/>
          <w:sz w:val="28"/>
          <w:szCs w:val="28"/>
        </w:rPr>
        <w:t xml:space="preserve"> </w:t>
      </w:r>
      <w:r w:rsidRPr="00441CB2">
        <w:rPr>
          <w:rStyle w:val="EndnoteReference"/>
          <w:rFonts w:cs="Times New Roman"/>
          <w:sz w:val="28"/>
          <w:szCs w:val="28"/>
        </w:rPr>
        <w:t>Республики</w:t>
      </w:r>
      <w:r w:rsidRPr="00A316E8">
        <w:rPr>
          <w:rStyle w:val="EndnoteReference"/>
          <w:rFonts w:cs="Times New Roman"/>
          <w:sz w:val="28"/>
          <w:szCs w:val="28"/>
        </w:rPr>
        <w:t xml:space="preserve"> </w:t>
      </w:r>
      <w:r w:rsidRPr="00441CB2">
        <w:rPr>
          <w:rStyle w:val="EndnoteReference"/>
          <w:rFonts w:cs="Times New Roman"/>
          <w:sz w:val="28"/>
          <w:szCs w:val="28"/>
        </w:rPr>
        <w:t>Казахстан</w:t>
      </w:r>
      <w:r w:rsidRPr="00A316E8">
        <w:rPr>
          <w:rStyle w:val="EndnoteReference"/>
          <w:rFonts w:cs="Times New Roman"/>
          <w:sz w:val="28"/>
          <w:szCs w:val="28"/>
        </w:rPr>
        <w:t xml:space="preserve"> </w:t>
      </w:r>
      <w:r w:rsidRPr="00441CB2">
        <w:rPr>
          <w:rStyle w:val="EndnoteReference"/>
          <w:rFonts w:cs="Times New Roman"/>
          <w:sz w:val="28"/>
          <w:szCs w:val="28"/>
        </w:rPr>
        <w:t>от</w:t>
      </w:r>
      <w:r w:rsidRPr="00A316E8">
        <w:rPr>
          <w:rStyle w:val="EndnoteReference"/>
          <w:rFonts w:cs="Times New Roman"/>
          <w:sz w:val="28"/>
          <w:szCs w:val="28"/>
        </w:rPr>
        <w:t xml:space="preserve"> 12 </w:t>
      </w:r>
      <w:r w:rsidRPr="00441CB2">
        <w:rPr>
          <w:rStyle w:val="EndnoteReference"/>
          <w:rFonts w:cs="Times New Roman"/>
          <w:sz w:val="28"/>
          <w:szCs w:val="28"/>
        </w:rPr>
        <w:t>апреля</w:t>
      </w:r>
      <w:r w:rsidRPr="00A316E8">
        <w:rPr>
          <w:rStyle w:val="EndnoteReference"/>
          <w:rFonts w:cs="Times New Roman"/>
          <w:sz w:val="28"/>
          <w:szCs w:val="28"/>
        </w:rPr>
        <w:t xml:space="preserve"> 2004 </w:t>
      </w:r>
      <w:r w:rsidRPr="00441CB2">
        <w:rPr>
          <w:rStyle w:val="EndnoteReference"/>
          <w:rFonts w:cs="Times New Roman"/>
          <w:sz w:val="28"/>
          <w:szCs w:val="28"/>
        </w:rPr>
        <w:t>года</w:t>
      </w:r>
      <w:r w:rsidRPr="00A316E8">
        <w:rPr>
          <w:rStyle w:val="EndnoteReference"/>
          <w:rFonts w:cs="Times New Roman"/>
          <w:sz w:val="28"/>
          <w:szCs w:val="28"/>
        </w:rPr>
        <w:t xml:space="preserve"> № 544 </w:t>
      </w:r>
      <w:r w:rsidR="00A316E8" w:rsidRPr="00A316E8">
        <w:rPr>
          <w:rStyle w:val="EndnoteReference"/>
          <w:rFonts w:cs="Times New Roman"/>
          <w:sz w:val="28"/>
          <w:szCs w:val="28"/>
        </w:rPr>
        <w:t xml:space="preserve">(с изменениями и дополнениями по состоянию на </w:t>
      </w:r>
      <w:r w:rsidR="00A316E8" w:rsidRPr="00A316E8">
        <w:rPr>
          <w:rFonts w:cs="Times New Roman"/>
          <w:sz w:val="28"/>
          <w:szCs w:val="28"/>
        </w:rPr>
        <w:t>20.07.2025</w:t>
      </w:r>
      <w:r w:rsidR="00A316E8">
        <w:rPr>
          <w:rFonts w:cs="Times New Roman"/>
          <w:sz w:val="28"/>
          <w:szCs w:val="28"/>
        </w:rPr>
        <w:t xml:space="preserve"> г</w:t>
      </w:r>
      <w:r w:rsidR="00A316E8" w:rsidRPr="00A316E8">
        <w:rPr>
          <w:rFonts w:cs="Times New Roman"/>
          <w:sz w:val="28"/>
          <w:szCs w:val="28"/>
        </w:rPr>
        <w:t>.)</w:t>
      </w:r>
      <w:r w:rsidR="006D6AC8">
        <w:rPr>
          <w:rFonts w:cs="Times New Roman"/>
          <w:sz w:val="28"/>
          <w:szCs w:val="28"/>
        </w:rPr>
        <w:t xml:space="preserve"> </w:t>
      </w:r>
      <w:r w:rsidRPr="00A316E8">
        <w:rPr>
          <w:rStyle w:val="EndnoteReference"/>
          <w:rFonts w:cs="Times New Roman"/>
          <w:sz w:val="28"/>
          <w:szCs w:val="28"/>
        </w:rPr>
        <w:t xml:space="preserve">// </w:t>
      </w:r>
      <w:r w:rsidRPr="00441CB2">
        <w:rPr>
          <w:rStyle w:val="EndnoteReference"/>
          <w:rFonts w:cs="Times New Roman"/>
          <w:sz w:val="28"/>
          <w:szCs w:val="28"/>
        </w:rPr>
        <w:t>Әділет</w:t>
      </w:r>
      <w:r w:rsidRPr="00A316E8">
        <w:rPr>
          <w:rStyle w:val="EndnoteReference"/>
          <w:rFonts w:cs="Times New Roman"/>
          <w:sz w:val="28"/>
          <w:szCs w:val="28"/>
        </w:rPr>
        <w:t xml:space="preserve"> : </w:t>
      </w:r>
      <w:r w:rsidRPr="00441CB2">
        <w:rPr>
          <w:rStyle w:val="EndnoteReference"/>
          <w:rFonts w:cs="Times New Roman"/>
          <w:sz w:val="28"/>
          <w:szCs w:val="28"/>
        </w:rPr>
        <w:t>Информационно</w:t>
      </w:r>
      <w:r w:rsidRPr="00A316E8">
        <w:rPr>
          <w:rStyle w:val="EndnoteReference"/>
          <w:rFonts w:cs="Times New Roman"/>
          <w:sz w:val="28"/>
          <w:szCs w:val="28"/>
        </w:rPr>
        <w:t>-</w:t>
      </w:r>
      <w:r w:rsidRPr="00441CB2">
        <w:rPr>
          <w:rStyle w:val="EndnoteReference"/>
          <w:rFonts w:cs="Times New Roman"/>
          <w:sz w:val="28"/>
          <w:szCs w:val="28"/>
        </w:rPr>
        <w:t>правовая</w:t>
      </w:r>
      <w:r w:rsidRPr="00A316E8">
        <w:rPr>
          <w:rStyle w:val="EndnoteReference"/>
          <w:rFonts w:cs="Times New Roman"/>
          <w:sz w:val="28"/>
          <w:szCs w:val="28"/>
        </w:rPr>
        <w:t xml:space="preserve"> </w:t>
      </w:r>
      <w:r w:rsidRPr="00441CB2">
        <w:rPr>
          <w:rStyle w:val="EndnoteReference"/>
          <w:rFonts w:cs="Times New Roman"/>
          <w:sz w:val="28"/>
          <w:szCs w:val="28"/>
        </w:rPr>
        <w:t>система</w:t>
      </w:r>
      <w:r w:rsidRPr="00A316E8">
        <w:rPr>
          <w:rStyle w:val="EndnoteReference"/>
          <w:rFonts w:cs="Times New Roman"/>
          <w:sz w:val="28"/>
          <w:szCs w:val="28"/>
        </w:rPr>
        <w:t xml:space="preserve"> </w:t>
      </w:r>
      <w:r w:rsidRPr="00441CB2">
        <w:rPr>
          <w:rStyle w:val="EndnoteReference"/>
          <w:rFonts w:cs="Times New Roman"/>
          <w:sz w:val="28"/>
          <w:szCs w:val="28"/>
        </w:rPr>
        <w:t>нормативных</w:t>
      </w:r>
      <w:r w:rsidRPr="00A316E8">
        <w:rPr>
          <w:rStyle w:val="EndnoteReference"/>
          <w:rFonts w:cs="Times New Roman"/>
          <w:sz w:val="28"/>
          <w:szCs w:val="28"/>
        </w:rPr>
        <w:t xml:space="preserve"> </w:t>
      </w:r>
      <w:r w:rsidRPr="00441CB2">
        <w:rPr>
          <w:rStyle w:val="EndnoteReference"/>
          <w:rFonts w:cs="Times New Roman"/>
          <w:sz w:val="28"/>
          <w:szCs w:val="28"/>
        </w:rPr>
        <w:t>правовых</w:t>
      </w:r>
      <w:r w:rsidRPr="00A316E8">
        <w:rPr>
          <w:rStyle w:val="EndnoteReference"/>
          <w:rFonts w:cs="Times New Roman"/>
          <w:sz w:val="28"/>
          <w:szCs w:val="28"/>
        </w:rPr>
        <w:t xml:space="preserve"> </w:t>
      </w:r>
      <w:r w:rsidRPr="00441CB2">
        <w:rPr>
          <w:rStyle w:val="EndnoteReference"/>
          <w:rFonts w:cs="Times New Roman"/>
          <w:sz w:val="28"/>
          <w:szCs w:val="28"/>
        </w:rPr>
        <w:t>актов</w:t>
      </w:r>
      <w:r w:rsidRPr="00A316E8">
        <w:rPr>
          <w:rStyle w:val="EndnoteReference"/>
          <w:rFonts w:cs="Times New Roman"/>
          <w:sz w:val="28"/>
          <w:szCs w:val="28"/>
        </w:rPr>
        <w:t xml:space="preserve"> </w:t>
      </w:r>
      <w:r w:rsidRPr="00441CB2">
        <w:rPr>
          <w:rStyle w:val="EndnoteReference"/>
          <w:rFonts w:cs="Times New Roman"/>
          <w:sz w:val="28"/>
          <w:szCs w:val="28"/>
        </w:rPr>
        <w:t>Республики</w:t>
      </w:r>
      <w:r w:rsidRPr="00A316E8">
        <w:rPr>
          <w:rStyle w:val="EndnoteReference"/>
          <w:rFonts w:cs="Times New Roman"/>
          <w:sz w:val="28"/>
          <w:szCs w:val="28"/>
        </w:rPr>
        <w:t xml:space="preserve"> </w:t>
      </w:r>
      <w:r w:rsidRPr="00441CB2">
        <w:rPr>
          <w:rStyle w:val="EndnoteReference"/>
          <w:rFonts w:cs="Times New Roman"/>
          <w:sz w:val="28"/>
          <w:szCs w:val="28"/>
        </w:rPr>
        <w:t>Казахстан</w:t>
      </w:r>
      <w:r w:rsidRPr="00A316E8">
        <w:rPr>
          <w:rStyle w:val="EndnoteReference"/>
          <w:rFonts w:cs="Times New Roman"/>
          <w:sz w:val="28"/>
          <w:szCs w:val="28"/>
        </w:rPr>
        <w:t xml:space="preserve">. </w:t>
      </w:r>
      <w:r w:rsidR="00594F70" w:rsidRPr="00A316E8">
        <w:rPr>
          <w:rStyle w:val="EndnoteReference"/>
          <w:rFonts w:cs="Times New Roman"/>
          <w:sz w:val="28"/>
          <w:szCs w:val="28"/>
        </w:rPr>
        <w:t>–</w:t>
      </w:r>
      <w:r w:rsidRPr="00A316E8">
        <w:rPr>
          <w:rStyle w:val="EndnoteReference"/>
          <w:rFonts w:cs="Times New Roman"/>
          <w:sz w:val="28"/>
          <w:szCs w:val="28"/>
        </w:rPr>
        <w:t xml:space="preserve"> </w:t>
      </w:r>
      <w:r w:rsidRPr="00EA3F60">
        <w:rPr>
          <w:rStyle w:val="EndnoteReference"/>
          <w:rFonts w:cs="Times New Roman"/>
          <w:sz w:val="28"/>
          <w:szCs w:val="28"/>
          <w:lang w:val="en-US"/>
        </w:rPr>
        <w:t>URL</w:t>
      </w:r>
      <w:r w:rsidRPr="00A316E8">
        <w:rPr>
          <w:rStyle w:val="EndnoteReference"/>
          <w:rFonts w:cs="Times New Roman"/>
          <w:sz w:val="28"/>
          <w:szCs w:val="28"/>
        </w:rPr>
        <w:t xml:space="preserve">: </w:t>
      </w:r>
      <w:r w:rsidRPr="00EA3F60">
        <w:rPr>
          <w:rStyle w:val="EndnoteReference"/>
          <w:rFonts w:cs="Times New Roman"/>
          <w:sz w:val="28"/>
          <w:szCs w:val="28"/>
          <w:lang w:val="en-US"/>
        </w:rPr>
        <w:t>http</w:t>
      </w:r>
      <w:r w:rsidR="00C82ACF">
        <w:rPr>
          <w:rFonts w:cs="Times New Roman"/>
          <w:sz w:val="28"/>
          <w:szCs w:val="28"/>
          <w:lang w:val="en-US"/>
        </w:rPr>
        <w:t>s</w:t>
      </w:r>
      <w:r w:rsidRPr="00EA3F60">
        <w:rPr>
          <w:rStyle w:val="EndnoteReference"/>
          <w:rFonts w:cs="Times New Roman"/>
          <w:sz w:val="28"/>
          <w:szCs w:val="28"/>
          <w:lang w:val="en-US"/>
        </w:rPr>
        <w:t>://adilet.zan.kz/rus/docs/Z040000544_ (</w:t>
      </w:r>
      <w:r w:rsidRPr="00441CB2">
        <w:rPr>
          <w:rStyle w:val="EndnoteReference"/>
          <w:rFonts w:cs="Times New Roman"/>
          <w:sz w:val="28"/>
          <w:szCs w:val="28"/>
        </w:rPr>
        <w:t>дата</w:t>
      </w:r>
      <w:r w:rsidRPr="00EA3F60">
        <w:rPr>
          <w:rStyle w:val="EndnoteReference"/>
          <w:rFonts w:cs="Times New Roman"/>
          <w:sz w:val="28"/>
          <w:szCs w:val="28"/>
          <w:lang w:val="en-US"/>
        </w:rPr>
        <w:t xml:space="preserve"> </w:t>
      </w:r>
      <w:r w:rsidRPr="00441CB2">
        <w:rPr>
          <w:rStyle w:val="EndnoteReference"/>
          <w:rFonts w:cs="Times New Roman"/>
          <w:sz w:val="28"/>
          <w:szCs w:val="28"/>
        </w:rPr>
        <w:t>обращения</w:t>
      </w:r>
      <w:r w:rsidRPr="00EA3F60">
        <w:rPr>
          <w:rStyle w:val="EndnoteReference"/>
          <w:rFonts w:cs="Times New Roman"/>
          <w:sz w:val="28"/>
          <w:szCs w:val="28"/>
          <w:lang w:val="en-US"/>
        </w:rPr>
        <w:t xml:space="preserve">: </w:t>
      </w:r>
      <w:r>
        <w:rPr>
          <w:rStyle w:val="EndnoteReference"/>
          <w:rFonts w:cs="Times New Roman"/>
          <w:sz w:val="28"/>
          <w:szCs w:val="28"/>
          <w:lang w:val="en-US"/>
        </w:rPr>
        <w:t>19</w:t>
      </w:r>
      <w:r w:rsidRPr="00EA3F60">
        <w:rPr>
          <w:rStyle w:val="EndnoteReference"/>
          <w:rFonts w:cs="Times New Roman"/>
          <w:sz w:val="28"/>
          <w:szCs w:val="28"/>
          <w:lang w:val="en-US"/>
        </w:rPr>
        <w:t>.</w:t>
      </w:r>
      <w:r>
        <w:rPr>
          <w:rStyle w:val="EndnoteReference"/>
          <w:rFonts w:cs="Times New Roman"/>
          <w:sz w:val="28"/>
          <w:szCs w:val="28"/>
          <w:lang w:val="en-US"/>
        </w:rPr>
        <w:t>08</w:t>
      </w:r>
      <w:r w:rsidRPr="00EA3F60">
        <w:rPr>
          <w:rStyle w:val="EndnoteReference"/>
          <w:rFonts w:cs="Times New Roman"/>
          <w:sz w:val="28"/>
          <w:szCs w:val="28"/>
          <w:lang w:val="en-US"/>
        </w:rPr>
        <w:t>.2025).</w:t>
      </w:r>
    </w:p>
  </w:endnote>
  <w:endnote w:id="195">
    <w:p w14:paraId="15355287" w14:textId="741E6406" w:rsidR="00FB5BE6" w:rsidRPr="00384252" w:rsidRDefault="00FB5B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82AD4">
        <w:rPr>
          <w:rStyle w:val="EndnoteReference"/>
          <w:rFonts w:cs="Times New Roman"/>
          <w:sz w:val="28"/>
          <w:szCs w:val="28"/>
          <w:lang w:val="en-US"/>
        </w:rPr>
        <w:t xml:space="preserve"> </w:t>
      </w:r>
      <w:r w:rsidR="00682AD4">
        <w:rPr>
          <w:rStyle w:val="EndnoteReference"/>
          <w:rFonts w:cs="Times New Roman"/>
          <w:sz w:val="28"/>
          <w:szCs w:val="28"/>
          <w:lang w:val="en-US"/>
        </w:rPr>
        <w:tab/>
      </w:r>
      <w:r w:rsidRPr="00384252">
        <w:rPr>
          <w:rStyle w:val="EndnoteReference"/>
          <w:rFonts w:cs="Times New Roman"/>
          <w:sz w:val="28"/>
          <w:szCs w:val="28"/>
        </w:rPr>
        <w:t xml:space="preserve">Amazon.com Privacy Notice [Электронный ресурс] // Amazon. </w:t>
      </w:r>
      <w:r w:rsidR="00944D8D">
        <w:rPr>
          <w:rStyle w:val="EndnoteReference"/>
          <w:rFonts w:cs="Times New Roman"/>
          <w:sz w:val="28"/>
          <w:szCs w:val="28"/>
        </w:rPr>
        <w:t>–</w:t>
      </w:r>
      <w:r w:rsidRPr="00384252">
        <w:rPr>
          <w:rStyle w:val="EndnoteReference"/>
          <w:rFonts w:cs="Times New Roman"/>
          <w:sz w:val="28"/>
          <w:szCs w:val="28"/>
        </w:rPr>
        <w:t xml:space="preserve"> URL: https://www.amazon.com/gp/help/customer/display.html?nodeId=GX7NJQ4ZB8MHFRNJ (дата обращения: 19.08.2025).</w:t>
      </w:r>
    </w:p>
  </w:endnote>
  <w:endnote w:id="196">
    <w:p w14:paraId="2E02D171" w14:textId="3333DF02" w:rsidR="00FB5BE6" w:rsidRPr="00384252" w:rsidRDefault="00FB5B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A15C7">
        <w:rPr>
          <w:rStyle w:val="EndnoteReference"/>
          <w:rFonts w:cs="Times New Roman"/>
          <w:sz w:val="28"/>
          <w:szCs w:val="28"/>
          <w:lang w:val="en-US"/>
        </w:rPr>
        <w:t xml:space="preserve"> </w:t>
      </w:r>
      <w:r w:rsidR="004A15C7">
        <w:rPr>
          <w:rStyle w:val="EndnoteReference"/>
          <w:rFonts w:cs="Times New Roman"/>
          <w:sz w:val="28"/>
          <w:szCs w:val="28"/>
          <w:lang w:val="en-US"/>
        </w:rPr>
        <w:tab/>
      </w:r>
      <w:r w:rsidRPr="00384252">
        <w:rPr>
          <w:rStyle w:val="EndnoteReference"/>
          <w:rFonts w:cs="Times New Roman"/>
          <w:sz w:val="28"/>
          <w:szCs w:val="28"/>
        </w:rPr>
        <w:t xml:space="preserve">Privacy Policy for Customers [Электронный ресурс] // Shopify. </w:t>
      </w:r>
      <w:r w:rsidR="00944D8D">
        <w:rPr>
          <w:rStyle w:val="EndnoteReference"/>
          <w:rFonts w:cs="Times New Roman"/>
          <w:sz w:val="28"/>
          <w:szCs w:val="28"/>
        </w:rPr>
        <w:t>–</w:t>
      </w:r>
      <w:r w:rsidRPr="00384252">
        <w:rPr>
          <w:rStyle w:val="EndnoteReference"/>
          <w:rFonts w:cs="Times New Roman"/>
          <w:sz w:val="28"/>
          <w:szCs w:val="28"/>
        </w:rPr>
        <w:t xml:space="preserve"> URL: https://www.shopify.com/legal/privacy/customers (дата обращения: 19.08.2025).</w:t>
      </w:r>
    </w:p>
  </w:endnote>
  <w:endnote w:id="197">
    <w:p w14:paraId="356C0528" w14:textId="51E194FF"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9D431A">
        <w:rPr>
          <w:rStyle w:val="EndnoteReference"/>
          <w:rFonts w:cs="Times New Roman"/>
          <w:sz w:val="28"/>
          <w:szCs w:val="28"/>
          <w:lang w:val="en-US"/>
        </w:rPr>
        <w:t xml:space="preserve"> </w:t>
      </w:r>
      <w:r w:rsidR="009D431A">
        <w:rPr>
          <w:rStyle w:val="EndnoteReference"/>
          <w:rFonts w:cs="Times New Roman"/>
          <w:sz w:val="28"/>
          <w:szCs w:val="28"/>
          <w:lang w:val="en-US"/>
        </w:rPr>
        <w:tab/>
      </w:r>
      <w:r w:rsidRPr="00384252">
        <w:rPr>
          <w:rStyle w:val="EndnoteReference"/>
          <w:rFonts w:cs="Times New Roman"/>
          <w:sz w:val="28"/>
          <w:szCs w:val="28"/>
        </w:rPr>
        <w:t xml:space="preserve">Что означает графа «Услуги по обработке данных» в счёт-фактуре от Магазина на Kaspi.kz? [Электронный ресурс] // Kaspi Гид для партнёров.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URL: https://guide.kaspi.kz/partner/ru/shop/returns/q2295 (дата обращения: 19.08.2025).</w:t>
      </w:r>
    </w:p>
  </w:endnote>
  <w:endnote w:id="198">
    <w:p w14:paraId="5B27AB82" w14:textId="7C2CA5E8" w:rsidR="00E7261B" w:rsidRPr="00384252" w:rsidRDefault="00E7261B" w:rsidP="009D49F5">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A32D5" w:rsidRPr="009D49F5">
        <w:rPr>
          <w:rStyle w:val="EndnoteReference"/>
          <w:rFonts w:cs="Times New Roman"/>
          <w:sz w:val="28"/>
          <w:szCs w:val="28"/>
        </w:rPr>
        <w:t xml:space="preserve"> </w:t>
      </w:r>
      <w:r w:rsidR="004A32D5" w:rsidRPr="009D49F5">
        <w:rPr>
          <w:rStyle w:val="EndnoteReference"/>
          <w:rFonts w:cs="Times New Roman"/>
          <w:sz w:val="28"/>
          <w:szCs w:val="28"/>
        </w:rPr>
        <w:tab/>
      </w:r>
      <w:r w:rsidRPr="00384252">
        <w:rPr>
          <w:rStyle w:val="EndnoteReference"/>
          <w:rFonts w:cs="Times New Roman"/>
          <w:sz w:val="28"/>
          <w:szCs w:val="28"/>
        </w:rPr>
        <w:t xml:space="preserve">Marriott security breach exposed data of up to 500M guests [Электронный ресурс] // AP News. </w:t>
      </w:r>
      <w:r w:rsidR="00944D8D">
        <w:rPr>
          <w:rStyle w:val="EndnoteReference"/>
          <w:rFonts w:cs="Times New Roman"/>
          <w:sz w:val="28"/>
          <w:szCs w:val="28"/>
        </w:rPr>
        <w:t>–</w:t>
      </w:r>
      <w:r w:rsidRPr="00384252">
        <w:rPr>
          <w:rStyle w:val="EndnoteReference"/>
          <w:rFonts w:cs="Times New Roman"/>
          <w:sz w:val="28"/>
          <w:szCs w:val="28"/>
        </w:rPr>
        <w:t xml:space="preserve"> 2018. </w:t>
      </w:r>
      <w:r w:rsidR="00944D8D">
        <w:rPr>
          <w:rStyle w:val="EndnoteReference"/>
          <w:rFonts w:cs="Times New Roman"/>
          <w:sz w:val="28"/>
          <w:szCs w:val="28"/>
        </w:rPr>
        <w:t>–</w:t>
      </w:r>
      <w:r w:rsidRPr="00384252">
        <w:rPr>
          <w:rStyle w:val="EndnoteReference"/>
          <w:rFonts w:cs="Times New Roman"/>
          <w:sz w:val="28"/>
          <w:szCs w:val="28"/>
        </w:rPr>
        <w:t xml:space="preserve"> URL: https://apnews.com/article/d496fce7a77347d6aa058470d38a69bc</w:t>
      </w:r>
      <w:r w:rsidR="009D49F5" w:rsidRPr="009D49F5">
        <w:rPr>
          <w:rStyle w:val="EndnoteReference"/>
          <w:rFonts w:cs="Times New Roman"/>
          <w:sz w:val="28"/>
          <w:szCs w:val="28"/>
        </w:rPr>
        <w:t xml:space="preserve"> </w:t>
      </w:r>
      <w:r w:rsidRPr="00384252">
        <w:rPr>
          <w:rStyle w:val="EndnoteReference"/>
          <w:rFonts w:cs="Times New Roman"/>
          <w:sz w:val="28"/>
          <w:szCs w:val="28"/>
        </w:rPr>
        <w:t>(дата обращения: 19.08.2025).</w:t>
      </w:r>
    </w:p>
  </w:endnote>
  <w:endnote w:id="199">
    <w:p w14:paraId="66083F34" w14:textId="0E5DE6A2" w:rsidR="00E7261B" w:rsidRPr="00384252" w:rsidRDefault="00E7261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92167F">
        <w:rPr>
          <w:rStyle w:val="EndnoteReference"/>
          <w:rFonts w:cs="Times New Roman"/>
          <w:sz w:val="28"/>
          <w:szCs w:val="28"/>
          <w:lang w:val="en-US"/>
        </w:rPr>
        <w:t xml:space="preserve"> </w:t>
      </w:r>
      <w:r w:rsidR="0092167F">
        <w:rPr>
          <w:rStyle w:val="EndnoteReference"/>
          <w:rFonts w:cs="Times New Roman"/>
          <w:sz w:val="28"/>
          <w:szCs w:val="28"/>
          <w:lang w:val="en-US"/>
        </w:rPr>
        <w:tab/>
      </w:r>
      <w:r w:rsidRPr="00384252">
        <w:rPr>
          <w:rStyle w:val="EndnoteReference"/>
          <w:rFonts w:cs="Times New Roman"/>
          <w:sz w:val="28"/>
          <w:szCs w:val="28"/>
        </w:rPr>
        <w:t xml:space="preserve">Chin K. Biggest Data Breaches in US History (Updated 2025) [Электронный ресурс] / K. Chin // UpGuard.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https://www.upguard.com/blog/biggest-data-breaches-us (дата обращения: 19.08.2025).</w:t>
      </w:r>
    </w:p>
  </w:endnote>
  <w:endnote w:id="200">
    <w:p w14:paraId="64F7FA0D" w14:textId="70C8E0F4" w:rsidR="00E7261B" w:rsidRPr="00384252" w:rsidRDefault="00E7261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04D1A">
        <w:rPr>
          <w:rStyle w:val="EndnoteReference"/>
          <w:rFonts w:cs="Times New Roman"/>
          <w:sz w:val="28"/>
          <w:szCs w:val="28"/>
          <w:lang w:val="en-US"/>
        </w:rPr>
        <w:t xml:space="preserve"> </w:t>
      </w:r>
      <w:r w:rsidR="00504D1A">
        <w:rPr>
          <w:rStyle w:val="EndnoteReference"/>
          <w:rFonts w:cs="Times New Roman"/>
          <w:sz w:val="28"/>
          <w:szCs w:val="28"/>
          <w:lang w:val="en-US"/>
        </w:rPr>
        <w:tab/>
      </w:r>
      <w:r w:rsidRPr="00384252">
        <w:rPr>
          <w:rStyle w:val="EndnoteReference"/>
          <w:rFonts w:cs="Times New Roman"/>
          <w:sz w:val="28"/>
          <w:szCs w:val="28"/>
        </w:rPr>
        <w:t xml:space="preserve">Regulation (EU) 2022/2065 of the European Parliament and of the Council of 19 October 2022 on a Single Market for Digital Services and amending Directive 2000/31/EC (Digital Services Act)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L 277. </w:t>
      </w:r>
      <w:r w:rsidR="00944D8D">
        <w:rPr>
          <w:rStyle w:val="EndnoteReference"/>
          <w:rFonts w:cs="Times New Roman"/>
          <w:sz w:val="28"/>
          <w:szCs w:val="28"/>
        </w:rPr>
        <w:t>–</w:t>
      </w:r>
      <w:r w:rsidRPr="00384252">
        <w:rPr>
          <w:rStyle w:val="EndnoteReference"/>
          <w:rFonts w:cs="Times New Roman"/>
          <w:sz w:val="28"/>
          <w:szCs w:val="28"/>
        </w:rPr>
        <w:t xml:space="preserve"> pp. 1–102. </w:t>
      </w:r>
      <w:r w:rsidR="00944D8D">
        <w:rPr>
          <w:rStyle w:val="EndnoteReference"/>
          <w:rFonts w:cs="Times New Roman"/>
          <w:sz w:val="28"/>
          <w:szCs w:val="28"/>
        </w:rPr>
        <w:t>–</w:t>
      </w:r>
      <w:r w:rsidRPr="00384252">
        <w:rPr>
          <w:rStyle w:val="EndnoteReference"/>
          <w:rFonts w:cs="Times New Roman"/>
          <w:sz w:val="28"/>
          <w:szCs w:val="28"/>
        </w:rPr>
        <w:t xml:space="preserve"> URL: https://data.europa.eu/eli/reg/2022/2065/oj (дата обращения: 19.08.2025).</w:t>
      </w:r>
    </w:p>
  </w:endnote>
  <w:endnote w:id="201">
    <w:p w14:paraId="67739A8C" w14:textId="53BED059" w:rsidR="00E7261B" w:rsidRPr="00384252" w:rsidRDefault="00E7261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6363A">
        <w:rPr>
          <w:rStyle w:val="EndnoteReference"/>
          <w:rFonts w:cs="Times New Roman"/>
          <w:sz w:val="28"/>
          <w:szCs w:val="28"/>
          <w:lang w:val="en-US"/>
        </w:rPr>
        <w:t xml:space="preserve"> </w:t>
      </w:r>
      <w:r w:rsidR="00F6363A">
        <w:rPr>
          <w:rStyle w:val="EndnoteReference"/>
          <w:rFonts w:cs="Times New Roman"/>
          <w:sz w:val="28"/>
          <w:szCs w:val="28"/>
          <w:lang w:val="en-US"/>
        </w:rPr>
        <w:tab/>
      </w:r>
      <w:r w:rsidRPr="00384252">
        <w:rPr>
          <w:rStyle w:val="EndnoteReference"/>
          <w:rFonts w:cs="Times New Roman"/>
          <w:sz w:val="28"/>
          <w:szCs w:val="28"/>
        </w:rPr>
        <w:t xml:space="preserve">Regulation (EU) 2022/1925 of the European Parliament and of the Council of 14 September 2022 on contestable and fair markets in the digital sector and amending Directives (EU) 2019/1937 and (EU) 2020/1828 (Digital Markets Act)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L 265. </w:t>
      </w:r>
      <w:r w:rsidR="00944D8D">
        <w:rPr>
          <w:rStyle w:val="EndnoteReference"/>
          <w:rFonts w:cs="Times New Roman"/>
          <w:sz w:val="28"/>
          <w:szCs w:val="28"/>
        </w:rPr>
        <w:t>–</w:t>
      </w:r>
      <w:r w:rsidRPr="00384252">
        <w:rPr>
          <w:rStyle w:val="EndnoteReference"/>
          <w:rFonts w:cs="Times New Roman"/>
          <w:sz w:val="28"/>
          <w:szCs w:val="28"/>
        </w:rPr>
        <w:t xml:space="preserve"> pp. 1–66. </w:t>
      </w:r>
      <w:r w:rsidR="00944D8D">
        <w:rPr>
          <w:rStyle w:val="EndnoteReference"/>
          <w:rFonts w:cs="Times New Roman"/>
          <w:sz w:val="28"/>
          <w:szCs w:val="28"/>
        </w:rPr>
        <w:t>–</w:t>
      </w:r>
      <w:r w:rsidRPr="00384252">
        <w:rPr>
          <w:rStyle w:val="EndnoteReference"/>
          <w:rFonts w:cs="Times New Roman"/>
          <w:sz w:val="28"/>
          <w:szCs w:val="28"/>
        </w:rPr>
        <w:t xml:space="preserve"> URL: https://data.europa.eu/eli/reg/2022/1925/oj (дата обращения: 19.08.2025).</w:t>
      </w:r>
    </w:p>
  </w:endnote>
  <w:endnote w:id="202">
    <w:p w14:paraId="16667CD6" w14:textId="17802635" w:rsidR="00E7261B" w:rsidRPr="00384252" w:rsidRDefault="00E7261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0417C">
        <w:rPr>
          <w:rStyle w:val="EndnoteReference"/>
          <w:rFonts w:cs="Times New Roman"/>
          <w:sz w:val="28"/>
          <w:szCs w:val="28"/>
          <w:lang w:val="en-US"/>
        </w:rPr>
        <w:t xml:space="preserve"> </w:t>
      </w:r>
      <w:r w:rsidR="0070417C">
        <w:rPr>
          <w:rStyle w:val="EndnoteReference"/>
          <w:rFonts w:cs="Times New Roman"/>
          <w:sz w:val="28"/>
          <w:szCs w:val="28"/>
          <w:lang w:val="en-US"/>
        </w:rPr>
        <w:tab/>
      </w:r>
      <w:r w:rsidRPr="00384252">
        <w:rPr>
          <w:rStyle w:val="EndnoteReference"/>
          <w:rFonts w:cs="Times New Roman"/>
          <w:sz w:val="28"/>
          <w:szCs w:val="28"/>
        </w:rPr>
        <w:t xml:space="preserve">Об онлайн-платформах и онлайн-рекламе [Электронный ресурс] : Закон Республики Казахстан от 10 июля 2023 года № 18-VIII ЗРК </w:t>
      </w:r>
      <w:r w:rsidR="00C0674B" w:rsidRPr="00C0674B">
        <w:rPr>
          <w:rStyle w:val="EndnoteReference"/>
          <w:rFonts w:cs="Times New Roman"/>
          <w:sz w:val="28"/>
          <w:szCs w:val="28"/>
        </w:rPr>
        <w:t xml:space="preserve">(с изменениями и дополнениями по состоянию на </w:t>
      </w:r>
      <w:r w:rsidR="00C0674B">
        <w:rPr>
          <w:rStyle w:val="EndnoteReference"/>
          <w:rFonts w:cs="Times New Roman"/>
          <w:sz w:val="28"/>
          <w:szCs w:val="28"/>
        </w:rPr>
        <w:t>18</w:t>
      </w:r>
      <w:r w:rsidR="00C0674B" w:rsidRPr="00C0674B">
        <w:rPr>
          <w:rStyle w:val="EndnoteReference"/>
          <w:rFonts w:cs="Times New Roman"/>
          <w:sz w:val="28"/>
          <w:szCs w:val="28"/>
        </w:rPr>
        <w:t xml:space="preserve">.07.2025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https://adilet.zan.kz/rus/docs/Z2300000018 (дата обращения: 27.08.2025).</w:t>
      </w:r>
    </w:p>
  </w:endnote>
  <w:endnote w:id="203">
    <w:p w14:paraId="61C7CB50" w14:textId="2A505BA2" w:rsidR="00E7261B" w:rsidRPr="00384252" w:rsidRDefault="00E7261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91637">
        <w:rPr>
          <w:rStyle w:val="EndnoteReference"/>
          <w:rFonts w:cs="Times New Roman"/>
          <w:sz w:val="28"/>
          <w:szCs w:val="28"/>
          <w:lang w:val="en-US"/>
        </w:rPr>
        <w:t xml:space="preserve"> </w:t>
      </w:r>
      <w:r w:rsidR="00F91637">
        <w:rPr>
          <w:rStyle w:val="EndnoteReference"/>
          <w:rFonts w:cs="Times New Roman"/>
          <w:sz w:val="28"/>
          <w:szCs w:val="28"/>
          <w:lang w:val="en-US"/>
        </w:rPr>
        <w:tab/>
      </w:r>
      <w:r w:rsidRPr="00384252">
        <w:rPr>
          <w:rStyle w:val="EndnoteReference"/>
          <w:rFonts w:cs="Times New Roman"/>
          <w:sz w:val="28"/>
          <w:szCs w:val="28"/>
        </w:rPr>
        <w:t xml:space="preserve">Об отдельных вопросах регулирования платформенной экономики в Российской Федерации [Электронный ресурс] : Федеральный закон от 31.07.2025 № 289-ФЗ // КонсультантПлюс. </w:t>
      </w:r>
      <w:r w:rsidR="00944D8D">
        <w:rPr>
          <w:rStyle w:val="EndnoteReference"/>
          <w:rFonts w:cs="Times New Roman"/>
          <w:sz w:val="28"/>
          <w:szCs w:val="28"/>
        </w:rPr>
        <w:t>–</w:t>
      </w:r>
      <w:r w:rsidRPr="00384252">
        <w:rPr>
          <w:rStyle w:val="EndnoteReference"/>
          <w:rFonts w:cs="Times New Roman"/>
          <w:sz w:val="28"/>
          <w:szCs w:val="28"/>
        </w:rPr>
        <w:t xml:space="preserve"> URL: https://www.consultant.ru/document/cons_doc_LAW_511088/ (дата обращения: 27.08.2025).</w:t>
      </w:r>
    </w:p>
  </w:endnote>
  <w:endnote w:id="204">
    <w:p w14:paraId="151BE2B4" w14:textId="675D7C81" w:rsidR="00E7261B" w:rsidRPr="00384252" w:rsidRDefault="00E7261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B4629">
        <w:rPr>
          <w:rStyle w:val="EndnoteReference"/>
          <w:rFonts w:cs="Times New Roman"/>
          <w:sz w:val="28"/>
          <w:szCs w:val="28"/>
          <w:lang w:val="en-US"/>
        </w:rPr>
        <w:t xml:space="preserve"> </w:t>
      </w:r>
      <w:r w:rsidR="007B4629">
        <w:rPr>
          <w:rStyle w:val="EndnoteReference"/>
          <w:rFonts w:cs="Times New Roman"/>
          <w:sz w:val="28"/>
          <w:szCs w:val="28"/>
          <w:lang w:val="en-US"/>
        </w:rPr>
        <w:tab/>
      </w:r>
      <w:r w:rsidRPr="00384252">
        <w:rPr>
          <w:rStyle w:val="EndnoteReference"/>
          <w:rFonts w:cs="Times New Roman"/>
          <w:sz w:val="28"/>
          <w:szCs w:val="28"/>
        </w:rPr>
        <w:t xml:space="preserve">Onlayn-platforma va veb-saytlar foydalanuvchilarining huquqlarini himoya qilish to'g'risida [Электронный ресурс] : [проект]. </w:t>
      </w:r>
      <w:r w:rsidR="00944D8D">
        <w:rPr>
          <w:rStyle w:val="EndnoteReference"/>
          <w:rFonts w:cs="Times New Roman"/>
          <w:sz w:val="28"/>
          <w:szCs w:val="28"/>
        </w:rPr>
        <w:t>–</w:t>
      </w:r>
      <w:r w:rsidRPr="00384252">
        <w:rPr>
          <w:rStyle w:val="EndnoteReference"/>
          <w:rFonts w:cs="Times New Roman"/>
          <w:sz w:val="28"/>
          <w:szCs w:val="28"/>
        </w:rPr>
        <w:t xml:space="preserve"> URL: https://regulation.gov.uz/oz/d/6294 (дата обращения: 27.08.2025).</w:t>
      </w:r>
    </w:p>
  </w:endnote>
  <w:endnote w:id="205">
    <w:p w14:paraId="444CE2C1" w14:textId="4DD5FEB3" w:rsidR="00E7261B" w:rsidRPr="00384252" w:rsidRDefault="00E7261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C527E6">
        <w:rPr>
          <w:rStyle w:val="EndnoteReference"/>
          <w:rFonts w:cs="Times New Roman"/>
          <w:sz w:val="28"/>
          <w:szCs w:val="28"/>
          <w:lang w:val="en-US"/>
        </w:rPr>
        <w:t xml:space="preserve"> </w:t>
      </w:r>
      <w:r w:rsidR="00C527E6">
        <w:rPr>
          <w:rStyle w:val="EndnoteReference"/>
          <w:rFonts w:cs="Times New Roman"/>
          <w:sz w:val="28"/>
          <w:szCs w:val="28"/>
          <w:lang w:val="en-US"/>
        </w:rPr>
        <w:tab/>
      </w:r>
      <w:r w:rsidRPr="00384252">
        <w:rPr>
          <w:rStyle w:val="EndnoteReference"/>
          <w:rFonts w:cs="Times New Roman"/>
          <w:sz w:val="28"/>
          <w:szCs w:val="28"/>
        </w:rPr>
        <w:t xml:space="preserve">В Азербайджане ужесточены правила онлайн-рекламы [Электронный ресурс] // 1news.az.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https://1news.az/news/20250422012057697-V-Azerbaidzhane-uzhestocheny-pravila-onlain-reklamy (дата обращения: 27.08.2025).</w:t>
      </w:r>
    </w:p>
  </w:endnote>
  <w:endnote w:id="206">
    <w:p w14:paraId="6E1EC3EB" w14:textId="7A700060"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B4C4C">
        <w:rPr>
          <w:rStyle w:val="EndnoteReference"/>
          <w:rFonts w:cs="Times New Roman"/>
          <w:sz w:val="28"/>
          <w:szCs w:val="28"/>
          <w:lang w:val="en-US"/>
        </w:rPr>
        <w:t xml:space="preserve"> </w:t>
      </w:r>
      <w:r w:rsidR="002B4C4C">
        <w:rPr>
          <w:rStyle w:val="EndnoteReference"/>
          <w:rFonts w:cs="Times New Roman"/>
          <w:sz w:val="28"/>
          <w:szCs w:val="28"/>
          <w:lang w:val="en-US"/>
        </w:rPr>
        <w:tab/>
      </w:r>
      <w:r w:rsidRPr="00384252">
        <w:rPr>
          <w:rStyle w:val="EndnoteReference"/>
          <w:rFonts w:cs="Times New Roman"/>
          <w:sz w:val="28"/>
          <w:szCs w:val="28"/>
        </w:rPr>
        <w:t xml:space="preserve">Об изменении Закона Республики Беларусь «О государственном регулировании торговли и общественного питания» [Электронный ресурс] : Закон Республики Беларусь от 7 марта 2024 г. № 358-З // Национальный правовой Интернет-портал Республики Беларусь. </w:t>
      </w:r>
      <w:r w:rsidR="00944D8D">
        <w:rPr>
          <w:rStyle w:val="EndnoteReference"/>
          <w:rFonts w:cs="Times New Roman"/>
          <w:sz w:val="28"/>
          <w:szCs w:val="28"/>
        </w:rPr>
        <w:t>–</w:t>
      </w:r>
      <w:r w:rsidRPr="00384252">
        <w:rPr>
          <w:rStyle w:val="EndnoteReference"/>
          <w:rFonts w:cs="Times New Roman"/>
          <w:sz w:val="28"/>
          <w:szCs w:val="28"/>
        </w:rPr>
        <w:t xml:space="preserve"> URL: https://pravo.by/document/?guid=12551&amp;p0=H12400358 (дата обращения: 27.08.2025).</w:t>
      </w:r>
    </w:p>
  </w:endnote>
  <w:endnote w:id="207">
    <w:p w14:paraId="1952EDA3" w14:textId="0B8E73A0" w:rsidR="00DB3A49" w:rsidRPr="00384252" w:rsidRDefault="00DB3A49"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22E1A">
        <w:rPr>
          <w:rStyle w:val="EndnoteReference"/>
          <w:rFonts w:cs="Times New Roman"/>
          <w:sz w:val="28"/>
          <w:szCs w:val="28"/>
          <w:lang w:val="en-US"/>
        </w:rPr>
        <w:t xml:space="preserve"> </w:t>
      </w:r>
      <w:r w:rsidR="00422E1A">
        <w:rPr>
          <w:rStyle w:val="EndnoteReference"/>
          <w:rFonts w:cs="Times New Roman"/>
          <w:sz w:val="28"/>
          <w:szCs w:val="28"/>
          <w:lang w:val="en-US"/>
        </w:rPr>
        <w:tab/>
      </w:r>
      <w:r w:rsidRPr="00384252">
        <w:rPr>
          <w:rStyle w:val="EndnoteReference"/>
          <w:rFonts w:cs="Times New Roman"/>
          <w:sz w:val="28"/>
          <w:szCs w:val="28"/>
        </w:rPr>
        <w:t xml:space="preserve">Alibaba Group Announces March Quarter and Full Fiscal Year 2022 Results [Электронный ресурс] / Alibaba Group Holding Limited.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 U.S. Securities and Exchange Commission (EDGAR). </w:t>
      </w:r>
      <w:r w:rsidR="00944D8D">
        <w:rPr>
          <w:rStyle w:val="EndnoteReference"/>
          <w:rFonts w:cs="Times New Roman"/>
          <w:sz w:val="28"/>
          <w:szCs w:val="28"/>
        </w:rPr>
        <w:t>–</w:t>
      </w:r>
      <w:r w:rsidRPr="00384252">
        <w:rPr>
          <w:rStyle w:val="EndnoteReference"/>
          <w:rFonts w:cs="Times New Roman"/>
          <w:sz w:val="28"/>
          <w:szCs w:val="28"/>
        </w:rPr>
        <w:t xml:space="preserve"> URL: https://www.sec.gov/Archives/edgar/data/1577552/000110465922065269/tm2217018d1_ex99-1.htm (дата обращения: 31.08.2025).</w:t>
      </w:r>
    </w:p>
  </w:endnote>
  <w:endnote w:id="208">
    <w:p w14:paraId="17D9CF63" w14:textId="0BBD4EEE" w:rsidR="00DB3A49" w:rsidRPr="00384252" w:rsidRDefault="00DB3A49"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9448B">
        <w:rPr>
          <w:rStyle w:val="EndnoteReference"/>
          <w:rFonts w:cs="Times New Roman"/>
          <w:sz w:val="28"/>
          <w:szCs w:val="28"/>
          <w:lang w:val="en-US"/>
        </w:rPr>
        <w:t xml:space="preserve"> </w:t>
      </w:r>
      <w:r w:rsidR="0029448B">
        <w:rPr>
          <w:rStyle w:val="EndnoteReference"/>
          <w:rFonts w:cs="Times New Roman"/>
          <w:sz w:val="28"/>
          <w:szCs w:val="28"/>
          <w:lang w:val="en-US"/>
        </w:rPr>
        <w:tab/>
      </w:r>
      <w:r w:rsidRPr="00384252">
        <w:rPr>
          <w:rStyle w:val="EndnoteReference"/>
          <w:rFonts w:cs="Times New Roman"/>
          <w:sz w:val="28"/>
          <w:szCs w:val="28"/>
        </w:rPr>
        <w:t xml:space="preserve">Егорова, М. А. Проблема цифровой идентификации личности в Российской Федерации и Европейском Союзе // Вестник университета имени О. Е. Кутафина.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 1 (89). </w:t>
      </w:r>
      <w:r w:rsidR="00944D8D">
        <w:rPr>
          <w:rStyle w:val="EndnoteReference"/>
          <w:rFonts w:cs="Times New Roman"/>
          <w:sz w:val="28"/>
          <w:szCs w:val="28"/>
        </w:rPr>
        <w:t>–</w:t>
      </w:r>
      <w:r w:rsidRPr="00384252">
        <w:rPr>
          <w:rStyle w:val="EndnoteReference"/>
          <w:rFonts w:cs="Times New Roman"/>
          <w:sz w:val="28"/>
          <w:szCs w:val="28"/>
        </w:rPr>
        <w:t xml:space="preserve"> С. 17–29.</w:t>
      </w:r>
    </w:p>
  </w:endnote>
  <w:endnote w:id="209">
    <w:p w14:paraId="42ECEEFE" w14:textId="56332B13"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25B0A">
        <w:rPr>
          <w:rStyle w:val="EndnoteReference"/>
          <w:rFonts w:cs="Times New Roman"/>
          <w:sz w:val="28"/>
          <w:szCs w:val="28"/>
          <w:lang w:val="en-US"/>
        </w:rPr>
        <w:t xml:space="preserve"> </w:t>
      </w:r>
      <w:r w:rsidR="00525B0A">
        <w:rPr>
          <w:rStyle w:val="EndnoteReference"/>
          <w:rFonts w:cs="Times New Roman"/>
          <w:sz w:val="28"/>
          <w:szCs w:val="28"/>
          <w:lang w:val="en-US"/>
        </w:rPr>
        <w:tab/>
      </w:r>
      <w:r w:rsidR="0001625F" w:rsidRPr="00384252">
        <w:rPr>
          <w:rStyle w:val="EndnoteReference"/>
          <w:rFonts w:cs="Times New Roman"/>
          <w:sz w:val="28"/>
          <w:szCs w:val="28"/>
        </w:rPr>
        <w:t xml:space="preserve">World Bank. 2019. ID4D Practitioner’ Guide: Version 1.0 (October 2019). Washington, DC: World Bank. </w:t>
      </w:r>
      <w:r w:rsidRPr="00384252">
        <w:rPr>
          <w:rStyle w:val="EndnoteReference"/>
          <w:rFonts w:cs="Times New Roman"/>
          <w:sz w:val="28"/>
          <w:szCs w:val="28"/>
        </w:rPr>
        <w:t xml:space="preserve">[Электронный ресурс] // The World Bank. </w:t>
      </w:r>
      <w:r w:rsidR="00944D8D">
        <w:rPr>
          <w:rStyle w:val="EndnoteReference"/>
          <w:rFonts w:cs="Times New Roman"/>
          <w:sz w:val="28"/>
          <w:szCs w:val="28"/>
        </w:rPr>
        <w:t>–</w:t>
      </w:r>
      <w:r w:rsidRPr="00384252">
        <w:rPr>
          <w:rStyle w:val="EndnoteReference"/>
          <w:rFonts w:cs="Times New Roman"/>
          <w:sz w:val="28"/>
          <w:szCs w:val="28"/>
        </w:rPr>
        <w:t xml:space="preserve"> URL: </w:t>
      </w:r>
      <w:r w:rsidR="002C305F" w:rsidRPr="00384252">
        <w:rPr>
          <w:rStyle w:val="EndnoteReference"/>
          <w:rFonts w:cs="Times New Roman"/>
          <w:sz w:val="28"/>
          <w:szCs w:val="28"/>
        </w:rPr>
        <w:t>https://documents1.worldbank.org/curated/en/248371559325561562/pdf/ID4D-Practitioner-s-Guide.pdf</w:t>
      </w:r>
      <w:r w:rsidRPr="00384252">
        <w:rPr>
          <w:rStyle w:val="EndnoteReference"/>
          <w:rFonts w:cs="Times New Roman"/>
          <w:sz w:val="28"/>
          <w:szCs w:val="28"/>
        </w:rPr>
        <w:t xml:space="preserve"> (дата обращения: 19.08.2025).</w:t>
      </w:r>
    </w:p>
  </w:endnote>
  <w:endnote w:id="210">
    <w:p w14:paraId="730EED98" w14:textId="4E4BB6A9" w:rsidR="0058200B" w:rsidRPr="00384252" w:rsidRDefault="0058200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14A8F">
        <w:rPr>
          <w:rStyle w:val="EndnoteReference"/>
          <w:rFonts w:cs="Times New Roman"/>
          <w:sz w:val="28"/>
          <w:szCs w:val="28"/>
          <w:lang w:val="en-US"/>
        </w:rPr>
        <w:t xml:space="preserve"> </w:t>
      </w:r>
      <w:r w:rsidR="00D14A8F">
        <w:rPr>
          <w:rStyle w:val="EndnoteReference"/>
          <w:rFonts w:cs="Times New Roman"/>
          <w:sz w:val="28"/>
          <w:szCs w:val="28"/>
          <w:lang w:val="en-US"/>
        </w:rPr>
        <w:tab/>
      </w:r>
      <w:r w:rsidRPr="00384252">
        <w:rPr>
          <w:rStyle w:val="EndnoteReference"/>
          <w:rFonts w:cs="Times New Roman"/>
          <w:sz w:val="28"/>
          <w:szCs w:val="28"/>
        </w:rPr>
        <w:t xml:space="preserve">Unique Identification Authority of India [Электронный ресурс]. </w:t>
      </w:r>
      <w:r w:rsidR="00944D8D">
        <w:rPr>
          <w:rStyle w:val="EndnoteReference"/>
          <w:rFonts w:cs="Times New Roman"/>
          <w:sz w:val="28"/>
          <w:szCs w:val="28"/>
        </w:rPr>
        <w:t>–</w:t>
      </w:r>
      <w:r w:rsidRPr="00384252">
        <w:rPr>
          <w:rStyle w:val="EndnoteReference"/>
          <w:rFonts w:cs="Times New Roman"/>
          <w:sz w:val="28"/>
          <w:szCs w:val="28"/>
        </w:rPr>
        <w:t xml:space="preserve"> URL: https://uidai.gov.in/en/ (дата обращения: 19.08.2025).</w:t>
      </w:r>
    </w:p>
  </w:endnote>
  <w:endnote w:id="211">
    <w:p w14:paraId="5EEA27C2" w14:textId="4C2FC5EF" w:rsidR="0058200B" w:rsidRPr="00384252" w:rsidRDefault="0058200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B0A11">
        <w:rPr>
          <w:rStyle w:val="EndnoteReference"/>
          <w:rFonts w:cs="Times New Roman"/>
          <w:sz w:val="28"/>
          <w:szCs w:val="28"/>
          <w:lang w:val="en-US"/>
        </w:rPr>
        <w:t xml:space="preserve"> </w:t>
      </w:r>
      <w:r w:rsidR="005B0A11">
        <w:rPr>
          <w:rStyle w:val="EndnoteReference"/>
          <w:rFonts w:cs="Times New Roman"/>
          <w:sz w:val="28"/>
          <w:szCs w:val="28"/>
          <w:lang w:val="en-US"/>
        </w:rPr>
        <w:tab/>
      </w:r>
      <w:r w:rsidRPr="00384252">
        <w:rPr>
          <w:rStyle w:val="EndnoteReference"/>
          <w:rFonts w:cs="Times New Roman"/>
          <w:sz w:val="28"/>
          <w:szCs w:val="28"/>
        </w:rPr>
        <w:t xml:space="preserve">Initial analysis of the Indian Supreme Court decision on Aadhaar [Электронный ресурс] // Privacy International. </w:t>
      </w:r>
      <w:r w:rsidR="00944D8D">
        <w:rPr>
          <w:rStyle w:val="EndnoteReference"/>
          <w:rFonts w:cs="Times New Roman"/>
          <w:sz w:val="28"/>
          <w:szCs w:val="28"/>
        </w:rPr>
        <w:t>–</w:t>
      </w:r>
      <w:r w:rsidRPr="00384252">
        <w:rPr>
          <w:rStyle w:val="EndnoteReference"/>
          <w:rFonts w:cs="Times New Roman"/>
          <w:sz w:val="28"/>
          <w:szCs w:val="28"/>
        </w:rPr>
        <w:t xml:space="preserve"> URL: https://privacyinternational.org/long-read/2299/initial-analysis-indian-supreme-court-decision-aadhaar (дата обращения: 19.08.2025).</w:t>
      </w:r>
    </w:p>
  </w:endnote>
  <w:endnote w:id="212">
    <w:p w14:paraId="0B0A0357" w14:textId="456D4128" w:rsidR="0058200B" w:rsidRPr="00384252" w:rsidRDefault="0058200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007F7A">
        <w:rPr>
          <w:rStyle w:val="EndnoteReference"/>
          <w:rFonts w:cs="Times New Roman"/>
          <w:sz w:val="28"/>
          <w:szCs w:val="28"/>
          <w:lang w:val="en-US"/>
        </w:rPr>
        <w:t xml:space="preserve"> </w:t>
      </w:r>
      <w:r w:rsidR="00007F7A">
        <w:rPr>
          <w:rStyle w:val="EndnoteReference"/>
          <w:rFonts w:cs="Times New Roman"/>
          <w:sz w:val="28"/>
          <w:szCs w:val="28"/>
          <w:lang w:val="en-US"/>
        </w:rPr>
        <w:tab/>
      </w:r>
      <w:r w:rsidRPr="00384252">
        <w:rPr>
          <w:rStyle w:val="EndnoteReference"/>
          <w:rFonts w:cs="Times New Roman"/>
          <w:sz w:val="28"/>
          <w:szCs w:val="28"/>
        </w:rPr>
        <w:t xml:space="preserve">eIDAS Regulation [Электронный ресурс] // European Commission. </w:t>
      </w:r>
      <w:r w:rsidR="00944D8D">
        <w:rPr>
          <w:rStyle w:val="EndnoteReference"/>
          <w:rFonts w:cs="Times New Roman"/>
          <w:sz w:val="28"/>
          <w:szCs w:val="28"/>
        </w:rPr>
        <w:t>–</w:t>
      </w:r>
      <w:r w:rsidRPr="00384252">
        <w:rPr>
          <w:rStyle w:val="EndnoteReference"/>
          <w:rFonts w:cs="Times New Roman"/>
          <w:sz w:val="28"/>
          <w:szCs w:val="28"/>
        </w:rPr>
        <w:t xml:space="preserve"> URL: https://digital-strategy.ec.europa.eu/en/policies/eidas-regulation (дата обращения: 19.08.2025).</w:t>
      </w:r>
    </w:p>
  </w:endnote>
  <w:endnote w:id="213">
    <w:p w14:paraId="758E18A9" w14:textId="553F7240" w:rsidR="0058200B" w:rsidRPr="00384252" w:rsidRDefault="0058200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71006">
        <w:rPr>
          <w:rStyle w:val="EndnoteReference"/>
          <w:rFonts w:cs="Times New Roman"/>
          <w:sz w:val="28"/>
          <w:szCs w:val="28"/>
          <w:lang w:val="en-US"/>
        </w:rPr>
        <w:t xml:space="preserve"> </w:t>
      </w:r>
      <w:r w:rsidR="00371006">
        <w:rPr>
          <w:rStyle w:val="EndnoteReference"/>
          <w:rFonts w:cs="Times New Roman"/>
          <w:sz w:val="28"/>
          <w:szCs w:val="28"/>
          <w:lang w:val="en-US"/>
        </w:rPr>
        <w:tab/>
      </w:r>
      <w:r w:rsidRPr="00384252">
        <w:rPr>
          <w:rStyle w:val="EndnoteReference"/>
          <w:rFonts w:cs="Times New Roman"/>
          <w:sz w:val="28"/>
          <w:szCs w:val="28"/>
        </w:rPr>
        <w:t xml:space="preserve">Estonia resolves its ID-card crisis [Электронный ресурс] // RIA. </w:t>
      </w:r>
      <w:r w:rsidR="00944D8D">
        <w:rPr>
          <w:rStyle w:val="EndnoteReference"/>
          <w:rFonts w:cs="Times New Roman"/>
          <w:sz w:val="28"/>
          <w:szCs w:val="28"/>
        </w:rPr>
        <w:t>–</w:t>
      </w:r>
      <w:r w:rsidRPr="00384252">
        <w:rPr>
          <w:rStyle w:val="EndnoteReference"/>
          <w:rFonts w:cs="Times New Roman"/>
          <w:sz w:val="28"/>
          <w:szCs w:val="28"/>
        </w:rPr>
        <w:t xml:space="preserve"> 2017. </w:t>
      </w:r>
      <w:r w:rsidR="00944D8D">
        <w:rPr>
          <w:rStyle w:val="EndnoteReference"/>
          <w:rFonts w:cs="Times New Roman"/>
          <w:sz w:val="28"/>
          <w:szCs w:val="28"/>
        </w:rPr>
        <w:t>–</w:t>
      </w:r>
      <w:r w:rsidRPr="00384252">
        <w:rPr>
          <w:rStyle w:val="EndnoteReference"/>
          <w:rFonts w:cs="Times New Roman"/>
          <w:sz w:val="28"/>
          <w:szCs w:val="28"/>
        </w:rPr>
        <w:t xml:space="preserve"> URL: https://ria.ee/en/news/estonia-resolves-its-id-card-crisis (дата обращения: 19.08.2025).</w:t>
      </w:r>
    </w:p>
  </w:endnote>
  <w:endnote w:id="214">
    <w:p w14:paraId="73DAB270" w14:textId="4FF5DDF6" w:rsidR="0058200B" w:rsidRPr="00384252" w:rsidRDefault="0058200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04461E">
        <w:rPr>
          <w:rStyle w:val="EndnoteReference"/>
          <w:rFonts w:cs="Times New Roman"/>
          <w:sz w:val="28"/>
          <w:szCs w:val="28"/>
          <w:lang w:val="en-US"/>
        </w:rPr>
        <w:t xml:space="preserve"> </w:t>
      </w:r>
      <w:r w:rsidR="0004461E">
        <w:rPr>
          <w:rStyle w:val="EndnoteReference"/>
          <w:rFonts w:cs="Times New Roman"/>
          <w:sz w:val="28"/>
          <w:szCs w:val="28"/>
          <w:lang w:val="en-US"/>
        </w:rPr>
        <w:tab/>
      </w:r>
      <w:r w:rsidRPr="00384252">
        <w:rPr>
          <w:rStyle w:val="EndnoteReference"/>
          <w:rFonts w:cs="Times New Roman"/>
          <w:sz w:val="28"/>
          <w:szCs w:val="28"/>
        </w:rPr>
        <w:t xml:space="preserve">В работе eGov.kz и сайтов госорганов произошёл сбой из-за технических неполадок [Электронный ресурс] // Казахстан телеграф.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https://www.kt.kz/rus/incidents/v_rabote_egov_kz_i_saytov_gosorganov_proizoshel_sboy_iz-za_1377973509.html (дата обращения: 19.08.2025).</w:t>
      </w:r>
    </w:p>
  </w:endnote>
  <w:endnote w:id="215">
    <w:p w14:paraId="4EC75500" w14:textId="3CDFA481" w:rsidR="0058200B" w:rsidRPr="00384252" w:rsidRDefault="0058200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81336">
        <w:rPr>
          <w:rStyle w:val="EndnoteReference"/>
          <w:rFonts w:cs="Times New Roman"/>
          <w:sz w:val="28"/>
          <w:szCs w:val="28"/>
          <w:lang w:val="en-US"/>
        </w:rPr>
        <w:t xml:space="preserve"> </w:t>
      </w:r>
      <w:r w:rsidR="00D81336">
        <w:rPr>
          <w:rStyle w:val="EndnoteReference"/>
          <w:rFonts w:cs="Times New Roman"/>
          <w:sz w:val="28"/>
          <w:szCs w:val="28"/>
          <w:lang w:val="en-US"/>
        </w:rPr>
        <w:tab/>
      </w:r>
      <w:r w:rsidRPr="00384252">
        <w:rPr>
          <w:rStyle w:val="EndnoteReference"/>
          <w:rFonts w:cs="Times New Roman"/>
          <w:sz w:val="28"/>
          <w:szCs w:val="28"/>
        </w:rPr>
        <w:t xml:space="preserve">Taylor J. Major breach found in biometrics system used by banks, UK police and defence firms [Электронный ресурс] / J. Taylor // The Guardian. </w:t>
      </w:r>
      <w:r w:rsidR="00944D8D">
        <w:rPr>
          <w:rStyle w:val="EndnoteReference"/>
          <w:rFonts w:cs="Times New Roman"/>
          <w:sz w:val="28"/>
          <w:szCs w:val="28"/>
        </w:rPr>
        <w:t>–</w:t>
      </w:r>
      <w:r w:rsidRPr="00384252">
        <w:rPr>
          <w:rStyle w:val="EndnoteReference"/>
          <w:rFonts w:cs="Times New Roman"/>
          <w:sz w:val="28"/>
          <w:szCs w:val="28"/>
        </w:rPr>
        <w:t xml:space="preserve"> 2019. </w:t>
      </w:r>
      <w:r w:rsidR="00944D8D">
        <w:rPr>
          <w:rStyle w:val="EndnoteReference"/>
          <w:rFonts w:cs="Times New Roman"/>
          <w:sz w:val="28"/>
          <w:szCs w:val="28"/>
        </w:rPr>
        <w:t>–</w:t>
      </w:r>
      <w:r w:rsidRPr="00384252">
        <w:rPr>
          <w:rStyle w:val="EndnoteReference"/>
          <w:rFonts w:cs="Times New Roman"/>
          <w:sz w:val="28"/>
          <w:szCs w:val="28"/>
        </w:rPr>
        <w:t xml:space="preserve"> URL: https://www.theguardian.com/technology/2019/aug/14/major-breach-found-in-biometrics-system-used-by-banks-uk-police-and-defence-firms (дата обращения: 19.08.2025).</w:t>
      </w:r>
    </w:p>
  </w:endnote>
  <w:endnote w:id="216">
    <w:p w14:paraId="2C7DB3B1" w14:textId="5236E146" w:rsidR="0058200B" w:rsidRPr="00384252" w:rsidRDefault="0058200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E2026">
        <w:rPr>
          <w:rStyle w:val="EndnoteReference"/>
          <w:rFonts w:cs="Times New Roman"/>
          <w:sz w:val="28"/>
          <w:szCs w:val="28"/>
          <w:lang w:val="en-US"/>
        </w:rPr>
        <w:t xml:space="preserve"> </w:t>
      </w:r>
      <w:r w:rsidR="003E2026">
        <w:rPr>
          <w:rStyle w:val="EndnoteReference"/>
          <w:rFonts w:cs="Times New Roman"/>
          <w:sz w:val="28"/>
          <w:szCs w:val="28"/>
          <w:lang w:val="en-US"/>
        </w:rPr>
        <w:tab/>
      </w:r>
      <w:r w:rsidRPr="00384252">
        <w:rPr>
          <w:rStyle w:val="EndnoteReference"/>
          <w:rFonts w:cs="Times New Roman"/>
          <w:sz w:val="28"/>
          <w:szCs w:val="28"/>
        </w:rPr>
        <w:t xml:space="preserve">Principles on Identification for Sustainable Development: Toward the Digital Age [Электронный ресурс] / The World Bank. </w:t>
      </w:r>
      <w:r w:rsidR="00944D8D">
        <w:rPr>
          <w:rStyle w:val="EndnoteReference"/>
          <w:rFonts w:cs="Times New Roman"/>
          <w:sz w:val="28"/>
          <w:szCs w:val="28"/>
        </w:rPr>
        <w:t>–</w:t>
      </w:r>
      <w:r w:rsidRPr="00384252">
        <w:rPr>
          <w:rStyle w:val="EndnoteReference"/>
          <w:rFonts w:cs="Times New Roman"/>
          <w:sz w:val="28"/>
          <w:szCs w:val="28"/>
        </w:rPr>
        <w:t xml:space="preserve"> Washington, DC, 2017. </w:t>
      </w:r>
      <w:r w:rsidR="00944D8D">
        <w:rPr>
          <w:rStyle w:val="EndnoteReference"/>
          <w:rFonts w:cs="Times New Roman"/>
          <w:sz w:val="28"/>
          <w:szCs w:val="28"/>
        </w:rPr>
        <w:t>–</w:t>
      </w:r>
      <w:r w:rsidRPr="00384252">
        <w:rPr>
          <w:rStyle w:val="EndnoteReference"/>
          <w:rFonts w:cs="Times New Roman"/>
          <w:sz w:val="28"/>
          <w:szCs w:val="28"/>
        </w:rPr>
        <w:t xml:space="preserve"> 32 p. </w:t>
      </w:r>
      <w:r w:rsidR="00944D8D">
        <w:rPr>
          <w:rStyle w:val="EndnoteReference"/>
          <w:rFonts w:cs="Times New Roman"/>
          <w:sz w:val="28"/>
          <w:szCs w:val="28"/>
        </w:rPr>
        <w:t>–</w:t>
      </w:r>
      <w:r w:rsidRPr="00384252">
        <w:rPr>
          <w:rStyle w:val="EndnoteReference"/>
          <w:rFonts w:cs="Times New Roman"/>
          <w:sz w:val="28"/>
          <w:szCs w:val="28"/>
        </w:rPr>
        <w:t xml:space="preserve"> URL: https://documents1.worldbank.org/curated/en/213581486378184357/pdf/Principles-on-Identification-for-Sustainable-Development-Toward-the-Digital-Age.pdf (дата обращения: 19.08.2025).</w:t>
      </w:r>
    </w:p>
  </w:endnote>
  <w:endnote w:id="217">
    <w:p w14:paraId="1DE48C9B" w14:textId="6731E712" w:rsidR="0058200B" w:rsidRPr="00384252" w:rsidRDefault="0058200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C75360">
        <w:rPr>
          <w:rStyle w:val="EndnoteReference"/>
          <w:rFonts w:cs="Times New Roman"/>
          <w:sz w:val="28"/>
          <w:szCs w:val="28"/>
          <w:lang w:val="en-US"/>
        </w:rPr>
        <w:t xml:space="preserve"> </w:t>
      </w:r>
      <w:r w:rsidR="00C75360">
        <w:rPr>
          <w:rStyle w:val="EndnoteReference"/>
          <w:rFonts w:cs="Times New Roman"/>
          <w:sz w:val="28"/>
          <w:szCs w:val="28"/>
          <w:lang w:val="en-US"/>
        </w:rPr>
        <w:tab/>
      </w:r>
      <w:r w:rsidRPr="00384252">
        <w:rPr>
          <w:rStyle w:val="EndnoteReference"/>
          <w:rFonts w:cs="Times New Roman"/>
          <w:sz w:val="28"/>
          <w:szCs w:val="28"/>
        </w:rPr>
        <w:t xml:space="preserve">Digital Identity Guidelines [Электронный ресурс] / D. Temoshok [et al.]. </w:t>
      </w:r>
      <w:r w:rsidR="00944D8D">
        <w:rPr>
          <w:rStyle w:val="EndnoteReference"/>
          <w:rFonts w:cs="Times New Roman"/>
          <w:sz w:val="28"/>
          <w:szCs w:val="28"/>
        </w:rPr>
        <w:t>–</w:t>
      </w:r>
      <w:r w:rsidRPr="00384252">
        <w:rPr>
          <w:rStyle w:val="EndnoteReference"/>
          <w:rFonts w:cs="Times New Roman"/>
          <w:sz w:val="28"/>
          <w:szCs w:val="28"/>
        </w:rPr>
        <w:t xml:space="preserve"> Gaithersburg : National Institute of Standards and Technology, 2025. </w:t>
      </w:r>
      <w:r w:rsidR="00944D8D">
        <w:rPr>
          <w:rStyle w:val="EndnoteReference"/>
          <w:rFonts w:cs="Times New Roman"/>
          <w:sz w:val="28"/>
          <w:szCs w:val="28"/>
        </w:rPr>
        <w:t>–</w:t>
      </w:r>
      <w:r w:rsidRPr="00384252">
        <w:rPr>
          <w:rStyle w:val="EndnoteReference"/>
          <w:rFonts w:cs="Times New Roman"/>
          <w:sz w:val="28"/>
          <w:szCs w:val="28"/>
        </w:rPr>
        <w:t xml:space="preserve"> 86 p. </w:t>
      </w:r>
      <w:r w:rsidR="00944D8D">
        <w:rPr>
          <w:rStyle w:val="EndnoteReference"/>
          <w:rFonts w:cs="Times New Roman"/>
          <w:sz w:val="28"/>
          <w:szCs w:val="28"/>
        </w:rPr>
        <w:t>–</w:t>
      </w:r>
      <w:r w:rsidRPr="00384252">
        <w:rPr>
          <w:rStyle w:val="EndnoteReference"/>
          <w:rFonts w:cs="Times New Roman"/>
          <w:sz w:val="28"/>
          <w:szCs w:val="28"/>
        </w:rPr>
        <w:t xml:space="preserve"> (NIST Special Publication; 800-63-4). </w:t>
      </w:r>
      <w:r w:rsidR="00944D8D">
        <w:rPr>
          <w:rStyle w:val="EndnoteReference"/>
          <w:rFonts w:cs="Times New Roman"/>
          <w:sz w:val="28"/>
          <w:szCs w:val="28"/>
        </w:rPr>
        <w:t>–</w:t>
      </w:r>
      <w:r w:rsidRPr="00384252">
        <w:rPr>
          <w:rStyle w:val="EndnoteReference"/>
          <w:rFonts w:cs="Times New Roman"/>
          <w:sz w:val="28"/>
          <w:szCs w:val="28"/>
        </w:rPr>
        <w:t xml:space="preserve"> URL: https://nvlpubs.nist.gov/nistpubs/SpecialPublications/NIST.SP.800-63-4.pdf (дата обращения: 19.08.2025).</w:t>
      </w:r>
    </w:p>
  </w:endnote>
  <w:endnote w:id="218">
    <w:p w14:paraId="76ED01E9" w14:textId="5D1513B9"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37BC8">
        <w:rPr>
          <w:rStyle w:val="EndnoteReference"/>
          <w:rFonts w:cs="Times New Roman"/>
          <w:sz w:val="28"/>
          <w:szCs w:val="28"/>
          <w:lang w:val="en-US"/>
        </w:rPr>
        <w:t xml:space="preserve"> </w:t>
      </w:r>
      <w:r w:rsidR="00137BC8">
        <w:rPr>
          <w:rStyle w:val="EndnoteReference"/>
          <w:rFonts w:cs="Times New Roman"/>
          <w:sz w:val="28"/>
          <w:szCs w:val="28"/>
          <w:lang w:val="en-US"/>
        </w:rPr>
        <w:tab/>
      </w:r>
      <w:r w:rsidRPr="00384252">
        <w:rPr>
          <w:rStyle w:val="EndnoteReference"/>
          <w:rFonts w:cs="Times New Roman"/>
          <w:sz w:val="28"/>
          <w:szCs w:val="28"/>
        </w:rPr>
        <w:t xml:space="preserve">ISO/IEC 27001:2022. </w:t>
      </w:r>
      <w:r w:rsidR="00277478" w:rsidRPr="00384252">
        <w:rPr>
          <w:rStyle w:val="EndnoteReference"/>
          <w:rFonts w:cs="Times New Roman"/>
          <w:sz w:val="28"/>
          <w:szCs w:val="28"/>
        </w:rPr>
        <w:t xml:space="preserve">Information security, cybersecurity and privacy protection </w:t>
      </w:r>
      <w:r w:rsidR="00944D8D">
        <w:rPr>
          <w:rStyle w:val="EndnoteReference"/>
          <w:rFonts w:cs="Times New Roman"/>
          <w:sz w:val="28"/>
          <w:szCs w:val="28"/>
        </w:rPr>
        <w:t>–</w:t>
      </w:r>
      <w:r w:rsidR="00277478" w:rsidRPr="00384252">
        <w:rPr>
          <w:rStyle w:val="EndnoteReference"/>
          <w:rFonts w:cs="Times New Roman"/>
          <w:sz w:val="28"/>
          <w:szCs w:val="28"/>
        </w:rPr>
        <w:t xml:space="preserve"> Information security management systems </w:t>
      </w:r>
      <w:r w:rsidR="00944D8D">
        <w:rPr>
          <w:rStyle w:val="EndnoteReference"/>
          <w:rFonts w:cs="Times New Roman"/>
          <w:sz w:val="28"/>
          <w:szCs w:val="28"/>
        </w:rPr>
        <w:t>–</w:t>
      </w:r>
      <w:r w:rsidR="00277478" w:rsidRPr="00384252">
        <w:rPr>
          <w:rStyle w:val="EndnoteReference"/>
          <w:rFonts w:cs="Times New Roman"/>
          <w:sz w:val="28"/>
          <w:szCs w:val="28"/>
        </w:rPr>
        <w:t xml:space="preserve"> Requirements </w:t>
      </w:r>
      <w:r w:rsidRPr="00384252">
        <w:rPr>
          <w:rStyle w:val="EndnoteReference"/>
          <w:rFonts w:cs="Times New Roman"/>
          <w:sz w:val="28"/>
          <w:szCs w:val="28"/>
        </w:rPr>
        <w:t xml:space="preserve">[Электронный ресурс] // ISO. </w:t>
      </w:r>
      <w:r w:rsidR="00944D8D">
        <w:rPr>
          <w:rStyle w:val="EndnoteReference"/>
          <w:rFonts w:cs="Times New Roman"/>
          <w:sz w:val="28"/>
          <w:szCs w:val="28"/>
        </w:rPr>
        <w:t>–</w:t>
      </w:r>
      <w:r w:rsidRPr="00384252">
        <w:rPr>
          <w:rStyle w:val="EndnoteReference"/>
          <w:rFonts w:cs="Times New Roman"/>
          <w:sz w:val="28"/>
          <w:szCs w:val="28"/>
        </w:rPr>
        <w:t xml:space="preserve"> URL: https://www.iso.org/standard/27001 (дата обращения: 19.08.2025).</w:t>
      </w:r>
    </w:p>
  </w:endnote>
  <w:endnote w:id="219">
    <w:p w14:paraId="2A722A61" w14:textId="13E34168" w:rsidR="003A0DCB" w:rsidRPr="00384252" w:rsidRDefault="003A0DC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3064E">
        <w:rPr>
          <w:rStyle w:val="EndnoteReference"/>
          <w:rFonts w:cs="Times New Roman"/>
          <w:sz w:val="28"/>
          <w:szCs w:val="28"/>
          <w:lang w:val="en-US"/>
        </w:rPr>
        <w:t xml:space="preserve"> </w:t>
      </w:r>
      <w:r w:rsidR="00D3064E">
        <w:rPr>
          <w:rStyle w:val="EndnoteReference"/>
          <w:rFonts w:cs="Times New Roman"/>
          <w:sz w:val="28"/>
          <w:szCs w:val="28"/>
          <w:lang w:val="en-US"/>
        </w:rPr>
        <w:tab/>
      </w:r>
      <w:r w:rsidRPr="00384252">
        <w:rPr>
          <w:rStyle w:val="EndnoteReference"/>
          <w:rFonts w:cs="Times New Roman"/>
          <w:sz w:val="28"/>
          <w:szCs w:val="28"/>
        </w:rPr>
        <w:t xml:space="preserve">Directive (EU) 2022/2555 of the European Parliament and of the Council of 14 December 2022 on measures for a high common level of cybersecurity across the Union, amending Regulation (EU) No 910/2014 and Directive (EU) 2018/1972, and repealing Directive (EU) 2016/1148 (NIS 2 Directive)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L 333. </w:t>
      </w:r>
      <w:r w:rsidR="00944D8D">
        <w:rPr>
          <w:rStyle w:val="EndnoteReference"/>
          <w:rFonts w:cs="Times New Roman"/>
          <w:sz w:val="28"/>
          <w:szCs w:val="28"/>
        </w:rPr>
        <w:t>–</w:t>
      </w:r>
      <w:r w:rsidRPr="00384252">
        <w:rPr>
          <w:rStyle w:val="EndnoteReference"/>
          <w:rFonts w:cs="Times New Roman"/>
          <w:sz w:val="28"/>
          <w:szCs w:val="28"/>
        </w:rPr>
        <w:t xml:space="preserve"> pp. 80–152. </w:t>
      </w:r>
      <w:r w:rsidR="00944D8D">
        <w:rPr>
          <w:rStyle w:val="EndnoteReference"/>
          <w:rFonts w:cs="Times New Roman"/>
          <w:sz w:val="28"/>
          <w:szCs w:val="28"/>
        </w:rPr>
        <w:t>–</w:t>
      </w:r>
      <w:r w:rsidRPr="00384252">
        <w:rPr>
          <w:rStyle w:val="EndnoteReference"/>
          <w:rFonts w:cs="Times New Roman"/>
          <w:sz w:val="28"/>
          <w:szCs w:val="28"/>
        </w:rPr>
        <w:t xml:space="preserve"> URL: https://data.europa.eu/eli/dir/2022/2555/oj (дата обращения: 19.08.2025).</w:t>
      </w:r>
    </w:p>
  </w:endnote>
  <w:endnote w:id="220">
    <w:p w14:paraId="03749A23" w14:textId="7B1299C4" w:rsidR="00450FBD" w:rsidRPr="00384252" w:rsidRDefault="00450FBD"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0332D">
        <w:rPr>
          <w:rStyle w:val="EndnoteReference"/>
          <w:rFonts w:cs="Times New Roman"/>
          <w:sz w:val="28"/>
          <w:szCs w:val="28"/>
          <w:lang w:val="en-US"/>
        </w:rPr>
        <w:t xml:space="preserve"> </w:t>
      </w:r>
      <w:r w:rsidR="0050332D">
        <w:rPr>
          <w:rStyle w:val="EndnoteReference"/>
          <w:rFonts w:cs="Times New Roman"/>
          <w:sz w:val="28"/>
          <w:szCs w:val="28"/>
          <w:lang w:val="en-US"/>
        </w:rPr>
        <w:tab/>
      </w:r>
      <w:r w:rsidRPr="00384252">
        <w:rPr>
          <w:rStyle w:val="EndnoteReference"/>
          <w:rFonts w:cs="Times New Roman"/>
          <w:sz w:val="28"/>
          <w:szCs w:val="28"/>
        </w:rPr>
        <w:t xml:space="preserve">Об утверждении единых требований в области информационно-коммуникационных технологий и обеспечения информационной безопасности [Электронный ресурс] : Постановление Правительства Республики Казахстан от 20 декабря 2016 года № 832 </w:t>
      </w:r>
      <w:r w:rsidR="00B373B9" w:rsidRPr="00B373B9">
        <w:rPr>
          <w:rStyle w:val="EndnoteReference"/>
          <w:rFonts w:cs="Times New Roman"/>
          <w:sz w:val="28"/>
          <w:szCs w:val="28"/>
        </w:rPr>
        <w:t xml:space="preserve">(с изменениями и дополнениями по состоянию на </w:t>
      </w:r>
      <w:r w:rsidR="00B373B9">
        <w:rPr>
          <w:rStyle w:val="EndnoteReference"/>
          <w:rFonts w:cs="Times New Roman"/>
          <w:sz w:val="28"/>
          <w:szCs w:val="28"/>
        </w:rPr>
        <w:t>13</w:t>
      </w:r>
      <w:r w:rsidR="00B373B9" w:rsidRPr="00B373B9">
        <w:rPr>
          <w:rStyle w:val="EndnoteReference"/>
          <w:rFonts w:cs="Times New Roman"/>
          <w:sz w:val="28"/>
          <w:szCs w:val="28"/>
        </w:rPr>
        <w:t>.0</w:t>
      </w:r>
      <w:r w:rsidR="00B373B9">
        <w:rPr>
          <w:rStyle w:val="EndnoteReference"/>
          <w:rFonts w:cs="Times New Roman"/>
          <w:sz w:val="28"/>
          <w:szCs w:val="28"/>
        </w:rPr>
        <w:t>5</w:t>
      </w:r>
      <w:r w:rsidR="00B373B9" w:rsidRPr="00B373B9">
        <w:rPr>
          <w:rStyle w:val="EndnoteReference"/>
          <w:rFonts w:cs="Times New Roman"/>
          <w:sz w:val="28"/>
          <w:szCs w:val="28"/>
        </w:rPr>
        <w:t xml:space="preserve">.2025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https://adilet.zan.kz/rus/docs/P1600000832 (дата обращения: 19.08.2025).</w:t>
      </w:r>
    </w:p>
  </w:endnote>
  <w:endnote w:id="221">
    <w:p w14:paraId="58F75C53" w14:textId="7522ECE0"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509FE">
        <w:rPr>
          <w:rStyle w:val="EndnoteReference"/>
          <w:rFonts w:cs="Times New Roman"/>
          <w:sz w:val="28"/>
          <w:szCs w:val="28"/>
          <w:lang w:val="en-US"/>
        </w:rPr>
        <w:t xml:space="preserve"> </w:t>
      </w:r>
      <w:r w:rsidR="00A509FE">
        <w:rPr>
          <w:rStyle w:val="EndnoteReference"/>
          <w:rFonts w:cs="Times New Roman"/>
          <w:sz w:val="28"/>
          <w:szCs w:val="28"/>
          <w:lang w:val="en-US"/>
        </w:rPr>
        <w:tab/>
      </w:r>
      <w:r w:rsidRPr="00384252">
        <w:rPr>
          <w:rStyle w:val="EndnoteReference"/>
          <w:rFonts w:cs="Times New Roman"/>
          <w:sz w:val="28"/>
          <w:szCs w:val="28"/>
        </w:rPr>
        <w:t xml:space="preserve">Об утверждении Правил проведения мониторинга выполнения единых требований в области информационно-коммуникационных технологий и обеспечения информационной безопасности [Электронный ресурс] : Приказ и. о. Министра оборонной и аэрокосмической промышленности Республики Казахстан от 28 февраля 2018 года № 33/НҚ </w:t>
      </w:r>
      <w:r w:rsidR="00355672" w:rsidRPr="00355672">
        <w:rPr>
          <w:rStyle w:val="EndnoteReference"/>
          <w:rFonts w:cs="Times New Roman"/>
          <w:sz w:val="28"/>
          <w:szCs w:val="28"/>
        </w:rPr>
        <w:t xml:space="preserve">(с изменениями и дополнениями по состоянию на </w:t>
      </w:r>
      <w:r w:rsidR="00355672">
        <w:rPr>
          <w:rStyle w:val="EndnoteReference"/>
          <w:rFonts w:cs="Times New Roman"/>
          <w:sz w:val="28"/>
          <w:szCs w:val="28"/>
        </w:rPr>
        <w:t>19</w:t>
      </w:r>
      <w:r w:rsidR="00355672" w:rsidRPr="00355672">
        <w:rPr>
          <w:rStyle w:val="EndnoteReference"/>
          <w:rFonts w:cs="Times New Roman"/>
          <w:sz w:val="28"/>
          <w:szCs w:val="28"/>
        </w:rPr>
        <w:t>.0</w:t>
      </w:r>
      <w:r w:rsidR="00355672">
        <w:rPr>
          <w:rStyle w:val="EndnoteReference"/>
          <w:rFonts w:cs="Times New Roman"/>
          <w:sz w:val="28"/>
          <w:szCs w:val="28"/>
        </w:rPr>
        <w:t>8</w:t>
      </w:r>
      <w:r w:rsidR="00355672" w:rsidRPr="00355672">
        <w:rPr>
          <w:rStyle w:val="EndnoteReference"/>
          <w:rFonts w:cs="Times New Roman"/>
          <w:sz w:val="28"/>
          <w:szCs w:val="28"/>
        </w:rPr>
        <w:t xml:space="preserve">.2025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https://adilet.zan.kz/rus/docs/V1800016756 (дата обращения: 19.08.2025).</w:t>
      </w:r>
    </w:p>
  </w:endnote>
  <w:endnote w:id="222">
    <w:p w14:paraId="080C86D8" w14:textId="739F4D5A" w:rsidR="00B14DED" w:rsidRPr="00B14DED" w:rsidRDefault="00B14DED" w:rsidP="00B14DED">
      <w:pPr>
        <w:pStyle w:val="EndnoteText"/>
        <w:tabs>
          <w:tab w:val="left" w:pos="1134"/>
        </w:tabs>
      </w:pPr>
      <w:r w:rsidRPr="00B14DED">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B14DED">
        <w:rPr>
          <w:rStyle w:val="EndnoteReference"/>
          <w:rFonts w:cs="Times New Roman"/>
          <w:sz w:val="28"/>
          <w:szCs w:val="28"/>
        </w:rPr>
        <w:t xml:space="preserve">Black box [Электронный ресурс] // Merriam-Webster Dictionary. – URL: https://www.merriam-webster.com/dictionary/black%20box (дата обращения: </w:t>
      </w:r>
      <w:r>
        <w:rPr>
          <w:rStyle w:val="EndnoteReference"/>
          <w:rFonts w:cs="Times New Roman"/>
          <w:sz w:val="28"/>
          <w:szCs w:val="28"/>
          <w:lang w:val="en-US"/>
        </w:rPr>
        <w:t>19</w:t>
      </w:r>
      <w:r w:rsidRPr="00B14DED">
        <w:rPr>
          <w:rStyle w:val="EndnoteReference"/>
          <w:rFonts w:cs="Times New Roman"/>
          <w:sz w:val="28"/>
          <w:szCs w:val="28"/>
        </w:rPr>
        <w:t>.</w:t>
      </w:r>
      <w:r>
        <w:rPr>
          <w:rStyle w:val="EndnoteReference"/>
          <w:rFonts w:cs="Times New Roman"/>
          <w:sz w:val="28"/>
          <w:szCs w:val="28"/>
          <w:lang w:val="en-US"/>
        </w:rPr>
        <w:t>08</w:t>
      </w:r>
      <w:r w:rsidRPr="00B14DED">
        <w:rPr>
          <w:rStyle w:val="EndnoteReference"/>
          <w:rFonts w:cs="Times New Roman"/>
          <w:sz w:val="28"/>
          <w:szCs w:val="28"/>
        </w:rPr>
        <w:t>.2025).</w:t>
      </w:r>
    </w:p>
  </w:endnote>
  <w:endnote w:id="223">
    <w:p w14:paraId="42B8B9B5" w14:textId="0DC91A77" w:rsidR="001660A6" w:rsidRPr="00384252" w:rsidRDefault="001660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0017F">
        <w:rPr>
          <w:rStyle w:val="EndnoteReference"/>
          <w:rFonts w:cs="Times New Roman"/>
          <w:sz w:val="28"/>
          <w:szCs w:val="28"/>
          <w:lang w:val="en-US"/>
        </w:rPr>
        <w:t xml:space="preserve"> </w:t>
      </w:r>
      <w:r w:rsidR="0010017F">
        <w:rPr>
          <w:rStyle w:val="EndnoteReference"/>
          <w:rFonts w:cs="Times New Roman"/>
          <w:sz w:val="28"/>
          <w:szCs w:val="28"/>
          <w:lang w:val="en-US"/>
        </w:rPr>
        <w:tab/>
      </w:r>
      <w:r w:rsidRPr="00384252">
        <w:rPr>
          <w:rStyle w:val="EndnoteReference"/>
          <w:rFonts w:cs="Times New Roman"/>
          <w:sz w:val="28"/>
          <w:szCs w:val="28"/>
        </w:rPr>
        <w:t xml:space="preserve">Россинская Е. Р. Теория информационно-компьютерного обеспечения криминалистической деятельности: концепция, система, основные закономерности // Вестник Восточно-Сибирского института МВД России. </w:t>
      </w:r>
      <w:r w:rsidR="00944D8D">
        <w:rPr>
          <w:rStyle w:val="EndnoteReference"/>
          <w:rFonts w:cs="Times New Roman"/>
          <w:sz w:val="28"/>
          <w:szCs w:val="28"/>
        </w:rPr>
        <w:t>–</w:t>
      </w:r>
      <w:r w:rsidRPr="00384252">
        <w:rPr>
          <w:rStyle w:val="EndnoteReference"/>
          <w:rFonts w:cs="Times New Roman"/>
          <w:sz w:val="28"/>
          <w:szCs w:val="28"/>
        </w:rPr>
        <w:t xml:space="preserve"> 2019. </w:t>
      </w:r>
      <w:r w:rsidR="00944D8D">
        <w:rPr>
          <w:rStyle w:val="EndnoteReference"/>
          <w:rFonts w:cs="Times New Roman"/>
          <w:sz w:val="28"/>
          <w:szCs w:val="28"/>
        </w:rPr>
        <w:t>–</w:t>
      </w:r>
      <w:r w:rsidRPr="00384252">
        <w:rPr>
          <w:rStyle w:val="EndnoteReference"/>
          <w:rFonts w:cs="Times New Roman"/>
          <w:sz w:val="28"/>
          <w:szCs w:val="28"/>
        </w:rPr>
        <w:t xml:space="preserve"> № 2 (89). </w:t>
      </w:r>
      <w:r w:rsidR="00944D8D">
        <w:rPr>
          <w:rStyle w:val="EndnoteReference"/>
          <w:rFonts w:cs="Times New Roman"/>
          <w:sz w:val="28"/>
          <w:szCs w:val="28"/>
        </w:rPr>
        <w:t>–</w:t>
      </w:r>
      <w:r w:rsidRPr="00384252">
        <w:rPr>
          <w:rStyle w:val="EndnoteReference"/>
          <w:rFonts w:cs="Times New Roman"/>
          <w:sz w:val="28"/>
          <w:szCs w:val="28"/>
        </w:rPr>
        <w:t xml:space="preserve"> С. 193–202.</w:t>
      </w:r>
    </w:p>
  </w:endnote>
  <w:endnote w:id="224">
    <w:p w14:paraId="68173676" w14:textId="4062BB49"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F30DF">
        <w:rPr>
          <w:rStyle w:val="EndnoteReference"/>
          <w:rFonts w:cs="Times New Roman"/>
          <w:sz w:val="28"/>
          <w:szCs w:val="28"/>
          <w:lang w:val="en-US"/>
        </w:rPr>
        <w:t xml:space="preserve"> </w:t>
      </w:r>
      <w:r w:rsidR="00FF30DF">
        <w:rPr>
          <w:rStyle w:val="EndnoteReference"/>
          <w:rFonts w:cs="Times New Roman"/>
          <w:sz w:val="28"/>
          <w:szCs w:val="28"/>
          <w:lang w:val="en-US"/>
        </w:rPr>
        <w:tab/>
      </w:r>
      <w:r w:rsidRPr="00384252">
        <w:rPr>
          <w:rStyle w:val="EndnoteReference"/>
          <w:rFonts w:cs="Times New Roman"/>
          <w:sz w:val="28"/>
          <w:szCs w:val="28"/>
        </w:rPr>
        <w:t xml:space="preserve">Мочалов А. Н. Цифровые следы человека и неприкосновенность частной жизни // Антиномии.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Т. 24, № 4. </w:t>
      </w:r>
      <w:r w:rsidR="00944D8D">
        <w:rPr>
          <w:rStyle w:val="EndnoteReference"/>
          <w:rFonts w:cs="Times New Roman"/>
          <w:sz w:val="28"/>
          <w:szCs w:val="28"/>
        </w:rPr>
        <w:t>–</w:t>
      </w:r>
      <w:r w:rsidRPr="00384252">
        <w:rPr>
          <w:rStyle w:val="EndnoteReference"/>
          <w:rFonts w:cs="Times New Roman"/>
          <w:sz w:val="28"/>
          <w:szCs w:val="28"/>
        </w:rPr>
        <w:t xml:space="preserve"> С. 164–189.</w:t>
      </w:r>
    </w:p>
  </w:endnote>
  <w:endnote w:id="225">
    <w:p w14:paraId="0DE48AC0" w14:textId="226AA83B" w:rsidR="00C70704" w:rsidRPr="00C70704" w:rsidRDefault="00C70704" w:rsidP="00C70704">
      <w:pPr>
        <w:pStyle w:val="EndnoteText"/>
        <w:tabs>
          <w:tab w:val="left" w:pos="1134"/>
        </w:tabs>
        <w:rPr>
          <w:lang w:val="en-US"/>
        </w:rPr>
      </w:pPr>
      <w:r w:rsidRPr="00C70704">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C70704">
        <w:rPr>
          <w:rStyle w:val="EndnoteReference"/>
          <w:rFonts w:cs="Times New Roman"/>
          <w:sz w:val="28"/>
          <w:szCs w:val="28"/>
        </w:rPr>
        <w:t xml:space="preserve">Application programming interface [Электронный ресурс] // Merriam-Webster Dictionary. – URL: https://www.merriam-webster.com/dictionary/application%20programming%20interface (дата обращения: </w:t>
      </w:r>
      <w:r w:rsidR="007F0225">
        <w:rPr>
          <w:rStyle w:val="EndnoteReference"/>
          <w:rFonts w:cs="Times New Roman"/>
          <w:sz w:val="28"/>
          <w:szCs w:val="28"/>
          <w:lang w:val="en-US"/>
        </w:rPr>
        <w:t>19</w:t>
      </w:r>
      <w:r w:rsidRPr="00C70704">
        <w:rPr>
          <w:rStyle w:val="EndnoteReference"/>
          <w:rFonts w:cs="Times New Roman"/>
          <w:sz w:val="28"/>
          <w:szCs w:val="28"/>
        </w:rPr>
        <w:t>.</w:t>
      </w:r>
      <w:r w:rsidR="007F0225">
        <w:rPr>
          <w:rStyle w:val="EndnoteReference"/>
          <w:rFonts w:cs="Times New Roman"/>
          <w:sz w:val="28"/>
          <w:szCs w:val="28"/>
          <w:lang w:val="en-US"/>
        </w:rPr>
        <w:t>08</w:t>
      </w:r>
      <w:r w:rsidRPr="00C70704">
        <w:rPr>
          <w:rStyle w:val="EndnoteReference"/>
          <w:rFonts w:cs="Times New Roman"/>
          <w:sz w:val="28"/>
          <w:szCs w:val="28"/>
        </w:rPr>
        <w:t>.2025).</w:t>
      </w:r>
    </w:p>
  </w:endnote>
  <w:endnote w:id="226">
    <w:p w14:paraId="2760E2C6" w14:textId="0536E8F8" w:rsidR="001660A6" w:rsidRPr="00384252" w:rsidRDefault="001660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13D3F">
        <w:rPr>
          <w:rStyle w:val="EndnoteReference"/>
          <w:rFonts w:cs="Times New Roman"/>
          <w:sz w:val="28"/>
          <w:szCs w:val="28"/>
          <w:lang w:val="en-US"/>
        </w:rPr>
        <w:t xml:space="preserve"> </w:t>
      </w:r>
      <w:r w:rsidR="00313D3F">
        <w:rPr>
          <w:rStyle w:val="EndnoteReference"/>
          <w:rFonts w:cs="Times New Roman"/>
          <w:sz w:val="28"/>
          <w:szCs w:val="28"/>
          <w:lang w:val="en-US"/>
        </w:rPr>
        <w:tab/>
      </w:r>
      <w:r w:rsidRPr="00384252">
        <w:rPr>
          <w:rStyle w:val="EndnoteReference"/>
          <w:rFonts w:cs="Times New Roman"/>
          <w:sz w:val="28"/>
          <w:szCs w:val="28"/>
        </w:rPr>
        <w:t xml:space="preserve">ITRC 2024 Annual Data Breach Report [Электронный ресурс] // Identity Theft Resource Center.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https://www.idtheftcenter.org/publication/2024-data-breach-report/ (дата обращения: 19.08.2025).</w:t>
      </w:r>
    </w:p>
  </w:endnote>
  <w:endnote w:id="227">
    <w:p w14:paraId="62AD6331" w14:textId="07EBEF96" w:rsidR="001660A6" w:rsidRPr="00384252" w:rsidRDefault="001660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E3403">
        <w:rPr>
          <w:rStyle w:val="EndnoteReference"/>
          <w:rFonts w:cs="Times New Roman"/>
          <w:sz w:val="28"/>
          <w:szCs w:val="28"/>
          <w:lang w:val="en-US"/>
        </w:rPr>
        <w:t xml:space="preserve"> </w:t>
      </w:r>
      <w:r w:rsidR="001E3403">
        <w:rPr>
          <w:rStyle w:val="EndnoteReference"/>
          <w:rFonts w:cs="Times New Roman"/>
          <w:sz w:val="28"/>
          <w:szCs w:val="28"/>
          <w:lang w:val="en-US"/>
        </w:rPr>
        <w:tab/>
      </w:r>
      <w:r w:rsidRPr="00384252">
        <w:rPr>
          <w:rStyle w:val="EndnoteReference"/>
          <w:rFonts w:cs="Times New Roman"/>
          <w:sz w:val="28"/>
          <w:szCs w:val="28"/>
        </w:rPr>
        <w:t xml:space="preserve">Сыздыкбаев А. «Утечка данных 16 миллионов казахстанцев»: Минцифры сделало заявление [Электронный ресурс] / А. Сыздыкбаев // Tengrinews.kz.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https://tengrinews.kz/kazakhstan_news/utechka-dannyih-16-millionov-kazahstantsev-mintsifryi-573113/ (дата обращения: 19.08.2025).</w:t>
      </w:r>
    </w:p>
  </w:endnote>
  <w:endnote w:id="228">
    <w:p w14:paraId="5799B7EB" w14:textId="1746B4E1" w:rsidR="001660A6" w:rsidRPr="00384252" w:rsidRDefault="001660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A4487">
        <w:rPr>
          <w:rStyle w:val="EndnoteReference"/>
          <w:rFonts w:cs="Times New Roman"/>
          <w:sz w:val="28"/>
          <w:szCs w:val="28"/>
          <w:lang w:val="en-US"/>
        </w:rPr>
        <w:t xml:space="preserve"> </w:t>
      </w:r>
      <w:r w:rsidR="00DA4487">
        <w:rPr>
          <w:rStyle w:val="EndnoteReference"/>
          <w:rFonts w:cs="Times New Roman"/>
          <w:sz w:val="28"/>
          <w:szCs w:val="28"/>
          <w:lang w:val="en-US"/>
        </w:rPr>
        <w:tab/>
      </w:r>
      <w:r w:rsidRPr="00384252">
        <w:rPr>
          <w:rStyle w:val="EndnoteReference"/>
          <w:rFonts w:cs="Times New Roman"/>
          <w:sz w:val="28"/>
          <w:szCs w:val="28"/>
        </w:rPr>
        <w:t xml:space="preserve">Nomad Guard : Кибербезопасность и защита от DDoS-атак [Электронный ресурс]. </w:t>
      </w:r>
      <w:r w:rsidR="00944D8D">
        <w:rPr>
          <w:rStyle w:val="EndnoteReference"/>
          <w:rFonts w:cs="Times New Roman"/>
          <w:sz w:val="28"/>
          <w:szCs w:val="28"/>
        </w:rPr>
        <w:t>–</w:t>
      </w:r>
      <w:r w:rsidRPr="00384252">
        <w:rPr>
          <w:rStyle w:val="EndnoteReference"/>
          <w:rFonts w:cs="Times New Roman"/>
          <w:sz w:val="28"/>
          <w:szCs w:val="28"/>
        </w:rPr>
        <w:t xml:space="preserve"> URL: https://nomadguard.kz/ (дата обращения: 19.08.2025).</w:t>
      </w:r>
    </w:p>
  </w:endnote>
  <w:endnote w:id="229">
    <w:p w14:paraId="4BDAEF48" w14:textId="276B9DED" w:rsidR="001660A6" w:rsidRPr="00384252" w:rsidRDefault="001660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E95F23">
        <w:rPr>
          <w:rStyle w:val="EndnoteReference"/>
          <w:rFonts w:cs="Times New Roman"/>
          <w:sz w:val="28"/>
          <w:szCs w:val="28"/>
          <w:lang w:val="en-US"/>
        </w:rPr>
        <w:t xml:space="preserve"> </w:t>
      </w:r>
      <w:r w:rsidR="00E95F23">
        <w:rPr>
          <w:rStyle w:val="EndnoteReference"/>
          <w:rFonts w:cs="Times New Roman"/>
          <w:sz w:val="28"/>
          <w:szCs w:val="28"/>
          <w:lang w:val="en-US"/>
        </w:rPr>
        <w:tab/>
      </w:r>
      <w:r w:rsidRPr="00384252">
        <w:rPr>
          <w:rStyle w:val="EndnoteReference"/>
          <w:rFonts w:cs="Times New Roman"/>
          <w:sz w:val="28"/>
          <w:szCs w:val="28"/>
        </w:rPr>
        <w:t xml:space="preserve">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 [Электронный ресурс] : Приказ Министра национальной экономики Республики Казахстан от 11 июня 2021 года № 59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https://adilet.zan.kz/rus/docs/V2100023051 (дата обращения: 27.08.2025).</w:t>
      </w:r>
    </w:p>
  </w:endnote>
  <w:endnote w:id="230">
    <w:p w14:paraId="4E1B7A8E" w14:textId="2FFB3943" w:rsidR="001660A6" w:rsidRPr="00384252" w:rsidRDefault="001660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E4B36">
        <w:rPr>
          <w:rStyle w:val="EndnoteReference"/>
          <w:rFonts w:cs="Times New Roman"/>
          <w:sz w:val="28"/>
          <w:szCs w:val="28"/>
          <w:lang w:val="en-US"/>
        </w:rPr>
        <w:t xml:space="preserve"> </w:t>
      </w:r>
      <w:r w:rsidR="003E4B36">
        <w:rPr>
          <w:rStyle w:val="EndnoteReference"/>
          <w:rFonts w:cs="Times New Roman"/>
          <w:sz w:val="28"/>
          <w:szCs w:val="28"/>
          <w:lang w:val="en-US"/>
        </w:rPr>
        <w:tab/>
      </w:r>
      <w:r w:rsidRPr="00384252">
        <w:rPr>
          <w:rStyle w:val="EndnoteReference"/>
          <w:rFonts w:cs="Times New Roman"/>
          <w:sz w:val="28"/>
          <w:szCs w:val="28"/>
        </w:rPr>
        <w:t xml:space="preserve">Административный процедурно-процессуальный кодекс Республики Казахстан [Электронный ресурс] : Кодекс Республики Казахстан от 29 июня 2020 года № 350-VI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https://adilet.zan.kz/rus/docs/K2000000350 (дата обращения: 31.08.2025).</w:t>
      </w:r>
    </w:p>
  </w:endnote>
  <w:endnote w:id="231">
    <w:p w14:paraId="0F75A913" w14:textId="29569A7A" w:rsidR="001660A6" w:rsidRPr="00384252" w:rsidRDefault="001660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02709">
        <w:rPr>
          <w:rStyle w:val="EndnoteReference"/>
          <w:rFonts w:cs="Times New Roman"/>
          <w:sz w:val="28"/>
          <w:szCs w:val="28"/>
          <w:lang w:val="en-US"/>
        </w:rPr>
        <w:t xml:space="preserve"> </w:t>
      </w:r>
      <w:r w:rsidR="00102709">
        <w:rPr>
          <w:rStyle w:val="EndnoteReference"/>
          <w:rFonts w:cs="Times New Roman"/>
          <w:sz w:val="28"/>
          <w:szCs w:val="28"/>
          <w:lang w:val="en-US"/>
        </w:rPr>
        <w:tab/>
      </w:r>
      <w:r w:rsidR="00A96A96" w:rsidRPr="00384252">
        <w:rPr>
          <w:rStyle w:val="EndnoteReference"/>
          <w:rFonts w:cs="Times New Roman"/>
          <w:sz w:val="28"/>
          <w:szCs w:val="28"/>
        </w:rPr>
        <w:t xml:space="preserve">Susi M. Automated Systems and Artificial Intelligence // In: The Non-Coherence Theory of Digital Human Rights. </w:t>
      </w:r>
      <w:r w:rsidR="00944D8D">
        <w:rPr>
          <w:rStyle w:val="EndnoteReference"/>
          <w:rFonts w:cs="Times New Roman"/>
          <w:sz w:val="28"/>
          <w:szCs w:val="28"/>
        </w:rPr>
        <w:t>–</w:t>
      </w:r>
      <w:r w:rsidR="00A96A96" w:rsidRPr="00384252">
        <w:rPr>
          <w:rStyle w:val="EndnoteReference"/>
          <w:rFonts w:cs="Times New Roman"/>
          <w:sz w:val="28"/>
          <w:szCs w:val="28"/>
        </w:rPr>
        <w:t xml:space="preserve"> Cambridge: Cambridge University Press, 2024. </w:t>
      </w:r>
      <w:r w:rsidR="00944D8D">
        <w:rPr>
          <w:rStyle w:val="EndnoteReference"/>
          <w:rFonts w:cs="Times New Roman"/>
          <w:sz w:val="28"/>
          <w:szCs w:val="28"/>
        </w:rPr>
        <w:t>–</w:t>
      </w:r>
      <w:r w:rsidR="00A96A96" w:rsidRPr="00384252">
        <w:rPr>
          <w:rStyle w:val="EndnoteReference"/>
          <w:rFonts w:cs="Times New Roman"/>
          <w:sz w:val="28"/>
          <w:szCs w:val="28"/>
        </w:rPr>
        <w:t xml:space="preserve"> pp. 232–245.</w:t>
      </w:r>
      <w:r w:rsidR="00E25157" w:rsidRPr="00384252">
        <w:rPr>
          <w:rStyle w:val="EndnoteReference"/>
          <w:rFonts w:cs="Times New Roman"/>
          <w:sz w:val="28"/>
          <w:szCs w:val="28"/>
        </w:rPr>
        <w:t xml:space="preserve"> </w:t>
      </w:r>
      <w:r w:rsidR="00944D8D">
        <w:rPr>
          <w:rStyle w:val="EndnoteReference"/>
          <w:rFonts w:cs="Times New Roman"/>
          <w:sz w:val="28"/>
          <w:szCs w:val="28"/>
        </w:rPr>
        <w:t>–</w:t>
      </w:r>
      <w:r w:rsidR="00E25157" w:rsidRPr="00384252">
        <w:rPr>
          <w:rStyle w:val="EndnoteReference"/>
          <w:rFonts w:cs="Times New Roman"/>
          <w:sz w:val="28"/>
          <w:szCs w:val="28"/>
        </w:rPr>
        <w:t xml:space="preserve"> 33</w:t>
      </w:r>
      <w:r w:rsidR="00E25157">
        <w:rPr>
          <w:rStyle w:val="EndnoteReference"/>
          <w:rFonts w:cs="Times New Roman"/>
          <w:sz w:val="28"/>
          <w:szCs w:val="28"/>
          <w:lang w:val="en-US"/>
        </w:rPr>
        <w:t>8</w:t>
      </w:r>
      <w:r w:rsidR="00E25157" w:rsidRPr="00384252">
        <w:rPr>
          <w:rStyle w:val="EndnoteReference"/>
          <w:rFonts w:cs="Times New Roman"/>
          <w:sz w:val="28"/>
          <w:szCs w:val="28"/>
        </w:rPr>
        <w:t xml:space="preserve"> p.</w:t>
      </w:r>
    </w:p>
  </w:endnote>
  <w:endnote w:id="232">
    <w:p w14:paraId="44B41754" w14:textId="034F4EB9" w:rsidR="00CC41CC" w:rsidRPr="00384252" w:rsidRDefault="00CC41CC"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617EE">
        <w:rPr>
          <w:rStyle w:val="EndnoteReference"/>
          <w:rFonts w:cs="Times New Roman"/>
          <w:sz w:val="28"/>
          <w:szCs w:val="28"/>
          <w:lang w:val="en-US"/>
        </w:rPr>
        <w:t xml:space="preserve"> </w:t>
      </w:r>
      <w:r w:rsidR="00D617EE">
        <w:rPr>
          <w:rStyle w:val="EndnoteReference"/>
          <w:rFonts w:cs="Times New Roman"/>
          <w:sz w:val="28"/>
          <w:szCs w:val="28"/>
          <w:lang w:val="en-US"/>
        </w:rPr>
        <w:tab/>
      </w:r>
      <w:r w:rsidRPr="00384252">
        <w:rPr>
          <w:rStyle w:val="EndnoteReference"/>
          <w:rFonts w:cs="Times New Roman"/>
          <w:sz w:val="28"/>
          <w:szCs w:val="28"/>
        </w:rPr>
        <w:t xml:space="preserve">Yampolskiy R. V. Artificial Intelligence Safety Engineering: Why Machine Ethics Is a Wrong Approach // In: Philosophy and Theory of Artificial Intelligence / ed. V. C. Müller. </w:t>
      </w:r>
      <w:r w:rsidR="00944D8D">
        <w:rPr>
          <w:rStyle w:val="EndnoteReference"/>
          <w:rFonts w:cs="Times New Roman"/>
          <w:sz w:val="28"/>
          <w:szCs w:val="28"/>
        </w:rPr>
        <w:t>–</w:t>
      </w:r>
      <w:r w:rsidRPr="00384252">
        <w:rPr>
          <w:rStyle w:val="EndnoteReference"/>
          <w:rFonts w:cs="Times New Roman"/>
          <w:sz w:val="28"/>
          <w:szCs w:val="28"/>
        </w:rPr>
        <w:t xml:space="preserve"> Springer, 2013. </w:t>
      </w:r>
      <w:r w:rsidR="00944D8D">
        <w:rPr>
          <w:rStyle w:val="EndnoteReference"/>
          <w:rFonts w:cs="Times New Roman"/>
          <w:sz w:val="28"/>
          <w:szCs w:val="28"/>
        </w:rPr>
        <w:t>–</w:t>
      </w:r>
      <w:r w:rsidRPr="00384252">
        <w:rPr>
          <w:rStyle w:val="EndnoteReference"/>
          <w:rFonts w:cs="Times New Roman"/>
          <w:sz w:val="28"/>
          <w:szCs w:val="28"/>
        </w:rPr>
        <w:t xml:space="preserve"> pp. 389–396.</w:t>
      </w:r>
      <w:r w:rsidR="00F74126" w:rsidRPr="00384252">
        <w:rPr>
          <w:rStyle w:val="EndnoteReference"/>
          <w:rFonts w:cs="Times New Roman"/>
          <w:sz w:val="28"/>
          <w:szCs w:val="28"/>
        </w:rPr>
        <w:t xml:space="preserve"> </w:t>
      </w:r>
      <w:r w:rsidR="00944D8D">
        <w:rPr>
          <w:rStyle w:val="EndnoteReference"/>
          <w:rFonts w:cs="Times New Roman"/>
          <w:sz w:val="28"/>
          <w:szCs w:val="28"/>
        </w:rPr>
        <w:t>–</w:t>
      </w:r>
      <w:r w:rsidR="00F74126" w:rsidRPr="00384252">
        <w:rPr>
          <w:rStyle w:val="EndnoteReference"/>
          <w:rFonts w:cs="Times New Roman"/>
          <w:sz w:val="28"/>
          <w:szCs w:val="28"/>
        </w:rPr>
        <w:t xml:space="preserve"> </w:t>
      </w:r>
      <w:r w:rsidR="00F74126">
        <w:rPr>
          <w:rStyle w:val="EndnoteReference"/>
          <w:rFonts w:cs="Times New Roman"/>
          <w:sz w:val="28"/>
          <w:szCs w:val="28"/>
          <w:lang w:val="en-US"/>
        </w:rPr>
        <w:t>418</w:t>
      </w:r>
      <w:r w:rsidR="00F74126" w:rsidRPr="00384252">
        <w:rPr>
          <w:rStyle w:val="EndnoteReference"/>
          <w:rFonts w:cs="Times New Roman"/>
          <w:sz w:val="28"/>
          <w:szCs w:val="28"/>
        </w:rPr>
        <w:t xml:space="preserve"> p.</w:t>
      </w:r>
    </w:p>
  </w:endnote>
  <w:endnote w:id="233">
    <w:p w14:paraId="1FFA2DD9" w14:textId="39C92E66" w:rsidR="000D5425" w:rsidRPr="000D5425" w:rsidRDefault="000D5425" w:rsidP="000D5425">
      <w:pPr>
        <w:pStyle w:val="EndnoteText"/>
        <w:tabs>
          <w:tab w:val="left" w:pos="1134"/>
        </w:tabs>
        <w:rPr>
          <w:lang w:val="en-US"/>
        </w:rPr>
      </w:pPr>
      <w:r w:rsidRPr="000D5425">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0D5425">
        <w:rPr>
          <w:rStyle w:val="EndnoteReference"/>
          <w:rFonts w:cs="Times New Roman"/>
          <w:sz w:val="28"/>
          <w:szCs w:val="28"/>
        </w:rPr>
        <w:t xml:space="preserve">Open-source [Электронный ресурс] // Merriam-Webster Dictionary. – URL: https://www.merriam-webster.com/dictionary/open-source (дата обращения: </w:t>
      </w:r>
      <w:r>
        <w:rPr>
          <w:rStyle w:val="EndnoteReference"/>
          <w:rFonts w:cs="Times New Roman"/>
          <w:sz w:val="28"/>
          <w:szCs w:val="28"/>
          <w:lang w:val="en-US"/>
        </w:rPr>
        <w:t>19</w:t>
      </w:r>
      <w:r w:rsidRPr="000D5425">
        <w:rPr>
          <w:rStyle w:val="EndnoteReference"/>
          <w:rFonts w:cs="Times New Roman"/>
          <w:sz w:val="28"/>
          <w:szCs w:val="28"/>
        </w:rPr>
        <w:t>.</w:t>
      </w:r>
      <w:r>
        <w:rPr>
          <w:rStyle w:val="EndnoteReference"/>
          <w:rFonts w:cs="Times New Roman"/>
          <w:sz w:val="28"/>
          <w:szCs w:val="28"/>
          <w:lang w:val="en-US"/>
        </w:rPr>
        <w:t>08</w:t>
      </w:r>
      <w:r w:rsidRPr="000D5425">
        <w:rPr>
          <w:rStyle w:val="EndnoteReference"/>
          <w:rFonts w:cs="Times New Roman"/>
          <w:sz w:val="28"/>
          <w:szCs w:val="28"/>
        </w:rPr>
        <w:t>.2025).</w:t>
      </w:r>
    </w:p>
  </w:endnote>
  <w:endnote w:id="234">
    <w:p w14:paraId="1B44CAF7" w14:textId="38758C44" w:rsidR="007C6DF4" w:rsidRPr="007C6DF4" w:rsidRDefault="007C6DF4" w:rsidP="007C6DF4">
      <w:pPr>
        <w:pStyle w:val="EndnoteText"/>
        <w:tabs>
          <w:tab w:val="left" w:pos="1134"/>
        </w:tabs>
        <w:rPr>
          <w:lang w:val="en-US"/>
        </w:rPr>
      </w:pPr>
      <w:r w:rsidRPr="007C6DF4">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7C6DF4">
        <w:rPr>
          <w:rStyle w:val="EndnoteReference"/>
          <w:rFonts w:cs="Times New Roman"/>
          <w:sz w:val="28"/>
          <w:szCs w:val="28"/>
        </w:rPr>
        <w:t xml:space="preserve">Large language model [Электронный ресурс] // Merriam-Webster Dictionary. – URL: https://www.merriam-webster.com/dictionary/large%20language%20models (дата обращения: </w:t>
      </w:r>
      <w:r>
        <w:rPr>
          <w:rStyle w:val="EndnoteReference"/>
          <w:rFonts w:cs="Times New Roman"/>
          <w:sz w:val="28"/>
          <w:szCs w:val="28"/>
          <w:lang w:val="en-US"/>
        </w:rPr>
        <w:t>19</w:t>
      </w:r>
      <w:r w:rsidRPr="007C6DF4">
        <w:rPr>
          <w:rStyle w:val="EndnoteReference"/>
          <w:rFonts w:cs="Times New Roman"/>
          <w:sz w:val="28"/>
          <w:szCs w:val="28"/>
        </w:rPr>
        <w:t>.</w:t>
      </w:r>
      <w:r>
        <w:rPr>
          <w:rStyle w:val="EndnoteReference"/>
          <w:rFonts w:cs="Times New Roman"/>
          <w:sz w:val="28"/>
          <w:szCs w:val="28"/>
          <w:lang w:val="en-US"/>
        </w:rPr>
        <w:t>08</w:t>
      </w:r>
      <w:r w:rsidRPr="007C6DF4">
        <w:rPr>
          <w:rStyle w:val="EndnoteReference"/>
          <w:rFonts w:cs="Times New Roman"/>
          <w:sz w:val="28"/>
          <w:szCs w:val="28"/>
        </w:rPr>
        <w:t>.2025).</w:t>
      </w:r>
    </w:p>
  </w:endnote>
  <w:endnote w:id="235">
    <w:p w14:paraId="35FE3BE7" w14:textId="4E1D7BD1" w:rsidR="00B511BA" w:rsidRPr="00B511BA" w:rsidRDefault="00B511BA" w:rsidP="00B511BA">
      <w:pPr>
        <w:pStyle w:val="EndnoteText"/>
        <w:tabs>
          <w:tab w:val="left" w:pos="1134"/>
        </w:tabs>
        <w:rPr>
          <w:lang w:val="en-US"/>
        </w:rPr>
      </w:pPr>
      <w:r w:rsidRPr="00B511BA">
        <w:rPr>
          <w:rStyle w:val="EndnoteReference"/>
          <w:rFonts w:cs="Times New Roman"/>
          <w:sz w:val="28"/>
          <w:szCs w:val="28"/>
        </w:rPr>
        <w:endnoteRef/>
      </w:r>
      <w:r>
        <w:rPr>
          <w:rStyle w:val="EndnoteReference"/>
          <w:rFonts w:cs="Times New Roman"/>
          <w:sz w:val="28"/>
          <w:szCs w:val="28"/>
        </w:rPr>
        <w:t xml:space="preserve"> </w:t>
      </w:r>
      <w:r w:rsidRPr="00B511BA">
        <w:rPr>
          <w:rStyle w:val="EndnoteReference"/>
          <w:rFonts w:cs="Times New Roman"/>
          <w:sz w:val="28"/>
          <w:szCs w:val="28"/>
        </w:rPr>
        <w:t xml:space="preserve">Transcript for Yann LeCun: Meta AI, Open Source, Limits of LLMs, AGI &amp; the Future of AI | Lex Fridman Podcast #416 of March 8, 2024 [Электронный ресурс] // Lex Fridman Podcast. </w:t>
      </w:r>
      <w:r w:rsidR="00944D8D">
        <w:rPr>
          <w:rStyle w:val="EndnoteReference"/>
          <w:rFonts w:cs="Times New Roman"/>
          <w:sz w:val="28"/>
          <w:szCs w:val="28"/>
        </w:rPr>
        <w:t>–</w:t>
      </w:r>
      <w:r w:rsidRPr="00B511BA">
        <w:rPr>
          <w:rStyle w:val="EndnoteReference"/>
          <w:rFonts w:cs="Times New Roman"/>
          <w:sz w:val="28"/>
          <w:szCs w:val="28"/>
        </w:rPr>
        <w:t xml:space="preserve"> URL: https://lexfridman.com/yann-lecun-3-transcript/ (дата обращения: </w:t>
      </w:r>
      <w:r w:rsidR="002D7EEA">
        <w:rPr>
          <w:rStyle w:val="EndnoteReference"/>
          <w:rFonts w:cs="Times New Roman"/>
          <w:sz w:val="28"/>
          <w:szCs w:val="28"/>
          <w:lang w:val="en-US"/>
        </w:rPr>
        <w:t>19</w:t>
      </w:r>
      <w:r w:rsidRPr="00B511BA">
        <w:rPr>
          <w:rStyle w:val="EndnoteReference"/>
          <w:rFonts w:cs="Times New Roman"/>
          <w:sz w:val="28"/>
          <w:szCs w:val="28"/>
        </w:rPr>
        <w:t>.</w:t>
      </w:r>
      <w:r w:rsidR="002D7EEA">
        <w:rPr>
          <w:rStyle w:val="EndnoteReference"/>
          <w:rFonts w:cs="Times New Roman"/>
          <w:sz w:val="28"/>
          <w:szCs w:val="28"/>
          <w:lang w:val="en-US"/>
        </w:rPr>
        <w:t>08</w:t>
      </w:r>
      <w:r w:rsidRPr="00B511BA">
        <w:rPr>
          <w:rStyle w:val="EndnoteReference"/>
          <w:rFonts w:cs="Times New Roman"/>
          <w:sz w:val="28"/>
          <w:szCs w:val="28"/>
        </w:rPr>
        <w:t>.2025).</w:t>
      </w:r>
    </w:p>
  </w:endnote>
  <w:endnote w:id="236">
    <w:p w14:paraId="7289880F" w14:textId="55562B1B" w:rsidR="003A0F34" w:rsidRPr="003A0F34" w:rsidRDefault="003A0F34" w:rsidP="003A0F34">
      <w:pPr>
        <w:pStyle w:val="EndnoteText"/>
        <w:tabs>
          <w:tab w:val="left" w:pos="1134"/>
        </w:tabs>
        <w:rPr>
          <w:rStyle w:val="EndnoteReference"/>
          <w:rFonts w:cs="Times New Roman"/>
          <w:sz w:val="28"/>
          <w:szCs w:val="28"/>
        </w:rPr>
      </w:pPr>
      <w:r w:rsidRPr="002E2188">
        <w:rPr>
          <w:rStyle w:val="EndnoteReference"/>
          <w:rFonts w:cs="Times New Roman"/>
          <w:sz w:val="28"/>
          <w:szCs w:val="28"/>
        </w:rPr>
        <w:endnoteRef/>
      </w:r>
      <w:r w:rsidRPr="002E2188">
        <w:rPr>
          <w:rStyle w:val="EndnoteReference"/>
          <w:rFonts w:cs="Times New Roman"/>
          <w:sz w:val="28"/>
          <w:szCs w:val="28"/>
        </w:rPr>
        <w:t xml:space="preserve"> </w:t>
      </w:r>
      <w:r w:rsidRPr="002E2188">
        <w:rPr>
          <w:rStyle w:val="EndnoteReference"/>
          <w:rFonts w:cs="Times New Roman"/>
          <w:sz w:val="28"/>
          <w:szCs w:val="28"/>
        </w:rPr>
        <w:tab/>
      </w:r>
      <w:r w:rsidR="00302A2A" w:rsidRPr="002E2188">
        <w:rPr>
          <w:rStyle w:val="EndnoteReference"/>
          <w:rFonts w:cs="Times New Roman"/>
          <w:sz w:val="28"/>
          <w:szCs w:val="28"/>
        </w:rPr>
        <w:t>Bengio Y. AI and Catastrophic Risk [Электронный ресурс] // Journal of Democracy. – S</w:t>
      </w:r>
      <w:r w:rsidR="00302A2A" w:rsidRPr="00302A2A">
        <w:rPr>
          <w:rStyle w:val="EndnoteReference"/>
          <w:rFonts w:cs="Times New Roman"/>
          <w:sz w:val="28"/>
          <w:szCs w:val="28"/>
        </w:rPr>
        <w:t xml:space="preserve">eptember 2023. </w:t>
      </w:r>
      <w:r w:rsidR="00302A2A">
        <w:rPr>
          <w:rStyle w:val="EndnoteReference"/>
          <w:rFonts w:cs="Times New Roman"/>
          <w:sz w:val="28"/>
          <w:szCs w:val="28"/>
        </w:rPr>
        <w:t>–</w:t>
      </w:r>
      <w:r w:rsidR="00302A2A" w:rsidRPr="00302A2A">
        <w:rPr>
          <w:rStyle w:val="EndnoteReference"/>
          <w:rFonts w:cs="Times New Roman"/>
          <w:sz w:val="28"/>
          <w:szCs w:val="28"/>
        </w:rPr>
        <w:t xml:space="preserve"> URL: https://www.journalofdemocracy.org/ai-and-catastrophic-risk/ (дата обращения: </w:t>
      </w:r>
      <w:r w:rsidR="002E2188">
        <w:rPr>
          <w:rStyle w:val="EndnoteReference"/>
          <w:rFonts w:cs="Times New Roman"/>
          <w:sz w:val="28"/>
          <w:szCs w:val="28"/>
          <w:lang w:val="en-US"/>
        </w:rPr>
        <w:t>19</w:t>
      </w:r>
      <w:r w:rsidR="00302A2A" w:rsidRPr="00302A2A">
        <w:rPr>
          <w:rStyle w:val="EndnoteReference"/>
          <w:rFonts w:cs="Times New Roman"/>
          <w:sz w:val="28"/>
          <w:szCs w:val="28"/>
        </w:rPr>
        <w:t>.</w:t>
      </w:r>
      <w:r w:rsidR="002E2188">
        <w:rPr>
          <w:rStyle w:val="EndnoteReference"/>
          <w:rFonts w:cs="Times New Roman"/>
          <w:sz w:val="28"/>
          <w:szCs w:val="28"/>
          <w:lang w:val="en-US"/>
        </w:rPr>
        <w:t>08</w:t>
      </w:r>
      <w:r w:rsidR="00302A2A" w:rsidRPr="00302A2A">
        <w:rPr>
          <w:rStyle w:val="EndnoteReference"/>
          <w:rFonts w:cs="Times New Roman"/>
          <w:sz w:val="28"/>
          <w:szCs w:val="28"/>
        </w:rPr>
        <w:t>.2025).</w:t>
      </w:r>
    </w:p>
  </w:endnote>
  <w:endnote w:id="237">
    <w:p w14:paraId="50DBD312" w14:textId="5C5477B1" w:rsidR="002B091F" w:rsidRPr="002B091F" w:rsidRDefault="002B091F" w:rsidP="002B091F">
      <w:pPr>
        <w:pStyle w:val="EndnoteText"/>
        <w:tabs>
          <w:tab w:val="left" w:pos="1134"/>
        </w:tabs>
        <w:rPr>
          <w:lang w:val="en-US"/>
        </w:rPr>
      </w:pPr>
      <w:r w:rsidRPr="002B091F">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2B091F">
        <w:rPr>
          <w:rStyle w:val="EndnoteReference"/>
          <w:rFonts w:cs="Times New Roman"/>
          <w:sz w:val="28"/>
          <w:szCs w:val="28"/>
        </w:rPr>
        <w:t xml:space="preserve">AI Extinction Statement Press Release [Электронный ресурс] // Center for AI Safety. </w:t>
      </w:r>
      <w:r w:rsidR="00944D8D">
        <w:rPr>
          <w:rStyle w:val="EndnoteReference"/>
          <w:rFonts w:cs="Times New Roman"/>
          <w:sz w:val="28"/>
          <w:szCs w:val="28"/>
        </w:rPr>
        <w:t>–</w:t>
      </w:r>
      <w:r w:rsidRPr="002B091F">
        <w:rPr>
          <w:rStyle w:val="EndnoteReference"/>
          <w:rFonts w:cs="Times New Roman"/>
          <w:sz w:val="28"/>
          <w:szCs w:val="28"/>
        </w:rPr>
        <w:t xml:space="preserve"> 2023. </w:t>
      </w:r>
      <w:r w:rsidR="00944D8D">
        <w:rPr>
          <w:rStyle w:val="EndnoteReference"/>
          <w:rFonts w:cs="Times New Roman"/>
          <w:sz w:val="28"/>
          <w:szCs w:val="28"/>
        </w:rPr>
        <w:t>–</w:t>
      </w:r>
      <w:r w:rsidRPr="002B091F">
        <w:rPr>
          <w:rStyle w:val="EndnoteReference"/>
          <w:rFonts w:cs="Times New Roman"/>
          <w:sz w:val="28"/>
          <w:szCs w:val="28"/>
        </w:rPr>
        <w:t xml:space="preserve"> URL: https://safe.ai/work/press-release-ai-risk (дата обращения: </w:t>
      </w:r>
      <w:r>
        <w:rPr>
          <w:rStyle w:val="EndnoteReference"/>
          <w:rFonts w:cs="Times New Roman"/>
          <w:sz w:val="28"/>
          <w:szCs w:val="28"/>
          <w:lang w:val="en-US"/>
        </w:rPr>
        <w:t>19</w:t>
      </w:r>
      <w:r w:rsidRPr="002B091F">
        <w:rPr>
          <w:rStyle w:val="EndnoteReference"/>
          <w:rFonts w:cs="Times New Roman"/>
          <w:sz w:val="28"/>
          <w:szCs w:val="28"/>
        </w:rPr>
        <w:t>.</w:t>
      </w:r>
      <w:r>
        <w:rPr>
          <w:rStyle w:val="EndnoteReference"/>
          <w:rFonts w:cs="Times New Roman"/>
          <w:sz w:val="28"/>
          <w:szCs w:val="28"/>
          <w:lang w:val="en-US"/>
        </w:rPr>
        <w:t>08</w:t>
      </w:r>
      <w:r w:rsidRPr="002B091F">
        <w:rPr>
          <w:rStyle w:val="EndnoteReference"/>
          <w:rFonts w:cs="Times New Roman"/>
          <w:sz w:val="28"/>
          <w:szCs w:val="28"/>
        </w:rPr>
        <w:t>.2025).</w:t>
      </w:r>
    </w:p>
  </w:endnote>
  <w:endnote w:id="238">
    <w:p w14:paraId="59C32534" w14:textId="645E5A0C" w:rsidR="0085338E" w:rsidRPr="00E0161A" w:rsidRDefault="0085338E" w:rsidP="0085338E">
      <w:pPr>
        <w:pStyle w:val="EndnoteText"/>
        <w:tabs>
          <w:tab w:val="left" w:pos="1134"/>
        </w:tabs>
        <w:rPr>
          <w:lang w:val="en-US"/>
        </w:rPr>
      </w:pPr>
      <w:r w:rsidRPr="00E0161A">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00F33829" w:rsidRPr="00F33829">
        <w:rPr>
          <w:rStyle w:val="EndnoteReference"/>
          <w:rFonts w:cs="Times New Roman"/>
          <w:sz w:val="28"/>
          <w:szCs w:val="28"/>
        </w:rPr>
        <w:t>International AI Safety Report [Электронный ресурс] / Y. Bengio [et al.]. – London: Department for Science, Innovation and Technology (DSIT), 2025. – (DSIT 2025/001). – URL: https://assets.publishing.service.gov.uk/media/679a0c48a77d250007d313ee/International_AI_Safety_Report_2025_accessible_f.pdf (дата обращения: 21.08.2025).</w:t>
      </w:r>
    </w:p>
  </w:endnote>
  <w:endnote w:id="239">
    <w:p w14:paraId="113EE11D" w14:textId="73142F80" w:rsidR="00B13649" w:rsidRDefault="00B13649" w:rsidP="00B13649">
      <w:pPr>
        <w:pStyle w:val="EndnoteText"/>
        <w:tabs>
          <w:tab w:val="left" w:pos="1134"/>
        </w:tabs>
      </w:pPr>
      <w:r w:rsidRPr="00B13649">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B13649">
        <w:rPr>
          <w:rStyle w:val="EndnoteReference"/>
          <w:rFonts w:cs="Times New Roman"/>
          <w:sz w:val="28"/>
          <w:szCs w:val="28"/>
        </w:rPr>
        <w:t xml:space="preserve">Pelley S. </w:t>
      </w:r>
      <w:r>
        <w:rPr>
          <w:rStyle w:val="EndnoteReference"/>
          <w:rFonts w:cs="Times New Roman"/>
          <w:sz w:val="28"/>
          <w:szCs w:val="28"/>
          <w:lang w:val="en-US"/>
        </w:rPr>
        <w:t>“</w:t>
      </w:r>
      <w:r w:rsidRPr="00B13649">
        <w:rPr>
          <w:rStyle w:val="EndnoteReference"/>
          <w:rFonts w:cs="Times New Roman"/>
          <w:sz w:val="28"/>
          <w:szCs w:val="28"/>
        </w:rPr>
        <w:t>Godfather of Artificial Intelligence</w:t>
      </w:r>
      <w:r>
        <w:rPr>
          <w:rStyle w:val="EndnoteReference"/>
          <w:rFonts w:cs="Times New Roman"/>
          <w:sz w:val="28"/>
          <w:szCs w:val="28"/>
          <w:lang w:val="en-US"/>
        </w:rPr>
        <w:t>”</w:t>
      </w:r>
      <w:r w:rsidRPr="00B13649">
        <w:rPr>
          <w:rStyle w:val="EndnoteReference"/>
          <w:rFonts w:cs="Times New Roman"/>
          <w:sz w:val="28"/>
          <w:szCs w:val="28"/>
        </w:rPr>
        <w:t xml:space="preserve"> Geoffrey Hinton on the promise, risks of advanced AI [Электронный ресурс] / S. Pelley // CBS News. </w:t>
      </w:r>
      <w:r w:rsidR="00944D8D">
        <w:rPr>
          <w:rStyle w:val="EndnoteReference"/>
          <w:rFonts w:cs="Times New Roman"/>
          <w:sz w:val="28"/>
          <w:szCs w:val="28"/>
        </w:rPr>
        <w:t>–</w:t>
      </w:r>
      <w:r w:rsidRPr="00B13649">
        <w:rPr>
          <w:rStyle w:val="EndnoteReference"/>
          <w:rFonts w:cs="Times New Roman"/>
          <w:sz w:val="28"/>
          <w:szCs w:val="28"/>
        </w:rPr>
        <w:t xml:space="preserve"> 2024. </w:t>
      </w:r>
      <w:r w:rsidR="00944D8D">
        <w:rPr>
          <w:rStyle w:val="EndnoteReference"/>
          <w:rFonts w:cs="Times New Roman"/>
          <w:sz w:val="28"/>
          <w:szCs w:val="28"/>
        </w:rPr>
        <w:t>–</w:t>
      </w:r>
      <w:r w:rsidRPr="00B13649">
        <w:rPr>
          <w:rStyle w:val="EndnoteReference"/>
          <w:rFonts w:cs="Times New Roman"/>
          <w:sz w:val="28"/>
          <w:szCs w:val="28"/>
        </w:rPr>
        <w:t xml:space="preserve"> URL: https://www.cbsnews.com/news/geoffrey-hinton-ai-dangers-60-minutes-transcript/ (дата обращения: </w:t>
      </w:r>
      <w:r w:rsidR="00C46631">
        <w:rPr>
          <w:rStyle w:val="EndnoteReference"/>
          <w:rFonts w:cs="Times New Roman"/>
          <w:sz w:val="28"/>
          <w:szCs w:val="28"/>
          <w:lang w:val="en-US"/>
        </w:rPr>
        <w:t>21</w:t>
      </w:r>
      <w:r w:rsidRPr="00B13649">
        <w:rPr>
          <w:rStyle w:val="EndnoteReference"/>
          <w:rFonts w:cs="Times New Roman"/>
          <w:sz w:val="28"/>
          <w:szCs w:val="28"/>
        </w:rPr>
        <w:t>.</w:t>
      </w:r>
      <w:r w:rsidR="00C46631">
        <w:rPr>
          <w:rStyle w:val="EndnoteReference"/>
          <w:rFonts w:cs="Times New Roman"/>
          <w:sz w:val="28"/>
          <w:szCs w:val="28"/>
          <w:lang w:val="en-US"/>
        </w:rPr>
        <w:t>08</w:t>
      </w:r>
      <w:r w:rsidRPr="00B13649">
        <w:rPr>
          <w:rStyle w:val="EndnoteReference"/>
          <w:rFonts w:cs="Times New Roman"/>
          <w:sz w:val="28"/>
          <w:szCs w:val="28"/>
        </w:rPr>
        <w:t>.2025).</w:t>
      </w:r>
    </w:p>
  </w:endnote>
  <w:endnote w:id="240">
    <w:p w14:paraId="25DCA6E3" w14:textId="01FF52B6" w:rsidR="001660A6" w:rsidRPr="00384252" w:rsidRDefault="001660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A205B">
        <w:rPr>
          <w:rStyle w:val="EndnoteReference"/>
          <w:rFonts w:cs="Times New Roman"/>
          <w:sz w:val="28"/>
          <w:szCs w:val="28"/>
          <w:lang w:val="en-US"/>
        </w:rPr>
        <w:t xml:space="preserve"> </w:t>
      </w:r>
      <w:r w:rsidR="005A205B">
        <w:rPr>
          <w:rStyle w:val="EndnoteReference"/>
          <w:rFonts w:cs="Times New Roman"/>
          <w:sz w:val="28"/>
          <w:szCs w:val="28"/>
          <w:lang w:val="en-US"/>
        </w:rPr>
        <w:tab/>
      </w:r>
      <w:r w:rsidR="007D364B" w:rsidRPr="00384252">
        <w:rPr>
          <w:rStyle w:val="EndnoteReference"/>
          <w:rFonts w:cs="Times New Roman"/>
          <w:sz w:val="28"/>
          <w:szCs w:val="28"/>
        </w:rPr>
        <w:t xml:space="preserve">Marchant G. E. The </w:t>
      </w:r>
      <w:r w:rsidR="00E22224">
        <w:rPr>
          <w:rStyle w:val="EndnoteReference"/>
          <w:rFonts w:cs="Times New Roman"/>
          <w:sz w:val="28"/>
          <w:szCs w:val="28"/>
          <w:lang w:val="en-US"/>
        </w:rPr>
        <w:t>G</w:t>
      </w:r>
      <w:r w:rsidR="007D364B" w:rsidRPr="00384252">
        <w:rPr>
          <w:rStyle w:val="EndnoteReference"/>
          <w:rFonts w:cs="Times New Roman"/>
          <w:sz w:val="28"/>
          <w:szCs w:val="28"/>
        </w:rPr>
        <w:t xml:space="preserve">rowing </w:t>
      </w:r>
      <w:r w:rsidR="00E22224">
        <w:rPr>
          <w:rStyle w:val="EndnoteReference"/>
          <w:rFonts w:cs="Times New Roman"/>
          <w:sz w:val="28"/>
          <w:szCs w:val="28"/>
          <w:lang w:val="en-US"/>
        </w:rPr>
        <w:t>G</w:t>
      </w:r>
      <w:r w:rsidR="007D364B" w:rsidRPr="00384252">
        <w:rPr>
          <w:rStyle w:val="EndnoteReference"/>
          <w:rFonts w:cs="Times New Roman"/>
          <w:sz w:val="28"/>
          <w:szCs w:val="28"/>
        </w:rPr>
        <w:t xml:space="preserve">ap </w:t>
      </w:r>
      <w:r w:rsidR="00E22224">
        <w:rPr>
          <w:rStyle w:val="EndnoteReference"/>
          <w:rFonts w:cs="Times New Roman"/>
          <w:sz w:val="28"/>
          <w:szCs w:val="28"/>
          <w:lang w:val="en-US"/>
        </w:rPr>
        <w:t>B</w:t>
      </w:r>
      <w:r w:rsidR="007D364B" w:rsidRPr="00384252">
        <w:rPr>
          <w:rStyle w:val="EndnoteReference"/>
          <w:rFonts w:cs="Times New Roman"/>
          <w:sz w:val="28"/>
          <w:szCs w:val="28"/>
        </w:rPr>
        <w:t xml:space="preserve">etween </w:t>
      </w:r>
      <w:r w:rsidR="00E22224">
        <w:rPr>
          <w:rStyle w:val="EndnoteReference"/>
          <w:rFonts w:cs="Times New Roman"/>
          <w:sz w:val="28"/>
          <w:szCs w:val="28"/>
          <w:lang w:val="en-US"/>
        </w:rPr>
        <w:t>E</w:t>
      </w:r>
      <w:r w:rsidR="007D364B" w:rsidRPr="00384252">
        <w:rPr>
          <w:rStyle w:val="EndnoteReference"/>
          <w:rFonts w:cs="Times New Roman"/>
          <w:sz w:val="28"/>
          <w:szCs w:val="28"/>
        </w:rPr>
        <w:t xml:space="preserve">merging </w:t>
      </w:r>
      <w:r w:rsidR="00E22224">
        <w:rPr>
          <w:rStyle w:val="EndnoteReference"/>
          <w:rFonts w:cs="Times New Roman"/>
          <w:sz w:val="28"/>
          <w:szCs w:val="28"/>
          <w:lang w:val="en-US"/>
        </w:rPr>
        <w:t>T</w:t>
      </w:r>
      <w:r w:rsidR="007D364B" w:rsidRPr="00384252">
        <w:rPr>
          <w:rStyle w:val="EndnoteReference"/>
          <w:rFonts w:cs="Times New Roman"/>
          <w:sz w:val="28"/>
          <w:szCs w:val="28"/>
        </w:rPr>
        <w:t xml:space="preserve">echnologies and the </w:t>
      </w:r>
      <w:r w:rsidR="00E22224">
        <w:rPr>
          <w:rStyle w:val="EndnoteReference"/>
          <w:rFonts w:cs="Times New Roman"/>
          <w:sz w:val="28"/>
          <w:szCs w:val="28"/>
          <w:lang w:val="en-US"/>
        </w:rPr>
        <w:t>L</w:t>
      </w:r>
      <w:r w:rsidR="007D364B" w:rsidRPr="00384252">
        <w:rPr>
          <w:rStyle w:val="EndnoteReference"/>
          <w:rFonts w:cs="Times New Roman"/>
          <w:sz w:val="28"/>
          <w:szCs w:val="28"/>
        </w:rPr>
        <w:t xml:space="preserve">aw // In: The Growing Gap Between Emerging Technologies and Legal-Ethical Oversight: The Pacing Problem / eds. G. E. Marchant, B. R. Allenby, J. R. Herkert. </w:t>
      </w:r>
      <w:r w:rsidR="00944D8D">
        <w:rPr>
          <w:rStyle w:val="EndnoteReference"/>
          <w:rFonts w:cs="Times New Roman"/>
          <w:sz w:val="28"/>
          <w:szCs w:val="28"/>
        </w:rPr>
        <w:t>–</w:t>
      </w:r>
      <w:r w:rsidR="007D364B" w:rsidRPr="00384252">
        <w:rPr>
          <w:rStyle w:val="EndnoteReference"/>
          <w:rFonts w:cs="Times New Roman"/>
          <w:sz w:val="28"/>
          <w:szCs w:val="28"/>
        </w:rPr>
        <w:t xml:space="preserve"> Dordrecht: Springer, 2011. </w:t>
      </w:r>
      <w:r w:rsidR="00944D8D">
        <w:rPr>
          <w:rStyle w:val="EndnoteReference"/>
          <w:rFonts w:cs="Times New Roman"/>
          <w:sz w:val="28"/>
          <w:szCs w:val="28"/>
        </w:rPr>
        <w:t>–</w:t>
      </w:r>
      <w:r w:rsidR="007D364B" w:rsidRPr="00384252">
        <w:rPr>
          <w:rStyle w:val="EndnoteReference"/>
          <w:rFonts w:cs="Times New Roman"/>
          <w:sz w:val="28"/>
          <w:szCs w:val="28"/>
        </w:rPr>
        <w:t xml:space="preserve"> pp. 19–33.</w:t>
      </w:r>
      <w:r w:rsidR="00D6214D" w:rsidRPr="00384252">
        <w:rPr>
          <w:rStyle w:val="EndnoteReference"/>
          <w:rFonts w:cs="Times New Roman"/>
          <w:sz w:val="28"/>
          <w:szCs w:val="28"/>
        </w:rPr>
        <w:t xml:space="preserve"> </w:t>
      </w:r>
      <w:r w:rsidR="00944D8D">
        <w:rPr>
          <w:rStyle w:val="EndnoteReference"/>
          <w:rFonts w:cs="Times New Roman"/>
          <w:sz w:val="28"/>
          <w:szCs w:val="28"/>
        </w:rPr>
        <w:t>–</w:t>
      </w:r>
      <w:r w:rsidR="00D6214D" w:rsidRPr="00384252">
        <w:rPr>
          <w:rStyle w:val="EndnoteReference"/>
          <w:rFonts w:cs="Times New Roman"/>
          <w:sz w:val="28"/>
          <w:szCs w:val="28"/>
        </w:rPr>
        <w:t xml:space="preserve"> </w:t>
      </w:r>
      <w:r w:rsidR="00D6214D">
        <w:rPr>
          <w:rStyle w:val="EndnoteReference"/>
          <w:rFonts w:cs="Times New Roman"/>
          <w:sz w:val="28"/>
          <w:szCs w:val="28"/>
          <w:lang w:val="en-US"/>
        </w:rPr>
        <w:t>212</w:t>
      </w:r>
      <w:r w:rsidR="00D6214D" w:rsidRPr="00384252">
        <w:rPr>
          <w:rStyle w:val="EndnoteReference"/>
          <w:rFonts w:cs="Times New Roman"/>
          <w:sz w:val="28"/>
          <w:szCs w:val="28"/>
        </w:rPr>
        <w:t xml:space="preserve"> p.</w:t>
      </w:r>
    </w:p>
  </w:endnote>
  <w:endnote w:id="241">
    <w:p w14:paraId="6D35B211" w14:textId="2915CCDF" w:rsidR="00383091" w:rsidRPr="00384252" w:rsidRDefault="00383091"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11099">
        <w:rPr>
          <w:rStyle w:val="EndnoteReference"/>
          <w:rFonts w:cs="Times New Roman"/>
          <w:sz w:val="28"/>
          <w:szCs w:val="28"/>
          <w:lang w:val="en-US"/>
        </w:rPr>
        <w:t xml:space="preserve"> </w:t>
      </w:r>
      <w:r w:rsidR="00A11099">
        <w:rPr>
          <w:rStyle w:val="EndnoteReference"/>
          <w:rFonts w:cs="Times New Roman"/>
          <w:sz w:val="28"/>
          <w:szCs w:val="28"/>
          <w:lang w:val="en-US"/>
        </w:rPr>
        <w:tab/>
      </w:r>
      <w:r w:rsidRPr="00384252">
        <w:rPr>
          <w:rStyle w:val="EndnoteReference"/>
          <w:rFonts w:cs="Times New Roman"/>
          <w:sz w:val="28"/>
          <w:szCs w:val="28"/>
        </w:rPr>
        <w:t xml:space="preserve">Rejeski D. Public Policy on the Technological Frontier // In: The Growing Gap Between Emerging Technologies and Legal-Ethical Oversight: The Pacing Problem / eds. G. E. Marchant, B. R. Allenby, J. R. Herkert. </w:t>
      </w:r>
      <w:r w:rsidR="00944D8D">
        <w:rPr>
          <w:rStyle w:val="EndnoteReference"/>
          <w:rFonts w:cs="Times New Roman"/>
          <w:sz w:val="28"/>
          <w:szCs w:val="28"/>
        </w:rPr>
        <w:t>–</w:t>
      </w:r>
      <w:r w:rsidRPr="00384252">
        <w:rPr>
          <w:rStyle w:val="EndnoteReference"/>
          <w:rFonts w:cs="Times New Roman"/>
          <w:sz w:val="28"/>
          <w:szCs w:val="28"/>
        </w:rPr>
        <w:t xml:space="preserve"> Dordrecht: Springer Netherlands, 2011. </w:t>
      </w:r>
      <w:r w:rsidR="00944D8D">
        <w:rPr>
          <w:rStyle w:val="EndnoteReference"/>
          <w:rFonts w:cs="Times New Roman"/>
          <w:sz w:val="28"/>
          <w:szCs w:val="28"/>
        </w:rPr>
        <w:t>–</w:t>
      </w:r>
      <w:r w:rsidRPr="00384252">
        <w:rPr>
          <w:rStyle w:val="EndnoteReference"/>
          <w:rFonts w:cs="Times New Roman"/>
          <w:sz w:val="28"/>
          <w:szCs w:val="28"/>
        </w:rPr>
        <w:t xml:space="preserve"> pp. 47–59.</w:t>
      </w:r>
    </w:p>
  </w:endnote>
  <w:endnote w:id="242">
    <w:p w14:paraId="22801CAA" w14:textId="0A080990" w:rsidR="001660A6" w:rsidRPr="00384252" w:rsidRDefault="001660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051E6">
        <w:rPr>
          <w:rStyle w:val="EndnoteReference"/>
          <w:rFonts w:cs="Times New Roman"/>
          <w:sz w:val="28"/>
          <w:szCs w:val="28"/>
          <w:lang w:val="en-US"/>
        </w:rPr>
        <w:t xml:space="preserve"> </w:t>
      </w:r>
      <w:r w:rsidR="00A051E6">
        <w:rPr>
          <w:rStyle w:val="EndnoteReference"/>
          <w:rFonts w:cs="Times New Roman"/>
          <w:sz w:val="28"/>
          <w:szCs w:val="28"/>
          <w:lang w:val="en-US"/>
        </w:rPr>
        <w:tab/>
      </w:r>
      <w:r w:rsidRPr="00384252">
        <w:rPr>
          <w:rStyle w:val="EndnoteReference"/>
          <w:rFonts w:cs="Times New Roman"/>
          <w:sz w:val="28"/>
          <w:szCs w:val="28"/>
        </w:rPr>
        <w:t xml:space="preserve">Interim Report: Governing AI for Humanity [Электронный ресурс] / United Nations. </w:t>
      </w:r>
      <w:r w:rsidR="00944D8D">
        <w:rPr>
          <w:rStyle w:val="EndnoteReference"/>
          <w:rFonts w:cs="Times New Roman"/>
          <w:sz w:val="28"/>
          <w:szCs w:val="28"/>
        </w:rPr>
        <w:t>–</w:t>
      </w:r>
      <w:r w:rsidRPr="00384252">
        <w:rPr>
          <w:rStyle w:val="EndnoteReference"/>
          <w:rFonts w:cs="Times New Roman"/>
          <w:sz w:val="28"/>
          <w:szCs w:val="28"/>
        </w:rPr>
        <w:t xml:space="preserve"> [New York], 2023. </w:t>
      </w:r>
      <w:r w:rsidR="00944D8D">
        <w:rPr>
          <w:rStyle w:val="EndnoteReference"/>
          <w:rFonts w:cs="Times New Roman"/>
          <w:sz w:val="28"/>
          <w:szCs w:val="28"/>
        </w:rPr>
        <w:t>–</w:t>
      </w:r>
      <w:r w:rsidRPr="00384252">
        <w:rPr>
          <w:rStyle w:val="EndnoteReference"/>
          <w:rFonts w:cs="Times New Roman"/>
          <w:sz w:val="28"/>
          <w:szCs w:val="28"/>
        </w:rPr>
        <w:t xml:space="preserve"> 35 p. </w:t>
      </w:r>
      <w:r w:rsidR="00944D8D">
        <w:rPr>
          <w:rStyle w:val="EndnoteReference"/>
          <w:rFonts w:cs="Times New Roman"/>
          <w:sz w:val="28"/>
          <w:szCs w:val="28"/>
        </w:rPr>
        <w:t>–</w:t>
      </w:r>
      <w:r w:rsidRPr="00384252">
        <w:rPr>
          <w:rStyle w:val="EndnoteReference"/>
          <w:rFonts w:cs="Times New Roman"/>
          <w:sz w:val="28"/>
          <w:szCs w:val="28"/>
        </w:rPr>
        <w:t xml:space="preserve"> URL: https://www.un.org/sites/un2.un.org/files/un_ai_advisory_body_governing_ai_for_humanity_interim_report.pdf (дата обращения: </w:t>
      </w:r>
      <w:r w:rsidR="00FB616E">
        <w:rPr>
          <w:rStyle w:val="EndnoteReference"/>
          <w:rFonts w:cs="Times New Roman"/>
          <w:sz w:val="28"/>
          <w:szCs w:val="28"/>
          <w:lang w:val="en-US"/>
        </w:rPr>
        <w:t>21</w:t>
      </w:r>
      <w:r w:rsidRPr="00384252">
        <w:rPr>
          <w:rStyle w:val="EndnoteReference"/>
          <w:rFonts w:cs="Times New Roman"/>
          <w:sz w:val="28"/>
          <w:szCs w:val="28"/>
        </w:rPr>
        <w:t>.08.2025).</w:t>
      </w:r>
    </w:p>
  </w:endnote>
  <w:endnote w:id="243">
    <w:p w14:paraId="75F24838" w14:textId="6B48345B"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E1543">
        <w:rPr>
          <w:rStyle w:val="EndnoteReference"/>
          <w:rFonts w:cs="Times New Roman"/>
          <w:sz w:val="28"/>
          <w:szCs w:val="28"/>
          <w:lang w:val="en-US"/>
        </w:rPr>
        <w:t xml:space="preserve"> </w:t>
      </w:r>
      <w:r w:rsidR="001E1543">
        <w:rPr>
          <w:rStyle w:val="EndnoteReference"/>
          <w:rFonts w:cs="Times New Roman"/>
          <w:sz w:val="28"/>
          <w:szCs w:val="28"/>
          <w:lang w:val="en-US"/>
        </w:rPr>
        <w:tab/>
      </w:r>
      <w:r w:rsidRPr="00384252">
        <w:rPr>
          <w:rStyle w:val="EndnoteReference"/>
          <w:rFonts w:cs="Times New Roman"/>
          <w:sz w:val="28"/>
          <w:szCs w:val="28"/>
        </w:rPr>
        <w:t xml:space="preserve">Digital Enablers of the Global Economy [Электронный ресурс] / OECD. </w:t>
      </w:r>
      <w:r w:rsidR="00944D8D">
        <w:rPr>
          <w:rStyle w:val="EndnoteReference"/>
          <w:rFonts w:cs="Times New Roman"/>
          <w:sz w:val="28"/>
          <w:szCs w:val="28"/>
        </w:rPr>
        <w:t>–</w:t>
      </w:r>
      <w:r w:rsidRPr="00384252">
        <w:rPr>
          <w:rStyle w:val="EndnoteReference"/>
          <w:rFonts w:cs="Times New Roman"/>
          <w:sz w:val="28"/>
          <w:szCs w:val="28"/>
        </w:rPr>
        <w:t xml:space="preserve"> Paris : OECD Publishing, 2022. </w:t>
      </w:r>
      <w:r w:rsidR="00944D8D">
        <w:rPr>
          <w:rStyle w:val="EndnoteReference"/>
          <w:rFonts w:cs="Times New Roman"/>
          <w:sz w:val="28"/>
          <w:szCs w:val="28"/>
        </w:rPr>
        <w:t>–</w:t>
      </w:r>
      <w:r w:rsidRPr="00384252">
        <w:rPr>
          <w:rStyle w:val="EndnoteReference"/>
          <w:rFonts w:cs="Times New Roman"/>
          <w:sz w:val="28"/>
          <w:szCs w:val="28"/>
        </w:rPr>
        <w:t xml:space="preserve"> URL: https://www.oecd.org/content/dam/oecd/en/publications/reports/2022/11/digital-enablers-of-the-global-economy_e4fb65ba/f0a7baaf-en.pdf (дата обращения: 19.08.2025).</w:t>
      </w:r>
    </w:p>
  </w:endnote>
  <w:endnote w:id="244">
    <w:p w14:paraId="3F2EB4A3" w14:textId="51CBC613" w:rsidR="00BC4AF0" w:rsidRPr="00384252" w:rsidRDefault="00BC4AF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B4FB5">
        <w:rPr>
          <w:rStyle w:val="EndnoteReference"/>
          <w:rFonts w:cs="Times New Roman"/>
          <w:sz w:val="28"/>
          <w:szCs w:val="28"/>
          <w:lang w:val="en-US"/>
        </w:rPr>
        <w:t xml:space="preserve"> </w:t>
      </w:r>
      <w:r w:rsidR="004B4FB5">
        <w:rPr>
          <w:rStyle w:val="EndnoteReference"/>
          <w:rFonts w:cs="Times New Roman"/>
          <w:sz w:val="28"/>
          <w:szCs w:val="28"/>
          <w:lang w:val="en-US"/>
        </w:rPr>
        <w:tab/>
      </w:r>
      <w:r w:rsidRPr="00384252">
        <w:rPr>
          <w:rStyle w:val="EndnoteReference"/>
          <w:rFonts w:cs="Times New Roman"/>
          <w:sz w:val="28"/>
          <w:szCs w:val="28"/>
        </w:rPr>
        <w:t xml:space="preserve">The CJEU judgment in the Schrems II case [Электронный ресурс] : At a Glance / European Parliament. </w:t>
      </w:r>
      <w:r w:rsidR="00944D8D">
        <w:rPr>
          <w:rStyle w:val="EndnoteReference"/>
          <w:rFonts w:cs="Times New Roman"/>
          <w:sz w:val="28"/>
          <w:szCs w:val="28"/>
        </w:rPr>
        <w:t>–</w:t>
      </w:r>
      <w:r w:rsidRPr="00384252">
        <w:rPr>
          <w:rStyle w:val="EndnoteReference"/>
          <w:rFonts w:cs="Times New Roman"/>
          <w:sz w:val="28"/>
          <w:szCs w:val="28"/>
        </w:rPr>
        <w:t xml:space="preserve"> [Brussels], 2020. </w:t>
      </w:r>
      <w:r w:rsidR="00944D8D">
        <w:rPr>
          <w:rStyle w:val="EndnoteReference"/>
          <w:rFonts w:cs="Times New Roman"/>
          <w:sz w:val="28"/>
          <w:szCs w:val="28"/>
        </w:rPr>
        <w:t>–</w:t>
      </w:r>
      <w:r w:rsidRPr="00384252">
        <w:rPr>
          <w:rStyle w:val="EndnoteReference"/>
          <w:rFonts w:cs="Times New Roman"/>
          <w:sz w:val="28"/>
          <w:szCs w:val="28"/>
        </w:rPr>
        <w:t xml:space="preserve"> 2 p. </w:t>
      </w:r>
      <w:r w:rsidR="00944D8D">
        <w:rPr>
          <w:rStyle w:val="EndnoteReference"/>
          <w:rFonts w:cs="Times New Roman"/>
          <w:sz w:val="28"/>
          <w:szCs w:val="28"/>
        </w:rPr>
        <w:t>–</w:t>
      </w:r>
      <w:r w:rsidRPr="00384252">
        <w:rPr>
          <w:rStyle w:val="EndnoteReference"/>
          <w:rFonts w:cs="Times New Roman"/>
          <w:sz w:val="28"/>
          <w:szCs w:val="28"/>
        </w:rPr>
        <w:t xml:space="preserve"> URL: https://www.europarl.europa.eu/RegData/etudes/ATAG/2020/652073/EPRS_ATA(2020)652073_EN.pdf (дата обращения: 23.08.2025).</w:t>
      </w:r>
    </w:p>
  </w:endnote>
  <w:endnote w:id="245">
    <w:p w14:paraId="30B33098" w14:textId="709E98B5" w:rsidR="00516AD2" w:rsidRPr="00FB2C9F" w:rsidRDefault="00516AD2" w:rsidP="00516AD2">
      <w:pPr>
        <w:pStyle w:val="EndnoteText"/>
        <w:tabs>
          <w:tab w:val="left" w:pos="1134"/>
        </w:tabs>
        <w:rPr>
          <w:rStyle w:val="EndnoteReference"/>
          <w:rFonts w:cs="Times New Roman"/>
          <w:sz w:val="28"/>
          <w:szCs w:val="28"/>
        </w:rPr>
      </w:pPr>
      <w:r w:rsidRPr="00516AD2">
        <w:rPr>
          <w:rStyle w:val="EndnoteReference"/>
          <w:rFonts w:cs="Times New Roman"/>
          <w:sz w:val="28"/>
          <w:szCs w:val="28"/>
        </w:rPr>
        <w:endnoteRef/>
      </w:r>
      <w:r w:rsidRPr="00FB2C9F">
        <w:rPr>
          <w:rStyle w:val="EndnoteReference"/>
          <w:rFonts w:cs="Times New Roman"/>
          <w:sz w:val="28"/>
          <w:szCs w:val="28"/>
        </w:rPr>
        <w:t xml:space="preserve"> </w:t>
      </w:r>
      <w:r w:rsidRPr="00FB2C9F">
        <w:rPr>
          <w:rStyle w:val="EndnoteReference"/>
          <w:rFonts w:cs="Times New Roman"/>
          <w:sz w:val="28"/>
          <w:szCs w:val="28"/>
        </w:rPr>
        <w:tab/>
      </w:r>
      <w:r w:rsidRPr="00516AD2">
        <w:rPr>
          <w:rStyle w:val="EndnoteReference"/>
          <w:rFonts w:cs="Times New Roman"/>
          <w:sz w:val="28"/>
          <w:szCs w:val="28"/>
          <w:lang w:val="en-US"/>
        </w:rPr>
        <w:t>Bissaliyev</w:t>
      </w:r>
      <w:r w:rsidRPr="00FB2C9F">
        <w:rPr>
          <w:rStyle w:val="EndnoteReference"/>
          <w:rFonts w:cs="Times New Roman"/>
          <w:sz w:val="28"/>
          <w:szCs w:val="28"/>
        </w:rPr>
        <w:t xml:space="preserve"> </w:t>
      </w:r>
      <w:r w:rsidRPr="00516AD2">
        <w:rPr>
          <w:rStyle w:val="EndnoteReference"/>
          <w:rFonts w:cs="Times New Roman"/>
          <w:sz w:val="28"/>
          <w:szCs w:val="28"/>
          <w:lang w:val="en-US"/>
        </w:rPr>
        <w:t>M</w:t>
      </w:r>
      <w:r w:rsidRPr="00FB2C9F">
        <w:rPr>
          <w:rStyle w:val="EndnoteReference"/>
          <w:rFonts w:cs="Times New Roman"/>
          <w:sz w:val="28"/>
          <w:szCs w:val="28"/>
        </w:rPr>
        <w:t xml:space="preserve">. </w:t>
      </w:r>
      <w:r w:rsidRPr="00516AD2">
        <w:rPr>
          <w:rStyle w:val="EndnoteReference"/>
          <w:rFonts w:cs="Times New Roman"/>
          <w:sz w:val="28"/>
          <w:szCs w:val="28"/>
          <w:lang w:val="en-US"/>
        </w:rPr>
        <w:t>S</w:t>
      </w:r>
      <w:r w:rsidRPr="00FB2C9F">
        <w:rPr>
          <w:rStyle w:val="EndnoteReference"/>
          <w:rFonts w:cs="Times New Roman"/>
          <w:sz w:val="28"/>
          <w:szCs w:val="28"/>
        </w:rPr>
        <w:t xml:space="preserve">., </w:t>
      </w:r>
      <w:r>
        <w:rPr>
          <w:rStyle w:val="EndnoteReference"/>
          <w:rFonts w:cs="Times New Roman"/>
          <w:sz w:val="28"/>
          <w:szCs w:val="28"/>
          <w:lang w:val="en-US"/>
        </w:rPr>
        <w:t>Shakirov</w:t>
      </w:r>
      <w:r w:rsidRPr="00FB2C9F">
        <w:rPr>
          <w:rStyle w:val="EndnoteReference"/>
          <w:rFonts w:cs="Times New Roman"/>
          <w:sz w:val="28"/>
          <w:szCs w:val="28"/>
        </w:rPr>
        <w:t xml:space="preserve"> </w:t>
      </w:r>
      <w:r>
        <w:rPr>
          <w:rStyle w:val="EndnoteReference"/>
          <w:rFonts w:cs="Times New Roman"/>
          <w:sz w:val="28"/>
          <w:szCs w:val="28"/>
          <w:lang w:val="en-US"/>
        </w:rPr>
        <w:t>K</w:t>
      </w:r>
      <w:r w:rsidRPr="00FB2C9F">
        <w:rPr>
          <w:rStyle w:val="EndnoteReference"/>
          <w:rFonts w:cs="Times New Roman"/>
          <w:sz w:val="28"/>
          <w:szCs w:val="28"/>
        </w:rPr>
        <w:t xml:space="preserve">. </w:t>
      </w:r>
      <w:r>
        <w:rPr>
          <w:rStyle w:val="EndnoteReference"/>
          <w:rFonts w:cs="Times New Roman"/>
          <w:sz w:val="28"/>
          <w:szCs w:val="28"/>
          <w:lang w:val="en-US"/>
        </w:rPr>
        <w:t>N</w:t>
      </w:r>
      <w:r w:rsidRPr="00FB2C9F">
        <w:rPr>
          <w:rStyle w:val="EndnoteReference"/>
          <w:rFonts w:cs="Times New Roman"/>
          <w:sz w:val="28"/>
          <w:szCs w:val="28"/>
        </w:rPr>
        <w:t xml:space="preserve">., </w:t>
      </w:r>
      <w:r>
        <w:rPr>
          <w:rStyle w:val="EndnoteReference"/>
          <w:rFonts w:cs="Times New Roman"/>
          <w:sz w:val="28"/>
          <w:szCs w:val="28"/>
          <w:lang w:val="en-US"/>
        </w:rPr>
        <w:t>Bai</w:t>
      </w:r>
      <w:r w:rsidR="006F6091">
        <w:rPr>
          <w:rStyle w:val="EndnoteReference"/>
          <w:rFonts w:cs="Times New Roman"/>
          <w:sz w:val="28"/>
          <w:szCs w:val="28"/>
          <w:lang w:val="en-US"/>
        </w:rPr>
        <w:t>m</w:t>
      </w:r>
      <w:r>
        <w:rPr>
          <w:rStyle w:val="EndnoteReference"/>
          <w:rFonts w:cs="Times New Roman"/>
          <w:sz w:val="28"/>
          <w:szCs w:val="28"/>
          <w:lang w:val="en-US"/>
        </w:rPr>
        <w:t>agambetova</w:t>
      </w:r>
      <w:r w:rsidRPr="00FB2C9F">
        <w:rPr>
          <w:rStyle w:val="EndnoteReference"/>
          <w:rFonts w:cs="Times New Roman"/>
          <w:sz w:val="28"/>
          <w:szCs w:val="28"/>
        </w:rPr>
        <w:t xml:space="preserve"> </w:t>
      </w:r>
      <w:r>
        <w:rPr>
          <w:rStyle w:val="EndnoteReference"/>
          <w:rFonts w:cs="Times New Roman"/>
          <w:sz w:val="28"/>
          <w:szCs w:val="28"/>
          <w:lang w:val="en-US"/>
        </w:rPr>
        <w:t>Z</w:t>
      </w:r>
      <w:r w:rsidRPr="00FB2C9F">
        <w:rPr>
          <w:rStyle w:val="EndnoteReference"/>
          <w:rFonts w:cs="Times New Roman"/>
          <w:sz w:val="28"/>
          <w:szCs w:val="28"/>
        </w:rPr>
        <w:t xml:space="preserve">. </w:t>
      </w:r>
      <w:r>
        <w:rPr>
          <w:rStyle w:val="EndnoteReference"/>
          <w:rFonts w:cs="Times New Roman"/>
          <w:sz w:val="28"/>
          <w:szCs w:val="28"/>
          <w:lang w:val="en-US"/>
        </w:rPr>
        <w:t>M</w:t>
      </w:r>
      <w:r w:rsidRPr="00FB2C9F">
        <w:rPr>
          <w:rStyle w:val="EndnoteReference"/>
          <w:rFonts w:cs="Times New Roman"/>
          <w:sz w:val="28"/>
          <w:szCs w:val="28"/>
        </w:rPr>
        <w:t xml:space="preserve">. </w:t>
      </w:r>
      <w:r w:rsidRPr="00516AD2">
        <w:rPr>
          <w:rStyle w:val="EndnoteReference"/>
          <w:rFonts w:cs="Times New Roman"/>
          <w:sz w:val="28"/>
          <w:szCs w:val="28"/>
          <w:lang w:val="en-US"/>
        </w:rPr>
        <w:t>Legal</w:t>
      </w:r>
      <w:r w:rsidRPr="00FB2C9F">
        <w:rPr>
          <w:rStyle w:val="EndnoteReference"/>
          <w:rFonts w:cs="Times New Roman"/>
          <w:sz w:val="28"/>
          <w:szCs w:val="28"/>
        </w:rPr>
        <w:t xml:space="preserve"> </w:t>
      </w:r>
      <w:r w:rsidRPr="00516AD2">
        <w:rPr>
          <w:rStyle w:val="EndnoteReference"/>
          <w:rFonts w:cs="Times New Roman"/>
          <w:sz w:val="28"/>
          <w:szCs w:val="28"/>
          <w:lang w:val="en-US"/>
        </w:rPr>
        <w:t>Aspects</w:t>
      </w:r>
      <w:r w:rsidRPr="00FB2C9F">
        <w:rPr>
          <w:rStyle w:val="EndnoteReference"/>
          <w:rFonts w:cs="Times New Roman"/>
          <w:sz w:val="28"/>
          <w:szCs w:val="28"/>
        </w:rPr>
        <w:t xml:space="preserve"> </w:t>
      </w:r>
      <w:r w:rsidRPr="00516AD2">
        <w:rPr>
          <w:rStyle w:val="EndnoteReference"/>
          <w:rFonts w:cs="Times New Roman"/>
          <w:sz w:val="28"/>
          <w:szCs w:val="28"/>
          <w:lang w:val="en-US"/>
        </w:rPr>
        <w:t>of</w:t>
      </w:r>
      <w:r w:rsidRPr="00FB2C9F">
        <w:rPr>
          <w:rStyle w:val="EndnoteReference"/>
          <w:rFonts w:cs="Times New Roman"/>
          <w:sz w:val="28"/>
          <w:szCs w:val="28"/>
        </w:rPr>
        <w:t xml:space="preserve"> </w:t>
      </w:r>
      <w:r w:rsidRPr="00516AD2">
        <w:rPr>
          <w:rStyle w:val="EndnoteReference"/>
          <w:rFonts w:cs="Times New Roman"/>
          <w:sz w:val="28"/>
          <w:szCs w:val="28"/>
          <w:lang w:val="en-US"/>
        </w:rPr>
        <w:t>Human</w:t>
      </w:r>
      <w:r w:rsidRPr="00FB2C9F">
        <w:rPr>
          <w:rStyle w:val="EndnoteReference"/>
          <w:rFonts w:cs="Times New Roman"/>
          <w:sz w:val="28"/>
          <w:szCs w:val="28"/>
        </w:rPr>
        <w:t xml:space="preserve"> </w:t>
      </w:r>
      <w:r w:rsidRPr="00516AD2">
        <w:rPr>
          <w:rStyle w:val="EndnoteReference"/>
          <w:rFonts w:cs="Times New Roman"/>
          <w:sz w:val="28"/>
          <w:szCs w:val="28"/>
          <w:lang w:val="en-US"/>
        </w:rPr>
        <w:t>Microchipping</w:t>
      </w:r>
      <w:r w:rsidRPr="00FB2C9F">
        <w:rPr>
          <w:rStyle w:val="EndnoteReference"/>
          <w:rFonts w:cs="Times New Roman"/>
          <w:sz w:val="28"/>
          <w:szCs w:val="28"/>
        </w:rPr>
        <w:t xml:space="preserve">: </w:t>
      </w:r>
      <w:r w:rsidRPr="00516AD2">
        <w:rPr>
          <w:rStyle w:val="EndnoteReference"/>
          <w:rFonts w:cs="Times New Roman"/>
          <w:sz w:val="28"/>
          <w:szCs w:val="28"/>
          <w:lang w:val="en-US"/>
        </w:rPr>
        <w:t>US</w:t>
      </w:r>
      <w:r w:rsidRPr="00FB2C9F">
        <w:rPr>
          <w:rStyle w:val="EndnoteReference"/>
          <w:rFonts w:cs="Times New Roman"/>
          <w:sz w:val="28"/>
          <w:szCs w:val="28"/>
        </w:rPr>
        <w:t xml:space="preserve"> </w:t>
      </w:r>
      <w:r w:rsidRPr="00516AD2">
        <w:rPr>
          <w:rStyle w:val="EndnoteReference"/>
          <w:rFonts w:cs="Times New Roman"/>
          <w:sz w:val="28"/>
          <w:szCs w:val="28"/>
          <w:lang w:val="en-US"/>
        </w:rPr>
        <w:t>Experience</w:t>
      </w:r>
      <w:r w:rsidRPr="00FB2C9F">
        <w:rPr>
          <w:rStyle w:val="EndnoteReference"/>
          <w:rFonts w:cs="Times New Roman"/>
          <w:sz w:val="28"/>
          <w:szCs w:val="28"/>
        </w:rPr>
        <w:t xml:space="preserve"> </w:t>
      </w:r>
      <w:r w:rsidRPr="00516AD2">
        <w:rPr>
          <w:rStyle w:val="EndnoteReference"/>
          <w:rFonts w:cs="Times New Roman"/>
          <w:sz w:val="28"/>
          <w:szCs w:val="28"/>
          <w:lang w:val="en-US"/>
        </w:rPr>
        <w:t>and</w:t>
      </w:r>
      <w:r w:rsidRPr="00FB2C9F">
        <w:rPr>
          <w:rStyle w:val="EndnoteReference"/>
          <w:rFonts w:cs="Times New Roman"/>
          <w:sz w:val="28"/>
          <w:szCs w:val="28"/>
        </w:rPr>
        <w:t xml:space="preserve"> </w:t>
      </w:r>
      <w:r w:rsidRPr="00516AD2">
        <w:rPr>
          <w:rStyle w:val="EndnoteReference"/>
          <w:rFonts w:cs="Times New Roman"/>
          <w:sz w:val="28"/>
          <w:szCs w:val="28"/>
          <w:lang w:val="en-US"/>
        </w:rPr>
        <w:t>Prospects</w:t>
      </w:r>
      <w:r w:rsidRPr="00FB2C9F">
        <w:rPr>
          <w:rStyle w:val="EndnoteReference"/>
          <w:rFonts w:cs="Times New Roman"/>
          <w:sz w:val="28"/>
          <w:szCs w:val="28"/>
        </w:rPr>
        <w:t xml:space="preserve"> </w:t>
      </w:r>
      <w:r w:rsidRPr="00516AD2">
        <w:rPr>
          <w:rStyle w:val="EndnoteReference"/>
          <w:rFonts w:cs="Times New Roman"/>
          <w:sz w:val="28"/>
          <w:szCs w:val="28"/>
          <w:lang w:val="en-US"/>
        </w:rPr>
        <w:t>for</w:t>
      </w:r>
      <w:r w:rsidRPr="00FB2C9F">
        <w:rPr>
          <w:rStyle w:val="EndnoteReference"/>
          <w:rFonts w:cs="Times New Roman"/>
          <w:sz w:val="28"/>
          <w:szCs w:val="28"/>
        </w:rPr>
        <w:t xml:space="preserve"> </w:t>
      </w:r>
      <w:r w:rsidRPr="00516AD2">
        <w:rPr>
          <w:rStyle w:val="EndnoteReference"/>
          <w:rFonts w:cs="Times New Roman"/>
          <w:sz w:val="28"/>
          <w:szCs w:val="28"/>
          <w:lang w:val="en-US"/>
        </w:rPr>
        <w:t>Kazakhstan</w:t>
      </w:r>
      <w:r w:rsidRPr="00FB2C9F">
        <w:rPr>
          <w:rStyle w:val="EndnoteReference"/>
          <w:rFonts w:cs="Times New Roman"/>
          <w:sz w:val="28"/>
          <w:szCs w:val="28"/>
        </w:rPr>
        <w:t xml:space="preserve"> // </w:t>
      </w:r>
      <w:r w:rsidRPr="00516AD2">
        <w:rPr>
          <w:rStyle w:val="EndnoteReference"/>
          <w:rFonts w:cs="Times New Roman"/>
          <w:sz w:val="28"/>
          <w:szCs w:val="28"/>
          <w:lang w:val="en-US"/>
        </w:rPr>
        <w:t>The</w:t>
      </w:r>
      <w:r w:rsidRPr="00FB2C9F">
        <w:rPr>
          <w:rStyle w:val="EndnoteReference"/>
          <w:rFonts w:cs="Times New Roman"/>
          <w:sz w:val="28"/>
          <w:szCs w:val="28"/>
        </w:rPr>
        <w:t xml:space="preserve"> </w:t>
      </w:r>
      <w:r w:rsidRPr="00516AD2">
        <w:rPr>
          <w:rStyle w:val="EndnoteReference"/>
          <w:rFonts w:cs="Times New Roman"/>
          <w:sz w:val="28"/>
          <w:szCs w:val="28"/>
          <w:lang w:val="en-US"/>
        </w:rPr>
        <w:t>journal</w:t>
      </w:r>
      <w:r w:rsidRPr="00FB2C9F">
        <w:rPr>
          <w:rStyle w:val="EndnoteReference"/>
          <w:rFonts w:cs="Times New Roman"/>
          <w:sz w:val="28"/>
          <w:szCs w:val="28"/>
        </w:rPr>
        <w:t xml:space="preserve"> "</w:t>
      </w:r>
      <w:r w:rsidRPr="00516AD2">
        <w:rPr>
          <w:rStyle w:val="EndnoteReference"/>
          <w:rFonts w:cs="Times New Roman"/>
          <w:sz w:val="28"/>
          <w:szCs w:val="28"/>
          <w:lang w:val="en-US"/>
        </w:rPr>
        <w:t>KHABARSHI</w:t>
      </w:r>
      <w:r w:rsidRPr="00FB2C9F">
        <w:rPr>
          <w:rStyle w:val="EndnoteReference"/>
          <w:rFonts w:cs="Times New Roman"/>
          <w:sz w:val="28"/>
          <w:szCs w:val="28"/>
        </w:rPr>
        <w:t xml:space="preserve"> – </w:t>
      </w:r>
      <w:r w:rsidRPr="00516AD2">
        <w:rPr>
          <w:rStyle w:val="EndnoteReference"/>
          <w:rFonts w:cs="Times New Roman"/>
          <w:sz w:val="28"/>
          <w:szCs w:val="28"/>
          <w:lang w:val="en-US"/>
        </w:rPr>
        <w:t>VESTNIK</w:t>
      </w:r>
      <w:r w:rsidRPr="00FB2C9F">
        <w:rPr>
          <w:rStyle w:val="EndnoteReference"/>
          <w:rFonts w:cs="Times New Roman"/>
          <w:sz w:val="28"/>
          <w:szCs w:val="28"/>
        </w:rPr>
        <w:t xml:space="preserve">" </w:t>
      </w:r>
      <w:r w:rsidRPr="00516AD2">
        <w:rPr>
          <w:rStyle w:val="EndnoteReference"/>
          <w:rFonts w:cs="Times New Roman"/>
          <w:sz w:val="28"/>
          <w:szCs w:val="28"/>
          <w:lang w:val="en-US"/>
        </w:rPr>
        <w:t>of</w:t>
      </w:r>
      <w:r w:rsidRPr="00FB2C9F">
        <w:rPr>
          <w:rStyle w:val="EndnoteReference"/>
          <w:rFonts w:cs="Times New Roman"/>
          <w:sz w:val="28"/>
          <w:szCs w:val="28"/>
        </w:rPr>
        <w:t xml:space="preserve"> </w:t>
      </w:r>
      <w:r w:rsidRPr="00516AD2">
        <w:rPr>
          <w:rStyle w:val="EndnoteReference"/>
          <w:rFonts w:cs="Times New Roman"/>
          <w:sz w:val="28"/>
          <w:szCs w:val="28"/>
          <w:lang w:val="en-US"/>
        </w:rPr>
        <w:t>the</w:t>
      </w:r>
      <w:r w:rsidRPr="00FB2C9F">
        <w:rPr>
          <w:rStyle w:val="EndnoteReference"/>
          <w:rFonts w:cs="Times New Roman"/>
          <w:sz w:val="28"/>
          <w:szCs w:val="28"/>
        </w:rPr>
        <w:t xml:space="preserve"> </w:t>
      </w:r>
      <w:r w:rsidRPr="00516AD2">
        <w:rPr>
          <w:rStyle w:val="EndnoteReference"/>
          <w:rFonts w:cs="Times New Roman"/>
          <w:sz w:val="28"/>
          <w:szCs w:val="28"/>
          <w:lang w:val="en-US"/>
        </w:rPr>
        <w:t>Karaganda</w:t>
      </w:r>
      <w:r w:rsidRPr="00FB2C9F">
        <w:rPr>
          <w:rStyle w:val="EndnoteReference"/>
          <w:rFonts w:cs="Times New Roman"/>
          <w:sz w:val="28"/>
          <w:szCs w:val="28"/>
        </w:rPr>
        <w:t xml:space="preserve"> </w:t>
      </w:r>
      <w:r w:rsidRPr="00516AD2">
        <w:rPr>
          <w:rStyle w:val="EndnoteReference"/>
          <w:rFonts w:cs="Times New Roman"/>
          <w:sz w:val="28"/>
          <w:szCs w:val="28"/>
          <w:lang w:val="en-US"/>
        </w:rPr>
        <w:t>Academy</w:t>
      </w:r>
      <w:r w:rsidRPr="00FB2C9F">
        <w:rPr>
          <w:rStyle w:val="EndnoteReference"/>
          <w:rFonts w:cs="Times New Roman"/>
          <w:sz w:val="28"/>
          <w:szCs w:val="28"/>
        </w:rPr>
        <w:t xml:space="preserve"> </w:t>
      </w:r>
      <w:r w:rsidRPr="00516AD2">
        <w:rPr>
          <w:rStyle w:val="EndnoteReference"/>
          <w:rFonts w:cs="Times New Roman"/>
          <w:sz w:val="28"/>
          <w:szCs w:val="28"/>
          <w:lang w:val="en-US"/>
        </w:rPr>
        <w:t>of</w:t>
      </w:r>
      <w:r w:rsidRPr="00FB2C9F">
        <w:rPr>
          <w:rStyle w:val="EndnoteReference"/>
          <w:rFonts w:cs="Times New Roman"/>
          <w:sz w:val="28"/>
          <w:szCs w:val="28"/>
        </w:rPr>
        <w:t xml:space="preserve"> </w:t>
      </w:r>
      <w:r w:rsidRPr="00516AD2">
        <w:rPr>
          <w:rStyle w:val="EndnoteReference"/>
          <w:rFonts w:cs="Times New Roman"/>
          <w:sz w:val="28"/>
          <w:szCs w:val="28"/>
          <w:lang w:val="en-US"/>
        </w:rPr>
        <w:t>the</w:t>
      </w:r>
      <w:r w:rsidRPr="00FB2C9F">
        <w:rPr>
          <w:rStyle w:val="EndnoteReference"/>
          <w:rFonts w:cs="Times New Roman"/>
          <w:sz w:val="28"/>
          <w:szCs w:val="28"/>
        </w:rPr>
        <w:t xml:space="preserve"> </w:t>
      </w:r>
      <w:r w:rsidRPr="00516AD2">
        <w:rPr>
          <w:rStyle w:val="EndnoteReference"/>
          <w:rFonts w:cs="Times New Roman"/>
          <w:sz w:val="28"/>
          <w:szCs w:val="28"/>
          <w:lang w:val="en-US"/>
        </w:rPr>
        <w:t>Ministry</w:t>
      </w:r>
      <w:r w:rsidRPr="00FB2C9F">
        <w:rPr>
          <w:rStyle w:val="EndnoteReference"/>
          <w:rFonts w:cs="Times New Roman"/>
          <w:sz w:val="28"/>
          <w:szCs w:val="28"/>
        </w:rPr>
        <w:t xml:space="preserve"> </w:t>
      </w:r>
      <w:r w:rsidRPr="00516AD2">
        <w:rPr>
          <w:rStyle w:val="EndnoteReference"/>
          <w:rFonts w:cs="Times New Roman"/>
          <w:sz w:val="28"/>
          <w:szCs w:val="28"/>
          <w:lang w:val="en-US"/>
        </w:rPr>
        <w:t>of</w:t>
      </w:r>
      <w:r w:rsidRPr="00FB2C9F">
        <w:rPr>
          <w:rStyle w:val="EndnoteReference"/>
          <w:rFonts w:cs="Times New Roman"/>
          <w:sz w:val="28"/>
          <w:szCs w:val="28"/>
        </w:rPr>
        <w:t xml:space="preserve"> </w:t>
      </w:r>
      <w:r w:rsidRPr="00516AD2">
        <w:rPr>
          <w:rStyle w:val="EndnoteReference"/>
          <w:rFonts w:cs="Times New Roman"/>
          <w:sz w:val="28"/>
          <w:szCs w:val="28"/>
          <w:lang w:val="en-US"/>
        </w:rPr>
        <w:t>Internal</w:t>
      </w:r>
      <w:r w:rsidRPr="00FB2C9F">
        <w:rPr>
          <w:rStyle w:val="EndnoteReference"/>
          <w:rFonts w:cs="Times New Roman"/>
          <w:sz w:val="28"/>
          <w:szCs w:val="28"/>
        </w:rPr>
        <w:t xml:space="preserve"> </w:t>
      </w:r>
      <w:r w:rsidRPr="00516AD2">
        <w:rPr>
          <w:rStyle w:val="EndnoteReference"/>
          <w:rFonts w:cs="Times New Roman"/>
          <w:sz w:val="28"/>
          <w:szCs w:val="28"/>
          <w:lang w:val="en-US"/>
        </w:rPr>
        <w:t>Affairs</w:t>
      </w:r>
      <w:r w:rsidRPr="00FB2C9F">
        <w:rPr>
          <w:rStyle w:val="EndnoteReference"/>
          <w:rFonts w:cs="Times New Roman"/>
          <w:sz w:val="28"/>
          <w:szCs w:val="28"/>
        </w:rPr>
        <w:t xml:space="preserve"> </w:t>
      </w:r>
      <w:r w:rsidRPr="00516AD2">
        <w:rPr>
          <w:rStyle w:val="EndnoteReference"/>
          <w:rFonts w:cs="Times New Roman"/>
          <w:sz w:val="28"/>
          <w:szCs w:val="28"/>
          <w:lang w:val="en-US"/>
        </w:rPr>
        <w:t>of</w:t>
      </w:r>
      <w:r w:rsidRPr="00FB2C9F">
        <w:rPr>
          <w:rStyle w:val="EndnoteReference"/>
          <w:rFonts w:cs="Times New Roman"/>
          <w:sz w:val="28"/>
          <w:szCs w:val="28"/>
        </w:rPr>
        <w:t xml:space="preserve"> </w:t>
      </w:r>
      <w:r w:rsidRPr="00516AD2">
        <w:rPr>
          <w:rStyle w:val="EndnoteReference"/>
          <w:rFonts w:cs="Times New Roman"/>
          <w:sz w:val="28"/>
          <w:szCs w:val="28"/>
          <w:lang w:val="en-US"/>
        </w:rPr>
        <w:t>the</w:t>
      </w:r>
      <w:r w:rsidRPr="00FB2C9F">
        <w:rPr>
          <w:rStyle w:val="EndnoteReference"/>
          <w:rFonts w:cs="Times New Roman"/>
          <w:sz w:val="28"/>
          <w:szCs w:val="28"/>
        </w:rPr>
        <w:t xml:space="preserve"> </w:t>
      </w:r>
      <w:r w:rsidRPr="00516AD2">
        <w:rPr>
          <w:rStyle w:val="EndnoteReference"/>
          <w:rFonts w:cs="Times New Roman"/>
          <w:sz w:val="28"/>
          <w:szCs w:val="28"/>
          <w:lang w:val="en-US"/>
        </w:rPr>
        <w:t>Republic</w:t>
      </w:r>
      <w:r w:rsidRPr="00FB2C9F">
        <w:rPr>
          <w:rStyle w:val="EndnoteReference"/>
          <w:rFonts w:cs="Times New Roman"/>
          <w:sz w:val="28"/>
          <w:szCs w:val="28"/>
        </w:rPr>
        <w:t xml:space="preserve"> </w:t>
      </w:r>
      <w:r w:rsidRPr="00516AD2">
        <w:rPr>
          <w:rStyle w:val="EndnoteReference"/>
          <w:rFonts w:cs="Times New Roman"/>
          <w:sz w:val="28"/>
          <w:szCs w:val="28"/>
          <w:lang w:val="en-US"/>
        </w:rPr>
        <w:t>of</w:t>
      </w:r>
      <w:r w:rsidRPr="00FB2C9F">
        <w:rPr>
          <w:rStyle w:val="EndnoteReference"/>
          <w:rFonts w:cs="Times New Roman"/>
          <w:sz w:val="28"/>
          <w:szCs w:val="28"/>
        </w:rPr>
        <w:t xml:space="preserve"> </w:t>
      </w:r>
      <w:r w:rsidRPr="00516AD2">
        <w:rPr>
          <w:rStyle w:val="EndnoteReference"/>
          <w:rFonts w:cs="Times New Roman"/>
          <w:sz w:val="28"/>
          <w:szCs w:val="28"/>
          <w:lang w:val="en-US"/>
        </w:rPr>
        <w:t>Kazakhstan</w:t>
      </w:r>
      <w:r w:rsidRPr="00FB2C9F">
        <w:rPr>
          <w:rStyle w:val="EndnoteReference"/>
          <w:rFonts w:cs="Times New Roman"/>
          <w:sz w:val="28"/>
          <w:szCs w:val="28"/>
        </w:rPr>
        <w:t xml:space="preserve">. – 2024. – </w:t>
      </w:r>
      <w:r>
        <w:rPr>
          <w:rStyle w:val="EndnoteReference"/>
          <w:rFonts w:cs="Times New Roman"/>
          <w:sz w:val="28"/>
          <w:szCs w:val="28"/>
          <w:lang w:val="en-US"/>
        </w:rPr>
        <w:t>N</w:t>
      </w:r>
      <w:r>
        <w:rPr>
          <w:rFonts w:cs="Times New Roman"/>
          <w:sz w:val="28"/>
          <w:szCs w:val="28"/>
          <w:lang w:val="en-US"/>
        </w:rPr>
        <w:t>o</w:t>
      </w:r>
      <w:r w:rsidR="00FB2C9F" w:rsidRPr="00FB2C9F">
        <w:rPr>
          <w:rFonts w:cs="Times New Roman"/>
          <w:sz w:val="28"/>
          <w:szCs w:val="28"/>
        </w:rPr>
        <w:t>.</w:t>
      </w:r>
      <w:r w:rsidRPr="00FB2C9F">
        <w:rPr>
          <w:rFonts w:cs="Times New Roman"/>
          <w:sz w:val="28"/>
          <w:szCs w:val="28"/>
        </w:rPr>
        <w:t xml:space="preserve"> </w:t>
      </w:r>
      <w:r w:rsidR="00FB2C9F" w:rsidRPr="0099583B">
        <w:rPr>
          <w:rFonts w:cs="Times New Roman"/>
          <w:sz w:val="28"/>
          <w:szCs w:val="28"/>
        </w:rPr>
        <w:t>1</w:t>
      </w:r>
      <w:r w:rsidR="00FB2C9F" w:rsidRPr="00FB2C9F">
        <w:rPr>
          <w:rFonts w:cs="Times New Roman"/>
          <w:sz w:val="28"/>
          <w:szCs w:val="28"/>
        </w:rPr>
        <w:t>(</w:t>
      </w:r>
      <w:r w:rsidR="00FB2C9F" w:rsidRPr="0099583B">
        <w:rPr>
          <w:rStyle w:val="EndnoteReference"/>
          <w:rFonts w:cs="Times New Roman"/>
          <w:sz w:val="28"/>
          <w:szCs w:val="28"/>
        </w:rPr>
        <w:t>83</w:t>
      </w:r>
      <w:r w:rsidR="00FB2C9F" w:rsidRPr="00FB2C9F">
        <w:rPr>
          <w:rStyle w:val="EndnoteReference"/>
          <w:rFonts w:cs="Times New Roman"/>
          <w:sz w:val="28"/>
          <w:szCs w:val="28"/>
        </w:rPr>
        <w:t>)</w:t>
      </w:r>
      <w:r w:rsidRPr="00FB2C9F">
        <w:rPr>
          <w:rStyle w:val="EndnoteReference"/>
          <w:rFonts w:cs="Times New Roman"/>
          <w:sz w:val="28"/>
          <w:szCs w:val="28"/>
        </w:rPr>
        <w:t xml:space="preserve">. </w:t>
      </w:r>
      <w:r>
        <w:rPr>
          <w:rStyle w:val="EndnoteReference"/>
          <w:rFonts w:cs="Times New Roman"/>
          <w:sz w:val="28"/>
          <w:szCs w:val="28"/>
        </w:rPr>
        <w:t>–</w:t>
      </w:r>
      <w:r w:rsidRPr="00FB2C9F">
        <w:rPr>
          <w:rStyle w:val="EndnoteReference"/>
          <w:rFonts w:cs="Times New Roman"/>
          <w:sz w:val="28"/>
          <w:szCs w:val="28"/>
        </w:rPr>
        <w:t xml:space="preserve"> </w:t>
      </w:r>
      <w:r w:rsidR="00EA69B4">
        <w:rPr>
          <w:rStyle w:val="EndnoteReference"/>
          <w:rFonts w:cs="Times New Roman"/>
          <w:sz w:val="28"/>
          <w:szCs w:val="28"/>
          <w:lang w:val="en-US"/>
        </w:rPr>
        <w:t>pp</w:t>
      </w:r>
      <w:r w:rsidRPr="00FB2C9F">
        <w:rPr>
          <w:rStyle w:val="EndnoteReference"/>
          <w:rFonts w:cs="Times New Roman"/>
          <w:sz w:val="28"/>
          <w:szCs w:val="28"/>
        </w:rPr>
        <w:t>. 249–255.</w:t>
      </w:r>
    </w:p>
  </w:endnote>
  <w:endnote w:id="246">
    <w:p w14:paraId="0D6590EC" w14:textId="3DAA0C42" w:rsidR="001F40D3" w:rsidRPr="00384252" w:rsidRDefault="001F40D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A5170">
        <w:rPr>
          <w:rStyle w:val="EndnoteReference"/>
          <w:rFonts w:cs="Times New Roman"/>
          <w:sz w:val="28"/>
          <w:szCs w:val="28"/>
          <w:lang w:val="en-US"/>
        </w:rPr>
        <w:t xml:space="preserve"> </w:t>
      </w:r>
      <w:r w:rsidR="007A5170">
        <w:rPr>
          <w:rStyle w:val="EndnoteReference"/>
          <w:rFonts w:cs="Times New Roman"/>
          <w:sz w:val="28"/>
          <w:szCs w:val="28"/>
          <w:lang w:val="en-US"/>
        </w:rPr>
        <w:tab/>
      </w:r>
      <w:r w:rsidRPr="00384252">
        <w:rPr>
          <w:rStyle w:val="EndnoteReference"/>
          <w:rFonts w:cs="Times New Roman"/>
          <w:sz w:val="28"/>
          <w:szCs w:val="28"/>
        </w:rPr>
        <w:t xml:space="preserve">Sarewitz D. Anticipatory </w:t>
      </w:r>
      <w:r w:rsidR="00F81914">
        <w:rPr>
          <w:rStyle w:val="EndnoteReference"/>
          <w:rFonts w:cs="Times New Roman"/>
          <w:sz w:val="28"/>
          <w:szCs w:val="28"/>
          <w:lang w:val="en-US"/>
        </w:rPr>
        <w:t>G</w:t>
      </w:r>
      <w:r w:rsidRPr="00384252">
        <w:rPr>
          <w:rStyle w:val="EndnoteReference"/>
          <w:rFonts w:cs="Times New Roman"/>
          <w:sz w:val="28"/>
          <w:szCs w:val="28"/>
        </w:rPr>
        <w:t xml:space="preserve">overnance of </w:t>
      </w:r>
      <w:r w:rsidR="00F81914">
        <w:rPr>
          <w:rStyle w:val="EndnoteReference"/>
          <w:rFonts w:cs="Times New Roman"/>
          <w:sz w:val="28"/>
          <w:szCs w:val="28"/>
          <w:lang w:val="en-US"/>
        </w:rPr>
        <w:t>E</w:t>
      </w:r>
      <w:r w:rsidRPr="00384252">
        <w:rPr>
          <w:rStyle w:val="EndnoteReference"/>
          <w:rFonts w:cs="Times New Roman"/>
          <w:sz w:val="28"/>
          <w:szCs w:val="28"/>
        </w:rPr>
        <w:t xml:space="preserve">merging </w:t>
      </w:r>
      <w:r w:rsidR="00F81914">
        <w:rPr>
          <w:rStyle w:val="EndnoteReference"/>
          <w:rFonts w:cs="Times New Roman"/>
          <w:sz w:val="28"/>
          <w:szCs w:val="28"/>
          <w:lang w:val="en-US"/>
        </w:rPr>
        <w:t>T</w:t>
      </w:r>
      <w:r w:rsidRPr="00384252">
        <w:rPr>
          <w:rStyle w:val="EndnoteReference"/>
          <w:rFonts w:cs="Times New Roman"/>
          <w:sz w:val="28"/>
          <w:szCs w:val="28"/>
        </w:rPr>
        <w:t xml:space="preserve">echnologies // In: The Growing Gap Between Emerging Technologies and Legal-Ethical Oversight: The Pacing Problem / eds. G. E. Marchant, B. R. Allenby, J. R. Herkert. </w:t>
      </w:r>
      <w:r w:rsidR="00944D8D">
        <w:rPr>
          <w:rStyle w:val="EndnoteReference"/>
          <w:rFonts w:cs="Times New Roman"/>
          <w:sz w:val="28"/>
          <w:szCs w:val="28"/>
        </w:rPr>
        <w:t>–</w:t>
      </w:r>
      <w:r w:rsidRPr="00384252">
        <w:rPr>
          <w:rStyle w:val="EndnoteReference"/>
          <w:rFonts w:cs="Times New Roman"/>
          <w:sz w:val="28"/>
          <w:szCs w:val="28"/>
        </w:rPr>
        <w:t xml:space="preserve"> Dordrecht: Springer Netherlands, 2011. </w:t>
      </w:r>
      <w:r w:rsidR="00944D8D">
        <w:rPr>
          <w:rStyle w:val="EndnoteReference"/>
          <w:rFonts w:cs="Times New Roman"/>
          <w:sz w:val="28"/>
          <w:szCs w:val="28"/>
        </w:rPr>
        <w:t>–</w:t>
      </w:r>
      <w:r w:rsidRPr="00384252">
        <w:rPr>
          <w:rStyle w:val="EndnoteReference"/>
          <w:rFonts w:cs="Times New Roman"/>
          <w:sz w:val="28"/>
          <w:szCs w:val="28"/>
        </w:rPr>
        <w:t xml:space="preserve"> pp. 95–105.</w:t>
      </w:r>
      <w:r w:rsidR="002A65FD" w:rsidRPr="00384252">
        <w:rPr>
          <w:rStyle w:val="EndnoteReference"/>
          <w:rFonts w:cs="Times New Roman"/>
          <w:sz w:val="28"/>
          <w:szCs w:val="28"/>
        </w:rPr>
        <w:t xml:space="preserve"> </w:t>
      </w:r>
      <w:r w:rsidR="00944D8D">
        <w:rPr>
          <w:rStyle w:val="EndnoteReference"/>
          <w:rFonts w:cs="Times New Roman"/>
          <w:sz w:val="28"/>
          <w:szCs w:val="28"/>
        </w:rPr>
        <w:t>–</w:t>
      </w:r>
      <w:r w:rsidR="002A65FD" w:rsidRPr="00384252">
        <w:rPr>
          <w:rStyle w:val="EndnoteReference"/>
          <w:rFonts w:cs="Times New Roman"/>
          <w:sz w:val="28"/>
          <w:szCs w:val="28"/>
        </w:rPr>
        <w:t xml:space="preserve"> </w:t>
      </w:r>
      <w:r w:rsidR="002A65FD">
        <w:rPr>
          <w:rStyle w:val="EndnoteReference"/>
          <w:rFonts w:cs="Times New Roman"/>
          <w:sz w:val="28"/>
          <w:szCs w:val="28"/>
          <w:lang w:val="en-US"/>
        </w:rPr>
        <w:t>212</w:t>
      </w:r>
      <w:r w:rsidR="002A65FD" w:rsidRPr="00384252">
        <w:rPr>
          <w:rStyle w:val="EndnoteReference"/>
          <w:rFonts w:cs="Times New Roman"/>
          <w:sz w:val="28"/>
          <w:szCs w:val="28"/>
        </w:rPr>
        <w:t xml:space="preserve"> p.</w:t>
      </w:r>
    </w:p>
  </w:endnote>
  <w:endnote w:id="247">
    <w:p w14:paraId="4DA18A46" w14:textId="5E75F213" w:rsidR="00BC4AF0" w:rsidRPr="00384252" w:rsidRDefault="00BC4AF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73A55" w:rsidRPr="00A452DB">
        <w:rPr>
          <w:rStyle w:val="EndnoteReference"/>
          <w:rFonts w:cs="Times New Roman"/>
          <w:sz w:val="28"/>
          <w:szCs w:val="28"/>
        </w:rPr>
        <w:t xml:space="preserve"> </w:t>
      </w:r>
      <w:r w:rsidR="00773A55" w:rsidRPr="00A452DB">
        <w:rPr>
          <w:rStyle w:val="EndnoteReference"/>
          <w:rFonts w:cs="Times New Roman"/>
          <w:sz w:val="28"/>
          <w:szCs w:val="28"/>
        </w:rPr>
        <w:tab/>
      </w:r>
      <w:proofErr w:type="spellStart"/>
      <w:r w:rsidRPr="00384252">
        <w:rPr>
          <w:rStyle w:val="EndnoteReference"/>
          <w:rFonts w:cs="Times New Roman"/>
          <w:sz w:val="28"/>
          <w:szCs w:val="28"/>
        </w:rPr>
        <w:t>Тяньцзиньская</w:t>
      </w:r>
      <w:proofErr w:type="spellEnd"/>
      <w:r w:rsidRPr="00384252">
        <w:rPr>
          <w:rStyle w:val="EndnoteReference"/>
          <w:rFonts w:cs="Times New Roman"/>
          <w:sz w:val="28"/>
          <w:szCs w:val="28"/>
        </w:rPr>
        <w:t xml:space="preserve"> декларация Совета глав государств-членов Шанхайской организации сотрудничества [Электронный ресурс] : [принята 1 сентября 2025 г.]. </w:t>
      </w:r>
      <w:r w:rsidR="00944D8D">
        <w:rPr>
          <w:rStyle w:val="EndnoteReference"/>
          <w:rFonts w:cs="Times New Roman"/>
          <w:sz w:val="28"/>
          <w:szCs w:val="28"/>
        </w:rPr>
        <w:t>–</w:t>
      </w:r>
      <w:r w:rsidRPr="00384252">
        <w:rPr>
          <w:rStyle w:val="EndnoteReference"/>
          <w:rFonts w:cs="Times New Roman"/>
          <w:sz w:val="28"/>
          <w:szCs w:val="28"/>
        </w:rPr>
        <w:t xml:space="preserve"> URL: https://rus.sectsco.org/images/07e9/09/01/1958599.pdf (дата обращения: 09.09.2025).</w:t>
      </w:r>
    </w:p>
  </w:endnote>
  <w:endnote w:id="248">
    <w:p w14:paraId="00415ECA" w14:textId="3AFB4AB8" w:rsidR="00BC4AF0" w:rsidRPr="00384252" w:rsidRDefault="00BC4AF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93578C">
        <w:rPr>
          <w:rStyle w:val="EndnoteReference"/>
          <w:rFonts w:cs="Times New Roman"/>
          <w:sz w:val="28"/>
          <w:szCs w:val="28"/>
          <w:lang w:val="en-US"/>
        </w:rPr>
        <w:t xml:space="preserve"> </w:t>
      </w:r>
      <w:r w:rsidR="0093578C">
        <w:rPr>
          <w:rStyle w:val="EndnoteReference"/>
          <w:rFonts w:cs="Times New Roman"/>
          <w:sz w:val="28"/>
          <w:szCs w:val="28"/>
          <w:lang w:val="en-US"/>
        </w:rPr>
        <w:tab/>
      </w:r>
      <w:r w:rsidRPr="00384252">
        <w:rPr>
          <w:rStyle w:val="EndnoteReference"/>
          <w:rFonts w:cs="Times New Roman"/>
          <w:sz w:val="28"/>
          <w:szCs w:val="28"/>
        </w:rPr>
        <w:t>Recommendation of the Council on Artificial Intelligence [Электронный ресурс] : [adopted on 22 May 2019 ; as amended on 03 May 2024] / OECD. – URL: https://legalinstruments.oecd.org/en/instruments/OECD-LEGAL-0449 (дата обращения: 17.09.2025).</w:t>
      </w:r>
    </w:p>
  </w:endnote>
  <w:endnote w:id="249">
    <w:p w14:paraId="180F921A" w14:textId="20BE2D38" w:rsidR="00BC4AF0" w:rsidRPr="00384252" w:rsidRDefault="00BC4AF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8269C6">
        <w:rPr>
          <w:rStyle w:val="EndnoteReference"/>
          <w:rFonts w:cs="Times New Roman"/>
          <w:sz w:val="28"/>
          <w:szCs w:val="28"/>
          <w:lang w:val="en-US"/>
        </w:rPr>
        <w:t xml:space="preserve"> </w:t>
      </w:r>
      <w:r w:rsidR="008269C6">
        <w:rPr>
          <w:rStyle w:val="EndnoteReference"/>
          <w:rFonts w:cs="Times New Roman"/>
          <w:sz w:val="28"/>
          <w:szCs w:val="28"/>
          <w:lang w:val="en-US"/>
        </w:rPr>
        <w:tab/>
      </w:r>
      <w:r w:rsidRPr="00384252">
        <w:rPr>
          <w:rStyle w:val="EndnoteReference"/>
          <w:rFonts w:cs="Times New Roman"/>
          <w:sz w:val="28"/>
          <w:szCs w:val="28"/>
        </w:rPr>
        <w:t xml:space="preserve">Futures of Global AI Governance: Co-Creating an Approach for Transforming Economies and Societies [Электронный ресурс] / OECD. </w:t>
      </w:r>
      <w:r w:rsidR="00944D8D">
        <w:rPr>
          <w:rStyle w:val="EndnoteReference"/>
          <w:rFonts w:cs="Times New Roman"/>
          <w:sz w:val="28"/>
          <w:szCs w:val="28"/>
        </w:rPr>
        <w:t>–</w:t>
      </w:r>
      <w:r w:rsidRPr="00384252">
        <w:rPr>
          <w:rStyle w:val="EndnoteReference"/>
          <w:rFonts w:cs="Times New Roman"/>
          <w:sz w:val="28"/>
          <w:szCs w:val="28"/>
        </w:rPr>
        <w:t xml:space="preserve"> Paris: OECD Publishing, 2024. </w:t>
      </w:r>
      <w:r w:rsidR="00944D8D">
        <w:rPr>
          <w:rStyle w:val="EndnoteReference"/>
          <w:rFonts w:cs="Times New Roman"/>
          <w:sz w:val="28"/>
          <w:szCs w:val="28"/>
        </w:rPr>
        <w:t>–</w:t>
      </w:r>
      <w:r w:rsidRPr="00384252">
        <w:rPr>
          <w:rStyle w:val="EndnoteReference"/>
          <w:rFonts w:cs="Times New Roman"/>
          <w:sz w:val="28"/>
          <w:szCs w:val="28"/>
        </w:rPr>
        <w:t xml:space="preserve"> 82 p. </w:t>
      </w:r>
      <w:r w:rsidR="00944D8D">
        <w:rPr>
          <w:rStyle w:val="EndnoteReference"/>
          <w:rFonts w:cs="Times New Roman"/>
          <w:sz w:val="28"/>
          <w:szCs w:val="28"/>
        </w:rPr>
        <w:t>–</w:t>
      </w:r>
      <w:r w:rsidRPr="00384252">
        <w:rPr>
          <w:rStyle w:val="EndnoteReference"/>
          <w:rFonts w:cs="Times New Roman"/>
          <w:sz w:val="28"/>
          <w:szCs w:val="28"/>
        </w:rPr>
        <w:t xml:space="preserve"> URL: https://www.oecd.org/content/dam/oecd/en/about/programmes/strategic-foresight/GSG%20Background%20Note_GSG(2024)1en.pdf (дата обращения: 17.09.2025).</w:t>
      </w:r>
    </w:p>
  </w:endnote>
  <w:endnote w:id="250">
    <w:p w14:paraId="798D5948" w14:textId="231508F3" w:rsidR="00BC4AF0" w:rsidRPr="00384252" w:rsidRDefault="00BC4AF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21BF3">
        <w:rPr>
          <w:rStyle w:val="EndnoteReference"/>
          <w:rFonts w:cs="Times New Roman"/>
          <w:sz w:val="28"/>
          <w:szCs w:val="28"/>
          <w:lang w:val="en-US"/>
        </w:rPr>
        <w:t xml:space="preserve"> </w:t>
      </w:r>
      <w:r w:rsidR="00D21BF3">
        <w:rPr>
          <w:rStyle w:val="EndnoteReference"/>
          <w:rFonts w:cs="Times New Roman"/>
          <w:sz w:val="28"/>
          <w:szCs w:val="28"/>
          <w:lang w:val="en-US"/>
        </w:rPr>
        <w:tab/>
      </w:r>
      <w:r w:rsidRPr="00384252">
        <w:rPr>
          <w:rStyle w:val="EndnoteReference"/>
          <w:rFonts w:cs="Times New Roman"/>
          <w:sz w:val="28"/>
          <w:szCs w:val="28"/>
        </w:rPr>
        <w:t xml:space="preserve">Recommendation on the Ethics of Artificial Intelligence [Электронный ресурс] / UNESCO.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43 p. </w:t>
      </w:r>
      <w:r w:rsidR="00944D8D">
        <w:rPr>
          <w:rStyle w:val="EndnoteReference"/>
          <w:rFonts w:cs="Times New Roman"/>
          <w:sz w:val="28"/>
          <w:szCs w:val="28"/>
        </w:rPr>
        <w:t>–</w:t>
      </w:r>
      <w:r w:rsidRPr="00384252">
        <w:rPr>
          <w:rStyle w:val="EndnoteReference"/>
          <w:rFonts w:cs="Times New Roman"/>
          <w:sz w:val="28"/>
          <w:szCs w:val="28"/>
        </w:rPr>
        <w:t xml:space="preserve"> (SHS/BIO/PI/2021/1). </w:t>
      </w:r>
      <w:r w:rsidR="00944D8D">
        <w:rPr>
          <w:rStyle w:val="EndnoteReference"/>
          <w:rFonts w:cs="Times New Roman"/>
          <w:sz w:val="28"/>
          <w:szCs w:val="28"/>
        </w:rPr>
        <w:t>–</w:t>
      </w:r>
      <w:r w:rsidRPr="00384252">
        <w:rPr>
          <w:rStyle w:val="EndnoteReference"/>
          <w:rFonts w:cs="Times New Roman"/>
          <w:sz w:val="28"/>
          <w:szCs w:val="28"/>
        </w:rPr>
        <w:t xml:space="preserve"> URL: https://unesdoc.unesco.org/ark:/48223/pf0000381137 (дата обращения: 17.09.2025).</w:t>
      </w:r>
    </w:p>
  </w:endnote>
  <w:endnote w:id="251">
    <w:p w14:paraId="2FD81C96" w14:textId="50F40C33" w:rsidR="0075398E" w:rsidRPr="00384252" w:rsidRDefault="0075398E"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61E32">
        <w:rPr>
          <w:rStyle w:val="EndnoteReference"/>
          <w:rFonts w:cs="Times New Roman"/>
          <w:sz w:val="28"/>
          <w:szCs w:val="28"/>
          <w:lang w:val="en-US"/>
        </w:rPr>
        <w:t xml:space="preserve"> </w:t>
      </w:r>
      <w:r w:rsidR="00261E32">
        <w:rPr>
          <w:rStyle w:val="EndnoteReference"/>
          <w:rFonts w:cs="Times New Roman"/>
          <w:sz w:val="28"/>
          <w:szCs w:val="28"/>
          <w:lang w:val="en-US"/>
        </w:rPr>
        <w:tab/>
      </w:r>
      <w:r w:rsidRPr="00384252">
        <w:rPr>
          <w:rStyle w:val="EndnoteReference"/>
          <w:rFonts w:cs="Times New Roman"/>
          <w:sz w:val="28"/>
          <w:szCs w:val="28"/>
        </w:rPr>
        <w:t xml:space="preserve">Recommendation on the Ethics of Artificial Intelligence: Conditions for the Implementation in Germany [Электронный ресурс] / German Commission for UNESCO. </w:t>
      </w:r>
      <w:r w:rsidR="00944D8D">
        <w:rPr>
          <w:rStyle w:val="EndnoteReference"/>
          <w:rFonts w:cs="Times New Roman"/>
          <w:sz w:val="28"/>
          <w:szCs w:val="28"/>
        </w:rPr>
        <w:t>–</w:t>
      </w:r>
      <w:r w:rsidRPr="00384252">
        <w:rPr>
          <w:rStyle w:val="EndnoteReference"/>
          <w:rFonts w:cs="Times New Roman"/>
          <w:sz w:val="28"/>
          <w:szCs w:val="28"/>
        </w:rPr>
        <w:t xml:space="preserve"> URL: https://www.unesco.de/assets/dokumente/Deutsche_UNESCO-Kommission/02_Publikationen/Publikation_UNESCO_Recommendation_on_the_Ethics_of_Artificial_Intelligence.pdf (дата обращения: 21.08.2025).</w:t>
      </w:r>
    </w:p>
  </w:endnote>
  <w:endnote w:id="252">
    <w:p w14:paraId="62B2F4D8" w14:textId="2FFFDF37" w:rsidR="00BC4AF0" w:rsidRPr="00384252" w:rsidRDefault="00BC4AF0"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34096">
        <w:rPr>
          <w:rStyle w:val="EndnoteReference"/>
          <w:rFonts w:cs="Times New Roman"/>
          <w:sz w:val="28"/>
          <w:szCs w:val="28"/>
          <w:lang w:val="en-US"/>
        </w:rPr>
        <w:t xml:space="preserve"> </w:t>
      </w:r>
      <w:r w:rsidR="00634096">
        <w:rPr>
          <w:rStyle w:val="EndnoteReference"/>
          <w:rFonts w:cs="Times New Roman"/>
          <w:sz w:val="28"/>
          <w:szCs w:val="28"/>
          <w:lang w:val="en-US"/>
        </w:rPr>
        <w:tab/>
      </w:r>
      <w:r w:rsidRPr="00384252">
        <w:rPr>
          <w:rStyle w:val="EndnoteReference"/>
          <w:rFonts w:cs="Times New Roman"/>
          <w:sz w:val="28"/>
          <w:szCs w:val="28"/>
        </w:rPr>
        <w:t xml:space="preserve">UNESCO emphasizes importance of AI Ethics in Kazakhstan [Электронный ресурс] // UNESCO. </w:t>
      </w:r>
      <w:r w:rsidR="00944D8D">
        <w:rPr>
          <w:rStyle w:val="EndnoteReference"/>
          <w:rFonts w:cs="Times New Roman"/>
          <w:sz w:val="28"/>
          <w:szCs w:val="28"/>
        </w:rPr>
        <w:t>–</w:t>
      </w:r>
      <w:r w:rsidRPr="00384252">
        <w:rPr>
          <w:rStyle w:val="EndnoteReference"/>
          <w:rFonts w:cs="Times New Roman"/>
          <w:sz w:val="28"/>
          <w:szCs w:val="28"/>
        </w:rPr>
        <w:t xml:space="preserve"> 2023. </w:t>
      </w:r>
      <w:r w:rsidR="00944D8D">
        <w:rPr>
          <w:rStyle w:val="EndnoteReference"/>
          <w:rFonts w:cs="Times New Roman"/>
          <w:sz w:val="28"/>
          <w:szCs w:val="28"/>
        </w:rPr>
        <w:t>–</w:t>
      </w:r>
      <w:r w:rsidRPr="00384252">
        <w:rPr>
          <w:rStyle w:val="EndnoteReference"/>
          <w:rFonts w:cs="Times New Roman"/>
          <w:sz w:val="28"/>
          <w:szCs w:val="28"/>
        </w:rPr>
        <w:t xml:space="preserve"> URL: https://www.unesco.org/en/articles/unesco-emphasizes-importance-ai-ethics-kazakhstan (дата обращения: 11.09.2025).</w:t>
      </w:r>
    </w:p>
  </w:endnote>
  <w:endnote w:id="253">
    <w:p w14:paraId="60E21A56" w14:textId="2D530F45"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9114BA">
        <w:rPr>
          <w:rStyle w:val="EndnoteReference"/>
          <w:rFonts w:cs="Times New Roman"/>
          <w:sz w:val="28"/>
          <w:szCs w:val="28"/>
          <w:lang w:val="en-US"/>
        </w:rPr>
        <w:t xml:space="preserve"> </w:t>
      </w:r>
      <w:r w:rsidR="009114BA">
        <w:rPr>
          <w:rStyle w:val="EndnoteReference"/>
          <w:rFonts w:cs="Times New Roman"/>
          <w:sz w:val="28"/>
          <w:szCs w:val="28"/>
          <w:lang w:val="en-US"/>
        </w:rPr>
        <w:tab/>
      </w:r>
      <w:r w:rsidRPr="00384252">
        <w:rPr>
          <w:rStyle w:val="EndnoteReference"/>
          <w:rFonts w:cs="Times New Roman"/>
          <w:sz w:val="28"/>
          <w:szCs w:val="28"/>
        </w:rPr>
        <w:t xml:space="preserve">Казахстан и ЮНЕСКО обсудили сотрудничество в области этики искусственного интеллекта [Электронный ресурс] // Министерство иностранных дел Республики Казахстан.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https://www.gov.kz/memleket/entities/mfa/press/region-news/details/25302 (дата обращения: 17.09.2025).</w:t>
      </w:r>
    </w:p>
  </w:endnote>
  <w:endnote w:id="254">
    <w:p w14:paraId="2800F6A9" w14:textId="4BADF166"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E82B14">
        <w:rPr>
          <w:rStyle w:val="EndnoteReference"/>
          <w:rFonts w:cs="Times New Roman"/>
          <w:sz w:val="28"/>
          <w:szCs w:val="28"/>
          <w:lang w:val="en-US"/>
        </w:rPr>
        <w:t xml:space="preserve"> </w:t>
      </w:r>
      <w:r w:rsidR="00E82B14">
        <w:rPr>
          <w:rStyle w:val="EndnoteReference"/>
          <w:rFonts w:cs="Times New Roman"/>
          <w:sz w:val="28"/>
          <w:szCs w:val="28"/>
          <w:lang w:val="en-US"/>
        </w:rPr>
        <w:tab/>
      </w:r>
      <w:r w:rsidRPr="00384252">
        <w:rPr>
          <w:rStyle w:val="EndnoteReference"/>
          <w:rFonts w:cs="Times New Roman"/>
          <w:sz w:val="28"/>
          <w:szCs w:val="28"/>
        </w:rPr>
        <w:t xml:space="preserve">International Standards on the Protection of Personal Data and Privacy: The Madrid Resolution [Электронный ресурс] / International Conference of Data Protection and Privacy Commissioners. </w:t>
      </w:r>
      <w:r w:rsidR="00944D8D">
        <w:rPr>
          <w:rStyle w:val="EndnoteReference"/>
          <w:rFonts w:cs="Times New Roman"/>
          <w:sz w:val="28"/>
          <w:szCs w:val="28"/>
        </w:rPr>
        <w:t>–</w:t>
      </w:r>
      <w:r w:rsidRPr="00384252">
        <w:rPr>
          <w:rStyle w:val="EndnoteReference"/>
          <w:rFonts w:cs="Times New Roman"/>
          <w:sz w:val="28"/>
          <w:szCs w:val="28"/>
        </w:rPr>
        <w:t xml:space="preserve"> [Madrid], 2009. </w:t>
      </w:r>
      <w:r w:rsidR="00944D8D">
        <w:rPr>
          <w:rStyle w:val="EndnoteReference"/>
          <w:rFonts w:cs="Times New Roman"/>
          <w:sz w:val="28"/>
          <w:szCs w:val="28"/>
        </w:rPr>
        <w:t>–</w:t>
      </w:r>
      <w:r w:rsidRPr="00384252">
        <w:rPr>
          <w:rStyle w:val="EndnoteReference"/>
          <w:rFonts w:cs="Times New Roman"/>
          <w:sz w:val="28"/>
          <w:szCs w:val="28"/>
        </w:rPr>
        <w:t xml:space="preserve"> 36 p. </w:t>
      </w:r>
      <w:r w:rsidR="00944D8D">
        <w:rPr>
          <w:rStyle w:val="EndnoteReference"/>
          <w:rFonts w:cs="Times New Roman"/>
          <w:sz w:val="28"/>
          <w:szCs w:val="28"/>
        </w:rPr>
        <w:t>–</w:t>
      </w:r>
      <w:r w:rsidRPr="00384252">
        <w:rPr>
          <w:rStyle w:val="EndnoteReference"/>
          <w:rFonts w:cs="Times New Roman"/>
          <w:sz w:val="28"/>
          <w:szCs w:val="28"/>
        </w:rPr>
        <w:t xml:space="preserve"> URL: https://edps.europa.eu/sites/default/files/publication/09-11-05_madrid_int_standards_en.pdf (дата обращения: 17.09.2025).</w:t>
      </w:r>
    </w:p>
  </w:endnote>
  <w:endnote w:id="255">
    <w:p w14:paraId="48D46C6F" w14:textId="75D33EBB"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0014CB">
        <w:rPr>
          <w:rStyle w:val="EndnoteReference"/>
          <w:rFonts w:cs="Times New Roman"/>
          <w:sz w:val="28"/>
          <w:szCs w:val="28"/>
          <w:lang w:val="en-US"/>
        </w:rPr>
        <w:t xml:space="preserve"> </w:t>
      </w:r>
      <w:r w:rsidR="000014CB">
        <w:rPr>
          <w:rStyle w:val="EndnoteReference"/>
          <w:rFonts w:cs="Times New Roman"/>
          <w:sz w:val="28"/>
          <w:szCs w:val="28"/>
          <w:lang w:val="en-US"/>
        </w:rPr>
        <w:tab/>
      </w:r>
      <w:r w:rsidRPr="00384252">
        <w:rPr>
          <w:rStyle w:val="EndnoteReference"/>
          <w:rFonts w:cs="Times New Roman"/>
          <w:sz w:val="28"/>
          <w:szCs w:val="28"/>
        </w:rPr>
        <w:t xml:space="preserve">Good Data: Sharing Data and Fostering Public Trust and Willingness [Электронный ресурс] : White Paper / World Economic Forum. </w:t>
      </w:r>
      <w:r w:rsidR="00944D8D">
        <w:rPr>
          <w:rStyle w:val="EndnoteReference"/>
          <w:rFonts w:cs="Times New Roman"/>
          <w:sz w:val="28"/>
          <w:szCs w:val="28"/>
        </w:rPr>
        <w:t>–</w:t>
      </w:r>
      <w:r w:rsidRPr="00384252">
        <w:rPr>
          <w:rStyle w:val="EndnoteReference"/>
          <w:rFonts w:cs="Times New Roman"/>
          <w:sz w:val="28"/>
          <w:szCs w:val="28"/>
        </w:rPr>
        <w:t xml:space="preserve"> [Geneva], 2021. </w:t>
      </w:r>
      <w:r w:rsidR="00944D8D">
        <w:rPr>
          <w:rStyle w:val="EndnoteReference"/>
          <w:rFonts w:cs="Times New Roman"/>
          <w:sz w:val="28"/>
          <w:szCs w:val="28"/>
        </w:rPr>
        <w:t>–</w:t>
      </w:r>
      <w:r w:rsidRPr="00384252">
        <w:rPr>
          <w:rStyle w:val="EndnoteReference"/>
          <w:rFonts w:cs="Times New Roman"/>
          <w:sz w:val="28"/>
          <w:szCs w:val="28"/>
        </w:rPr>
        <w:t xml:space="preserve"> 31 p. </w:t>
      </w:r>
      <w:r w:rsidR="00944D8D">
        <w:rPr>
          <w:rStyle w:val="EndnoteReference"/>
          <w:rFonts w:cs="Times New Roman"/>
          <w:sz w:val="28"/>
          <w:szCs w:val="28"/>
        </w:rPr>
        <w:t>–</w:t>
      </w:r>
      <w:r w:rsidRPr="00384252">
        <w:rPr>
          <w:rStyle w:val="EndnoteReference"/>
          <w:rFonts w:cs="Times New Roman"/>
          <w:sz w:val="28"/>
          <w:szCs w:val="28"/>
        </w:rPr>
        <w:t xml:space="preserve"> URL: https://www3.weforum.org/docs/WEF_Good_Data_Sharing_Data_and_Fostering_2021.pdf (дата обращения: 17.09.2025).</w:t>
      </w:r>
    </w:p>
  </w:endnote>
  <w:endnote w:id="256">
    <w:p w14:paraId="084BFC1A" w14:textId="0FE43715"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E9744E">
        <w:rPr>
          <w:rStyle w:val="EndnoteReference"/>
          <w:rFonts w:cs="Times New Roman"/>
          <w:sz w:val="28"/>
          <w:szCs w:val="28"/>
          <w:lang w:val="en-US"/>
        </w:rPr>
        <w:t xml:space="preserve"> </w:t>
      </w:r>
      <w:r w:rsidR="00E9744E">
        <w:rPr>
          <w:rStyle w:val="EndnoteReference"/>
          <w:rFonts w:cs="Times New Roman"/>
          <w:sz w:val="28"/>
          <w:szCs w:val="28"/>
          <w:lang w:val="en-US"/>
        </w:rPr>
        <w:tab/>
      </w:r>
      <w:r w:rsidRPr="00384252">
        <w:rPr>
          <w:rStyle w:val="EndnoteReference"/>
          <w:rFonts w:cs="Times New Roman"/>
          <w:sz w:val="28"/>
          <w:szCs w:val="28"/>
        </w:rPr>
        <w:t xml:space="preserve">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L 2024/1689. </w:t>
      </w:r>
      <w:r w:rsidR="00944D8D">
        <w:rPr>
          <w:rStyle w:val="EndnoteReference"/>
          <w:rFonts w:cs="Times New Roman"/>
          <w:sz w:val="28"/>
          <w:szCs w:val="28"/>
        </w:rPr>
        <w:t>–</w:t>
      </w:r>
      <w:r w:rsidRPr="00384252">
        <w:rPr>
          <w:rStyle w:val="EndnoteReference"/>
          <w:rFonts w:cs="Times New Roman"/>
          <w:sz w:val="28"/>
          <w:szCs w:val="28"/>
        </w:rPr>
        <w:t xml:space="preserve"> URL: https://data.europa.eu/eli/reg/2024/1689/oj (дата обращения: 19.08.2025).</w:t>
      </w:r>
    </w:p>
  </w:endnote>
  <w:endnote w:id="257">
    <w:p w14:paraId="56F49657" w14:textId="1E3861DC"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F7FB3">
        <w:rPr>
          <w:rStyle w:val="EndnoteReference"/>
          <w:rFonts w:cs="Times New Roman"/>
          <w:sz w:val="28"/>
          <w:szCs w:val="28"/>
          <w:lang w:val="en-US"/>
        </w:rPr>
        <w:t xml:space="preserve"> </w:t>
      </w:r>
      <w:r w:rsidR="00AF7FB3">
        <w:rPr>
          <w:rStyle w:val="EndnoteReference"/>
          <w:rFonts w:cs="Times New Roman"/>
          <w:sz w:val="28"/>
          <w:szCs w:val="28"/>
          <w:lang w:val="en-US"/>
        </w:rPr>
        <w:tab/>
      </w:r>
      <w:r w:rsidRPr="00384252">
        <w:rPr>
          <w:rStyle w:val="EndnoteReference"/>
          <w:rFonts w:cs="Times New Roman"/>
          <w:sz w:val="28"/>
          <w:szCs w:val="28"/>
        </w:rPr>
        <w:t xml:space="preserve">Artificial Intelligence Risk Management Framework (AI RMF 1.0) [Электронный ресурс] / National Institute of Standards and Technology. </w:t>
      </w:r>
      <w:r w:rsidR="00944D8D">
        <w:rPr>
          <w:rStyle w:val="EndnoteReference"/>
          <w:rFonts w:cs="Times New Roman"/>
          <w:sz w:val="28"/>
          <w:szCs w:val="28"/>
        </w:rPr>
        <w:t>–</w:t>
      </w:r>
      <w:r w:rsidRPr="00384252">
        <w:rPr>
          <w:rStyle w:val="EndnoteReference"/>
          <w:rFonts w:cs="Times New Roman"/>
          <w:sz w:val="28"/>
          <w:szCs w:val="28"/>
        </w:rPr>
        <w:t xml:space="preserve"> Gaithersburg: NIST, 2023. </w:t>
      </w:r>
      <w:r w:rsidR="00944D8D">
        <w:rPr>
          <w:rStyle w:val="EndnoteReference"/>
          <w:rFonts w:cs="Times New Roman"/>
          <w:sz w:val="28"/>
          <w:szCs w:val="28"/>
        </w:rPr>
        <w:t>–</w:t>
      </w:r>
      <w:r w:rsidRPr="00384252">
        <w:rPr>
          <w:rStyle w:val="EndnoteReference"/>
          <w:rFonts w:cs="Times New Roman"/>
          <w:sz w:val="28"/>
          <w:szCs w:val="28"/>
        </w:rPr>
        <w:t xml:space="preserve"> 48 p. </w:t>
      </w:r>
      <w:r w:rsidR="00944D8D">
        <w:rPr>
          <w:rStyle w:val="EndnoteReference"/>
          <w:rFonts w:cs="Times New Roman"/>
          <w:sz w:val="28"/>
          <w:szCs w:val="28"/>
        </w:rPr>
        <w:t>–</w:t>
      </w:r>
      <w:r w:rsidRPr="00384252">
        <w:rPr>
          <w:rStyle w:val="EndnoteReference"/>
          <w:rFonts w:cs="Times New Roman"/>
          <w:sz w:val="28"/>
          <w:szCs w:val="28"/>
        </w:rPr>
        <w:t xml:space="preserve"> (NIST AI 100-1). </w:t>
      </w:r>
      <w:r w:rsidR="00944D8D">
        <w:rPr>
          <w:rStyle w:val="EndnoteReference"/>
          <w:rFonts w:cs="Times New Roman"/>
          <w:sz w:val="28"/>
          <w:szCs w:val="28"/>
        </w:rPr>
        <w:t>–</w:t>
      </w:r>
      <w:r w:rsidRPr="00384252">
        <w:rPr>
          <w:rStyle w:val="EndnoteReference"/>
          <w:rFonts w:cs="Times New Roman"/>
          <w:sz w:val="28"/>
          <w:szCs w:val="28"/>
        </w:rPr>
        <w:t xml:space="preserve"> URL: https://nvlpubs.nist.gov/nistpubs/ai/NIST.AI.100-1.pdf (дата обращения: 17.09.2025).</w:t>
      </w:r>
    </w:p>
  </w:endnote>
  <w:endnote w:id="258">
    <w:p w14:paraId="27BCD7E1" w14:textId="2DB46718"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A20D4">
        <w:rPr>
          <w:rStyle w:val="EndnoteReference"/>
          <w:rFonts w:cs="Times New Roman"/>
          <w:sz w:val="28"/>
          <w:szCs w:val="28"/>
          <w:lang w:val="en-US"/>
        </w:rPr>
        <w:t xml:space="preserve"> </w:t>
      </w:r>
      <w:r w:rsidR="00FA20D4">
        <w:rPr>
          <w:rStyle w:val="EndnoteReference"/>
          <w:rFonts w:cs="Times New Roman"/>
          <w:sz w:val="28"/>
          <w:szCs w:val="28"/>
          <w:lang w:val="en-US"/>
        </w:rPr>
        <w:tab/>
      </w:r>
      <w:r w:rsidRPr="00384252">
        <w:rPr>
          <w:rStyle w:val="EndnoteReference"/>
          <w:rFonts w:cs="Times New Roman"/>
          <w:sz w:val="28"/>
          <w:szCs w:val="28"/>
        </w:rPr>
        <w:t>Voluntary AI Commitments [Электронный ресурс] // The White House. – [Washington], 2023. – 3 p. – URL: https://bidenwhitehouse.archives.gov/wp-content/uploads/2023/09/Voluntary-AI-Commitments-September-2023.pdf (дата обращения: 17.09.2025).</w:t>
      </w:r>
    </w:p>
  </w:endnote>
  <w:endnote w:id="259">
    <w:p w14:paraId="08D4706C" w14:textId="61AA1964"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8521D5">
        <w:rPr>
          <w:rStyle w:val="EndnoteReference"/>
          <w:rFonts w:cs="Times New Roman"/>
          <w:sz w:val="28"/>
          <w:szCs w:val="28"/>
          <w:lang w:val="en-US"/>
        </w:rPr>
        <w:t xml:space="preserve"> </w:t>
      </w:r>
      <w:r w:rsidR="008521D5">
        <w:rPr>
          <w:rStyle w:val="EndnoteReference"/>
          <w:rFonts w:cs="Times New Roman"/>
          <w:sz w:val="28"/>
          <w:szCs w:val="28"/>
          <w:lang w:val="en-US"/>
        </w:rPr>
        <w:tab/>
      </w:r>
      <w:r w:rsidRPr="00384252">
        <w:rPr>
          <w:rStyle w:val="EndnoteReference"/>
          <w:rFonts w:cs="Times New Roman"/>
          <w:sz w:val="28"/>
          <w:szCs w:val="28"/>
        </w:rPr>
        <w:t xml:space="preserve">Guidelines for AI Business Operators (Version 1.0) Compiled [Электронный ресурс] // Ministry of Economy, Trade and Industry.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URL: https://www.meti.go.jp/press/2024/04/20240419004/20240419004.html (дата обращения: 17.09.2025).</w:t>
      </w:r>
    </w:p>
  </w:endnote>
  <w:endnote w:id="260">
    <w:p w14:paraId="715D0396" w14:textId="77D5B1B5"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C3A9D">
        <w:rPr>
          <w:rStyle w:val="EndnoteReference"/>
          <w:rFonts w:cs="Times New Roman"/>
          <w:sz w:val="28"/>
          <w:szCs w:val="28"/>
          <w:lang w:val="en-US"/>
        </w:rPr>
        <w:t xml:space="preserve"> </w:t>
      </w:r>
      <w:r w:rsidR="001C3A9D">
        <w:rPr>
          <w:rStyle w:val="EndnoteReference"/>
          <w:rFonts w:cs="Times New Roman"/>
          <w:sz w:val="28"/>
          <w:szCs w:val="28"/>
          <w:lang w:val="en-US"/>
        </w:rPr>
        <w:tab/>
      </w:r>
      <w:r w:rsidRPr="00384252">
        <w:rPr>
          <w:rStyle w:val="EndnoteReference"/>
          <w:rFonts w:cs="Times New Roman"/>
          <w:sz w:val="28"/>
          <w:szCs w:val="28"/>
        </w:rPr>
        <w:t xml:space="preserve">Recommendation 01/2019 on the draft list of the European Data Protection Supervisor regarding the processing operations subject to the requirement of a data protection impact assessment (Article 39.4 of Regulation (EU) 2018/1725) [Электронный ресурс] : [adopted on 10 July 2019] / European Data Protection Board. </w:t>
      </w:r>
      <w:r w:rsidR="00944D8D">
        <w:rPr>
          <w:rStyle w:val="EndnoteReference"/>
          <w:rFonts w:cs="Times New Roman"/>
          <w:sz w:val="28"/>
          <w:szCs w:val="28"/>
        </w:rPr>
        <w:t>–</w:t>
      </w:r>
      <w:r w:rsidRPr="00384252">
        <w:rPr>
          <w:rStyle w:val="EndnoteReference"/>
          <w:rFonts w:cs="Times New Roman"/>
          <w:sz w:val="28"/>
          <w:szCs w:val="28"/>
        </w:rPr>
        <w:t xml:space="preserve"> [Brussels], 2019. </w:t>
      </w:r>
      <w:r w:rsidR="00944D8D">
        <w:rPr>
          <w:rStyle w:val="EndnoteReference"/>
          <w:rFonts w:cs="Times New Roman"/>
          <w:sz w:val="28"/>
          <w:szCs w:val="28"/>
        </w:rPr>
        <w:t>–</w:t>
      </w:r>
      <w:r w:rsidRPr="00384252">
        <w:rPr>
          <w:rStyle w:val="EndnoteReference"/>
          <w:rFonts w:cs="Times New Roman"/>
          <w:sz w:val="28"/>
          <w:szCs w:val="28"/>
        </w:rPr>
        <w:t xml:space="preserve"> 7 p. </w:t>
      </w:r>
      <w:r w:rsidR="00944D8D">
        <w:rPr>
          <w:rStyle w:val="EndnoteReference"/>
          <w:rFonts w:cs="Times New Roman"/>
          <w:sz w:val="28"/>
          <w:szCs w:val="28"/>
        </w:rPr>
        <w:t>–</w:t>
      </w:r>
      <w:r w:rsidRPr="00384252">
        <w:rPr>
          <w:rStyle w:val="EndnoteReference"/>
          <w:rFonts w:cs="Times New Roman"/>
          <w:sz w:val="28"/>
          <w:szCs w:val="28"/>
        </w:rPr>
        <w:t xml:space="preserve"> URL: https://edpb.europa.eu/sites/default/files/files/file1/edpb_recommendation_201901_edps_39.4_dpia_list_en.pdf (дата обращения: 27.08.2025).</w:t>
      </w:r>
    </w:p>
  </w:endnote>
  <w:endnote w:id="261">
    <w:p w14:paraId="2B78F42F" w14:textId="559A72EC"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E532D3">
        <w:rPr>
          <w:rStyle w:val="EndnoteReference"/>
          <w:rFonts w:cs="Times New Roman"/>
          <w:sz w:val="28"/>
          <w:szCs w:val="28"/>
          <w:lang w:val="en-US"/>
        </w:rPr>
        <w:t xml:space="preserve"> </w:t>
      </w:r>
      <w:r w:rsidR="00E532D3">
        <w:rPr>
          <w:rStyle w:val="EndnoteReference"/>
          <w:rFonts w:cs="Times New Roman"/>
          <w:sz w:val="28"/>
          <w:szCs w:val="28"/>
          <w:lang w:val="en-US"/>
        </w:rPr>
        <w:tab/>
      </w:r>
      <w:r w:rsidRPr="00384252">
        <w:rPr>
          <w:rStyle w:val="EndnoteReference"/>
          <w:rFonts w:cs="Times New Roman"/>
          <w:sz w:val="28"/>
          <w:szCs w:val="28"/>
        </w:rPr>
        <w:t xml:space="preserve">Об утверждении Правил осуществления уведомления субъектов персональных данных о нарушении безопасности персональных данных [Электронный ресурс] : Приказ и. о. Министра цифрового развития, инноваций и аэрокосмической промышленности Республики Казахстан от 9 августа 2024 года № 481/НҚ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https://adilet.zan.kz/rus/docs/V2400034919 (дата обращения: 19.08.2025).</w:t>
      </w:r>
    </w:p>
  </w:endnote>
  <w:endnote w:id="262">
    <w:p w14:paraId="062F3998" w14:textId="68E4F1C1"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355C8">
        <w:rPr>
          <w:rStyle w:val="EndnoteReference"/>
          <w:rFonts w:cs="Times New Roman"/>
          <w:sz w:val="28"/>
          <w:szCs w:val="28"/>
          <w:lang w:val="en-US"/>
        </w:rPr>
        <w:t xml:space="preserve"> </w:t>
      </w:r>
      <w:r w:rsidR="00F355C8">
        <w:rPr>
          <w:rStyle w:val="EndnoteReference"/>
          <w:rFonts w:cs="Times New Roman"/>
          <w:sz w:val="28"/>
          <w:szCs w:val="28"/>
          <w:lang w:val="en-US"/>
        </w:rPr>
        <w:tab/>
      </w:r>
      <w:r w:rsidRPr="00384252">
        <w:rPr>
          <w:rStyle w:val="EndnoteReference"/>
          <w:rFonts w:cs="Times New Roman"/>
          <w:sz w:val="28"/>
          <w:szCs w:val="28"/>
        </w:rPr>
        <w:t xml:space="preserve">Досье на проект Цифрового кодекса Республики Казахстан (апрель 2024 года) [Электронный ресурс] // ZAKON.KZ.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URL: https://online.zakon.kz/Document/?doc_id=38933548 (дата обращения: 19.08.2025).</w:t>
      </w:r>
    </w:p>
  </w:endnote>
  <w:endnote w:id="263">
    <w:p w14:paraId="5F918C26" w14:textId="29C2BC15"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A4DFB">
        <w:rPr>
          <w:rStyle w:val="EndnoteReference"/>
          <w:rFonts w:cs="Times New Roman"/>
          <w:sz w:val="28"/>
          <w:szCs w:val="28"/>
          <w:lang w:val="en-US"/>
        </w:rPr>
        <w:t xml:space="preserve"> </w:t>
      </w:r>
      <w:r w:rsidR="00FA4DFB">
        <w:rPr>
          <w:rStyle w:val="EndnoteReference"/>
          <w:rFonts w:cs="Times New Roman"/>
          <w:sz w:val="28"/>
          <w:szCs w:val="28"/>
          <w:lang w:val="en-US"/>
        </w:rPr>
        <w:tab/>
      </w:r>
      <w:r w:rsidRPr="00384252">
        <w:rPr>
          <w:rStyle w:val="EndnoteReference"/>
          <w:rFonts w:cs="Times New Roman"/>
          <w:sz w:val="28"/>
          <w:szCs w:val="28"/>
        </w:rPr>
        <w:t xml:space="preserve">Досье на проект Закона Республики Казахстан «Об искусственном интеллекте» (январь 2025 года) [Электронный ресурс] // ZAKON.KZ.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https://online.zakon.kz/Document/?doc_id=34868071 (дата обращения: 19.08.2025).</w:t>
      </w:r>
    </w:p>
  </w:endnote>
  <w:endnote w:id="264">
    <w:p w14:paraId="0859F3B1" w14:textId="1C747F6F"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060B1">
        <w:rPr>
          <w:rStyle w:val="EndnoteReference"/>
          <w:rFonts w:cs="Times New Roman"/>
          <w:sz w:val="28"/>
          <w:szCs w:val="28"/>
          <w:lang w:val="en-US"/>
        </w:rPr>
        <w:t xml:space="preserve"> </w:t>
      </w:r>
      <w:r w:rsidR="001060B1">
        <w:rPr>
          <w:rStyle w:val="EndnoteReference"/>
          <w:rFonts w:cs="Times New Roman"/>
          <w:sz w:val="28"/>
          <w:szCs w:val="28"/>
          <w:lang w:val="en-US"/>
        </w:rPr>
        <w:tab/>
      </w:r>
      <w:r w:rsidRPr="00384252">
        <w:rPr>
          <w:rStyle w:val="EndnoteReference"/>
          <w:rFonts w:cs="Times New Roman"/>
          <w:sz w:val="28"/>
          <w:szCs w:val="28"/>
        </w:rPr>
        <w:t xml:space="preserve">Глава государства провел совещание по вопросам развития искусственного интеллекта [Электронный ресурс] // Официальный сайт Президента Республики Казахстан.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https://www.akorda.kz/ru/glava-gosudarstva-provel-soveshchanie-po-voprosam-razvitiya-iskusstvennogo-intellekta-1175749 (дата обращения: 19.08.2025).</w:t>
      </w:r>
    </w:p>
  </w:endnote>
  <w:endnote w:id="265">
    <w:p w14:paraId="5B726259" w14:textId="6CB3EF93"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F116F">
        <w:rPr>
          <w:rStyle w:val="EndnoteReference"/>
          <w:rFonts w:cs="Times New Roman"/>
          <w:sz w:val="28"/>
          <w:szCs w:val="28"/>
          <w:lang w:val="en-US"/>
        </w:rPr>
        <w:t xml:space="preserve"> </w:t>
      </w:r>
      <w:r w:rsidR="00FF116F">
        <w:rPr>
          <w:rStyle w:val="EndnoteReference"/>
          <w:rFonts w:cs="Times New Roman"/>
          <w:sz w:val="28"/>
          <w:szCs w:val="28"/>
          <w:lang w:val="en-US"/>
        </w:rPr>
        <w:tab/>
      </w:r>
      <w:r w:rsidR="00372A23" w:rsidRPr="00372A23">
        <w:rPr>
          <w:rStyle w:val="EndnoteReference"/>
          <w:rFonts w:cs="Times New Roman"/>
          <w:sz w:val="28"/>
          <w:szCs w:val="28"/>
        </w:rPr>
        <w:t xml:space="preserve">China relaxes security review rules for some data exports </w:t>
      </w:r>
      <w:r w:rsidRPr="00384252">
        <w:rPr>
          <w:rStyle w:val="EndnoteReference"/>
          <w:rFonts w:cs="Times New Roman"/>
          <w:sz w:val="28"/>
          <w:szCs w:val="28"/>
        </w:rPr>
        <w:t xml:space="preserve">[Электронный ресурс] // Reuters.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URL: https://www.reuters.com/technology/cybersecurity/chinas-cyberspace-regulator-issues-rules-facilitate-cross-border-data-flow-2024-03-22/ (дата обращения: 19.08.2025).</w:t>
      </w:r>
    </w:p>
  </w:endnote>
  <w:endnote w:id="266">
    <w:p w14:paraId="4653E3C5" w14:textId="6041AA51"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913372">
        <w:rPr>
          <w:rStyle w:val="EndnoteReference"/>
          <w:rFonts w:cs="Times New Roman"/>
          <w:sz w:val="28"/>
          <w:szCs w:val="28"/>
          <w:lang w:val="en-US"/>
        </w:rPr>
        <w:t xml:space="preserve"> </w:t>
      </w:r>
      <w:r w:rsidR="00913372">
        <w:rPr>
          <w:rStyle w:val="EndnoteReference"/>
          <w:rFonts w:cs="Times New Roman"/>
          <w:sz w:val="28"/>
          <w:szCs w:val="28"/>
          <w:lang w:val="en-US"/>
        </w:rPr>
        <w:tab/>
      </w:r>
      <w:r w:rsidRPr="00384252">
        <w:rPr>
          <w:rStyle w:val="EndnoteReference"/>
          <w:rFonts w:cs="Times New Roman"/>
          <w:sz w:val="28"/>
          <w:szCs w:val="28"/>
        </w:rPr>
        <w:t xml:space="preserve">Provisions on the Management of Deep Synthesis of Internet Information Services [Электронный ресурс] : [released on November 25, 2022] // The Central People’s Government of the People’s Republic of China. </w:t>
      </w:r>
      <w:r w:rsidR="00944D8D">
        <w:rPr>
          <w:rStyle w:val="EndnoteReference"/>
          <w:rFonts w:cs="Times New Roman"/>
          <w:sz w:val="28"/>
          <w:szCs w:val="28"/>
        </w:rPr>
        <w:t>–</w:t>
      </w:r>
      <w:r w:rsidRPr="00384252">
        <w:rPr>
          <w:rStyle w:val="EndnoteReference"/>
          <w:rFonts w:cs="Times New Roman"/>
          <w:sz w:val="28"/>
          <w:szCs w:val="28"/>
        </w:rPr>
        <w:t xml:space="preserve"> URL: http</w:t>
      </w:r>
      <w:r w:rsidR="00E11E76" w:rsidRPr="00384252">
        <w:rPr>
          <w:rStyle w:val="EndnoteReference"/>
          <w:rFonts w:cs="Times New Roman"/>
          <w:sz w:val="28"/>
          <w:szCs w:val="28"/>
        </w:rPr>
        <w:t>s</w:t>
      </w:r>
      <w:r w:rsidRPr="00384252">
        <w:rPr>
          <w:rStyle w:val="EndnoteReference"/>
          <w:rFonts w:cs="Times New Roman"/>
          <w:sz w:val="28"/>
          <w:szCs w:val="28"/>
        </w:rPr>
        <w:t>://www.gov.cn/zhengce/zhengceku/2022-12/12/content_5731431.htm (дата обращения: 19.08.2025).</w:t>
      </w:r>
    </w:p>
  </w:endnote>
  <w:endnote w:id="267">
    <w:p w14:paraId="23032E21" w14:textId="10082001" w:rsidR="00FB2F12" w:rsidRPr="00384252" w:rsidRDefault="00FB2F1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7101D">
        <w:rPr>
          <w:rStyle w:val="EndnoteReference"/>
          <w:rFonts w:cs="Times New Roman"/>
          <w:sz w:val="28"/>
          <w:szCs w:val="28"/>
          <w:lang w:val="en-US"/>
        </w:rPr>
        <w:t xml:space="preserve"> </w:t>
      </w:r>
      <w:r w:rsidR="00D7101D">
        <w:rPr>
          <w:rStyle w:val="EndnoteReference"/>
          <w:rFonts w:cs="Times New Roman"/>
          <w:sz w:val="28"/>
          <w:szCs w:val="28"/>
          <w:lang w:val="en-US"/>
        </w:rPr>
        <w:tab/>
      </w:r>
      <w:r w:rsidRPr="00384252">
        <w:rPr>
          <w:rStyle w:val="EndnoteReference"/>
          <w:rFonts w:cs="Times New Roman"/>
          <w:sz w:val="28"/>
          <w:szCs w:val="28"/>
        </w:rPr>
        <w:t xml:space="preserve">Interim Measures for the Administration of Generative Artificial Intelligence Services [Электронный ресурс] : [released on July 13, 2023] // Office of the Central Cyberspace Affairs Commission. </w:t>
      </w:r>
      <w:r w:rsidR="00944D8D">
        <w:rPr>
          <w:rStyle w:val="EndnoteReference"/>
          <w:rFonts w:cs="Times New Roman"/>
          <w:sz w:val="28"/>
          <w:szCs w:val="28"/>
        </w:rPr>
        <w:t>–</w:t>
      </w:r>
      <w:r w:rsidRPr="00384252">
        <w:rPr>
          <w:rStyle w:val="EndnoteReference"/>
          <w:rFonts w:cs="Times New Roman"/>
          <w:sz w:val="28"/>
          <w:szCs w:val="28"/>
        </w:rPr>
        <w:t xml:space="preserve"> URL: https://www.cac.gov.cn/2023-07/13/c_1690898327029107.htm (дата обращения: 19.08.2025).</w:t>
      </w:r>
    </w:p>
  </w:endnote>
  <w:endnote w:id="268">
    <w:p w14:paraId="1C350710" w14:textId="4CBBA287"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923C4D">
        <w:rPr>
          <w:rStyle w:val="EndnoteReference"/>
          <w:rFonts w:cs="Times New Roman"/>
          <w:sz w:val="28"/>
          <w:szCs w:val="28"/>
          <w:lang w:val="en-US"/>
        </w:rPr>
        <w:t xml:space="preserve"> </w:t>
      </w:r>
      <w:r w:rsidR="00923C4D">
        <w:rPr>
          <w:rStyle w:val="EndnoteReference"/>
          <w:rFonts w:cs="Times New Roman"/>
          <w:sz w:val="28"/>
          <w:szCs w:val="28"/>
          <w:lang w:val="en-US"/>
        </w:rPr>
        <w:tab/>
      </w:r>
      <w:r w:rsidRPr="00384252">
        <w:rPr>
          <w:rStyle w:val="EndnoteReference"/>
          <w:rFonts w:cs="Times New Roman"/>
          <w:sz w:val="28"/>
          <w:szCs w:val="28"/>
        </w:rPr>
        <w:t xml:space="preserve">Regulations on the Administration of Algorithm Recommendations for Internet Information Services [Электронный ресурс] : [released on December 31, 2021] // The Central People's Government of the People's Republic of China. </w:t>
      </w:r>
      <w:r w:rsidR="00944D8D">
        <w:rPr>
          <w:rStyle w:val="EndnoteReference"/>
          <w:rFonts w:cs="Times New Roman"/>
          <w:sz w:val="28"/>
          <w:szCs w:val="28"/>
        </w:rPr>
        <w:t>–</w:t>
      </w:r>
      <w:r w:rsidRPr="00384252">
        <w:rPr>
          <w:rStyle w:val="EndnoteReference"/>
          <w:rFonts w:cs="Times New Roman"/>
          <w:sz w:val="28"/>
          <w:szCs w:val="28"/>
        </w:rPr>
        <w:t xml:space="preserve"> URL: https://www.gov.cn/zhengce/zhengceku/2022-01/04/content_5666429.htm (дата обращения: 19.08.2025).</w:t>
      </w:r>
    </w:p>
  </w:endnote>
  <w:endnote w:id="269">
    <w:p w14:paraId="7443B925" w14:textId="03AF7EEC" w:rsidR="0043212C" w:rsidRPr="00384252" w:rsidRDefault="0043212C"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A0A76">
        <w:rPr>
          <w:rStyle w:val="EndnoteReference"/>
          <w:rFonts w:cs="Times New Roman"/>
          <w:sz w:val="28"/>
          <w:szCs w:val="28"/>
          <w:lang w:val="en-US"/>
        </w:rPr>
        <w:t xml:space="preserve"> </w:t>
      </w:r>
      <w:r w:rsidR="00FA0A76">
        <w:rPr>
          <w:rStyle w:val="EndnoteReference"/>
          <w:rFonts w:cs="Times New Roman"/>
          <w:sz w:val="28"/>
          <w:szCs w:val="28"/>
          <w:lang w:val="en-US"/>
        </w:rPr>
        <w:tab/>
      </w:r>
      <w:r w:rsidRPr="00384252">
        <w:rPr>
          <w:rStyle w:val="EndnoteReference"/>
          <w:rFonts w:cs="Times New Roman"/>
          <w:sz w:val="28"/>
          <w:szCs w:val="28"/>
        </w:rPr>
        <w:t xml:space="preserve">Об утверждении Концепции развития искусственного интеллекта на 2024-2029 годы [Электронный ресурс] : Постановление Правительства Республики Казахстан от 24 июля 2024 года № 592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https://adilet.zan.kz/rus/docs/P2400000592 (дата обращения: 19.08.2025).</w:t>
      </w:r>
    </w:p>
  </w:endnote>
  <w:endnote w:id="270">
    <w:p w14:paraId="1DB0F916" w14:textId="4C9CBAFC" w:rsidR="0043212C" w:rsidRPr="00384252" w:rsidRDefault="0043212C"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03D90">
        <w:rPr>
          <w:rStyle w:val="EndnoteReference"/>
          <w:rFonts w:cs="Times New Roman"/>
          <w:sz w:val="28"/>
          <w:szCs w:val="28"/>
          <w:lang w:val="en-US"/>
        </w:rPr>
        <w:t xml:space="preserve"> </w:t>
      </w:r>
      <w:r w:rsidR="00203D90">
        <w:rPr>
          <w:rStyle w:val="EndnoteReference"/>
          <w:rFonts w:cs="Times New Roman"/>
          <w:sz w:val="28"/>
          <w:szCs w:val="28"/>
          <w:lang w:val="en-US"/>
        </w:rPr>
        <w:tab/>
      </w:r>
      <w:r w:rsidRPr="00384252">
        <w:rPr>
          <w:rStyle w:val="EndnoteReference"/>
          <w:rFonts w:cs="Times New Roman"/>
          <w:sz w:val="28"/>
          <w:szCs w:val="28"/>
        </w:rPr>
        <w:t xml:space="preserve">Елисеева Е. Депутаты одобрили законопроект об искусственном интеллекте [Электронный ресурс] / Е. Елисеева // ZAKON.KZ.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https://www.zakon.kz/obshestvo/6477337-deputaty-odobrili-zakonoproekt-ob-iskusstvennom-intellekte.html (дата обращения: 19.08.2025).</w:t>
      </w:r>
    </w:p>
  </w:endnote>
  <w:endnote w:id="271">
    <w:p w14:paraId="6BC3A656" w14:textId="7BA01FE4" w:rsidR="0043212C" w:rsidRPr="00384252" w:rsidRDefault="0043212C"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9B3F3A">
        <w:rPr>
          <w:rStyle w:val="EndnoteReference"/>
          <w:rFonts w:cs="Times New Roman"/>
          <w:sz w:val="28"/>
          <w:szCs w:val="28"/>
          <w:lang w:val="en-US"/>
        </w:rPr>
        <w:t xml:space="preserve"> </w:t>
      </w:r>
      <w:r w:rsidR="009B3F3A">
        <w:rPr>
          <w:rStyle w:val="EndnoteReference"/>
          <w:rFonts w:cs="Times New Roman"/>
          <w:sz w:val="28"/>
          <w:szCs w:val="28"/>
          <w:lang w:val="en-US"/>
        </w:rPr>
        <w:tab/>
      </w:r>
      <w:r w:rsidRPr="00384252">
        <w:rPr>
          <w:rStyle w:val="EndnoteReference"/>
          <w:rFonts w:cs="Times New Roman"/>
          <w:sz w:val="28"/>
          <w:szCs w:val="28"/>
        </w:rPr>
        <w:t xml:space="preserve">Estecahandy H. Geopolitics of Cryptocurrency Mining in Kazakhstan // Central Asian Survey.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Vol. 43, No. 3. </w:t>
      </w:r>
      <w:r w:rsidR="00944D8D">
        <w:rPr>
          <w:rStyle w:val="EndnoteReference"/>
          <w:rFonts w:cs="Times New Roman"/>
          <w:sz w:val="28"/>
          <w:szCs w:val="28"/>
        </w:rPr>
        <w:t>–</w:t>
      </w:r>
      <w:r w:rsidRPr="00384252">
        <w:rPr>
          <w:rStyle w:val="EndnoteReference"/>
          <w:rFonts w:cs="Times New Roman"/>
          <w:sz w:val="28"/>
          <w:szCs w:val="28"/>
        </w:rPr>
        <w:t xml:space="preserve"> pp. 327–345.</w:t>
      </w:r>
    </w:p>
  </w:endnote>
  <w:endnote w:id="272">
    <w:p w14:paraId="3D434974" w14:textId="3A6B809D" w:rsidR="0043212C" w:rsidRPr="00384252" w:rsidRDefault="0043212C"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A5443" w:rsidRPr="00AF5D0D">
        <w:rPr>
          <w:rStyle w:val="EndnoteReference"/>
          <w:rFonts w:cs="Times New Roman"/>
          <w:sz w:val="28"/>
          <w:szCs w:val="28"/>
        </w:rPr>
        <w:t xml:space="preserve"> </w:t>
      </w:r>
      <w:r w:rsidR="007A5443" w:rsidRPr="00AF5D0D">
        <w:rPr>
          <w:rStyle w:val="EndnoteReference"/>
          <w:rFonts w:cs="Times New Roman"/>
          <w:sz w:val="28"/>
          <w:szCs w:val="28"/>
        </w:rPr>
        <w:tab/>
      </w:r>
      <w:r w:rsidRPr="00384252">
        <w:rPr>
          <w:rStyle w:val="EndnoteReference"/>
          <w:rFonts w:cs="Times New Roman"/>
          <w:sz w:val="28"/>
          <w:szCs w:val="28"/>
        </w:rPr>
        <w:t xml:space="preserve">О цифровых активах в Республике Казахстан [Электронный ресурс] : Закон Республики Казахстан от 6 февраля 2023 года № 193-VII (с изменениями и дополнениями по состоянию на </w:t>
      </w:r>
      <w:r w:rsidR="00F4145C">
        <w:rPr>
          <w:rStyle w:val="EndnoteReference"/>
          <w:rFonts w:cs="Times New Roman"/>
          <w:sz w:val="28"/>
          <w:szCs w:val="28"/>
        </w:rPr>
        <w:t>30</w:t>
      </w:r>
      <w:r w:rsidRPr="00384252">
        <w:rPr>
          <w:rStyle w:val="EndnoteReference"/>
          <w:rFonts w:cs="Times New Roman"/>
          <w:sz w:val="28"/>
          <w:szCs w:val="28"/>
        </w:rPr>
        <w:t>.0</w:t>
      </w:r>
      <w:r w:rsidR="00F4145C">
        <w:rPr>
          <w:rStyle w:val="EndnoteReference"/>
          <w:rFonts w:cs="Times New Roman"/>
          <w:sz w:val="28"/>
          <w:szCs w:val="28"/>
        </w:rPr>
        <w:t>6</w:t>
      </w:r>
      <w:r w:rsidRPr="00384252">
        <w:rPr>
          <w:rStyle w:val="EndnoteReference"/>
          <w:rFonts w:cs="Times New Roman"/>
          <w:sz w:val="28"/>
          <w:szCs w:val="28"/>
        </w:rPr>
        <w:t xml:space="preserve">.2025 г.) // </w:t>
      </w:r>
      <w:r w:rsidR="00AF5D0D" w:rsidRPr="00AF5D0D">
        <w:rPr>
          <w:rStyle w:val="EndnoteReference"/>
          <w:rFonts w:cs="Times New Roman"/>
          <w:sz w:val="28"/>
          <w:szCs w:val="28"/>
        </w:rPr>
        <w:t>Информационно-правовая система нормативных правовых актов Республики Казахстан «Әділет»</w:t>
      </w:r>
      <w:r w:rsidR="00AF5D0D">
        <w:rPr>
          <w:rFonts w:cs="Times New Roman"/>
          <w:sz w:val="28"/>
          <w:szCs w:val="28"/>
        </w:rPr>
        <w:t>.</w:t>
      </w:r>
      <w:r w:rsidRPr="00384252">
        <w:rPr>
          <w:rStyle w:val="EndnoteReference"/>
          <w:rFonts w:cs="Times New Roman"/>
          <w:sz w:val="28"/>
          <w:szCs w:val="28"/>
        </w:rPr>
        <w:t xml:space="preserve"> </w:t>
      </w:r>
      <w:r w:rsidR="00944D8D">
        <w:rPr>
          <w:rStyle w:val="EndnoteReference"/>
          <w:rFonts w:cs="Times New Roman"/>
          <w:sz w:val="28"/>
          <w:szCs w:val="28"/>
        </w:rPr>
        <w:t>–</w:t>
      </w:r>
      <w:r w:rsidRPr="00384252">
        <w:rPr>
          <w:rStyle w:val="EndnoteReference"/>
          <w:rFonts w:cs="Times New Roman"/>
          <w:sz w:val="28"/>
          <w:szCs w:val="28"/>
        </w:rPr>
        <w:t xml:space="preserve"> URL: </w:t>
      </w:r>
      <w:r w:rsidR="00AF5D0D" w:rsidRPr="00AF5D0D">
        <w:rPr>
          <w:rStyle w:val="EndnoteReference"/>
          <w:rFonts w:cs="Times New Roman"/>
          <w:sz w:val="28"/>
          <w:szCs w:val="28"/>
        </w:rPr>
        <w:t xml:space="preserve">https://adilet.zan.kz/rus/docs/Z2300000193 </w:t>
      </w:r>
      <w:r w:rsidRPr="00384252">
        <w:rPr>
          <w:rStyle w:val="EndnoteReference"/>
          <w:rFonts w:cs="Times New Roman"/>
          <w:sz w:val="28"/>
          <w:szCs w:val="28"/>
        </w:rPr>
        <w:t>(дата обращения: 19.08.2025).</w:t>
      </w:r>
    </w:p>
  </w:endnote>
  <w:endnote w:id="273">
    <w:p w14:paraId="5340AF5B" w14:textId="701EA030"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92D82">
        <w:rPr>
          <w:rStyle w:val="EndnoteReference"/>
          <w:rFonts w:cs="Times New Roman"/>
          <w:sz w:val="28"/>
          <w:szCs w:val="28"/>
          <w:lang w:val="en-US"/>
        </w:rPr>
        <w:t xml:space="preserve"> </w:t>
      </w:r>
      <w:r w:rsidR="00192D82">
        <w:rPr>
          <w:rStyle w:val="EndnoteReference"/>
          <w:rFonts w:cs="Times New Roman"/>
          <w:sz w:val="28"/>
          <w:szCs w:val="28"/>
          <w:lang w:val="en-US"/>
        </w:rPr>
        <w:tab/>
      </w:r>
      <w:r w:rsidRPr="00384252">
        <w:rPr>
          <w:rStyle w:val="EndnoteReference"/>
          <w:rFonts w:cs="Times New Roman"/>
          <w:sz w:val="28"/>
          <w:szCs w:val="28"/>
        </w:rPr>
        <w:t xml:space="preserve">Нацбанк: Официальный финансовый сектор не должен использовать криптовалюты [Электронный ресурс] // ZAKON.KZ. </w:t>
      </w:r>
      <w:r w:rsidR="00944D8D">
        <w:rPr>
          <w:rStyle w:val="EndnoteReference"/>
          <w:rFonts w:cs="Times New Roman"/>
          <w:sz w:val="28"/>
          <w:szCs w:val="28"/>
        </w:rPr>
        <w:t>–</w:t>
      </w:r>
      <w:r w:rsidRPr="00384252">
        <w:rPr>
          <w:rStyle w:val="EndnoteReference"/>
          <w:rFonts w:cs="Times New Roman"/>
          <w:sz w:val="28"/>
          <w:szCs w:val="28"/>
        </w:rPr>
        <w:t xml:space="preserve"> 2018. </w:t>
      </w:r>
      <w:r w:rsidR="00944D8D">
        <w:rPr>
          <w:rStyle w:val="EndnoteReference"/>
          <w:rFonts w:cs="Times New Roman"/>
          <w:sz w:val="28"/>
          <w:szCs w:val="28"/>
        </w:rPr>
        <w:t>–</w:t>
      </w:r>
      <w:r w:rsidRPr="00384252">
        <w:rPr>
          <w:rStyle w:val="EndnoteReference"/>
          <w:rFonts w:cs="Times New Roman"/>
          <w:sz w:val="28"/>
          <w:szCs w:val="28"/>
        </w:rPr>
        <w:t xml:space="preserve"> URL: https://www.zakon.kz/finansy/4924145-natsbank-ofitsialnyy-finansovyy-sektor.html (дата обращения: 19.08.2025).</w:t>
      </w:r>
    </w:p>
  </w:endnote>
  <w:endnote w:id="274">
    <w:p w14:paraId="596764D9" w14:textId="2D44AB5E"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9C4D62">
        <w:rPr>
          <w:rStyle w:val="EndnoteReference"/>
          <w:rFonts w:cs="Times New Roman"/>
          <w:sz w:val="28"/>
          <w:szCs w:val="28"/>
          <w:lang w:val="en-US"/>
        </w:rPr>
        <w:t xml:space="preserve"> </w:t>
      </w:r>
      <w:r w:rsidR="009C4D62">
        <w:rPr>
          <w:rStyle w:val="EndnoteReference"/>
          <w:rFonts w:cs="Times New Roman"/>
          <w:sz w:val="28"/>
          <w:szCs w:val="28"/>
          <w:lang w:val="en-US"/>
        </w:rPr>
        <w:tab/>
      </w:r>
      <w:r w:rsidRPr="00384252">
        <w:rPr>
          <w:rStyle w:val="EndnoteReference"/>
          <w:rFonts w:cs="Times New Roman"/>
          <w:sz w:val="28"/>
          <w:szCs w:val="28"/>
        </w:rPr>
        <w:t xml:space="preserve">Представители Минцифры рассказали о дальнейшем развитии искусственного интеллекта [Электронный ресурс] // Министерство цифрового развития, инноваций и аэрокосмической промышленности Республики Казахстан.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https://www.gov.kz/memleket/entities/mdai/press/news/details/742959?lang=ru (дата обращения: 19.08.2025).</w:t>
      </w:r>
    </w:p>
  </w:endnote>
  <w:endnote w:id="275">
    <w:p w14:paraId="3F89F48D" w14:textId="436B6AEE"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8673B2">
        <w:rPr>
          <w:rStyle w:val="EndnoteReference"/>
          <w:rFonts w:cs="Times New Roman"/>
          <w:sz w:val="28"/>
          <w:szCs w:val="28"/>
          <w:lang w:val="en-US"/>
        </w:rPr>
        <w:t xml:space="preserve"> </w:t>
      </w:r>
      <w:r w:rsidR="008673B2">
        <w:rPr>
          <w:rStyle w:val="EndnoteReference"/>
          <w:rFonts w:cs="Times New Roman"/>
          <w:sz w:val="28"/>
          <w:szCs w:val="28"/>
          <w:lang w:val="en-US"/>
        </w:rPr>
        <w:tab/>
      </w:r>
      <w:r w:rsidRPr="00384252">
        <w:rPr>
          <w:rStyle w:val="EndnoteReference"/>
          <w:rFonts w:cs="Times New Roman"/>
          <w:sz w:val="28"/>
          <w:szCs w:val="28"/>
        </w:rPr>
        <w:t xml:space="preserve">International center for artificial intelligence [Электронный ресурс] // Alem.ai. </w:t>
      </w:r>
      <w:r w:rsidR="00944D8D">
        <w:rPr>
          <w:rStyle w:val="EndnoteReference"/>
          <w:rFonts w:cs="Times New Roman"/>
          <w:sz w:val="28"/>
          <w:szCs w:val="28"/>
        </w:rPr>
        <w:t>–</w:t>
      </w:r>
      <w:r w:rsidRPr="00384252">
        <w:rPr>
          <w:rStyle w:val="EndnoteReference"/>
          <w:rFonts w:cs="Times New Roman"/>
          <w:sz w:val="28"/>
          <w:szCs w:val="28"/>
        </w:rPr>
        <w:t xml:space="preserve"> URL: https://alem.ai/ru/ (дата обращения: 19.08.2025).</w:t>
      </w:r>
    </w:p>
  </w:endnote>
  <w:endnote w:id="276">
    <w:p w14:paraId="26C58BE6" w14:textId="4E5B9F4F"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85D64">
        <w:rPr>
          <w:rStyle w:val="EndnoteReference"/>
          <w:rFonts w:cs="Times New Roman"/>
          <w:sz w:val="28"/>
          <w:szCs w:val="28"/>
          <w:lang w:val="en-US"/>
        </w:rPr>
        <w:t xml:space="preserve"> </w:t>
      </w:r>
      <w:r w:rsidR="00D85D64">
        <w:rPr>
          <w:rStyle w:val="EndnoteReference"/>
          <w:rFonts w:cs="Times New Roman"/>
          <w:sz w:val="28"/>
          <w:szCs w:val="28"/>
          <w:lang w:val="en-US"/>
        </w:rPr>
        <w:tab/>
      </w:r>
      <w:r w:rsidRPr="00384252">
        <w:rPr>
          <w:rStyle w:val="EndnoteReference"/>
          <w:rFonts w:cs="Times New Roman"/>
          <w:sz w:val="28"/>
          <w:szCs w:val="28"/>
        </w:rPr>
        <w:t xml:space="preserve">О квалификации неоднократности и совокупности уголовных правонарушений [Электронный ресурс] : Нормативное постановление Верховного Суда Республики Казахстан от 25 декабря 2006 года № 11 </w:t>
      </w:r>
      <w:r w:rsidR="00DF21BE" w:rsidRPr="00DF21BE">
        <w:rPr>
          <w:rStyle w:val="EndnoteReference"/>
          <w:rFonts w:cs="Times New Roman"/>
          <w:sz w:val="28"/>
          <w:szCs w:val="28"/>
        </w:rPr>
        <w:t xml:space="preserve">(с изменениями и дополнениями по состоянию на </w:t>
      </w:r>
      <w:r w:rsidR="00DF21BE">
        <w:rPr>
          <w:rStyle w:val="EndnoteReference"/>
          <w:rFonts w:cs="Times New Roman"/>
          <w:sz w:val="28"/>
          <w:szCs w:val="28"/>
        </w:rPr>
        <w:t>11</w:t>
      </w:r>
      <w:r w:rsidR="00DF21BE" w:rsidRPr="00DF21BE">
        <w:rPr>
          <w:rStyle w:val="EndnoteReference"/>
          <w:rFonts w:cs="Times New Roman"/>
          <w:sz w:val="28"/>
          <w:szCs w:val="28"/>
        </w:rPr>
        <w:t>.</w:t>
      </w:r>
      <w:r w:rsidR="00DF21BE">
        <w:rPr>
          <w:rStyle w:val="EndnoteReference"/>
          <w:rFonts w:cs="Times New Roman"/>
          <w:sz w:val="28"/>
          <w:szCs w:val="28"/>
        </w:rPr>
        <w:t>12</w:t>
      </w:r>
      <w:r w:rsidR="00DF21BE" w:rsidRPr="00DF21BE">
        <w:rPr>
          <w:rStyle w:val="EndnoteReference"/>
          <w:rFonts w:cs="Times New Roman"/>
          <w:sz w:val="28"/>
          <w:szCs w:val="28"/>
        </w:rPr>
        <w:t>.202</w:t>
      </w:r>
      <w:r w:rsidR="00723436">
        <w:rPr>
          <w:rStyle w:val="EndnoteReference"/>
          <w:rFonts w:cs="Times New Roman"/>
          <w:sz w:val="28"/>
          <w:szCs w:val="28"/>
        </w:rPr>
        <w:t>0</w:t>
      </w:r>
      <w:r w:rsidR="00DF21BE" w:rsidRPr="00DF21BE">
        <w:rPr>
          <w:rStyle w:val="EndnoteReference"/>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https://adilet.zan.kz/rus/docs/P06000011S_ (дата обращения: 19.08.2025).</w:t>
      </w:r>
    </w:p>
  </w:endnote>
  <w:endnote w:id="277">
    <w:p w14:paraId="0201A401" w14:textId="6216D43B"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B46AC" w:rsidRPr="002050B3">
        <w:rPr>
          <w:rStyle w:val="EndnoteReference"/>
          <w:rFonts w:cs="Times New Roman"/>
          <w:sz w:val="28"/>
          <w:szCs w:val="28"/>
        </w:rPr>
        <w:t xml:space="preserve"> </w:t>
      </w:r>
      <w:r w:rsidR="004B46AC" w:rsidRPr="002050B3">
        <w:rPr>
          <w:rStyle w:val="EndnoteReference"/>
          <w:rFonts w:cs="Times New Roman"/>
          <w:sz w:val="28"/>
          <w:szCs w:val="28"/>
        </w:rPr>
        <w:tab/>
      </w:r>
      <w:r w:rsidRPr="00384252">
        <w:rPr>
          <w:rStyle w:val="EndnoteReference"/>
          <w:rFonts w:cs="Times New Roman"/>
          <w:sz w:val="28"/>
          <w:szCs w:val="28"/>
        </w:rPr>
        <w:t xml:space="preserve">Об утверждении правил оказания услуг связи [Электронный ресурс] : Приказ и. о. Министра по инвестициям и развитию Республики Казахстан от 24 февраля 2015 года № 171 (с изменениями и дополнениями по состоянию на </w:t>
      </w:r>
      <w:r w:rsidR="00BF05F5">
        <w:rPr>
          <w:rStyle w:val="EndnoteReference"/>
          <w:rFonts w:cs="Times New Roman"/>
          <w:sz w:val="28"/>
          <w:szCs w:val="28"/>
        </w:rPr>
        <w:t>29</w:t>
      </w:r>
      <w:r w:rsidRPr="00384252">
        <w:rPr>
          <w:rStyle w:val="EndnoteReference"/>
          <w:rFonts w:cs="Times New Roman"/>
          <w:sz w:val="28"/>
          <w:szCs w:val="28"/>
        </w:rPr>
        <w:t>.0</w:t>
      </w:r>
      <w:r w:rsidR="00BF05F5">
        <w:rPr>
          <w:rStyle w:val="EndnoteReference"/>
          <w:rFonts w:cs="Times New Roman"/>
          <w:sz w:val="28"/>
          <w:szCs w:val="28"/>
        </w:rPr>
        <w:t>2</w:t>
      </w:r>
      <w:r w:rsidRPr="00384252">
        <w:rPr>
          <w:rStyle w:val="EndnoteReference"/>
          <w:rFonts w:cs="Times New Roman"/>
          <w:sz w:val="28"/>
          <w:szCs w:val="28"/>
        </w:rPr>
        <w:t xml:space="preserve">.2024 г.) // </w:t>
      </w:r>
      <w:r w:rsidR="002050B3" w:rsidRPr="002050B3">
        <w:rPr>
          <w:rStyle w:val="EndnoteReference"/>
          <w:rFonts w:cs="Times New Roman"/>
          <w:sz w:val="28"/>
          <w:szCs w:val="28"/>
        </w:rPr>
        <w:t>// Информационно-правовая система нормативных правовых актов Республики Казахстан «Әділет»</w:t>
      </w:r>
      <w:r w:rsidR="002050B3">
        <w:rPr>
          <w:rFonts w:cs="Times New Roman"/>
          <w:sz w:val="28"/>
          <w:szCs w:val="28"/>
        </w:rPr>
        <w:t>.</w:t>
      </w:r>
      <w:r w:rsidRPr="00384252">
        <w:rPr>
          <w:rStyle w:val="EndnoteReference"/>
          <w:rFonts w:cs="Times New Roman"/>
          <w:sz w:val="28"/>
          <w:szCs w:val="28"/>
        </w:rPr>
        <w:t xml:space="preserve"> </w:t>
      </w:r>
      <w:r w:rsidR="00944D8D">
        <w:rPr>
          <w:rStyle w:val="EndnoteReference"/>
          <w:rFonts w:cs="Times New Roman"/>
          <w:sz w:val="28"/>
          <w:szCs w:val="28"/>
        </w:rPr>
        <w:t>–</w:t>
      </w:r>
      <w:r w:rsidRPr="00384252">
        <w:rPr>
          <w:rStyle w:val="EndnoteReference"/>
          <w:rFonts w:cs="Times New Roman"/>
          <w:sz w:val="28"/>
          <w:szCs w:val="28"/>
        </w:rPr>
        <w:t xml:space="preserve"> URL: </w:t>
      </w:r>
      <w:r w:rsidR="000E3AB1" w:rsidRPr="000E3AB1">
        <w:rPr>
          <w:rStyle w:val="EndnoteReference"/>
          <w:rFonts w:cs="Times New Roman"/>
          <w:sz w:val="28"/>
          <w:szCs w:val="28"/>
        </w:rPr>
        <w:t xml:space="preserve">https://adilet.zan.kz/rus/docs/V1500010999 </w:t>
      </w:r>
      <w:r w:rsidRPr="00384252">
        <w:rPr>
          <w:rStyle w:val="EndnoteReference"/>
          <w:rFonts w:cs="Times New Roman"/>
          <w:sz w:val="28"/>
          <w:szCs w:val="28"/>
        </w:rPr>
        <w:t>(дата обращения: 19.08.2025).</w:t>
      </w:r>
    </w:p>
  </w:endnote>
  <w:endnote w:id="278">
    <w:p w14:paraId="0FAFFEDE" w14:textId="20A11061" w:rsidR="00227969" w:rsidRPr="00227969" w:rsidRDefault="00227969" w:rsidP="00227969">
      <w:pPr>
        <w:pStyle w:val="EndnoteText"/>
        <w:tabs>
          <w:tab w:val="left" w:pos="1134"/>
        </w:tabs>
        <w:rPr>
          <w:rStyle w:val="EndnoteReference"/>
          <w:rFonts w:cs="Times New Roman"/>
          <w:sz w:val="28"/>
          <w:szCs w:val="28"/>
        </w:rPr>
      </w:pPr>
      <w:r w:rsidRPr="00227969">
        <w:rPr>
          <w:rStyle w:val="EndnoteReference"/>
          <w:rFonts w:cs="Times New Roman"/>
          <w:sz w:val="28"/>
          <w:szCs w:val="28"/>
        </w:rPr>
        <w:endnoteRef/>
      </w:r>
      <w:r w:rsidR="001E66CB">
        <w:rPr>
          <w:rStyle w:val="EndnoteReference"/>
          <w:rFonts w:cs="Times New Roman"/>
          <w:sz w:val="28"/>
          <w:szCs w:val="28"/>
        </w:rPr>
        <w:t xml:space="preserve"> </w:t>
      </w:r>
      <w:r w:rsidR="001E66CB">
        <w:rPr>
          <w:rStyle w:val="EndnoteReference"/>
          <w:rFonts w:cs="Times New Roman"/>
          <w:sz w:val="28"/>
          <w:szCs w:val="28"/>
        </w:rPr>
        <w:tab/>
      </w:r>
      <w:r w:rsidRPr="00227969">
        <w:rPr>
          <w:rStyle w:val="EndnoteReference"/>
          <w:rFonts w:cs="Times New Roman"/>
          <w:sz w:val="28"/>
          <w:szCs w:val="28"/>
        </w:rPr>
        <w:t xml:space="preserve">Кусаинова А. К. Гражданско-правовое регулирование отношений в сфере электронного документооборота в Республике Казахстан [Текст] : дис. … д-ра философии (PhD) : 6D030100 – Юриспруденция / А. К. Кусаинова ; </w:t>
      </w:r>
      <w:r w:rsidR="00B26730">
        <w:rPr>
          <w:rStyle w:val="EndnoteReference"/>
          <w:rFonts w:cs="Times New Roman"/>
          <w:sz w:val="28"/>
          <w:szCs w:val="28"/>
        </w:rPr>
        <w:t>К</w:t>
      </w:r>
      <w:r w:rsidR="00B26730">
        <w:rPr>
          <w:rFonts w:cs="Times New Roman"/>
          <w:sz w:val="28"/>
          <w:szCs w:val="28"/>
        </w:rPr>
        <w:t>азНУ</w:t>
      </w:r>
      <w:r w:rsidRPr="00227969">
        <w:rPr>
          <w:rStyle w:val="EndnoteReference"/>
          <w:rFonts w:cs="Times New Roman"/>
          <w:sz w:val="28"/>
          <w:szCs w:val="28"/>
        </w:rPr>
        <w:t xml:space="preserve"> </w:t>
      </w:r>
      <w:r w:rsidR="00EE47FA">
        <w:rPr>
          <w:rStyle w:val="EndnoteReference"/>
          <w:rFonts w:cs="Times New Roman"/>
          <w:sz w:val="28"/>
          <w:szCs w:val="28"/>
        </w:rPr>
        <w:t xml:space="preserve">им. </w:t>
      </w:r>
      <w:r w:rsidRPr="00227969">
        <w:rPr>
          <w:rStyle w:val="EndnoteReference"/>
          <w:rFonts w:cs="Times New Roman"/>
          <w:sz w:val="28"/>
          <w:szCs w:val="28"/>
        </w:rPr>
        <w:t>аль-Фараби. – Алматы : [б. и.], 2022. – 158 с.</w:t>
      </w:r>
    </w:p>
  </w:endnote>
  <w:endnote w:id="279">
    <w:p w14:paraId="1866DF6B" w14:textId="4D9E8E87"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92872">
        <w:rPr>
          <w:rStyle w:val="EndnoteReference"/>
          <w:rFonts w:cs="Times New Roman"/>
          <w:sz w:val="28"/>
          <w:szCs w:val="28"/>
          <w:lang w:val="en-US"/>
        </w:rPr>
        <w:t xml:space="preserve"> </w:t>
      </w:r>
      <w:r w:rsidR="00692872">
        <w:rPr>
          <w:rStyle w:val="EndnoteReference"/>
          <w:rFonts w:cs="Times New Roman"/>
          <w:sz w:val="28"/>
          <w:szCs w:val="28"/>
          <w:lang w:val="en-US"/>
        </w:rPr>
        <w:tab/>
      </w:r>
      <w:r w:rsidRPr="00384252">
        <w:rPr>
          <w:rStyle w:val="EndnoteReference"/>
          <w:rFonts w:cs="Times New Roman"/>
          <w:sz w:val="28"/>
          <w:szCs w:val="28"/>
        </w:rPr>
        <w:t xml:space="preserve">О судебной экспертизе по уголовным делам [Электронный ресурс] : Нормативное постановление Верховного Суда Республики Казахстан от 26 ноября 2004 года № 16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https://adilet.zan.kz/rus/docs/P04000016S_ (дата обращения: 19.08.2025).</w:t>
      </w:r>
    </w:p>
  </w:endnote>
  <w:endnote w:id="280">
    <w:p w14:paraId="46367416" w14:textId="03E1A629" w:rsidR="00AE0612" w:rsidRPr="00384252" w:rsidRDefault="00AE0612" w:rsidP="00AE061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О некоторых вопросах оценки доказательств по уголовным делам [Электронный ресурс] : Нормативное постановление Верховного Суда Республики Казахстан от 20 апреля 2006 года № 4 </w:t>
      </w:r>
      <w:r w:rsidR="0032576C" w:rsidRPr="0032576C">
        <w:rPr>
          <w:rStyle w:val="EndnoteReference"/>
          <w:rFonts w:cs="Times New Roman"/>
          <w:sz w:val="28"/>
          <w:szCs w:val="28"/>
        </w:rPr>
        <w:t xml:space="preserve">(с изменениями и дополнениями по состоянию на </w:t>
      </w:r>
      <w:r w:rsidR="0032576C">
        <w:rPr>
          <w:rStyle w:val="EndnoteReference"/>
          <w:rFonts w:cs="Times New Roman"/>
          <w:sz w:val="28"/>
          <w:szCs w:val="28"/>
        </w:rPr>
        <w:t>11</w:t>
      </w:r>
      <w:r w:rsidR="0032576C" w:rsidRPr="0032576C">
        <w:rPr>
          <w:rStyle w:val="EndnoteReference"/>
          <w:rFonts w:cs="Times New Roman"/>
          <w:sz w:val="28"/>
          <w:szCs w:val="28"/>
        </w:rPr>
        <w:t>.</w:t>
      </w:r>
      <w:r w:rsidR="0032576C">
        <w:rPr>
          <w:rStyle w:val="EndnoteReference"/>
          <w:rFonts w:cs="Times New Roman"/>
          <w:sz w:val="28"/>
          <w:szCs w:val="28"/>
        </w:rPr>
        <w:t>12</w:t>
      </w:r>
      <w:r w:rsidR="0032576C" w:rsidRPr="0032576C">
        <w:rPr>
          <w:rStyle w:val="EndnoteReference"/>
          <w:rFonts w:cs="Times New Roman"/>
          <w:sz w:val="28"/>
          <w:szCs w:val="28"/>
        </w:rPr>
        <w:t>.202</w:t>
      </w:r>
      <w:r w:rsidR="0032576C">
        <w:rPr>
          <w:rStyle w:val="EndnoteReference"/>
          <w:rFonts w:cs="Times New Roman"/>
          <w:sz w:val="28"/>
          <w:szCs w:val="28"/>
        </w:rPr>
        <w:t>0</w:t>
      </w:r>
      <w:r w:rsidR="0032576C" w:rsidRPr="0032576C">
        <w:rPr>
          <w:rStyle w:val="EndnoteReference"/>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https://adilet.zan.kz/rus/docs/P06000004S_ (дата обращения: 19.08.2025).</w:t>
      </w:r>
    </w:p>
  </w:endnote>
  <w:endnote w:id="281">
    <w:p w14:paraId="484641D6" w14:textId="459DEF03"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F4FB2">
        <w:rPr>
          <w:rStyle w:val="EndnoteReference"/>
          <w:rFonts w:cs="Times New Roman"/>
          <w:sz w:val="28"/>
          <w:szCs w:val="28"/>
          <w:lang w:val="en-US"/>
        </w:rPr>
        <w:t xml:space="preserve"> </w:t>
      </w:r>
      <w:r w:rsidR="002F4FB2">
        <w:rPr>
          <w:rStyle w:val="EndnoteReference"/>
          <w:rFonts w:cs="Times New Roman"/>
          <w:sz w:val="28"/>
          <w:szCs w:val="28"/>
          <w:lang w:val="en-US"/>
        </w:rPr>
        <w:tab/>
      </w:r>
      <w:r w:rsidRPr="00384252">
        <w:rPr>
          <w:rStyle w:val="EndnoteReference"/>
          <w:rFonts w:cs="Times New Roman"/>
          <w:sz w:val="28"/>
          <w:szCs w:val="28"/>
        </w:rPr>
        <w:t xml:space="preserve">Очередную серию тяжб с МФО и банком выиграла жительница Петропавловска [Электронный ресурс] // Северный Казахстан. </w:t>
      </w:r>
      <w:r w:rsidR="00944D8D">
        <w:rPr>
          <w:rStyle w:val="EndnoteReference"/>
          <w:rFonts w:cs="Times New Roman"/>
          <w:sz w:val="28"/>
          <w:szCs w:val="28"/>
        </w:rPr>
        <w:t>–</w:t>
      </w:r>
      <w:r w:rsidRPr="00384252">
        <w:rPr>
          <w:rStyle w:val="EndnoteReference"/>
          <w:rFonts w:cs="Times New Roman"/>
          <w:sz w:val="28"/>
          <w:szCs w:val="28"/>
        </w:rPr>
        <w:t xml:space="preserve"> URL: https://izdatelstvo-sk.kz/news/ocherednuyu-seriyu-tyagbi-s-mfo7940/ (дата обращения: 19.08.2025).</w:t>
      </w:r>
    </w:p>
  </w:endnote>
  <w:endnote w:id="282">
    <w:p w14:paraId="3A438D48" w14:textId="61C73D1A"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80E75" w:rsidRPr="00AF1C62">
        <w:rPr>
          <w:rStyle w:val="EndnoteReference"/>
          <w:rFonts w:cs="Times New Roman"/>
          <w:sz w:val="28"/>
          <w:szCs w:val="28"/>
        </w:rPr>
        <w:t xml:space="preserve"> </w:t>
      </w:r>
      <w:r w:rsidR="00D80E75" w:rsidRPr="00AF1C62">
        <w:rPr>
          <w:rStyle w:val="EndnoteReference"/>
          <w:rFonts w:cs="Times New Roman"/>
          <w:sz w:val="28"/>
          <w:szCs w:val="28"/>
        </w:rPr>
        <w:tab/>
      </w:r>
      <w:r w:rsidRPr="00384252">
        <w:rPr>
          <w:rStyle w:val="EndnoteReference"/>
          <w:rFonts w:cs="Times New Roman"/>
          <w:sz w:val="28"/>
          <w:szCs w:val="28"/>
        </w:rPr>
        <w:t xml:space="preserve">О рассмотрении гражданского иска в уголовном процессе [Электронный ресурс] : Нормативное постановление Верховного Суда Республики Казахстан от 20 июня 2005 года № 1 </w:t>
      </w:r>
      <w:r w:rsidR="00AF1C62" w:rsidRPr="00AF1C62">
        <w:rPr>
          <w:rStyle w:val="EndnoteReference"/>
          <w:rFonts w:cs="Times New Roman"/>
          <w:sz w:val="28"/>
          <w:szCs w:val="28"/>
        </w:rPr>
        <w:t xml:space="preserve">(с изменениями и дополнениями по состоянию на </w:t>
      </w:r>
      <w:r w:rsidR="00AF1C62">
        <w:rPr>
          <w:rStyle w:val="EndnoteReference"/>
          <w:rFonts w:cs="Times New Roman"/>
          <w:sz w:val="28"/>
          <w:szCs w:val="28"/>
        </w:rPr>
        <w:t>11</w:t>
      </w:r>
      <w:r w:rsidR="00AF1C62" w:rsidRPr="00AF1C62">
        <w:rPr>
          <w:rStyle w:val="EndnoteReference"/>
          <w:rFonts w:cs="Times New Roman"/>
          <w:sz w:val="28"/>
          <w:szCs w:val="28"/>
        </w:rPr>
        <w:t>.</w:t>
      </w:r>
      <w:r w:rsidR="00AF1C62">
        <w:rPr>
          <w:rFonts w:cs="Times New Roman"/>
          <w:sz w:val="28"/>
          <w:szCs w:val="28"/>
        </w:rPr>
        <w:t>12</w:t>
      </w:r>
      <w:r w:rsidR="00AF1C62" w:rsidRPr="00AF1C62">
        <w:rPr>
          <w:rStyle w:val="EndnoteReference"/>
          <w:rFonts w:cs="Times New Roman"/>
          <w:sz w:val="28"/>
          <w:szCs w:val="28"/>
        </w:rPr>
        <w:t>.202</w:t>
      </w:r>
      <w:r w:rsidR="00AF1C62">
        <w:rPr>
          <w:rStyle w:val="EndnoteReference"/>
          <w:rFonts w:cs="Times New Roman"/>
          <w:sz w:val="28"/>
          <w:szCs w:val="28"/>
        </w:rPr>
        <w:t>0</w:t>
      </w:r>
      <w:r w:rsidR="00AF1C62" w:rsidRPr="00AF1C62">
        <w:rPr>
          <w:rStyle w:val="EndnoteReference"/>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https://adilet.zan.kz/rus/docs/P05000001S_ (дата обращения: 19.08.2025).</w:t>
      </w:r>
    </w:p>
  </w:endnote>
  <w:endnote w:id="283">
    <w:p w14:paraId="20A89F35" w14:textId="7A34C76F"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B5B8E">
        <w:rPr>
          <w:rStyle w:val="EndnoteReference"/>
          <w:rFonts w:cs="Times New Roman"/>
          <w:sz w:val="28"/>
          <w:szCs w:val="28"/>
          <w:lang w:val="en-US"/>
        </w:rPr>
        <w:t xml:space="preserve"> </w:t>
      </w:r>
      <w:r w:rsidR="006B5B8E">
        <w:rPr>
          <w:rStyle w:val="EndnoteReference"/>
          <w:rFonts w:cs="Times New Roman"/>
          <w:sz w:val="28"/>
          <w:szCs w:val="28"/>
          <w:lang w:val="en-US"/>
        </w:rPr>
        <w:tab/>
      </w:r>
      <w:r w:rsidRPr="00384252">
        <w:rPr>
          <w:rStyle w:val="EndnoteReference"/>
          <w:rFonts w:cs="Times New Roman"/>
          <w:sz w:val="28"/>
          <w:szCs w:val="28"/>
        </w:rPr>
        <w:t xml:space="preserve">О применении судами законодательства о возмещении морального вреда [Электронный ресурс] : Нормативное постановление Верховного Суда Республики Казахстан от 27 ноября 2015 года № 7 </w:t>
      </w:r>
      <w:r w:rsidR="000227DD" w:rsidRPr="000227DD">
        <w:rPr>
          <w:rStyle w:val="EndnoteReference"/>
          <w:rFonts w:cs="Times New Roman"/>
          <w:sz w:val="28"/>
          <w:szCs w:val="28"/>
        </w:rPr>
        <w:t>(с изменениями и дополнениями по состоянию на 2</w:t>
      </w:r>
      <w:r w:rsidR="000227DD">
        <w:rPr>
          <w:rStyle w:val="EndnoteReference"/>
          <w:rFonts w:cs="Times New Roman"/>
          <w:sz w:val="28"/>
          <w:szCs w:val="28"/>
        </w:rPr>
        <w:t>8</w:t>
      </w:r>
      <w:r w:rsidR="000227DD" w:rsidRPr="000227DD">
        <w:rPr>
          <w:rStyle w:val="EndnoteReference"/>
          <w:rFonts w:cs="Times New Roman"/>
          <w:sz w:val="28"/>
          <w:szCs w:val="28"/>
        </w:rPr>
        <w:t>.</w:t>
      </w:r>
      <w:r w:rsidR="000227DD">
        <w:rPr>
          <w:rStyle w:val="EndnoteReference"/>
          <w:rFonts w:cs="Times New Roman"/>
          <w:sz w:val="28"/>
          <w:szCs w:val="28"/>
        </w:rPr>
        <w:t>11</w:t>
      </w:r>
      <w:r w:rsidR="000227DD" w:rsidRPr="000227DD">
        <w:rPr>
          <w:rStyle w:val="EndnoteReference"/>
          <w:rFonts w:cs="Times New Roman"/>
          <w:sz w:val="28"/>
          <w:szCs w:val="28"/>
        </w:rPr>
        <w:t>.202</w:t>
      </w:r>
      <w:r w:rsidR="000227DD">
        <w:rPr>
          <w:rStyle w:val="EndnoteReference"/>
          <w:rFonts w:cs="Times New Roman"/>
          <w:sz w:val="28"/>
          <w:szCs w:val="28"/>
        </w:rPr>
        <w:t>4</w:t>
      </w:r>
      <w:r w:rsidR="000227DD" w:rsidRPr="000227DD">
        <w:rPr>
          <w:rStyle w:val="EndnoteReference"/>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https://adilet.zan.kz/rus/docs/P150000007S (дата обращения: 20.08.2025).</w:t>
      </w:r>
    </w:p>
  </w:endnote>
  <w:endnote w:id="284">
    <w:p w14:paraId="493B7A4E" w14:textId="36F9E10F"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E0389" w:rsidRPr="004B0CFB">
        <w:rPr>
          <w:rStyle w:val="EndnoteReference"/>
          <w:rFonts w:cs="Times New Roman"/>
          <w:sz w:val="28"/>
          <w:szCs w:val="28"/>
        </w:rPr>
        <w:t xml:space="preserve"> </w:t>
      </w:r>
      <w:r w:rsidR="005E0389" w:rsidRPr="004B0CFB">
        <w:rPr>
          <w:rStyle w:val="EndnoteReference"/>
          <w:rFonts w:cs="Times New Roman"/>
          <w:sz w:val="28"/>
          <w:szCs w:val="28"/>
        </w:rPr>
        <w:tab/>
      </w:r>
      <w:proofErr w:type="spellStart"/>
      <w:r w:rsidRPr="00384252">
        <w:rPr>
          <w:rStyle w:val="EndnoteReference"/>
          <w:rFonts w:cs="Times New Roman"/>
          <w:sz w:val="28"/>
          <w:szCs w:val="28"/>
        </w:rPr>
        <w:t>Citron</w:t>
      </w:r>
      <w:proofErr w:type="spellEnd"/>
      <w:r w:rsidRPr="00384252">
        <w:rPr>
          <w:rStyle w:val="EndnoteReference"/>
          <w:rFonts w:cs="Times New Roman"/>
          <w:sz w:val="28"/>
          <w:szCs w:val="28"/>
        </w:rPr>
        <w:t xml:space="preserve"> D. K., Solove D. J. Privacy Harms // Boston University Law Review.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Vol. 102. </w:t>
      </w:r>
      <w:r w:rsidR="00464A50" w:rsidRPr="00464A50">
        <w:rPr>
          <w:rStyle w:val="EndnoteReference"/>
          <w:rFonts w:cs="Times New Roman"/>
          <w:sz w:val="28"/>
          <w:szCs w:val="28"/>
        </w:rPr>
        <w:t xml:space="preserve">– </w:t>
      </w:r>
      <w:proofErr w:type="spellStart"/>
      <w:r w:rsidR="00464A50" w:rsidRPr="00464A50">
        <w:rPr>
          <w:rStyle w:val="EndnoteReference"/>
          <w:rFonts w:cs="Times New Roman"/>
          <w:sz w:val="28"/>
          <w:szCs w:val="28"/>
        </w:rPr>
        <w:t>pp</w:t>
      </w:r>
      <w:proofErr w:type="spellEnd"/>
      <w:r w:rsidR="00464A50" w:rsidRPr="00464A50">
        <w:rPr>
          <w:rStyle w:val="EndnoteReference"/>
          <w:rFonts w:cs="Times New Roman"/>
          <w:sz w:val="28"/>
          <w:szCs w:val="28"/>
        </w:rPr>
        <w:t xml:space="preserve">. </w:t>
      </w:r>
      <w:r w:rsidR="006D57B5">
        <w:rPr>
          <w:rStyle w:val="EndnoteReference"/>
          <w:rFonts w:cs="Times New Roman"/>
          <w:sz w:val="28"/>
          <w:szCs w:val="28"/>
        </w:rPr>
        <w:t>793</w:t>
      </w:r>
      <w:r w:rsidR="00464A50" w:rsidRPr="00464A50">
        <w:rPr>
          <w:rStyle w:val="EndnoteReference"/>
          <w:rFonts w:cs="Times New Roman"/>
          <w:sz w:val="28"/>
          <w:szCs w:val="28"/>
        </w:rPr>
        <w:t>–</w:t>
      </w:r>
      <w:r w:rsidR="006D57B5">
        <w:rPr>
          <w:rFonts w:cs="Times New Roman"/>
          <w:sz w:val="28"/>
          <w:szCs w:val="28"/>
        </w:rPr>
        <w:t>863</w:t>
      </w:r>
      <w:r w:rsidRPr="00384252">
        <w:rPr>
          <w:rStyle w:val="EndnoteReference"/>
          <w:rFonts w:cs="Times New Roman"/>
          <w:sz w:val="28"/>
          <w:szCs w:val="28"/>
        </w:rPr>
        <w:t>.</w:t>
      </w:r>
    </w:p>
  </w:endnote>
  <w:endnote w:id="285">
    <w:p w14:paraId="6A1FEE6B" w14:textId="3FF46F6F" w:rsidR="00A02D12" w:rsidRPr="00384252" w:rsidRDefault="00A02D12" w:rsidP="00A02D1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International Standards on Combating Money Laundering and the Financing of Terrorism &amp; Proliferation: The FATF Recommendations [Электронный ресурс] / FATF. </w:t>
      </w:r>
      <w:r w:rsidR="00944D8D">
        <w:rPr>
          <w:rStyle w:val="EndnoteReference"/>
          <w:rFonts w:cs="Times New Roman"/>
          <w:sz w:val="28"/>
          <w:szCs w:val="28"/>
        </w:rPr>
        <w:t>–</w:t>
      </w:r>
      <w:r w:rsidRPr="00384252">
        <w:rPr>
          <w:rStyle w:val="EndnoteReference"/>
          <w:rFonts w:cs="Times New Roman"/>
          <w:sz w:val="28"/>
          <w:szCs w:val="28"/>
        </w:rPr>
        <w:t xml:space="preserve"> Paris : FATF/OECD, 2012 (updated June 2025). </w:t>
      </w:r>
      <w:r w:rsidR="00944D8D">
        <w:rPr>
          <w:rStyle w:val="EndnoteReference"/>
          <w:rFonts w:cs="Times New Roman"/>
          <w:sz w:val="28"/>
          <w:szCs w:val="28"/>
        </w:rPr>
        <w:t>–</w:t>
      </w:r>
      <w:r w:rsidRPr="00384252">
        <w:rPr>
          <w:rStyle w:val="EndnoteReference"/>
          <w:rFonts w:cs="Times New Roman"/>
          <w:sz w:val="28"/>
          <w:szCs w:val="28"/>
        </w:rPr>
        <w:t xml:space="preserve"> 150 p. </w:t>
      </w:r>
      <w:r w:rsidR="00944D8D">
        <w:rPr>
          <w:rStyle w:val="EndnoteReference"/>
          <w:rFonts w:cs="Times New Roman"/>
          <w:sz w:val="28"/>
          <w:szCs w:val="28"/>
        </w:rPr>
        <w:t>–</w:t>
      </w:r>
      <w:r w:rsidRPr="00384252">
        <w:rPr>
          <w:rStyle w:val="EndnoteReference"/>
          <w:rFonts w:cs="Times New Roman"/>
          <w:sz w:val="28"/>
          <w:szCs w:val="28"/>
        </w:rPr>
        <w:t xml:space="preserve"> URL: https://www.fatf-gafi.org/content/dam/fatf-gafi/recommendations/FATF%20Recommendations%202012.pdf.coredownload.pdf (дата обращения: 30.08.2025).</w:t>
      </w:r>
    </w:p>
  </w:endnote>
  <w:endnote w:id="286">
    <w:p w14:paraId="37A3A699" w14:textId="5652E8BC" w:rsidR="00A02D12" w:rsidRPr="00384252" w:rsidRDefault="00A02D12" w:rsidP="00A02D1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Guidance for a Risk-Based Approach: The Banking Sector [Электронный ресурс] / FATF. </w:t>
      </w:r>
      <w:r w:rsidR="00944D8D">
        <w:rPr>
          <w:rStyle w:val="EndnoteReference"/>
          <w:rFonts w:cs="Times New Roman"/>
          <w:sz w:val="28"/>
          <w:szCs w:val="28"/>
        </w:rPr>
        <w:t>–</w:t>
      </w:r>
      <w:r w:rsidRPr="00384252">
        <w:rPr>
          <w:rStyle w:val="EndnoteReference"/>
          <w:rFonts w:cs="Times New Roman"/>
          <w:sz w:val="28"/>
          <w:szCs w:val="28"/>
        </w:rPr>
        <w:t xml:space="preserve"> Paris : FATF/OECD, 2014. </w:t>
      </w:r>
      <w:r w:rsidR="00944D8D">
        <w:rPr>
          <w:rStyle w:val="EndnoteReference"/>
          <w:rFonts w:cs="Times New Roman"/>
          <w:sz w:val="28"/>
          <w:szCs w:val="28"/>
        </w:rPr>
        <w:t>–</w:t>
      </w:r>
      <w:r w:rsidRPr="00384252">
        <w:rPr>
          <w:rStyle w:val="EndnoteReference"/>
          <w:rFonts w:cs="Times New Roman"/>
          <w:sz w:val="28"/>
          <w:szCs w:val="28"/>
        </w:rPr>
        <w:t xml:space="preserve"> 50 p. </w:t>
      </w:r>
      <w:r w:rsidR="00944D8D">
        <w:rPr>
          <w:rStyle w:val="EndnoteReference"/>
          <w:rFonts w:cs="Times New Roman"/>
          <w:sz w:val="28"/>
          <w:szCs w:val="28"/>
        </w:rPr>
        <w:t>–</w:t>
      </w:r>
      <w:r w:rsidRPr="00384252">
        <w:rPr>
          <w:rStyle w:val="EndnoteReference"/>
          <w:rFonts w:cs="Times New Roman"/>
          <w:sz w:val="28"/>
          <w:szCs w:val="28"/>
        </w:rPr>
        <w:t xml:space="preserve"> URL: https://www.fatf-gafi.org/content/dam/fatf-gafi/guidance/Risk-Based-Approach-Banking-Sector.pdf (дата обращения: 30.08.2025).</w:t>
      </w:r>
    </w:p>
  </w:endnote>
  <w:endnote w:id="287">
    <w:p w14:paraId="42D2DC0A" w14:textId="2403E8FA"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62E66">
        <w:rPr>
          <w:rStyle w:val="EndnoteReference"/>
          <w:rFonts w:cs="Times New Roman"/>
          <w:sz w:val="28"/>
          <w:szCs w:val="28"/>
          <w:lang w:val="en-US"/>
        </w:rPr>
        <w:t xml:space="preserve"> </w:t>
      </w:r>
      <w:r w:rsidR="00462E66">
        <w:rPr>
          <w:rStyle w:val="EndnoteReference"/>
          <w:rFonts w:cs="Times New Roman"/>
          <w:sz w:val="28"/>
          <w:szCs w:val="28"/>
          <w:lang w:val="en-US"/>
        </w:rPr>
        <w:tab/>
      </w:r>
      <w:r w:rsidRPr="00384252">
        <w:rPr>
          <w:rStyle w:val="EndnoteReference"/>
          <w:rFonts w:cs="Times New Roman"/>
          <w:sz w:val="28"/>
          <w:szCs w:val="28"/>
        </w:rPr>
        <w:t xml:space="preserve">О ратификации Конвенции Организации Объединенных Наций против транснациональной организованной преступности [Электронный ресурс] : Закон Республики Казахстан от 4 июня 2008 года № 40-IV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https://adilet.zan.kz/rus/docs/Z080000040_ (дата обращения: 20.08.2025).</w:t>
      </w:r>
    </w:p>
  </w:endnote>
  <w:endnote w:id="288">
    <w:p w14:paraId="50FF3611" w14:textId="5C3DC547"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C6AFD">
        <w:rPr>
          <w:rStyle w:val="EndnoteReference"/>
          <w:rFonts w:cs="Times New Roman"/>
          <w:sz w:val="28"/>
          <w:szCs w:val="28"/>
          <w:lang w:val="en-US"/>
        </w:rPr>
        <w:t xml:space="preserve"> </w:t>
      </w:r>
      <w:r w:rsidR="003C6AFD">
        <w:rPr>
          <w:rStyle w:val="EndnoteReference"/>
          <w:rFonts w:cs="Times New Roman"/>
          <w:sz w:val="28"/>
          <w:szCs w:val="28"/>
          <w:lang w:val="en-US"/>
        </w:rPr>
        <w:tab/>
      </w:r>
      <w:r w:rsidRPr="00384252">
        <w:rPr>
          <w:rStyle w:val="EndnoteReference"/>
          <w:rFonts w:cs="Times New Roman"/>
          <w:sz w:val="28"/>
          <w:szCs w:val="28"/>
        </w:rPr>
        <w:t xml:space="preserve">Казахстан усиливает международное сотрудничество в борьбе с киберпреступностью на конференции OCTOPUS 2025 при поддержке ОБСЕ [Электронный ресурс] // ОБСЕ.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https://www.osce.org/ru/programme-office-in-astana/593225 (дата обращения: 20.08.2025).</w:t>
      </w:r>
    </w:p>
  </w:endnote>
  <w:endnote w:id="289">
    <w:p w14:paraId="17218F77" w14:textId="7F4A7AED" w:rsidR="00F27552" w:rsidRPr="00384252" w:rsidRDefault="00F2755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A7AC2">
        <w:rPr>
          <w:rStyle w:val="EndnoteReference"/>
          <w:rFonts w:cs="Times New Roman"/>
          <w:sz w:val="28"/>
          <w:szCs w:val="28"/>
          <w:lang w:val="en-US"/>
        </w:rPr>
        <w:t xml:space="preserve"> </w:t>
      </w:r>
      <w:r w:rsidR="002A7AC2">
        <w:rPr>
          <w:rStyle w:val="EndnoteReference"/>
          <w:rFonts w:cs="Times New Roman"/>
          <w:sz w:val="28"/>
          <w:szCs w:val="28"/>
          <w:lang w:val="en-US"/>
        </w:rPr>
        <w:tab/>
      </w:r>
      <w:r w:rsidRPr="00384252">
        <w:rPr>
          <w:rStyle w:val="EndnoteReference"/>
          <w:rFonts w:cs="Times New Roman"/>
          <w:sz w:val="28"/>
          <w:szCs w:val="28"/>
        </w:rPr>
        <w:t xml:space="preserve">О применении норм международных договоров Республики Казахстан [Электронный ресурс] : Нормативное постановление Верховного Суда Республики Казахстан от 10 июля 2008 года № 1 </w:t>
      </w:r>
      <w:r w:rsidR="003B51DE" w:rsidRPr="003B51DE">
        <w:rPr>
          <w:rStyle w:val="EndnoteReference"/>
          <w:rFonts w:cs="Times New Roman"/>
          <w:sz w:val="28"/>
          <w:szCs w:val="28"/>
        </w:rPr>
        <w:t xml:space="preserve">(с изменениями и дополнениями по состоянию на </w:t>
      </w:r>
      <w:r w:rsidR="003B51DE">
        <w:rPr>
          <w:rStyle w:val="EndnoteReference"/>
          <w:rFonts w:cs="Times New Roman"/>
          <w:sz w:val="28"/>
          <w:szCs w:val="28"/>
        </w:rPr>
        <w:t>28</w:t>
      </w:r>
      <w:r w:rsidR="003B51DE" w:rsidRPr="003B51DE">
        <w:rPr>
          <w:rStyle w:val="EndnoteReference"/>
          <w:rFonts w:cs="Times New Roman"/>
          <w:sz w:val="28"/>
          <w:szCs w:val="28"/>
        </w:rPr>
        <w:t>.</w:t>
      </w:r>
      <w:r w:rsidR="003B51DE">
        <w:rPr>
          <w:rStyle w:val="EndnoteReference"/>
          <w:rFonts w:cs="Times New Roman"/>
          <w:sz w:val="28"/>
          <w:szCs w:val="28"/>
        </w:rPr>
        <w:t>11</w:t>
      </w:r>
      <w:r w:rsidR="003B51DE" w:rsidRPr="003B51DE">
        <w:rPr>
          <w:rStyle w:val="EndnoteReference"/>
          <w:rFonts w:cs="Times New Roman"/>
          <w:sz w:val="28"/>
          <w:szCs w:val="28"/>
        </w:rPr>
        <w:t>.202</w:t>
      </w:r>
      <w:r w:rsidR="003B51DE">
        <w:rPr>
          <w:rStyle w:val="EndnoteReference"/>
          <w:rFonts w:cs="Times New Roman"/>
          <w:sz w:val="28"/>
          <w:szCs w:val="28"/>
        </w:rPr>
        <w:t>4</w:t>
      </w:r>
      <w:r w:rsidR="003B51DE" w:rsidRPr="003B51DE">
        <w:rPr>
          <w:rStyle w:val="EndnoteReference"/>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https://adilet.zan.kz/rus/docs/P08000001S_ (дата обращения: 20.08.2025).</w:t>
      </w:r>
    </w:p>
  </w:endnote>
  <w:endnote w:id="290">
    <w:p w14:paraId="6F3D30C2" w14:textId="0824BBB4"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03542">
        <w:rPr>
          <w:rStyle w:val="EndnoteReference"/>
          <w:rFonts w:cs="Times New Roman"/>
          <w:sz w:val="28"/>
          <w:szCs w:val="28"/>
          <w:lang w:val="en-US"/>
        </w:rPr>
        <w:t xml:space="preserve"> </w:t>
      </w:r>
      <w:r w:rsidR="00403542">
        <w:rPr>
          <w:rStyle w:val="EndnoteReference"/>
          <w:rFonts w:cs="Times New Roman"/>
          <w:sz w:val="28"/>
          <w:szCs w:val="28"/>
          <w:lang w:val="en-US"/>
        </w:rPr>
        <w:tab/>
      </w:r>
      <w:r w:rsidRPr="00384252">
        <w:rPr>
          <w:rStyle w:val="EndnoteReference"/>
          <w:rFonts w:cs="Times New Roman"/>
          <w:sz w:val="28"/>
          <w:szCs w:val="28"/>
        </w:rPr>
        <w:t xml:space="preserve">Об утверждении Инструкции об оказании судами Республики Казахстан правовой помощи и обращении за правовой помощью к судам иностранных государств [Электронный ресурс] : Приказ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11 мая 2016 года № 6001-16-7-6/196 </w:t>
      </w:r>
      <w:r w:rsidR="00D462D3" w:rsidRPr="00D462D3">
        <w:rPr>
          <w:rStyle w:val="EndnoteReference"/>
          <w:rFonts w:cs="Times New Roman"/>
          <w:sz w:val="28"/>
          <w:szCs w:val="28"/>
        </w:rPr>
        <w:t xml:space="preserve">(с изменениями и дополнениями по состоянию на </w:t>
      </w:r>
      <w:r w:rsidR="00D462D3">
        <w:rPr>
          <w:rStyle w:val="EndnoteReference"/>
          <w:rFonts w:cs="Times New Roman"/>
          <w:sz w:val="28"/>
          <w:szCs w:val="28"/>
        </w:rPr>
        <w:t>17</w:t>
      </w:r>
      <w:r w:rsidR="00D462D3" w:rsidRPr="00D462D3">
        <w:rPr>
          <w:rStyle w:val="EndnoteReference"/>
          <w:rFonts w:cs="Times New Roman"/>
          <w:sz w:val="28"/>
          <w:szCs w:val="28"/>
        </w:rPr>
        <w:t xml:space="preserve">.07.2025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https://adilet.zan.kz/rus/docs/V1600013794 (дата обращения: 20.08.2025).</w:t>
      </w:r>
    </w:p>
  </w:endnote>
  <w:endnote w:id="291">
    <w:p w14:paraId="3433BD4A" w14:textId="38B7D165" w:rsidR="00116EE6" w:rsidRPr="00384252" w:rsidRDefault="00116E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47FA2">
        <w:rPr>
          <w:rStyle w:val="EndnoteReference"/>
          <w:rFonts w:cs="Times New Roman"/>
          <w:sz w:val="28"/>
          <w:szCs w:val="28"/>
          <w:lang w:val="en-US"/>
        </w:rPr>
        <w:t xml:space="preserve"> </w:t>
      </w:r>
      <w:r w:rsidR="00347FA2">
        <w:rPr>
          <w:rStyle w:val="EndnoteReference"/>
          <w:rFonts w:cs="Times New Roman"/>
          <w:sz w:val="28"/>
          <w:szCs w:val="28"/>
          <w:lang w:val="en-US"/>
        </w:rPr>
        <w:tab/>
      </w:r>
      <w:r w:rsidRPr="00384252">
        <w:rPr>
          <w:rStyle w:val="EndnoteReference"/>
          <w:rFonts w:cs="Times New Roman"/>
          <w:sz w:val="28"/>
          <w:szCs w:val="28"/>
        </w:rPr>
        <w:t xml:space="preserve">Explanatory Memoranda of the OECD Privacy Guidelines [Электронный ресурс] / OECD. </w:t>
      </w:r>
      <w:r w:rsidR="00944D8D">
        <w:rPr>
          <w:rStyle w:val="EndnoteReference"/>
          <w:rFonts w:cs="Times New Roman"/>
          <w:sz w:val="28"/>
          <w:szCs w:val="28"/>
        </w:rPr>
        <w:t>–</w:t>
      </w:r>
      <w:r w:rsidRPr="00384252">
        <w:rPr>
          <w:rStyle w:val="EndnoteReference"/>
          <w:rFonts w:cs="Times New Roman"/>
          <w:sz w:val="28"/>
          <w:szCs w:val="28"/>
        </w:rPr>
        <w:t xml:space="preserve"> Paris : OECD Publishing, 2023. </w:t>
      </w:r>
      <w:r w:rsidR="00944D8D">
        <w:rPr>
          <w:rStyle w:val="EndnoteReference"/>
          <w:rFonts w:cs="Times New Roman"/>
          <w:sz w:val="28"/>
          <w:szCs w:val="28"/>
        </w:rPr>
        <w:t>–</w:t>
      </w:r>
      <w:r w:rsidRPr="00384252">
        <w:rPr>
          <w:rStyle w:val="EndnoteReference"/>
          <w:rFonts w:cs="Times New Roman"/>
          <w:sz w:val="28"/>
          <w:szCs w:val="28"/>
        </w:rPr>
        <w:t xml:space="preserve"> 34 p. </w:t>
      </w:r>
      <w:r w:rsidR="00944D8D">
        <w:rPr>
          <w:rStyle w:val="EndnoteReference"/>
          <w:rFonts w:cs="Times New Roman"/>
          <w:sz w:val="28"/>
          <w:szCs w:val="28"/>
        </w:rPr>
        <w:t>–</w:t>
      </w:r>
      <w:r w:rsidRPr="00384252">
        <w:rPr>
          <w:rStyle w:val="EndnoteReference"/>
          <w:rFonts w:cs="Times New Roman"/>
          <w:sz w:val="28"/>
          <w:szCs w:val="28"/>
        </w:rPr>
        <w:t xml:space="preserve"> (OECD Digital Economy Papers; No. 360). </w:t>
      </w:r>
      <w:r w:rsidR="00944D8D">
        <w:rPr>
          <w:rStyle w:val="EndnoteReference"/>
          <w:rFonts w:cs="Times New Roman"/>
          <w:sz w:val="28"/>
          <w:szCs w:val="28"/>
        </w:rPr>
        <w:t>–</w:t>
      </w:r>
      <w:r w:rsidRPr="00384252">
        <w:rPr>
          <w:rStyle w:val="EndnoteReference"/>
          <w:rFonts w:cs="Times New Roman"/>
          <w:sz w:val="28"/>
          <w:szCs w:val="28"/>
        </w:rPr>
        <w:t xml:space="preserve"> URL: https://www.oecd.org/content/dam/oecd/en/publications/reports/2023/10/explanatory-memoranda-of-the-oecd-privacy-guidelines_78b08164/ea4e9759-en.pdf (дата обращения: 20.08.2025).</w:t>
      </w:r>
    </w:p>
  </w:endnote>
  <w:endnote w:id="292">
    <w:p w14:paraId="35888C42" w14:textId="46B30AD5" w:rsidR="00116EE6" w:rsidRPr="00384252" w:rsidRDefault="00116E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31D69">
        <w:rPr>
          <w:rStyle w:val="EndnoteReference"/>
          <w:rFonts w:cs="Times New Roman"/>
          <w:sz w:val="28"/>
          <w:szCs w:val="28"/>
          <w:lang w:val="en-US"/>
        </w:rPr>
        <w:t xml:space="preserve"> </w:t>
      </w:r>
      <w:r w:rsidR="00131D69">
        <w:rPr>
          <w:rStyle w:val="EndnoteReference"/>
          <w:rFonts w:cs="Times New Roman"/>
          <w:sz w:val="28"/>
          <w:szCs w:val="28"/>
          <w:lang w:val="en-US"/>
        </w:rPr>
        <w:tab/>
      </w:r>
      <w:r w:rsidRPr="00384252">
        <w:rPr>
          <w:rStyle w:val="EndnoteReference"/>
          <w:rFonts w:cs="Times New Roman"/>
          <w:sz w:val="28"/>
          <w:szCs w:val="28"/>
        </w:rPr>
        <w:t xml:space="preserve">Консультативный документ регуляторной политики к проекту Цифрового кодекса Республики Казахстан [Электронный ресурс] // Открытые НПА. </w:t>
      </w:r>
      <w:r w:rsidR="00944D8D">
        <w:rPr>
          <w:rStyle w:val="EndnoteReference"/>
          <w:rFonts w:cs="Times New Roman"/>
          <w:sz w:val="28"/>
          <w:szCs w:val="28"/>
        </w:rPr>
        <w:t>–</w:t>
      </w:r>
      <w:r w:rsidRPr="00384252">
        <w:rPr>
          <w:rStyle w:val="EndnoteReference"/>
          <w:rFonts w:cs="Times New Roman"/>
          <w:sz w:val="28"/>
          <w:szCs w:val="28"/>
        </w:rPr>
        <w:t xml:space="preserve"> URL: https://legalacts.egov.kz/npa/view?id=14812473 (дата обращения: 20.08.2025).</w:t>
      </w:r>
    </w:p>
  </w:endnote>
  <w:endnote w:id="293">
    <w:p w14:paraId="5A46EE9E" w14:textId="440D7DBA" w:rsidR="00116EE6" w:rsidRPr="00384252" w:rsidRDefault="00116E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E5069">
        <w:rPr>
          <w:rStyle w:val="EndnoteReference"/>
          <w:rFonts w:cs="Times New Roman"/>
          <w:sz w:val="28"/>
          <w:szCs w:val="28"/>
          <w:lang w:val="en-US"/>
        </w:rPr>
        <w:t xml:space="preserve"> </w:t>
      </w:r>
      <w:r w:rsidR="001E5069">
        <w:rPr>
          <w:rStyle w:val="EndnoteReference"/>
          <w:rFonts w:cs="Times New Roman"/>
          <w:sz w:val="28"/>
          <w:szCs w:val="28"/>
          <w:lang w:val="en-US"/>
        </w:rPr>
        <w:tab/>
      </w:r>
      <w:r w:rsidRPr="00384252">
        <w:rPr>
          <w:rStyle w:val="EndnoteReference"/>
          <w:rFonts w:cs="Times New Roman"/>
          <w:sz w:val="28"/>
          <w:szCs w:val="28"/>
        </w:rPr>
        <w:t xml:space="preserve">О ратификации Соглашения о взаимной правовой помощи по административным вопросам в сфере обмена персональными данными [Электронный ресурс] : Закон Республики Казахстан от 1 апреля 2022 года № 113-VII ЗРК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https://adilet.zan.kz/rus/docs/Z2200000113 (дата обращения: 27.08.2025).</w:t>
      </w:r>
    </w:p>
  </w:endnote>
  <w:endnote w:id="294">
    <w:p w14:paraId="5CEC4105" w14:textId="62E9F825" w:rsidR="00116EE6" w:rsidRPr="00384252" w:rsidRDefault="00116E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12663">
        <w:rPr>
          <w:rStyle w:val="EndnoteReference"/>
          <w:rFonts w:cs="Times New Roman"/>
          <w:sz w:val="28"/>
          <w:szCs w:val="28"/>
          <w:lang w:val="en-US"/>
        </w:rPr>
        <w:t xml:space="preserve"> </w:t>
      </w:r>
      <w:r w:rsidR="00512663">
        <w:rPr>
          <w:rStyle w:val="EndnoteReference"/>
          <w:rFonts w:cs="Times New Roman"/>
          <w:sz w:val="28"/>
          <w:szCs w:val="28"/>
          <w:lang w:val="en-US"/>
        </w:rPr>
        <w:tab/>
      </w:r>
      <w:r w:rsidRPr="00384252">
        <w:rPr>
          <w:rStyle w:val="EndnoteReference"/>
          <w:rFonts w:cs="Times New Roman"/>
          <w:sz w:val="28"/>
          <w:szCs w:val="28"/>
        </w:rPr>
        <w:t xml:space="preserve">Guidelines 05/2020 on consent under Regulation 2016/679 (Version 1.1) [Электронный ресурс] : [adopted on 4 May 2020] / European Data Protection Board. </w:t>
      </w:r>
      <w:r w:rsidR="00944D8D">
        <w:rPr>
          <w:rStyle w:val="EndnoteReference"/>
          <w:rFonts w:cs="Times New Roman"/>
          <w:sz w:val="28"/>
          <w:szCs w:val="28"/>
        </w:rPr>
        <w:t>–</w:t>
      </w:r>
      <w:r w:rsidRPr="00384252">
        <w:rPr>
          <w:rStyle w:val="EndnoteReference"/>
          <w:rFonts w:cs="Times New Roman"/>
          <w:sz w:val="28"/>
          <w:szCs w:val="28"/>
        </w:rPr>
        <w:t xml:space="preserve"> [Brussels], 2020. </w:t>
      </w:r>
      <w:r w:rsidR="00944D8D">
        <w:rPr>
          <w:rStyle w:val="EndnoteReference"/>
          <w:rFonts w:cs="Times New Roman"/>
          <w:sz w:val="28"/>
          <w:szCs w:val="28"/>
        </w:rPr>
        <w:t>–</w:t>
      </w:r>
      <w:r w:rsidRPr="00384252">
        <w:rPr>
          <w:rStyle w:val="EndnoteReference"/>
          <w:rFonts w:cs="Times New Roman"/>
          <w:sz w:val="28"/>
          <w:szCs w:val="28"/>
        </w:rPr>
        <w:t xml:space="preserve"> 33 p. </w:t>
      </w:r>
      <w:r w:rsidR="00944D8D">
        <w:rPr>
          <w:rStyle w:val="EndnoteReference"/>
          <w:rFonts w:cs="Times New Roman"/>
          <w:sz w:val="28"/>
          <w:szCs w:val="28"/>
        </w:rPr>
        <w:t>–</w:t>
      </w:r>
      <w:r w:rsidRPr="00384252">
        <w:rPr>
          <w:rStyle w:val="EndnoteReference"/>
          <w:rFonts w:cs="Times New Roman"/>
          <w:sz w:val="28"/>
          <w:szCs w:val="28"/>
        </w:rPr>
        <w:t xml:space="preserve"> URL: https://edpb.europa.eu/sites/default/files/files/file1/edpb_guidelines_202005_consent_en.pdf (дата обращения: 20.08.2025).</w:t>
      </w:r>
    </w:p>
  </w:endnote>
  <w:endnote w:id="295">
    <w:p w14:paraId="68885B3E" w14:textId="7615CC5B" w:rsidR="00116EE6" w:rsidRPr="00384252" w:rsidRDefault="00116E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325A0">
        <w:rPr>
          <w:rStyle w:val="EndnoteReference"/>
          <w:rFonts w:cs="Times New Roman"/>
          <w:sz w:val="28"/>
          <w:szCs w:val="28"/>
          <w:lang w:val="en-US"/>
        </w:rPr>
        <w:t xml:space="preserve"> </w:t>
      </w:r>
      <w:r w:rsidR="006325A0">
        <w:rPr>
          <w:rStyle w:val="EndnoteReference"/>
          <w:rFonts w:cs="Times New Roman"/>
          <w:sz w:val="28"/>
          <w:szCs w:val="28"/>
          <w:lang w:val="en-US"/>
        </w:rPr>
        <w:tab/>
      </w:r>
      <w:r w:rsidRPr="00384252">
        <w:rPr>
          <w:rStyle w:val="EndnoteReference"/>
          <w:rFonts w:cs="Times New Roman"/>
          <w:sz w:val="28"/>
          <w:szCs w:val="28"/>
        </w:rPr>
        <w:t xml:space="preserve">Об утверждении Правил сбора, обработки персональных данных [Электронный ресурс] : Приказ Министра цифрового развития, инноваций и аэрокосмической промышленности Республики Казахстан от 21 октября 2020 года № 395/НҚ </w:t>
      </w:r>
      <w:r w:rsidR="00200093" w:rsidRPr="00200093">
        <w:rPr>
          <w:rStyle w:val="EndnoteReference"/>
          <w:rFonts w:cs="Times New Roman"/>
          <w:sz w:val="28"/>
          <w:szCs w:val="28"/>
        </w:rPr>
        <w:t>(с изменениями и дополнениями по состоянию на 2</w:t>
      </w:r>
      <w:r w:rsidR="00200093">
        <w:rPr>
          <w:rStyle w:val="EndnoteReference"/>
          <w:rFonts w:cs="Times New Roman"/>
          <w:sz w:val="28"/>
          <w:szCs w:val="28"/>
        </w:rPr>
        <w:t>3</w:t>
      </w:r>
      <w:r w:rsidR="00200093" w:rsidRPr="00200093">
        <w:rPr>
          <w:rStyle w:val="EndnoteReference"/>
          <w:rFonts w:cs="Times New Roman"/>
          <w:sz w:val="28"/>
          <w:szCs w:val="28"/>
        </w:rPr>
        <w:t>.0</w:t>
      </w:r>
      <w:r w:rsidR="00200093">
        <w:rPr>
          <w:rStyle w:val="EndnoteReference"/>
          <w:rFonts w:cs="Times New Roman"/>
          <w:sz w:val="28"/>
          <w:szCs w:val="28"/>
        </w:rPr>
        <w:t>4</w:t>
      </w:r>
      <w:r w:rsidR="00200093" w:rsidRPr="00200093">
        <w:rPr>
          <w:rStyle w:val="EndnoteReference"/>
          <w:rFonts w:cs="Times New Roman"/>
          <w:sz w:val="28"/>
          <w:szCs w:val="28"/>
        </w:rPr>
        <w:t xml:space="preserve">.2025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https://adilet.zan.kz/rus/docs/V2000021498 (дата обращения: 20.08.2025).</w:t>
      </w:r>
    </w:p>
  </w:endnote>
  <w:endnote w:id="296">
    <w:p w14:paraId="1A449B94" w14:textId="5AA92D22" w:rsidR="00116EE6" w:rsidRPr="00384252" w:rsidRDefault="00116EE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01C84">
        <w:rPr>
          <w:rStyle w:val="EndnoteReference"/>
          <w:rFonts w:cs="Times New Roman"/>
          <w:sz w:val="28"/>
          <w:szCs w:val="28"/>
          <w:lang w:val="en-US"/>
        </w:rPr>
        <w:t xml:space="preserve"> </w:t>
      </w:r>
      <w:r w:rsidR="00301C84">
        <w:rPr>
          <w:rStyle w:val="EndnoteReference"/>
          <w:rFonts w:cs="Times New Roman"/>
          <w:sz w:val="28"/>
          <w:szCs w:val="28"/>
          <w:lang w:val="en-US"/>
        </w:rPr>
        <w:tab/>
      </w:r>
      <w:r w:rsidRPr="00384252">
        <w:rPr>
          <w:rStyle w:val="EndnoteReference"/>
          <w:rFonts w:cs="Times New Roman"/>
          <w:sz w:val="28"/>
          <w:szCs w:val="28"/>
        </w:rPr>
        <w:t xml:space="preserve">Earning Digital Trust: Decision-Making for Trustworthy Technologies [Электронный ресурс] : Insight Report / World Economic Forum. </w:t>
      </w:r>
      <w:r w:rsidR="00944D8D">
        <w:rPr>
          <w:rStyle w:val="EndnoteReference"/>
          <w:rFonts w:cs="Times New Roman"/>
          <w:sz w:val="28"/>
          <w:szCs w:val="28"/>
        </w:rPr>
        <w:t>–</w:t>
      </w:r>
      <w:r w:rsidRPr="00384252">
        <w:rPr>
          <w:rStyle w:val="EndnoteReference"/>
          <w:rFonts w:cs="Times New Roman"/>
          <w:sz w:val="28"/>
          <w:szCs w:val="28"/>
        </w:rPr>
        <w:t xml:space="preserve"> [Geneva], 2022. </w:t>
      </w:r>
      <w:r w:rsidR="00944D8D">
        <w:rPr>
          <w:rStyle w:val="EndnoteReference"/>
          <w:rFonts w:cs="Times New Roman"/>
          <w:sz w:val="28"/>
          <w:szCs w:val="28"/>
        </w:rPr>
        <w:t>–</w:t>
      </w:r>
      <w:r w:rsidRPr="00384252">
        <w:rPr>
          <w:rStyle w:val="EndnoteReference"/>
          <w:rFonts w:cs="Times New Roman"/>
          <w:sz w:val="28"/>
          <w:szCs w:val="28"/>
        </w:rPr>
        <w:t xml:space="preserve"> 40 p. </w:t>
      </w:r>
      <w:r w:rsidR="00944D8D">
        <w:rPr>
          <w:rStyle w:val="EndnoteReference"/>
          <w:rFonts w:cs="Times New Roman"/>
          <w:sz w:val="28"/>
          <w:szCs w:val="28"/>
        </w:rPr>
        <w:t>–</w:t>
      </w:r>
      <w:r w:rsidRPr="00384252">
        <w:rPr>
          <w:rStyle w:val="EndnoteReference"/>
          <w:rFonts w:cs="Times New Roman"/>
          <w:sz w:val="28"/>
          <w:szCs w:val="28"/>
        </w:rPr>
        <w:t xml:space="preserve"> URL: https://www3.weforum.org/docs/WEF_Earning_Digital_Trust_2022.pdf (дата обращения: 20.08.2025).</w:t>
      </w:r>
    </w:p>
  </w:endnote>
  <w:endnote w:id="297">
    <w:p w14:paraId="2B176AB0" w14:textId="0C5A0165"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A55BF">
        <w:rPr>
          <w:rStyle w:val="EndnoteReference"/>
          <w:rFonts w:cs="Times New Roman"/>
          <w:sz w:val="28"/>
          <w:szCs w:val="28"/>
          <w:lang w:val="en-US"/>
        </w:rPr>
        <w:t xml:space="preserve"> </w:t>
      </w:r>
      <w:r w:rsidR="00AA55BF">
        <w:rPr>
          <w:rStyle w:val="EndnoteReference"/>
          <w:rFonts w:cs="Times New Roman"/>
          <w:sz w:val="28"/>
          <w:szCs w:val="28"/>
          <w:lang w:val="en-US"/>
        </w:rPr>
        <w:tab/>
      </w:r>
      <w:r w:rsidRPr="00384252">
        <w:rPr>
          <w:rStyle w:val="EndnoteReference"/>
          <w:rFonts w:cs="Times New Roman"/>
          <w:sz w:val="28"/>
          <w:szCs w:val="28"/>
        </w:rPr>
        <w:t xml:space="preserve">Digital Trust: Supporting Individual Agency [Электронный ресурс] : White Paper / World Economic Forum. </w:t>
      </w:r>
      <w:r w:rsidR="00944D8D">
        <w:rPr>
          <w:rStyle w:val="EndnoteReference"/>
          <w:rFonts w:cs="Times New Roman"/>
          <w:sz w:val="28"/>
          <w:szCs w:val="28"/>
        </w:rPr>
        <w:t>–</w:t>
      </w:r>
      <w:r w:rsidRPr="00384252">
        <w:rPr>
          <w:rStyle w:val="EndnoteReference"/>
          <w:rFonts w:cs="Times New Roman"/>
          <w:sz w:val="28"/>
          <w:szCs w:val="28"/>
        </w:rPr>
        <w:t xml:space="preserve"> [Geneva], 2024. </w:t>
      </w:r>
      <w:r w:rsidR="00944D8D">
        <w:rPr>
          <w:rStyle w:val="EndnoteReference"/>
          <w:rFonts w:cs="Times New Roman"/>
          <w:sz w:val="28"/>
          <w:szCs w:val="28"/>
        </w:rPr>
        <w:t>–</w:t>
      </w:r>
      <w:r w:rsidRPr="00384252">
        <w:rPr>
          <w:rStyle w:val="EndnoteReference"/>
          <w:rFonts w:cs="Times New Roman"/>
          <w:sz w:val="28"/>
          <w:szCs w:val="28"/>
        </w:rPr>
        <w:t xml:space="preserve"> 22 p. </w:t>
      </w:r>
      <w:r w:rsidR="00944D8D">
        <w:rPr>
          <w:rStyle w:val="EndnoteReference"/>
          <w:rFonts w:cs="Times New Roman"/>
          <w:sz w:val="28"/>
          <w:szCs w:val="28"/>
        </w:rPr>
        <w:t>–</w:t>
      </w:r>
      <w:r w:rsidRPr="00384252">
        <w:rPr>
          <w:rStyle w:val="EndnoteReference"/>
          <w:rFonts w:cs="Times New Roman"/>
          <w:sz w:val="28"/>
          <w:szCs w:val="28"/>
        </w:rPr>
        <w:t xml:space="preserve"> URL: https://www3.weforum.org/docs/WEF_Digital_Trust_Supporting_Individual_Agency_2024.pdf (дата обращения: 28.08.2025).</w:t>
      </w:r>
    </w:p>
  </w:endnote>
  <w:endnote w:id="298">
    <w:p w14:paraId="0ED3DAA3" w14:textId="7CDFAD52" w:rsidR="00CD13A6" w:rsidRPr="00384252" w:rsidRDefault="00CD13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21699">
        <w:rPr>
          <w:rStyle w:val="EndnoteReference"/>
          <w:rFonts w:cs="Times New Roman"/>
          <w:sz w:val="28"/>
          <w:szCs w:val="28"/>
          <w:lang w:val="en-US"/>
        </w:rPr>
        <w:t xml:space="preserve"> </w:t>
      </w:r>
      <w:r w:rsidR="00621699">
        <w:rPr>
          <w:rStyle w:val="EndnoteReference"/>
          <w:rFonts w:cs="Times New Roman"/>
          <w:sz w:val="28"/>
          <w:szCs w:val="28"/>
          <w:lang w:val="en-US"/>
        </w:rPr>
        <w:tab/>
      </w:r>
      <w:r w:rsidRPr="00384252">
        <w:rPr>
          <w:rStyle w:val="EndnoteReference"/>
          <w:rFonts w:cs="Times New Roman"/>
          <w:sz w:val="28"/>
          <w:szCs w:val="28"/>
        </w:rPr>
        <w:t xml:space="preserve">О внесении изменений и дополнений в приказ Министра цифрового развития, инноваций и аэрокосмической промышленности Республики Казахстан от 21 октября 2020 года № 395/НҚ «Об утверждении Правил сбора, обработки персональных данных» [Электронный ресурс] : Приказ Министра цифрового развития, инноваций и аэрокосмической промышленности Республики Казахстан от 31 марта 2022 года № 102/НҚ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https://adilet.zan.kz/rus/docs/V2200027344 (дата обращения: 20.08.2025).</w:t>
      </w:r>
    </w:p>
  </w:endnote>
  <w:endnote w:id="299">
    <w:p w14:paraId="575D8FAD" w14:textId="7528C0AC" w:rsidR="00CD13A6" w:rsidRPr="00384252" w:rsidRDefault="00CD13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C12872">
        <w:rPr>
          <w:rStyle w:val="EndnoteReference"/>
          <w:rFonts w:cs="Times New Roman"/>
          <w:sz w:val="28"/>
          <w:szCs w:val="28"/>
          <w:lang w:val="en-US"/>
        </w:rPr>
        <w:t xml:space="preserve"> </w:t>
      </w:r>
      <w:r w:rsidR="00C12872">
        <w:rPr>
          <w:rStyle w:val="EndnoteReference"/>
          <w:rFonts w:cs="Times New Roman"/>
          <w:sz w:val="28"/>
          <w:szCs w:val="28"/>
          <w:lang w:val="en-US"/>
        </w:rPr>
        <w:tab/>
      </w:r>
      <w:r w:rsidRPr="00384252">
        <w:rPr>
          <w:rStyle w:val="EndnoteReference"/>
          <w:rFonts w:cs="Times New Roman"/>
          <w:sz w:val="28"/>
          <w:szCs w:val="28"/>
        </w:rPr>
        <w:t xml:space="preserve">Об утверждении Правил функционирования государственного сервиса контроля доступа к персональным данным [Электронный ресурс] : Приказ Министра цифрового развития, инноваций и аэрокосмической промышленности Республики Казахстан от 29 апреля 2022 года № 144/НҚ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https://adilet.zan.kz/rus/docs/V2200027963 (дата обращения: 20.08.2025).</w:t>
      </w:r>
    </w:p>
  </w:endnote>
  <w:endnote w:id="300">
    <w:p w14:paraId="7BA82D87" w14:textId="6F9E8BE6" w:rsidR="00CD13A6" w:rsidRPr="00384252" w:rsidRDefault="00CD13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890009">
        <w:rPr>
          <w:rStyle w:val="EndnoteReference"/>
          <w:rFonts w:cs="Times New Roman"/>
          <w:sz w:val="28"/>
          <w:szCs w:val="28"/>
          <w:lang w:val="en-US"/>
        </w:rPr>
        <w:t xml:space="preserve"> </w:t>
      </w:r>
      <w:r w:rsidR="00890009">
        <w:rPr>
          <w:rStyle w:val="EndnoteReference"/>
          <w:rFonts w:cs="Times New Roman"/>
          <w:sz w:val="28"/>
          <w:szCs w:val="28"/>
          <w:lang w:val="en-US"/>
        </w:rPr>
        <w:tab/>
      </w:r>
      <w:r w:rsidRPr="00384252">
        <w:rPr>
          <w:rStyle w:val="EndnoteReference"/>
          <w:rFonts w:cs="Times New Roman"/>
          <w:sz w:val="28"/>
          <w:szCs w:val="28"/>
        </w:rPr>
        <w:t xml:space="preserve">Data Free Flow with Trust: Overcoming Barriers to Cross-Border Data Flows [Электронный ресурс] : Briefing Paper / World Economic Forum. </w:t>
      </w:r>
      <w:r w:rsidR="00944D8D">
        <w:rPr>
          <w:rStyle w:val="EndnoteReference"/>
          <w:rFonts w:cs="Times New Roman"/>
          <w:sz w:val="28"/>
          <w:szCs w:val="28"/>
        </w:rPr>
        <w:t>–</w:t>
      </w:r>
      <w:r w:rsidRPr="00384252">
        <w:rPr>
          <w:rStyle w:val="EndnoteReference"/>
          <w:rFonts w:cs="Times New Roman"/>
          <w:sz w:val="28"/>
          <w:szCs w:val="28"/>
        </w:rPr>
        <w:t xml:space="preserve"> [Geneva], 2023. </w:t>
      </w:r>
      <w:r w:rsidR="00944D8D">
        <w:rPr>
          <w:rStyle w:val="EndnoteReference"/>
          <w:rFonts w:cs="Times New Roman"/>
          <w:sz w:val="28"/>
          <w:szCs w:val="28"/>
        </w:rPr>
        <w:t>–</w:t>
      </w:r>
      <w:r w:rsidRPr="00384252">
        <w:rPr>
          <w:rStyle w:val="EndnoteReference"/>
          <w:rFonts w:cs="Times New Roman"/>
          <w:sz w:val="28"/>
          <w:szCs w:val="28"/>
        </w:rPr>
        <w:t xml:space="preserve"> 14 p. </w:t>
      </w:r>
      <w:r w:rsidR="00944D8D">
        <w:rPr>
          <w:rStyle w:val="EndnoteReference"/>
          <w:rFonts w:cs="Times New Roman"/>
          <w:sz w:val="28"/>
          <w:szCs w:val="28"/>
        </w:rPr>
        <w:t>–</w:t>
      </w:r>
      <w:r w:rsidRPr="00384252">
        <w:rPr>
          <w:rStyle w:val="EndnoteReference"/>
          <w:rFonts w:cs="Times New Roman"/>
          <w:sz w:val="28"/>
          <w:szCs w:val="28"/>
        </w:rPr>
        <w:t xml:space="preserve"> URL: https://www3.weforum.org/docs/WEF_Data_Free_Flow_with_Trust_2022.pdf (дата обращения: 20.08.2025).</w:t>
      </w:r>
    </w:p>
  </w:endnote>
  <w:endnote w:id="301">
    <w:p w14:paraId="4E0B60B9" w14:textId="6C65BFA2" w:rsidR="00CD13A6" w:rsidRPr="00384252" w:rsidRDefault="00CD13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E6FAB">
        <w:rPr>
          <w:rStyle w:val="EndnoteReference"/>
          <w:rFonts w:cs="Times New Roman"/>
          <w:sz w:val="28"/>
          <w:szCs w:val="28"/>
          <w:lang w:val="en-US"/>
        </w:rPr>
        <w:t xml:space="preserve"> </w:t>
      </w:r>
      <w:r w:rsidR="00DE6FAB">
        <w:rPr>
          <w:rStyle w:val="EndnoteReference"/>
          <w:rFonts w:cs="Times New Roman"/>
          <w:sz w:val="28"/>
          <w:szCs w:val="28"/>
          <w:lang w:val="en-US"/>
        </w:rPr>
        <w:tab/>
      </w:r>
      <w:r w:rsidRPr="00384252">
        <w:rPr>
          <w:rStyle w:val="EndnoteReference"/>
          <w:rFonts w:cs="Times New Roman"/>
          <w:sz w:val="28"/>
          <w:szCs w:val="28"/>
        </w:rPr>
        <w:t xml:space="preserve">International data transfers [Электронный ресурс] // European Data Protection Board. </w:t>
      </w:r>
      <w:r w:rsidR="00944D8D">
        <w:rPr>
          <w:rStyle w:val="EndnoteReference"/>
          <w:rFonts w:cs="Times New Roman"/>
          <w:sz w:val="28"/>
          <w:szCs w:val="28"/>
        </w:rPr>
        <w:t>–</w:t>
      </w:r>
      <w:r w:rsidRPr="00384252">
        <w:rPr>
          <w:rStyle w:val="EndnoteReference"/>
          <w:rFonts w:cs="Times New Roman"/>
          <w:sz w:val="28"/>
          <w:szCs w:val="28"/>
        </w:rPr>
        <w:t xml:space="preserve"> URL: https://edpb.europa.eu/sme-data-protection-guide/international-data-transfers_en (дата обращения: 20.08.2025).</w:t>
      </w:r>
    </w:p>
  </w:endnote>
  <w:endnote w:id="302">
    <w:p w14:paraId="7DC069F2" w14:textId="3B294B7C" w:rsidR="00CD13A6" w:rsidRPr="00384252" w:rsidRDefault="00CD13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A56A8">
        <w:rPr>
          <w:rStyle w:val="EndnoteReference"/>
          <w:rFonts w:cs="Times New Roman"/>
          <w:sz w:val="28"/>
          <w:szCs w:val="28"/>
          <w:lang w:val="en-US"/>
        </w:rPr>
        <w:t xml:space="preserve"> </w:t>
      </w:r>
      <w:r w:rsidR="007A56A8">
        <w:rPr>
          <w:rStyle w:val="EndnoteReference"/>
          <w:rFonts w:cs="Times New Roman"/>
          <w:sz w:val="28"/>
          <w:szCs w:val="28"/>
          <w:lang w:val="en-US"/>
        </w:rPr>
        <w:tab/>
      </w:r>
      <w:r w:rsidRPr="00384252">
        <w:rPr>
          <w:rStyle w:val="EndnoteReference"/>
          <w:rFonts w:cs="Times New Roman"/>
          <w:sz w:val="28"/>
          <w:szCs w:val="28"/>
        </w:rPr>
        <w:t xml:space="preserve">Judgment of the Court (Grand Chamber) of 16 July 2020. Data Protection Commissioner v Facebook Ireland Limited and Maximillian Schrems. Case C-311/18 [Электронный ресурс] // EUR-Lex. </w:t>
      </w:r>
      <w:r w:rsidR="00944D8D">
        <w:rPr>
          <w:rStyle w:val="EndnoteReference"/>
          <w:rFonts w:cs="Times New Roman"/>
          <w:sz w:val="28"/>
          <w:szCs w:val="28"/>
        </w:rPr>
        <w:t>–</w:t>
      </w:r>
      <w:r w:rsidRPr="00384252">
        <w:rPr>
          <w:rStyle w:val="EndnoteReference"/>
          <w:rFonts w:cs="Times New Roman"/>
          <w:sz w:val="28"/>
          <w:szCs w:val="28"/>
        </w:rPr>
        <w:t xml:space="preserve"> URL: https://eur-lex.europa.eu/legal-content/EN/TXT/?uri=CELEX:62018CJ0311 (дата обращения: 20.08.2025).</w:t>
      </w:r>
    </w:p>
  </w:endnote>
  <w:endnote w:id="303">
    <w:p w14:paraId="6C5DA982" w14:textId="75E76104" w:rsidR="00CD13A6" w:rsidRPr="00384252" w:rsidRDefault="00CD13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966D79">
        <w:rPr>
          <w:rStyle w:val="EndnoteReference"/>
          <w:rFonts w:cs="Times New Roman"/>
          <w:sz w:val="28"/>
          <w:szCs w:val="28"/>
          <w:lang w:val="en-US"/>
        </w:rPr>
        <w:t xml:space="preserve"> </w:t>
      </w:r>
      <w:r w:rsidR="00966D79">
        <w:rPr>
          <w:rStyle w:val="EndnoteReference"/>
          <w:rFonts w:cs="Times New Roman"/>
          <w:sz w:val="28"/>
          <w:szCs w:val="28"/>
          <w:lang w:val="en-US"/>
        </w:rPr>
        <w:tab/>
      </w:r>
      <w:r w:rsidRPr="00384252">
        <w:rPr>
          <w:rStyle w:val="EndnoteReference"/>
          <w:rFonts w:cs="Times New Roman"/>
          <w:sz w:val="28"/>
          <w:szCs w:val="28"/>
        </w:rPr>
        <w:t xml:space="preserve">Трансграничная передача персональных данных требует строгого соблюдения законодательства </w:t>
      </w:r>
      <w:r w:rsidR="00944D8D">
        <w:rPr>
          <w:rStyle w:val="EndnoteReference"/>
          <w:rFonts w:cs="Times New Roman"/>
          <w:sz w:val="28"/>
          <w:szCs w:val="28"/>
        </w:rPr>
        <w:t>–</w:t>
      </w:r>
      <w:r w:rsidRPr="00384252">
        <w:rPr>
          <w:rStyle w:val="EndnoteReference"/>
          <w:rFonts w:cs="Times New Roman"/>
          <w:sz w:val="28"/>
          <w:szCs w:val="28"/>
        </w:rPr>
        <w:t xml:space="preserve"> эксперт [Электронный ресурс] // Kazakhstan Today.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URL: https://www.kt.kz/rus/interview/transgranichnaya_peredacha_personalnyh_dannyh_trebuet_1377974477.html (дата обращения: 20.08.2025).</w:t>
      </w:r>
    </w:p>
  </w:endnote>
  <w:endnote w:id="304">
    <w:p w14:paraId="4CF7525B" w14:textId="4A15C45B" w:rsidR="00AC141C" w:rsidRPr="00BD13BF" w:rsidRDefault="00AC141C" w:rsidP="00AC141C">
      <w:pPr>
        <w:pStyle w:val="EndnoteText"/>
        <w:tabs>
          <w:tab w:val="left" w:pos="1134"/>
        </w:tabs>
        <w:rPr>
          <w:rStyle w:val="EndnoteReference"/>
          <w:rFonts w:cs="Times New Roman"/>
          <w:sz w:val="28"/>
          <w:szCs w:val="28"/>
          <w:lang w:val="en-US"/>
        </w:rPr>
      </w:pPr>
      <w:r w:rsidRPr="005F51C5">
        <w:rPr>
          <w:rStyle w:val="EndnoteReference"/>
          <w:rFonts w:cs="Times New Roman"/>
          <w:sz w:val="28"/>
          <w:szCs w:val="28"/>
        </w:rPr>
        <w:endnoteRef/>
      </w:r>
      <w:r w:rsidRPr="00BD13BF">
        <w:rPr>
          <w:rStyle w:val="EndnoteReference"/>
          <w:rFonts w:cs="Times New Roman"/>
          <w:sz w:val="28"/>
          <w:szCs w:val="28"/>
          <w:lang w:val="en-US"/>
        </w:rPr>
        <w:t xml:space="preserve"> </w:t>
      </w:r>
      <w:r w:rsidRPr="00BD13BF">
        <w:rPr>
          <w:rStyle w:val="EndnoteReference"/>
          <w:rFonts w:cs="Times New Roman"/>
          <w:sz w:val="28"/>
          <w:szCs w:val="28"/>
          <w:lang w:val="en-US"/>
        </w:rPr>
        <w:tab/>
      </w:r>
      <w:r w:rsidRPr="005F51C5">
        <w:rPr>
          <w:rStyle w:val="EndnoteReference"/>
          <w:rFonts w:cs="Times New Roman"/>
          <w:sz w:val="28"/>
          <w:szCs w:val="28"/>
        </w:rPr>
        <w:t>Об</w:t>
      </w:r>
      <w:r w:rsidRPr="00BD13BF">
        <w:rPr>
          <w:rStyle w:val="EndnoteReference"/>
          <w:rFonts w:cs="Times New Roman"/>
          <w:sz w:val="28"/>
          <w:szCs w:val="28"/>
          <w:lang w:val="en-US"/>
        </w:rPr>
        <w:t xml:space="preserve"> </w:t>
      </w:r>
      <w:r w:rsidRPr="005F51C5">
        <w:rPr>
          <w:rStyle w:val="EndnoteReference"/>
          <w:rFonts w:cs="Times New Roman"/>
          <w:sz w:val="28"/>
          <w:szCs w:val="28"/>
        </w:rPr>
        <w:t>утверждении</w:t>
      </w:r>
      <w:r w:rsidRPr="00BD13BF">
        <w:rPr>
          <w:rStyle w:val="EndnoteReference"/>
          <w:rFonts w:cs="Times New Roman"/>
          <w:sz w:val="28"/>
          <w:szCs w:val="28"/>
          <w:lang w:val="en-US"/>
        </w:rPr>
        <w:t xml:space="preserve"> </w:t>
      </w:r>
      <w:r w:rsidRPr="005F51C5">
        <w:rPr>
          <w:rStyle w:val="EndnoteReference"/>
          <w:rFonts w:cs="Times New Roman"/>
          <w:sz w:val="28"/>
          <w:szCs w:val="28"/>
        </w:rPr>
        <w:t>Правил</w:t>
      </w:r>
      <w:r w:rsidRPr="00BD13BF">
        <w:rPr>
          <w:rStyle w:val="EndnoteReference"/>
          <w:rFonts w:cs="Times New Roman"/>
          <w:sz w:val="28"/>
          <w:szCs w:val="28"/>
          <w:lang w:val="en-US"/>
        </w:rPr>
        <w:t xml:space="preserve"> </w:t>
      </w:r>
      <w:r w:rsidRPr="005F51C5">
        <w:rPr>
          <w:rStyle w:val="EndnoteReference"/>
          <w:rFonts w:cs="Times New Roman"/>
          <w:sz w:val="28"/>
          <w:szCs w:val="28"/>
        </w:rPr>
        <w:t>проверки</w:t>
      </w:r>
      <w:r w:rsidRPr="00BD13BF">
        <w:rPr>
          <w:rStyle w:val="EndnoteReference"/>
          <w:rFonts w:cs="Times New Roman"/>
          <w:sz w:val="28"/>
          <w:szCs w:val="28"/>
          <w:lang w:val="en-US"/>
        </w:rPr>
        <w:t xml:space="preserve"> </w:t>
      </w:r>
      <w:r w:rsidRPr="005F51C5">
        <w:rPr>
          <w:rStyle w:val="EndnoteReference"/>
          <w:rFonts w:cs="Times New Roman"/>
          <w:sz w:val="28"/>
          <w:szCs w:val="28"/>
        </w:rPr>
        <w:t>подлинности</w:t>
      </w:r>
      <w:r w:rsidRPr="00BD13BF">
        <w:rPr>
          <w:rStyle w:val="EndnoteReference"/>
          <w:rFonts w:cs="Times New Roman"/>
          <w:sz w:val="28"/>
          <w:szCs w:val="28"/>
          <w:lang w:val="en-US"/>
        </w:rPr>
        <w:t xml:space="preserve"> </w:t>
      </w:r>
      <w:r w:rsidRPr="005F51C5">
        <w:rPr>
          <w:rStyle w:val="EndnoteReference"/>
          <w:rFonts w:cs="Times New Roman"/>
          <w:sz w:val="28"/>
          <w:szCs w:val="28"/>
        </w:rPr>
        <w:t>электронной</w:t>
      </w:r>
      <w:r w:rsidRPr="00BD13BF">
        <w:rPr>
          <w:rStyle w:val="EndnoteReference"/>
          <w:rFonts w:cs="Times New Roman"/>
          <w:sz w:val="28"/>
          <w:szCs w:val="28"/>
          <w:lang w:val="en-US"/>
        </w:rPr>
        <w:t xml:space="preserve"> </w:t>
      </w:r>
      <w:r w:rsidRPr="005F51C5">
        <w:rPr>
          <w:rStyle w:val="EndnoteReference"/>
          <w:rFonts w:cs="Times New Roman"/>
          <w:sz w:val="28"/>
          <w:szCs w:val="28"/>
        </w:rPr>
        <w:t>цифровой</w:t>
      </w:r>
      <w:r w:rsidRPr="00BD13BF">
        <w:rPr>
          <w:rStyle w:val="EndnoteReference"/>
          <w:rFonts w:cs="Times New Roman"/>
          <w:sz w:val="28"/>
          <w:szCs w:val="28"/>
          <w:lang w:val="en-US"/>
        </w:rPr>
        <w:t xml:space="preserve"> </w:t>
      </w:r>
      <w:r w:rsidRPr="005F51C5">
        <w:rPr>
          <w:rStyle w:val="EndnoteReference"/>
          <w:rFonts w:cs="Times New Roman"/>
          <w:sz w:val="28"/>
          <w:szCs w:val="28"/>
        </w:rPr>
        <w:t>подписи</w:t>
      </w:r>
      <w:r w:rsidRPr="00BD13BF">
        <w:rPr>
          <w:rStyle w:val="EndnoteReference"/>
          <w:rFonts w:cs="Times New Roman"/>
          <w:sz w:val="28"/>
          <w:szCs w:val="28"/>
          <w:lang w:val="en-US"/>
        </w:rPr>
        <w:t xml:space="preserve"> [</w:t>
      </w:r>
      <w:r w:rsidRPr="005F51C5">
        <w:rPr>
          <w:rStyle w:val="EndnoteReference"/>
          <w:rFonts w:cs="Times New Roman"/>
          <w:sz w:val="28"/>
          <w:szCs w:val="28"/>
        </w:rPr>
        <w:t>Электронный</w:t>
      </w:r>
      <w:r w:rsidRPr="00BD13BF">
        <w:rPr>
          <w:rStyle w:val="EndnoteReference"/>
          <w:rFonts w:cs="Times New Roman"/>
          <w:sz w:val="28"/>
          <w:szCs w:val="28"/>
          <w:lang w:val="en-US"/>
        </w:rPr>
        <w:t xml:space="preserve"> </w:t>
      </w:r>
      <w:r w:rsidRPr="005F51C5">
        <w:rPr>
          <w:rStyle w:val="EndnoteReference"/>
          <w:rFonts w:cs="Times New Roman"/>
          <w:sz w:val="28"/>
          <w:szCs w:val="28"/>
        </w:rPr>
        <w:t>ресурс</w:t>
      </w:r>
      <w:r w:rsidRPr="00BD13BF">
        <w:rPr>
          <w:rStyle w:val="EndnoteReference"/>
          <w:rFonts w:cs="Times New Roman"/>
          <w:sz w:val="28"/>
          <w:szCs w:val="28"/>
          <w:lang w:val="en-US"/>
        </w:rPr>
        <w:t xml:space="preserve">] : </w:t>
      </w:r>
      <w:r w:rsidRPr="005F51C5">
        <w:rPr>
          <w:rStyle w:val="EndnoteReference"/>
          <w:rFonts w:cs="Times New Roman"/>
          <w:sz w:val="28"/>
          <w:szCs w:val="28"/>
        </w:rPr>
        <w:t>Приказ</w:t>
      </w:r>
      <w:r w:rsidRPr="00BD13BF">
        <w:rPr>
          <w:rStyle w:val="EndnoteReference"/>
          <w:rFonts w:cs="Times New Roman"/>
          <w:sz w:val="28"/>
          <w:szCs w:val="28"/>
          <w:lang w:val="en-US"/>
        </w:rPr>
        <w:t xml:space="preserve"> </w:t>
      </w:r>
      <w:r w:rsidRPr="005F51C5">
        <w:rPr>
          <w:rStyle w:val="EndnoteReference"/>
          <w:rFonts w:cs="Times New Roman"/>
          <w:sz w:val="28"/>
          <w:szCs w:val="28"/>
        </w:rPr>
        <w:t>Министра</w:t>
      </w:r>
      <w:r w:rsidRPr="00BD13BF">
        <w:rPr>
          <w:rStyle w:val="EndnoteReference"/>
          <w:rFonts w:cs="Times New Roman"/>
          <w:sz w:val="28"/>
          <w:szCs w:val="28"/>
          <w:lang w:val="en-US"/>
        </w:rPr>
        <w:t xml:space="preserve"> </w:t>
      </w:r>
      <w:r w:rsidRPr="005F51C5">
        <w:rPr>
          <w:rStyle w:val="EndnoteReference"/>
          <w:rFonts w:cs="Times New Roman"/>
          <w:sz w:val="28"/>
          <w:szCs w:val="28"/>
        </w:rPr>
        <w:t>по</w:t>
      </w:r>
      <w:r w:rsidRPr="00BD13BF">
        <w:rPr>
          <w:rStyle w:val="EndnoteReference"/>
          <w:rFonts w:cs="Times New Roman"/>
          <w:sz w:val="28"/>
          <w:szCs w:val="28"/>
          <w:lang w:val="en-US"/>
        </w:rPr>
        <w:t xml:space="preserve"> </w:t>
      </w:r>
      <w:r w:rsidRPr="005F51C5">
        <w:rPr>
          <w:rStyle w:val="EndnoteReference"/>
          <w:rFonts w:cs="Times New Roman"/>
          <w:sz w:val="28"/>
          <w:szCs w:val="28"/>
        </w:rPr>
        <w:t>инвестициям</w:t>
      </w:r>
      <w:r w:rsidRPr="00BD13BF">
        <w:rPr>
          <w:rStyle w:val="EndnoteReference"/>
          <w:rFonts w:cs="Times New Roman"/>
          <w:sz w:val="28"/>
          <w:szCs w:val="28"/>
          <w:lang w:val="en-US"/>
        </w:rPr>
        <w:t xml:space="preserve"> </w:t>
      </w:r>
      <w:r w:rsidRPr="005F51C5">
        <w:rPr>
          <w:rStyle w:val="EndnoteReference"/>
          <w:rFonts w:cs="Times New Roman"/>
          <w:sz w:val="28"/>
          <w:szCs w:val="28"/>
        </w:rPr>
        <w:t>и</w:t>
      </w:r>
      <w:r w:rsidRPr="00BD13BF">
        <w:rPr>
          <w:rStyle w:val="EndnoteReference"/>
          <w:rFonts w:cs="Times New Roman"/>
          <w:sz w:val="28"/>
          <w:szCs w:val="28"/>
          <w:lang w:val="en-US"/>
        </w:rPr>
        <w:t xml:space="preserve"> </w:t>
      </w:r>
      <w:r w:rsidRPr="005F51C5">
        <w:rPr>
          <w:rStyle w:val="EndnoteReference"/>
          <w:rFonts w:cs="Times New Roman"/>
          <w:sz w:val="28"/>
          <w:szCs w:val="28"/>
        </w:rPr>
        <w:t>развитию</w:t>
      </w:r>
      <w:r w:rsidRPr="00BD13BF">
        <w:rPr>
          <w:rStyle w:val="EndnoteReference"/>
          <w:rFonts w:cs="Times New Roman"/>
          <w:sz w:val="28"/>
          <w:szCs w:val="28"/>
          <w:lang w:val="en-US"/>
        </w:rPr>
        <w:t xml:space="preserve"> </w:t>
      </w:r>
      <w:r w:rsidRPr="005F51C5">
        <w:rPr>
          <w:rStyle w:val="EndnoteReference"/>
          <w:rFonts w:cs="Times New Roman"/>
          <w:sz w:val="28"/>
          <w:szCs w:val="28"/>
        </w:rPr>
        <w:t>Республики</w:t>
      </w:r>
      <w:r w:rsidRPr="00BD13BF">
        <w:rPr>
          <w:rStyle w:val="EndnoteReference"/>
          <w:rFonts w:cs="Times New Roman"/>
          <w:sz w:val="28"/>
          <w:szCs w:val="28"/>
          <w:lang w:val="en-US"/>
        </w:rPr>
        <w:t xml:space="preserve"> </w:t>
      </w:r>
      <w:r w:rsidRPr="005F51C5">
        <w:rPr>
          <w:rStyle w:val="EndnoteReference"/>
          <w:rFonts w:cs="Times New Roman"/>
          <w:sz w:val="28"/>
          <w:szCs w:val="28"/>
        </w:rPr>
        <w:t>Казахстан</w:t>
      </w:r>
      <w:r w:rsidRPr="00BD13BF">
        <w:rPr>
          <w:rStyle w:val="EndnoteReference"/>
          <w:rFonts w:cs="Times New Roman"/>
          <w:sz w:val="28"/>
          <w:szCs w:val="28"/>
          <w:lang w:val="en-US"/>
        </w:rPr>
        <w:t xml:space="preserve"> </w:t>
      </w:r>
      <w:r w:rsidRPr="005F51C5">
        <w:rPr>
          <w:rStyle w:val="EndnoteReference"/>
          <w:rFonts w:cs="Times New Roman"/>
          <w:sz w:val="28"/>
          <w:szCs w:val="28"/>
        </w:rPr>
        <w:t>от</w:t>
      </w:r>
      <w:r w:rsidRPr="00BD13BF">
        <w:rPr>
          <w:rStyle w:val="EndnoteReference"/>
          <w:rFonts w:cs="Times New Roman"/>
          <w:sz w:val="28"/>
          <w:szCs w:val="28"/>
          <w:lang w:val="en-US"/>
        </w:rPr>
        <w:t xml:space="preserve"> 9 </w:t>
      </w:r>
      <w:r w:rsidRPr="005F51C5">
        <w:rPr>
          <w:rStyle w:val="EndnoteReference"/>
          <w:rFonts w:cs="Times New Roman"/>
          <w:sz w:val="28"/>
          <w:szCs w:val="28"/>
        </w:rPr>
        <w:t>декабря</w:t>
      </w:r>
      <w:r w:rsidRPr="00BD13BF">
        <w:rPr>
          <w:rStyle w:val="EndnoteReference"/>
          <w:rFonts w:cs="Times New Roman"/>
          <w:sz w:val="28"/>
          <w:szCs w:val="28"/>
          <w:lang w:val="en-US"/>
        </w:rPr>
        <w:t xml:space="preserve"> 2015 </w:t>
      </w:r>
      <w:r w:rsidRPr="005F51C5">
        <w:rPr>
          <w:rStyle w:val="EndnoteReference"/>
          <w:rFonts w:cs="Times New Roman"/>
          <w:sz w:val="28"/>
          <w:szCs w:val="28"/>
        </w:rPr>
        <w:t>года</w:t>
      </w:r>
      <w:r w:rsidRPr="00BD13BF">
        <w:rPr>
          <w:rStyle w:val="EndnoteReference"/>
          <w:rFonts w:cs="Times New Roman"/>
          <w:sz w:val="28"/>
          <w:szCs w:val="28"/>
          <w:lang w:val="en-US"/>
        </w:rPr>
        <w:t xml:space="preserve"> № 1187 </w:t>
      </w:r>
      <w:r w:rsidR="00C91836" w:rsidRPr="00C91836">
        <w:rPr>
          <w:rStyle w:val="EndnoteReference"/>
          <w:rFonts w:cs="Times New Roman"/>
          <w:sz w:val="28"/>
          <w:szCs w:val="28"/>
          <w:lang w:val="en-US"/>
        </w:rPr>
        <w:t xml:space="preserve">(с изменениями и дополнениями по состоянию на </w:t>
      </w:r>
      <w:r w:rsidR="00C91836" w:rsidRPr="00281086">
        <w:rPr>
          <w:rStyle w:val="EndnoteReference"/>
          <w:rFonts w:cs="Times New Roman"/>
          <w:sz w:val="28"/>
          <w:szCs w:val="28"/>
          <w:lang w:val="en-US"/>
        </w:rPr>
        <w:t>30</w:t>
      </w:r>
      <w:r w:rsidR="00C91836" w:rsidRPr="00C91836">
        <w:rPr>
          <w:rStyle w:val="EndnoteReference"/>
          <w:rFonts w:cs="Times New Roman"/>
          <w:sz w:val="28"/>
          <w:szCs w:val="28"/>
          <w:lang w:val="en-US"/>
        </w:rPr>
        <w:t>.</w:t>
      </w:r>
      <w:r w:rsidR="00C91836" w:rsidRPr="00281086">
        <w:rPr>
          <w:rStyle w:val="EndnoteReference"/>
          <w:rFonts w:cs="Times New Roman"/>
          <w:sz w:val="28"/>
          <w:szCs w:val="28"/>
          <w:lang w:val="en-US"/>
        </w:rPr>
        <w:t>12</w:t>
      </w:r>
      <w:r w:rsidR="00C91836" w:rsidRPr="00C91836">
        <w:rPr>
          <w:rStyle w:val="EndnoteReference"/>
          <w:rFonts w:cs="Times New Roman"/>
          <w:sz w:val="28"/>
          <w:szCs w:val="28"/>
          <w:lang w:val="en-US"/>
        </w:rPr>
        <w:t>.20</w:t>
      </w:r>
      <w:r w:rsidR="00C91836" w:rsidRPr="00281086">
        <w:rPr>
          <w:rStyle w:val="EndnoteReference"/>
          <w:rFonts w:cs="Times New Roman"/>
          <w:sz w:val="28"/>
          <w:szCs w:val="28"/>
          <w:lang w:val="en-US"/>
        </w:rPr>
        <w:t>16</w:t>
      </w:r>
      <w:r w:rsidR="00C91836" w:rsidRPr="00C91836">
        <w:rPr>
          <w:rStyle w:val="EndnoteReference"/>
          <w:rFonts w:cs="Times New Roman"/>
          <w:sz w:val="28"/>
          <w:szCs w:val="28"/>
          <w:lang w:val="en-US"/>
        </w:rPr>
        <w:t xml:space="preserve"> г.) </w:t>
      </w:r>
      <w:r w:rsidRPr="00BD13BF">
        <w:rPr>
          <w:rStyle w:val="EndnoteReference"/>
          <w:rFonts w:cs="Times New Roman"/>
          <w:sz w:val="28"/>
          <w:szCs w:val="28"/>
          <w:lang w:val="en-US"/>
        </w:rPr>
        <w:t xml:space="preserve">// </w:t>
      </w:r>
      <w:r w:rsidR="008B5B2D" w:rsidRPr="008B5B2D">
        <w:rPr>
          <w:rStyle w:val="EndnoteReference"/>
          <w:rFonts w:cs="Times New Roman"/>
          <w:sz w:val="28"/>
          <w:szCs w:val="28"/>
        </w:rPr>
        <w:t>Информационно</w:t>
      </w:r>
      <w:r w:rsidR="008B5B2D" w:rsidRPr="00281086">
        <w:rPr>
          <w:rStyle w:val="EndnoteReference"/>
          <w:rFonts w:cs="Times New Roman"/>
          <w:sz w:val="28"/>
          <w:szCs w:val="28"/>
          <w:lang w:val="en-US"/>
        </w:rPr>
        <w:t>-</w:t>
      </w:r>
      <w:r w:rsidR="008B5B2D" w:rsidRPr="008B5B2D">
        <w:rPr>
          <w:rStyle w:val="EndnoteReference"/>
          <w:rFonts w:cs="Times New Roman"/>
          <w:sz w:val="28"/>
          <w:szCs w:val="28"/>
        </w:rPr>
        <w:t>правовая</w:t>
      </w:r>
      <w:r w:rsidR="008B5B2D" w:rsidRPr="00281086">
        <w:rPr>
          <w:rStyle w:val="EndnoteReference"/>
          <w:rFonts w:cs="Times New Roman"/>
          <w:sz w:val="28"/>
          <w:szCs w:val="28"/>
          <w:lang w:val="en-US"/>
        </w:rPr>
        <w:t xml:space="preserve"> </w:t>
      </w:r>
      <w:r w:rsidR="008B5B2D" w:rsidRPr="008B5B2D">
        <w:rPr>
          <w:rStyle w:val="EndnoteReference"/>
          <w:rFonts w:cs="Times New Roman"/>
          <w:sz w:val="28"/>
          <w:szCs w:val="28"/>
        </w:rPr>
        <w:t>система</w:t>
      </w:r>
      <w:r w:rsidR="008B5B2D" w:rsidRPr="00281086">
        <w:rPr>
          <w:rStyle w:val="EndnoteReference"/>
          <w:rFonts w:cs="Times New Roman"/>
          <w:sz w:val="28"/>
          <w:szCs w:val="28"/>
          <w:lang w:val="en-US"/>
        </w:rPr>
        <w:t xml:space="preserve"> </w:t>
      </w:r>
      <w:r w:rsidR="008B5B2D" w:rsidRPr="008B5B2D">
        <w:rPr>
          <w:rStyle w:val="EndnoteReference"/>
          <w:rFonts w:cs="Times New Roman"/>
          <w:sz w:val="28"/>
          <w:szCs w:val="28"/>
        </w:rPr>
        <w:t>нормативных</w:t>
      </w:r>
      <w:r w:rsidR="008B5B2D" w:rsidRPr="00281086">
        <w:rPr>
          <w:rStyle w:val="EndnoteReference"/>
          <w:rFonts w:cs="Times New Roman"/>
          <w:sz w:val="28"/>
          <w:szCs w:val="28"/>
          <w:lang w:val="en-US"/>
        </w:rPr>
        <w:t xml:space="preserve"> </w:t>
      </w:r>
      <w:r w:rsidR="008B5B2D" w:rsidRPr="008B5B2D">
        <w:rPr>
          <w:rStyle w:val="EndnoteReference"/>
          <w:rFonts w:cs="Times New Roman"/>
          <w:sz w:val="28"/>
          <w:szCs w:val="28"/>
        </w:rPr>
        <w:t>правовых</w:t>
      </w:r>
      <w:r w:rsidR="008B5B2D" w:rsidRPr="00281086">
        <w:rPr>
          <w:rStyle w:val="EndnoteReference"/>
          <w:rFonts w:cs="Times New Roman"/>
          <w:sz w:val="28"/>
          <w:szCs w:val="28"/>
          <w:lang w:val="en-US"/>
        </w:rPr>
        <w:t xml:space="preserve"> </w:t>
      </w:r>
      <w:r w:rsidR="008B5B2D" w:rsidRPr="008B5B2D">
        <w:rPr>
          <w:rStyle w:val="EndnoteReference"/>
          <w:rFonts w:cs="Times New Roman"/>
          <w:sz w:val="28"/>
          <w:szCs w:val="28"/>
        </w:rPr>
        <w:t>актов</w:t>
      </w:r>
      <w:r w:rsidR="008B5B2D" w:rsidRPr="00281086">
        <w:rPr>
          <w:rStyle w:val="EndnoteReference"/>
          <w:rFonts w:cs="Times New Roman"/>
          <w:sz w:val="28"/>
          <w:szCs w:val="28"/>
          <w:lang w:val="en-US"/>
        </w:rPr>
        <w:t xml:space="preserve"> </w:t>
      </w:r>
      <w:r w:rsidR="008B5B2D" w:rsidRPr="008B5B2D">
        <w:rPr>
          <w:rStyle w:val="EndnoteReference"/>
          <w:rFonts w:cs="Times New Roman"/>
          <w:sz w:val="28"/>
          <w:szCs w:val="28"/>
        </w:rPr>
        <w:t>Республики</w:t>
      </w:r>
      <w:r w:rsidR="008B5B2D" w:rsidRPr="00281086">
        <w:rPr>
          <w:rStyle w:val="EndnoteReference"/>
          <w:rFonts w:cs="Times New Roman"/>
          <w:sz w:val="28"/>
          <w:szCs w:val="28"/>
          <w:lang w:val="en-US"/>
        </w:rPr>
        <w:t xml:space="preserve"> </w:t>
      </w:r>
      <w:r w:rsidR="008B5B2D" w:rsidRPr="008B5B2D">
        <w:rPr>
          <w:rStyle w:val="EndnoteReference"/>
          <w:rFonts w:cs="Times New Roman"/>
          <w:sz w:val="28"/>
          <w:szCs w:val="28"/>
        </w:rPr>
        <w:t>Казахстан</w:t>
      </w:r>
      <w:r w:rsidR="008B5B2D" w:rsidRPr="00281086">
        <w:rPr>
          <w:rStyle w:val="EndnoteReference"/>
          <w:rFonts w:cs="Times New Roman"/>
          <w:sz w:val="28"/>
          <w:szCs w:val="28"/>
          <w:lang w:val="en-US"/>
        </w:rPr>
        <w:t xml:space="preserve"> «</w:t>
      </w:r>
      <w:r w:rsidR="008B5B2D" w:rsidRPr="008B5B2D">
        <w:rPr>
          <w:rStyle w:val="EndnoteReference"/>
          <w:rFonts w:cs="Times New Roman"/>
          <w:sz w:val="28"/>
          <w:szCs w:val="28"/>
        </w:rPr>
        <w:t>Әділет</w:t>
      </w:r>
      <w:r w:rsidR="008B5B2D" w:rsidRPr="00281086">
        <w:rPr>
          <w:rStyle w:val="EndnoteReference"/>
          <w:rFonts w:cs="Times New Roman"/>
          <w:sz w:val="28"/>
          <w:szCs w:val="28"/>
          <w:lang w:val="en-US"/>
        </w:rPr>
        <w:t>»</w:t>
      </w:r>
      <w:r w:rsidRPr="00BD13BF">
        <w:rPr>
          <w:rStyle w:val="EndnoteReference"/>
          <w:rFonts w:cs="Times New Roman"/>
          <w:sz w:val="28"/>
          <w:szCs w:val="28"/>
          <w:lang w:val="en-US"/>
        </w:rPr>
        <w:t xml:space="preserve">. </w:t>
      </w:r>
      <w:r w:rsidR="00944D8D" w:rsidRPr="00BD13BF">
        <w:rPr>
          <w:rStyle w:val="EndnoteReference"/>
          <w:rFonts w:cs="Times New Roman"/>
          <w:sz w:val="28"/>
          <w:szCs w:val="28"/>
          <w:lang w:val="en-US"/>
        </w:rPr>
        <w:t>–</w:t>
      </w:r>
      <w:r w:rsidRPr="00BD13BF">
        <w:rPr>
          <w:rStyle w:val="EndnoteReference"/>
          <w:rFonts w:cs="Times New Roman"/>
          <w:sz w:val="28"/>
          <w:szCs w:val="28"/>
          <w:lang w:val="en-US"/>
        </w:rPr>
        <w:t xml:space="preserve"> URL: http</w:t>
      </w:r>
      <w:r w:rsidR="00063895">
        <w:rPr>
          <w:rFonts w:cs="Times New Roman"/>
          <w:sz w:val="28"/>
          <w:szCs w:val="28"/>
          <w:lang w:val="en-US"/>
        </w:rPr>
        <w:t>s</w:t>
      </w:r>
      <w:r w:rsidRPr="00BD13BF">
        <w:rPr>
          <w:rStyle w:val="EndnoteReference"/>
          <w:rFonts w:cs="Times New Roman"/>
          <w:sz w:val="28"/>
          <w:szCs w:val="28"/>
          <w:lang w:val="en-US"/>
        </w:rPr>
        <w:t>://adilet.zan.kz/rus/docs/V1500012864 (</w:t>
      </w:r>
      <w:r w:rsidRPr="005F51C5">
        <w:rPr>
          <w:rStyle w:val="EndnoteReference"/>
          <w:rFonts w:cs="Times New Roman"/>
          <w:sz w:val="28"/>
          <w:szCs w:val="28"/>
        </w:rPr>
        <w:t>дата</w:t>
      </w:r>
      <w:r w:rsidRPr="00BD13BF">
        <w:rPr>
          <w:rStyle w:val="EndnoteReference"/>
          <w:rFonts w:cs="Times New Roman"/>
          <w:sz w:val="28"/>
          <w:szCs w:val="28"/>
          <w:lang w:val="en-US"/>
        </w:rPr>
        <w:t xml:space="preserve"> </w:t>
      </w:r>
      <w:r w:rsidRPr="005F51C5">
        <w:rPr>
          <w:rStyle w:val="EndnoteReference"/>
          <w:rFonts w:cs="Times New Roman"/>
          <w:sz w:val="28"/>
          <w:szCs w:val="28"/>
        </w:rPr>
        <w:t>обращения</w:t>
      </w:r>
      <w:r w:rsidRPr="00BD13BF">
        <w:rPr>
          <w:rStyle w:val="EndnoteReference"/>
          <w:rFonts w:cs="Times New Roman"/>
          <w:sz w:val="28"/>
          <w:szCs w:val="28"/>
          <w:lang w:val="en-US"/>
        </w:rPr>
        <w:t>: 20.08.2025).</w:t>
      </w:r>
    </w:p>
  </w:endnote>
  <w:endnote w:id="305">
    <w:p w14:paraId="43EB0314" w14:textId="4705F06F" w:rsidR="00CD13A6" w:rsidRPr="00384252" w:rsidRDefault="00CD13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C497F">
        <w:rPr>
          <w:rStyle w:val="EndnoteReference"/>
          <w:rFonts w:cs="Times New Roman"/>
          <w:sz w:val="28"/>
          <w:szCs w:val="28"/>
          <w:lang w:val="en-US"/>
        </w:rPr>
        <w:t xml:space="preserve"> </w:t>
      </w:r>
      <w:r w:rsidR="00AC497F">
        <w:rPr>
          <w:rStyle w:val="EndnoteReference"/>
          <w:rFonts w:cs="Times New Roman"/>
          <w:sz w:val="28"/>
          <w:szCs w:val="28"/>
          <w:lang w:val="en-US"/>
        </w:rPr>
        <w:tab/>
      </w:r>
      <w:r w:rsidRPr="00384252">
        <w:rPr>
          <w:rStyle w:val="EndnoteReference"/>
          <w:rFonts w:cs="Times New Roman"/>
          <w:sz w:val="28"/>
          <w:szCs w:val="28"/>
        </w:rPr>
        <w:t xml:space="preserve">Electronic signatures [Электронный ресурс] : At a Glance / European Parliament. </w:t>
      </w:r>
      <w:r w:rsidR="00944D8D">
        <w:rPr>
          <w:rStyle w:val="EndnoteReference"/>
          <w:rFonts w:cs="Times New Roman"/>
          <w:sz w:val="28"/>
          <w:szCs w:val="28"/>
        </w:rPr>
        <w:t>–</w:t>
      </w:r>
      <w:r w:rsidRPr="00384252">
        <w:rPr>
          <w:rStyle w:val="EndnoteReference"/>
          <w:rFonts w:cs="Times New Roman"/>
          <w:sz w:val="28"/>
          <w:szCs w:val="28"/>
        </w:rPr>
        <w:t xml:space="preserve"> [Brussels], 2022. </w:t>
      </w:r>
      <w:r w:rsidR="00944D8D">
        <w:rPr>
          <w:rStyle w:val="EndnoteReference"/>
          <w:rFonts w:cs="Times New Roman"/>
          <w:sz w:val="28"/>
          <w:szCs w:val="28"/>
        </w:rPr>
        <w:t>–</w:t>
      </w:r>
      <w:r w:rsidRPr="00384252">
        <w:rPr>
          <w:rStyle w:val="EndnoteReference"/>
          <w:rFonts w:cs="Times New Roman"/>
          <w:sz w:val="28"/>
          <w:szCs w:val="28"/>
        </w:rPr>
        <w:t xml:space="preserve"> 2 p. </w:t>
      </w:r>
      <w:r w:rsidR="00944D8D">
        <w:rPr>
          <w:rStyle w:val="EndnoteReference"/>
          <w:rFonts w:cs="Times New Roman"/>
          <w:sz w:val="28"/>
          <w:szCs w:val="28"/>
        </w:rPr>
        <w:t>–</w:t>
      </w:r>
      <w:r w:rsidRPr="00384252">
        <w:rPr>
          <w:rStyle w:val="EndnoteReference"/>
          <w:rFonts w:cs="Times New Roman"/>
          <w:sz w:val="28"/>
          <w:szCs w:val="28"/>
        </w:rPr>
        <w:t xml:space="preserve"> URL: https://www.europarl.europa.eu/RegData/etudes/ATAG/2022/739238/EPRS_ATA(2022)739238_EN.pdf (дата обращения: 20.08.2025).</w:t>
      </w:r>
    </w:p>
  </w:endnote>
  <w:endnote w:id="306">
    <w:p w14:paraId="124F31FA" w14:textId="3B9A2DEF" w:rsidR="00CD13A6" w:rsidRPr="00384252" w:rsidRDefault="00CD13A6"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355F7">
        <w:rPr>
          <w:rStyle w:val="EndnoteReference"/>
          <w:rFonts w:cs="Times New Roman"/>
          <w:sz w:val="28"/>
          <w:szCs w:val="28"/>
          <w:lang w:val="en-US"/>
        </w:rPr>
        <w:t xml:space="preserve"> </w:t>
      </w:r>
      <w:r w:rsidR="002355F7">
        <w:rPr>
          <w:rStyle w:val="EndnoteReference"/>
          <w:rFonts w:cs="Times New Roman"/>
          <w:sz w:val="28"/>
          <w:szCs w:val="28"/>
          <w:lang w:val="en-US"/>
        </w:rPr>
        <w:tab/>
      </w:r>
      <w:r w:rsidRPr="00384252">
        <w:rPr>
          <w:rStyle w:val="EndnoteReference"/>
          <w:rFonts w:cs="Times New Roman"/>
          <w:sz w:val="28"/>
          <w:szCs w:val="28"/>
        </w:rPr>
        <w:t xml:space="preserve">Regulation (EU) 2023/1543 of the European Parliament and of the Council of 12 July 2023 on European Production Orders and European Preservation Orders for electronic evidence in criminal proceedings and for the execution of custodial sentences following criminal proceedings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2023. </w:t>
      </w:r>
      <w:r w:rsidR="00944D8D">
        <w:rPr>
          <w:rStyle w:val="EndnoteReference"/>
          <w:rFonts w:cs="Times New Roman"/>
          <w:sz w:val="28"/>
          <w:szCs w:val="28"/>
        </w:rPr>
        <w:t>–</w:t>
      </w:r>
      <w:r w:rsidRPr="00384252">
        <w:rPr>
          <w:rStyle w:val="EndnoteReference"/>
          <w:rFonts w:cs="Times New Roman"/>
          <w:sz w:val="28"/>
          <w:szCs w:val="28"/>
        </w:rPr>
        <w:t xml:space="preserve"> L 191. </w:t>
      </w:r>
      <w:r w:rsidR="00944D8D">
        <w:rPr>
          <w:rStyle w:val="EndnoteReference"/>
          <w:rFonts w:cs="Times New Roman"/>
          <w:sz w:val="28"/>
          <w:szCs w:val="28"/>
        </w:rPr>
        <w:t>–</w:t>
      </w:r>
      <w:r w:rsidRPr="00384252">
        <w:rPr>
          <w:rStyle w:val="EndnoteReference"/>
          <w:rFonts w:cs="Times New Roman"/>
          <w:sz w:val="28"/>
          <w:szCs w:val="28"/>
        </w:rPr>
        <w:t xml:space="preserve"> pp. 118–180. </w:t>
      </w:r>
      <w:r w:rsidR="00944D8D">
        <w:rPr>
          <w:rStyle w:val="EndnoteReference"/>
          <w:rFonts w:cs="Times New Roman"/>
          <w:sz w:val="28"/>
          <w:szCs w:val="28"/>
        </w:rPr>
        <w:t>–</w:t>
      </w:r>
      <w:r w:rsidRPr="00384252">
        <w:rPr>
          <w:rStyle w:val="EndnoteReference"/>
          <w:rFonts w:cs="Times New Roman"/>
          <w:sz w:val="28"/>
          <w:szCs w:val="28"/>
        </w:rPr>
        <w:t xml:space="preserve"> URL: https://data.europa.eu/eli/reg/2023/1543/oj (дата обращения: 20.08.2025).</w:t>
      </w:r>
    </w:p>
  </w:endnote>
  <w:endnote w:id="307">
    <w:p w14:paraId="4C5AA9A7" w14:textId="3A700948"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B7B41">
        <w:rPr>
          <w:rStyle w:val="EndnoteReference"/>
          <w:rFonts w:cs="Times New Roman"/>
          <w:sz w:val="28"/>
          <w:szCs w:val="28"/>
          <w:lang w:val="en-US"/>
        </w:rPr>
        <w:t xml:space="preserve"> </w:t>
      </w:r>
      <w:r w:rsidR="00DB7B41">
        <w:rPr>
          <w:rStyle w:val="EndnoteReference"/>
          <w:rFonts w:cs="Times New Roman"/>
          <w:sz w:val="28"/>
          <w:szCs w:val="28"/>
          <w:lang w:val="en-US"/>
        </w:rPr>
        <w:tab/>
      </w:r>
      <w:r w:rsidRPr="00384252">
        <w:rPr>
          <w:rStyle w:val="EndnoteReference"/>
          <w:rFonts w:cs="Times New Roman"/>
          <w:sz w:val="28"/>
          <w:szCs w:val="28"/>
        </w:rPr>
        <w:t xml:space="preserve">Guidelines and explanatory memorandum on electronic evidence in civil and administrative proceedings [Электронный ресурс] / Council of Europe. </w:t>
      </w:r>
      <w:r w:rsidR="00944D8D">
        <w:rPr>
          <w:rStyle w:val="EndnoteReference"/>
          <w:rFonts w:cs="Times New Roman"/>
          <w:sz w:val="28"/>
          <w:szCs w:val="28"/>
        </w:rPr>
        <w:t>–</w:t>
      </w:r>
      <w:r w:rsidRPr="00384252">
        <w:rPr>
          <w:rStyle w:val="EndnoteReference"/>
          <w:rFonts w:cs="Times New Roman"/>
          <w:sz w:val="28"/>
          <w:szCs w:val="28"/>
        </w:rPr>
        <w:t xml:space="preserve"> [Strasbourg], 2019. </w:t>
      </w:r>
      <w:r w:rsidR="00944D8D">
        <w:rPr>
          <w:rStyle w:val="EndnoteReference"/>
          <w:rFonts w:cs="Times New Roman"/>
          <w:sz w:val="28"/>
          <w:szCs w:val="28"/>
        </w:rPr>
        <w:t>–</w:t>
      </w:r>
      <w:r w:rsidRPr="00384252">
        <w:rPr>
          <w:rStyle w:val="EndnoteReference"/>
          <w:rFonts w:cs="Times New Roman"/>
          <w:sz w:val="28"/>
          <w:szCs w:val="28"/>
        </w:rPr>
        <w:t xml:space="preserve"> 33 p. </w:t>
      </w:r>
      <w:r w:rsidR="00944D8D">
        <w:rPr>
          <w:rStyle w:val="EndnoteReference"/>
          <w:rFonts w:cs="Times New Roman"/>
          <w:sz w:val="28"/>
          <w:szCs w:val="28"/>
        </w:rPr>
        <w:t>–</w:t>
      </w:r>
      <w:r w:rsidRPr="00384252">
        <w:rPr>
          <w:rStyle w:val="EndnoteReference"/>
          <w:rFonts w:cs="Times New Roman"/>
          <w:sz w:val="28"/>
          <w:szCs w:val="28"/>
        </w:rPr>
        <w:t xml:space="preserve"> URL: https://rm.coe.int/guidelines-on-electronic-evidence-and-explanatory-memorandum/1680968ab5 (дата обращения: 20.08.2025).</w:t>
      </w:r>
    </w:p>
  </w:endnote>
  <w:endnote w:id="308">
    <w:p w14:paraId="12F0730A" w14:textId="63512515"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D386D">
        <w:rPr>
          <w:rStyle w:val="EndnoteReference"/>
          <w:rFonts w:cs="Times New Roman"/>
          <w:sz w:val="28"/>
          <w:szCs w:val="28"/>
          <w:lang w:val="en-US"/>
        </w:rPr>
        <w:t xml:space="preserve"> </w:t>
      </w:r>
      <w:r w:rsidR="007D386D">
        <w:rPr>
          <w:rStyle w:val="EndnoteReference"/>
          <w:rFonts w:cs="Times New Roman"/>
          <w:sz w:val="28"/>
          <w:szCs w:val="28"/>
          <w:lang w:val="en-US"/>
        </w:rPr>
        <w:tab/>
      </w:r>
      <w:r w:rsidRPr="00384252">
        <w:rPr>
          <w:rStyle w:val="EndnoteReference"/>
          <w:rFonts w:cs="Times New Roman"/>
          <w:sz w:val="28"/>
          <w:szCs w:val="28"/>
        </w:rPr>
        <w:t xml:space="preserve">Report of the Secretary-General: Roadmap for Digital Cooperation [Электронный ресурс] / United Nations. </w:t>
      </w:r>
      <w:r w:rsidR="00944D8D">
        <w:rPr>
          <w:rStyle w:val="EndnoteReference"/>
          <w:rFonts w:cs="Times New Roman"/>
          <w:sz w:val="28"/>
          <w:szCs w:val="28"/>
        </w:rPr>
        <w:t>–</w:t>
      </w:r>
      <w:r w:rsidRPr="00384252">
        <w:rPr>
          <w:rStyle w:val="EndnoteReference"/>
          <w:rFonts w:cs="Times New Roman"/>
          <w:sz w:val="28"/>
          <w:szCs w:val="28"/>
        </w:rPr>
        <w:t xml:space="preserve"> [New York], 2020. </w:t>
      </w:r>
      <w:r w:rsidR="00944D8D">
        <w:rPr>
          <w:rStyle w:val="EndnoteReference"/>
          <w:rFonts w:cs="Times New Roman"/>
          <w:sz w:val="28"/>
          <w:szCs w:val="28"/>
        </w:rPr>
        <w:t>–</w:t>
      </w:r>
      <w:r w:rsidRPr="00384252">
        <w:rPr>
          <w:rStyle w:val="EndnoteReference"/>
          <w:rFonts w:cs="Times New Roman"/>
          <w:sz w:val="28"/>
          <w:szCs w:val="28"/>
        </w:rPr>
        <w:t xml:space="preserve"> 39 p. </w:t>
      </w:r>
      <w:r w:rsidR="00944D8D">
        <w:rPr>
          <w:rStyle w:val="EndnoteReference"/>
          <w:rFonts w:cs="Times New Roman"/>
          <w:sz w:val="28"/>
          <w:szCs w:val="28"/>
        </w:rPr>
        <w:t>–</w:t>
      </w:r>
      <w:r w:rsidRPr="00384252">
        <w:rPr>
          <w:rStyle w:val="EndnoteReference"/>
          <w:rFonts w:cs="Times New Roman"/>
          <w:sz w:val="28"/>
          <w:szCs w:val="28"/>
        </w:rPr>
        <w:t xml:space="preserve"> URL: https://www.un.org/en/content/digital-cooperation-roadmap/assets/pdf/Roadmap_for_Digital_Cooperation_EN.pdf (дата обращения: 28.08.2025).</w:t>
      </w:r>
    </w:p>
  </w:endnote>
  <w:endnote w:id="309">
    <w:p w14:paraId="5F5A5F0E" w14:textId="01AAB2D2"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569A8">
        <w:rPr>
          <w:rStyle w:val="EndnoteReference"/>
          <w:rFonts w:cs="Times New Roman"/>
          <w:sz w:val="28"/>
          <w:szCs w:val="28"/>
          <w:lang w:val="en-US"/>
        </w:rPr>
        <w:t xml:space="preserve"> </w:t>
      </w:r>
      <w:r w:rsidR="002569A8">
        <w:rPr>
          <w:rStyle w:val="EndnoteReference"/>
          <w:rFonts w:cs="Times New Roman"/>
          <w:sz w:val="28"/>
          <w:szCs w:val="28"/>
          <w:lang w:val="en-US"/>
        </w:rPr>
        <w:tab/>
      </w:r>
      <w:r w:rsidRPr="00384252">
        <w:rPr>
          <w:rStyle w:val="EndnoteReference"/>
          <w:rFonts w:cs="Times New Roman"/>
          <w:sz w:val="28"/>
          <w:szCs w:val="28"/>
        </w:rPr>
        <w:t xml:space="preserve">Global Digital Compact: Zero Draft [Электронный ресурс] / United Nations. </w:t>
      </w:r>
      <w:r w:rsidR="00944D8D">
        <w:rPr>
          <w:rStyle w:val="EndnoteReference"/>
          <w:rFonts w:cs="Times New Roman"/>
          <w:sz w:val="28"/>
          <w:szCs w:val="28"/>
        </w:rPr>
        <w:t>–</w:t>
      </w:r>
      <w:r w:rsidRPr="00384252">
        <w:rPr>
          <w:rStyle w:val="EndnoteReference"/>
          <w:rFonts w:cs="Times New Roman"/>
          <w:sz w:val="28"/>
          <w:szCs w:val="28"/>
        </w:rPr>
        <w:t xml:space="preserve"> [New York], 2024. </w:t>
      </w:r>
      <w:r w:rsidR="00944D8D">
        <w:rPr>
          <w:rStyle w:val="EndnoteReference"/>
          <w:rFonts w:cs="Times New Roman"/>
          <w:sz w:val="28"/>
          <w:szCs w:val="28"/>
        </w:rPr>
        <w:t>–</w:t>
      </w:r>
      <w:r w:rsidRPr="00384252">
        <w:rPr>
          <w:rStyle w:val="EndnoteReference"/>
          <w:rFonts w:cs="Times New Roman"/>
          <w:sz w:val="28"/>
          <w:szCs w:val="28"/>
        </w:rPr>
        <w:t xml:space="preserve"> 13 p. </w:t>
      </w:r>
      <w:r w:rsidR="00944D8D">
        <w:rPr>
          <w:rStyle w:val="EndnoteReference"/>
          <w:rFonts w:cs="Times New Roman"/>
          <w:sz w:val="28"/>
          <w:szCs w:val="28"/>
        </w:rPr>
        <w:t>–</w:t>
      </w:r>
      <w:r w:rsidRPr="00384252">
        <w:rPr>
          <w:rStyle w:val="EndnoteReference"/>
          <w:rFonts w:cs="Times New Roman"/>
          <w:sz w:val="28"/>
          <w:szCs w:val="28"/>
        </w:rPr>
        <w:t xml:space="preserve"> URL: https://www.un.org/digital-emerging-technologies/sites/www.un.org.techenvoy/files/Global_Digital_Compact_Zero_Draft.pdf (дата обращения: 28.08.2025).</w:t>
      </w:r>
    </w:p>
  </w:endnote>
  <w:endnote w:id="310">
    <w:p w14:paraId="2B29F30D" w14:textId="299FFA51"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E24638">
        <w:rPr>
          <w:rStyle w:val="EndnoteReference"/>
          <w:rFonts w:cs="Times New Roman"/>
          <w:sz w:val="28"/>
          <w:szCs w:val="28"/>
          <w:lang w:val="en-US"/>
        </w:rPr>
        <w:t xml:space="preserve"> </w:t>
      </w:r>
      <w:r w:rsidR="00E24638">
        <w:rPr>
          <w:rStyle w:val="EndnoteReference"/>
          <w:rFonts w:cs="Times New Roman"/>
          <w:sz w:val="28"/>
          <w:szCs w:val="28"/>
          <w:lang w:val="en-US"/>
        </w:rPr>
        <w:tab/>
      </w:r>
      <w:r w:rsidRPr="00384252">
        <w:rPr>
          <w:rStyle w:val="EndnoteReference"/>
          <w:rFonts w:cs="Times New Roman"/>
          <w:sz w:val="28"/>
          <w:szCs w:val="28"/>
        </w:rPr>
        <w:t xml:space="preserve">Guidelines on Artificial Intelligence and Data Protection [Электронный ресурс] / Consultative Committee of the Convention for the Protection of Individuals with regard to Automatic Processing of Personal Data. </w:t>
      </w:r>
      <w:r w:rsidR="00944D8D">
        <w:rPr>
          <w:rStyle w:val="EndnoteReference"/>
          <w:rFonts w:cs="Times New Roman"/>
          <w:sz w:val="28"/>
          <w:szCs w:val="28"/>
        </w:rPr>
        <w:t>–</w:t>
      </w:r>
      <w:r w:rsidRPr="00384252">
        <w:rPr>
          <w:rStyle w:val="EndnoteReference"/>
          <w:rFonts w:cs="Times New Roman"/>
          <w:sz w:val="28"/>
          <w:szCs w:val="28"/>
        </w:rPr>
        <w:t xml:space="preserve"> Strasbourg, 2019. </w:t>
      </w:r>
      <w:r w:rsidR="00944D8D">
        <w:rPr>
          <w:rStyle w:val="EndnoteReference"/>
          <w:rFonts w:cs="Times New Roman"/>
          <w:sz w:val="28"/>
          <w:szCs w:val="28"/>
        </w:rPr>
        <w:t>–</w:t>
      </w:r>
      <w:r w:rsidRPr="00384252">
        <w:rPr>
          <w:rStyle w:val="EndnoteReference"/>
          <w:rFonts w:cs="Times New Roman"/>
          <w:sz w:val="28"/>
          <w:szCs w:val="28"/>
        </w:rPr>
        <w:t xml:space="preserve"> 4 p. </w:t>
      </w:r>
      <w:r w:rsidR="00944D8D">
        <w:rPr>
          <w:rStyle w:val="EndnoteReference"/>
          <w:rFonts w:cs="Times New Roman"/>
          <w:sz w:val="28"/>
          <w:szCs w:val="28"/>
        </w:rPr>
        <w:t>–</w:t>
      </w:r>
      <w:r w:rsidRPr="00384252">
        <w:rPr>
          <w:rStyle w:val="EndnoteReference"/>
          <w:rFonts w:cs="Times New Roman"/>
          <w:sz w:val="28"/>
          <w:szCs w:val="28"/>
        </w:rPr>
        <w:t xml:space="preserve"> URL: https://rm.coe.int/guidelines-on-artificial-intelligence-and-data-protection/168091f9d8 (дата обращения: 17.09.2025).</w:t>
      </w:r>
    </w:p>
  </w:endnote>
  <w:endnote w:id="311">
    <w:p w14:paraId="5F3D9774" w14:textId="7942313C" w:rsidR="0097225A" w:rsidRPr="00384252" w:rsidRDefault="0097225A"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833568">
        <w:rPr>
          <w:rStyle w:val="EndnoteReference"/>
          <w:rFonts w:cs="Times New Roman"/>
          <w:sz w:val="28"/>
          <w:szCs w:val="28"/>
          <w:lang w:val="en-US"/>
        </w:rPr>
        <w:t xml:space="preserve"> </w:t>
      </w:r>
      <w:r w:rsidR="00833568">
        <w:rPr>
          <w:rStyle w:val="EndnoteReference"/>
          <w:rFonts w:cs="Times New Roman"/>
          <w:sz w:val="28"/>
          <w:szCs w:val="28"/>
          <w:lang w:val="en-US"/>
        </w:rPr>
        <w:tab/>
      </w:r>
      <w:r w:rsidRPr="00384252">
        <w:rPr>
          <w:rStyle w:val="EndnoteReference"/>
          <w:rFonts w:cs="Times New Roman"/>
          <w:sz w:val="28"/>
          <w:szCs w:val="28"/>
        </w:rPr>
        <w:t xml:space="preserve">О внесении изменений и дополнений в приказ Министра цифрового развития, инноваций и аэрокосмической промышленности Республики Казахстан от 29 апреля 2022 года № 144/НҚ «Об утверждении Правил функционирования государственного сервиса контроля доступа к персональным данным» [Электронный ресурс] : приказ Министра цифрового развития, инноваций и аэрокосмической промышленности Республики Казахстан от 17 июня 2025 года № 299/НҚ //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https://adilet.zan.kz/rus/docs/V2500036295 (дата обращения: 22.09.2025).</w:t>
      </w:r>
    </w:p>
  </w:endnote>
  <w:endnote w:id="312">
    <w:p w14:paraId="0E28016B" w14:textId="72BE4124" w:rsidR="0097225A" w:rsidRPr="00384252" w:rsidRDefault="0097225A"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8F1148">
        <w:rPr>
          <w:rStyle w:val="EndnoteReference"/>
          <w:rFonts w:cs="Times New Roman"/>
          <w:sz w:val="28"/>
          <w:szCs w:val="28"/>
          <w:lang w:val="en-US"/>
        </w:rPr>
        <w:t xml:space="preserve"> </w:t>
      </w:r>
      <w:r w:rsidR="008F1148">
        <w:rPr>
          <w:rStyle w:val="EndnoteReference"/>
          <w:rFonts w:cs="Times New Roman"/>
          <w:sz w:val="28"/>
          <w:szCs w:val="28"/>
          <w:lang w:val="en-US"/>
        </w:rPr>
        <w:tab/>
      </w:r>
      <w:r w:rsidRPr="00384252">
        <w:rPr>
          <w:rStyle w:val="EndnoteReference"/>
          <w:rFonts w:cs="Times New Roman"/>
          <w:sz w:val="28"/>
          <w:szCs w:val="28"/>
        </w:rPr>
        <w:t xml:space="preserve">О прокуратуре [Электронный ресурс] : Конституционный закон Республики Казахстан от 5 ноября 2022 года № 155-VII ЗРК </w:t>
      </w:r>
      <w:r w:rsidR="002B2CD7" w:rsidRPr="002B2CD7">
        <w:rPr>
          <w:rStyle w:val="EndnoteReference"/>
          <w:rFonts w:cs="Times New Roman"/>
          <w:sz w:val="28"/>
          <w:szCs w:val="28"/>
        </w:rPr>
        <w:t xml:space="preserve">(с изменениями и дополнениями по состоянию на </w:t>
      </w:r>
      <w:r w:rsidR="002B2CD7">
        <w:rPr>
          <w:rStyle w:val="EndnoteReference"/>
          <w:rFonts w:cs="Times New Roman"/>
          <w:sz w:val="28"/>
          <w:szCs w:val="28"/>
        </w:rPr>
        <w:t>12</w:t>
      </w:r>
      <w:r w:rsidR="002B2CD7" w:rsidRPr="002B2CD7">
        <w:rPr>
          <w:rStyle w:val="EndnoteReference"/>
          <w:rFonts w:cs="Times New Roman"/>
          <w:sz w:val="28"/>
          <w:szCs w:val="28"/>
        </w:rPr>
        <w:t>.0</w:t>
      </w:r>
      <w:r w:rsidR="002B2CD7">
        <w:rPr>
          <w:rStyle w:val="EndnoteReference"/>
          <w:rFonts w:cs="Times New Roman"/>
          <w:sz w:val="28"/>
          <w:szCs w:val="28"/>
        </w:rPr>
        <w:t>9</w:t>
      </w:r>
      <w:r w:rsidR="002B2CD7" w:rsidRPr="002B2CD7">
        <w:rPr>
          <w:rStyle w:val="EndnoteReference"/>
          <w:rFonts w:cs="Times New Roman"/>
          <w:sz w:val="28"/>
          <w:szCs w:val="28"/>
        </w:rPr>
        <w:t>.202</w:t>
      </w:r>
      <w:r w:rsidR="002B2CD7">
        <w:rPr>
          <w:rStyle w:val="EndnoteReference"/>
          <w:rFonts w:cs="Times New Roman"/>
          <w:sz w:val="28"/>
          <w:szCs w:val="28"/>
        </w:rPr>
        <w:t>3</w:t>
      </w:r>
      <w:r w:rsidR="002B2CD7" w:rsidRPr="002B2CD7">
        <w:rPr>
          <w:rStyle w:val="EndnoteReference"/>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https://adilet.zan.kz/rus/docs/Z2200000155 (дата обращения: 17.09.2025).</w:t>
      </w:r>
    </w:p>
  </w:endnote>
  <w:endnote w:id="313">
    <w:p w14:paraId="09DB6383" w14:textId="251E0E22" w:rsidR="00D83E36" w:rsidRPr="00384252" w:rsidRDefault="00D83E36" w:rsidP="00D83E36">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About TPP [Электронный ресурс] // MIT Technology and Policy Program. </w:t>
      </w:r>
      <w:r w:rsidR="00944D8D">
        <w:rPr>
          <w:rStyle w:val="EndnoteReference"/>
          <w:rFonts w:cs="Times New Roman"/>
          <w:sz w:val="28"/>
          <w:szCs w:val="28"/>
        </w:rPr>
        <w:t>–</w:t>
      </w:r>
      <w:r w:rsidRPr="00384252">
        <w:rPr>
          <w:rStyle w:val="EndnoteReference"/>
          <w:rFonts w:cs="Times New Roman"/>
          <w:sz w:val="28"/>
          <w:szCs w:val="28"/>
        </w:rPr>
        <w:t xml:space="preserve"> URL: https://tpp.mit.edu/about/ (дата обращения: 10.09.2025).</w:t>
      </w:r>
    </w:p>
  </w:endnote>
  <w:endnote w:id="314">
    <w:p w14:paraId="1E1E49F7" w14:textId="5E6074E8" w:rsidR="00EE389E" w:rsidRPr="00384252" w:rsidRDefault="00EE389E" w:rsidP="00EE389E">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Technology Policy and Innovation [Электронный ресурс] // Columbia SIPA. </w:t>
      </w:r>
      <w:r w:rsidR="00944D8D">
        <w:rPr>
          <w:rStyle w:val="EndnoteReference"/>
          <w:rFonts w:cs="Times New Roman"/>
          <w:sz w:val="28"/>
          <w:szCs w:val="28"/>
        </w:rPr>
        <w:t>–</w:t>
      </w:r>
      <w:r w:rsidRPr="00384252">
        <w:rPr>
          <w:rStyle w:val="EndnoteReference"/>
          <w:rFonts w:cs="Times New Roman"/>
          <w:sz w:val="28"/>
          <w:szCs w:val="28"/>
        </w:rPr>
        <w:t xml:space="preserve"> URL: https://www.sipa.columbia.edu/sipa-education/bulletin/tpi (дата обращения: 10.09.2025).</w:t>
      </w:r>
    </w:p>
  </w:endnote>
  <w:endnote w:id="315">
    <w:p w14:paraId="458303AC" w14:textId="6A9DD4FF" w:rsidR="00EE389E" w:rsidRPr="00384252" w:rsidRDefault="00EE389E" w:rsidP="00EE389E">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Science and Technology Policy [Электронный ресурс] // Stanford Public Policy. </w:t>
      </w:r>
      <w:r w:rsidR="00944D8D">
        <w:rPr>
          <w:rStyle w:val="EndnoteReference"/>
          <w:rFonts w:cs="Times New Roman"/>
          <w:sz w:val="28"/>
          <w:szCs w:val="28"/>
        </w:rPr>
        <w:t>–</w:t>
      </w:r>
      <w:r w:rsidRPr="00384252">
        <w:rPr>
          <w:rStyle w:val="EndnoteReference"/>
          <w:rFonts w:cs="Times New Roman"/>
          <w:sz w:val="28"/>
          <w:szCs w:val="28"/>
        </w:rPr>
        <w:t xml:space="preserve"> URL: https://publicpolicy.stanford.edu/graduate/graduate-concentrations/science-and-technology-policy (дата обращения: 10.09.2025).</w:t>
      </w:r>
    </w:p>
  </w:endnote>
  <w:endnote w:id="316">
    <w:p w14:paraId="75FEBD39" w14:textId="7CFEEA00" w:rsidR="00EE389E" w:rsidRPr="00384252" w:rsidRDefault="00EE389E" w:rsidP="00EE389E">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Science, Technology and Policy Studies Track [Электронный ресурс] // Harvard Kennedy School. </w:t>
      </w:r>
      <w:r w:rsidR="00944D8D">
        <w:rPr>
          <w:rStyle w:val="EndnoteReference"/>
          <w:rFonts w:cs="Times New Roman"/>
          <w:sz w:val="28"/>
          <w:szCs w:val="28"/>
        </w:rPr>
        <w:t>–</w:t>
      </w:r>
      <w:r w:rsidRPr="00384252">
        <w:rPr>
          <w:rStyle w:val="EndnoteReference"/>
          <w:rFonts w:cs="Times New Roman"/>
          <w:sz w:val="28"/>
          <w:szCs w:val="28"/>
        </w:rPr>
        <w:t xml:space="preserve"> URL: https://www.hks.harvard.edu/educational-programs/doctoral-programs/phd-public-policy/science-technology-and-policy-studies (дата обращения: 10.09.2025).</w:t>
      </w:r>
    </w:p>
  </w:endnote>
  <w:endnote w:id="317">
    <w:p w14:paraId="4A6BAB0B" w14:textId="4895E392" w:rsidR="00D83E36" w:rsidRPr="00384252" w:rsidRDefault="00D83E36" w:rsidP="00D83E36">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Master in Technology and Global Affairs [Электронный ресурс] // Sciences Po PSIA. </w:t>
      </w:r>
      <w:r w:rsidR="00944D8D">
        <w:rPr>
          <w:rStyle w:val="EndnoteReference"/>
          <w:rFonts w:cs="Times New Roman"/>
          <w:sz w:val="28"/>
          <w:szCs w:val="28"/>
        </w:rPr>
        <w:t>–</w:t>
      </w:r>
      <w:r w:rsidRPr="00384252">
        <w:rPr>
          <w:rStyle w:val="EndnoteReference"/>
          <w:rFonts w:cs="Times New Roman"/>
          <w:sz w:val="28"/>
          <w:szCs w:val="28"/>
        </w:rPr>
        <w:t xml:space="preserve"> URL: https://www.sciencespo.fr/psia/academics/masters/master-technology-global-affairs/ (дата обращения: 10.09.2025).</w:t>
      </w:r>
    </w:p>
  </w:endnote>
  <w:endnote w:id="318">
    <w:p w14:paraId="24703FE9" w14:textId="212CFC3B" w:rsidR="00D83E36" w:rsidRPr="00384252" w:rsidRDefault="00D83E36" w:rsidP="00D83E36">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MSc Engineering and Policy Analysis [Электронный ресурс] // TU Delft. </w:t>
      </w:r>
      <w:r w:rsidR="00944D8D">
        <w:rPr>
          <w:rStyle w:val="EndnoteReference"/>
          <w:rFonts w:cs="Times New Roman"/>
          <w:sz w:val="28"/>
          <w:szCs w:val="28"/>
        </w:rPr>
        <w:t>–</w:t>
      </w:r>
      <w:r w:rsidRPr="00384252">
        <w:rPr>
          <w:rStyle w:val="EndnoteReference"/>
          <w:rFonts w:cs="Times New Roman"/>
          <w:sz w:val="28"/>
          <w:szCs w:val="28"/>
        </w:rPr>
        <w:t xml:space="preserve"> URL: https://www.tudelft.nl/onderwijs/opleidingen/masters/epa/msc-engineering-and-policy-analysis (дата обращения: 10.09.2025).</w:t>
      </w:r>
    </w:p>
  </w:endnote>
  <w:endnote w:id="319">
    <w:p w14:paraId="553E9D1E" w14:textId="6F96E3DE" w:rsidR="00D83E36" w:rsidRPr="00384252" w:rsidRDefault="00D83E36" w:rsidP="00D83E36">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Digital Technologies and Policy MPA [Электронный ресурс] // UCL. </w:t>
      </w:r>
      <w:r w:rsidR="00944D8D">
        <w:rPr>
          <w:rStyle w:val="EndnoteReference"/>
          <w:rFonts w:cs="Times New Roman"/>
          <w:sz w:val="28"/>
          <w:szCs w:val="28"/>
        </w:rPr>
        <w:t>–</w:t>
      </w:r>
      <w:r w:rsidRPr="00384252">
        <w:rPr>
          <w:rStyle w:val="EndnoteReference"/>
          <w:rFonts w:cs="Times New Roman"/>
          <w:sz w:val="28"/>
          <w:szCs w:val="28"/>
        </w:rPr>
        <w:t xml:space="preserve"> URL: https://www.ucl.ac.uk/prospective-students/graduate/taught-degrees/digital-technologies-and-policy-mpa (дата обращения: 10.09.2025).</w:t>
      </w:r>
    </w:p>
  </w:endnote>
  <w:endnote w:id="320">
    <w:p w14:paraId="096A7C55" w14:textId="37C79BAB" w:rsidR="00D83E36" w:rsidRPr="00384252" w:rsidRDefault="00D83E36" w:rsidP="00D83E36">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Tsinghua University Law School, Intellectual Property and Innovation Policy, Class of 2025 Admissions Guide [Электронный ресурс] // Tsinghua University Law School. </w:t>
      </w:r>
      <w:r w:rsidR="00944D8D">
        <w:rPr>
          <w:rStyle w:val="EndnoteReference"/>
          <w:rFonts w:cs="Times New Roman"/>
          <w:sz w:val="28"/>
          <w:szCs w:val="28"/>
        </w:rPr>
        <w:t>–</w:t>
      </w:r>
      <w:r w:rsidRPr="00384252">
        <w:rPr>
          <w:rStyle w:val="EndnoteReference"/>
          <w:rFonts w:cs="Times New Roman"/>
          <w:sz w:val="28"/>
          <w:szCs w:val="28"/>
        </w:rPr>
        <w:t xml:space="preserve"> URL: https://www.law.tsinghua.edu.cn/info/1085/20245.htm (дата обращения: 10.09.2025).</w:t>
      </w:r>
    </w:p>
  </w:endnote>
  <w:endnote w:id="321">
    <w:p w14:paraId="13F42B3A" w14:textId="788C221A" w:rsidR="00D83E36" w:rsidRPr="00384252" w:rsidRDefault="00D83E36" w:rsidP="00D83E36">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Master [Электронный ресурс] // School of Public Policy and Management, UCAS. </w:t>
      </w:r>
      <w:r w:rsidR="00944D8D">
        <w:rPr>
          <w:rStyle w:val="EndnoteReference"/>
          <w:rFonts w:cs="Times New Roman"/>
          <w:sz w:val="28"/>
          <w:szCs w:val="28"/>
        </w:rPr>
        <w:t>–</w:t>
      </w:r>
      <w:r w:rsidRPr="00384252">
        <w:rPr>
          <w:rStyle w:val="EndnoteReference"/>
          <w:rFonts w:cs="Times New Roman"/>
          <w:sz w:val="28"/>
          <w:szCs w:val="28"/>
        </w:rPr>
        <w:t xml:space="preserve"> URL: https://sppm.ucas.ac.cn/index.php/en/admission/master (дата обращения: 10.09.2025).</w:t>
      </w:r>
    </w:p>
  </w:endnote>
  <w:endnote w:id="322">
    <w:p w14:paraId="2AF8C48E" w14:textId="31063D2D" w:rsidR="00EE389E" w:rsidRPr="006E767B" w:rsidRDefault="00EE389E" w:rsidP="00EE389E">
      <w:pPr>
        <w:pStyle w:val="EndnoteText"/>
        <w:tabs>
          <w:tab w:val="left" w:pos="1134"/>
        </w:tabs>
        <w:rPr>
          <w:rStyle w:val="EndnoteReference"/>
          <w:rFonts w:cs="Times New Roman"/>
          <w:sz w:val="28"/>
          <w:szCs w:val="28"/>
        </w:rPr>
      </w:pPr>
      <w:r w:rsidRPr="006E767B">
        <w:rPr>
          <w:rStyle w:val="EndnoteReference"/>
          <w:rFonts w:cs="Times New Roman"/>
          <w:sz w:val="28"/>
          <w:szCs w:val="28"/>
        </w:rPr>
        <w:endnoteRef/>
      </w:r>
      <w:r w:rsidRPr="00C53EF3">
        <w:rPr>
          <w:rStyle w:val="EndnoteReference"/>
          <w:rFonts w:cs="Times New Roman"/>
          <w:sz w:val="28"/>
          <w:szCs w:val="28"/>
        </w:rPr>
        <w:t xml:space="preserve"> </w:t>
      </w:r>
      <w:r w:rsidRPr="00C53EF3">
        <w:rPr>
          <w:rStyle w:val="EndnoteReference"/>
          <w:rFonts w:cs="Times New Roman"/>
          <w:sz w:val="28"/>
          <w:szCs w:val="28"/>
        </w:rPr>
        <w:tab/>
      </w:r>
      <w:r w:rsidRPr="006E767B">
        <w:rPr>
          <w:rStyle w:val="EndnoteReference"/>
          <w:rFonts w:cs="Times New Roman"/>
          <w:sz w:val="28"/>
          <w:szCs w:val="28"/>
        </w:rPr>
        <w:t xml:space="preserve">Цифровое право (IT Law) [Электронный ресурс] / Московский государственный юридический университет имени О.Е. Кутафина (МГЮА). – Москва. – URL: https://msal.ru/programs/vysshee-obrazovanie/magistratura/magisterskaya-programma-tsifrovoe-pravo-it-law/ (дата обращения: </w:t>
      </w:r>
      <w:r w:rsidR="00C53EF3">
        <w:rPr>
          <w:rStyle w:val="EndnoteReference"/>
          <w:rFonts w:cs="Times New Roman"/>
          <w:sz w:val="28"/>
          <w:szCs w:val="28"/>
        </w:rPr>
        <w:t>10</w:t>
      </w:r>
      <w:r w:rsidRPr="006E767B">
        <w:rPr>
          <w:rStyle w:val="EndnoteReference"/>
          <w:rFonts w:cs="Times New Roman"/>
          <w:sz w:val="28"/>
          <w:szCs w:val="28"/>
        </w:rPr>
        <w:t>.</w:t>
      </w:r>
      <w:r w:rsidR="00C53EF3">
        <w:rPr>
          <w:rFonts w:cs="Times New Roman"/>
          <w:sz w:val="28"/>
          <w:szCs w:val="28"/>
        </w:rPr>
        <w:t>09</w:t>
      </w:r>
      <w:r w:rsidRPr="006E767B">
        <w:rPr>
          <w:rStyle w:val="EndnoteReference"/>
          <w:rFonts w:cs="Times New Roman"/>
          <w:sz w:val="28"/>
          <w:szCs w:val="28"/>
        </w:rPr>
        <w:t>.2025).</w:t>
      </w:r>
    </w:p>
  </w:endnote>
  <w:endnote w:id="323">
    <w:p w14:paraId="24995547" w14:textId="15C47A6A" w:rsidR="00EE389E" w:rsidRPr="006E767B" w:rsidRDefault="00EE389E" w:rsidP="00EE389E">
      <w:pPr>
        <w:pStyle w:val="EndnoteText"/>
        <w:tabs>
          <w:tab w:val="left" w:pos="1134"/>
        </w:tabs>
        <w:rPr>
          <w:rStyle w:val="EndnoteReference"/>
          <w:rFonts w:cs="Times New Roman"/>
          <w:sz w:val="28"/>
          <w:szCs w:val="28"/>
        </w:rPr>
      </w:pPr>
      <w:r w:rsidRPr="006E767B">
        <w:rPr>
          <w:rStyle w:val="EndnoteReference"/>
          <w:rFonts w:cs="Times New Roman"/>
          <w:sz w:val="28"/>
          <w:szCs w:val="28"/>
        </w:rPr>
        <w:endnoteRef/>
      </w:r>
      <w:r w:rsidRPr="00C53EF3">
        <w:rPr>
          <w:rStyle w:val="EndnoteReference"/>
          <w:rFonts w:cs="Times New Roman"/>
          <w:sz w:val="28"/>
          <w:szCs w:val="28"/>
        </w:rPr>
        <w:t xml:space="preserve"> </w:t>
      </w:r>
      <w:r w:rsidRPr="00C53EF3">
        <w:rPr>
          <w:rStyle w:val="EndnoteReference"/>
          <w:rFonts w:cs="Times New Roman"/>
          <w:sz w:val="28"/>
          <w:szCs w:val="28"/>
        </w:rPr>
        <w:tab/>
      </w:r>
      <w:r w:rsidRPr="006E767B">
        <w:rPr>
          <w:rStyle w:val="EndnoteReference"/>
          <w:rFonts w:cs="Times New Roman"/>
          <w:sz w:val="28"/>
          <w:szCs w:val="28"/>
        </w:rPr>
        <w:t>Техноправо [Электронный ресурс] / Московский государственный юридический университет имени О.</w:t>
      </w:r>
      <w:r w:rsidR="003C36CD">
        <w:rPr>
          <w:rFonts w:cs="Times New Roman"/>
          <w:sz w:val="28"/>
          <w:szCs w:val="28"/>
        </w:rPr>
        <w:t xml:space="preserve"> </w:t>
      </w:r>
      <w:r w:rsidRPr="006E767B">
        <w:rPr>
          <w:rStyle w:val="EndnoteReference"/>
          <w:rFonts w:cs="Times New Roman"/>
          <w:sz w:val="28"/>
          <w:szCs w:val="28"/>
        </w:rPr>
        <w:t xml:space="preserve">Е. Кутафина (МГЮА). – Москва. – URL: https://msal.ru/programs/vysshee-obrazovanie/magistratura/tekhnopravo/ (дата обращения: </w:t>
      </w:r>
      <w:r w:rsidR="00C53EF3">
        <w:rPr>
          <w:rStyle w:val="EndnoteReference"/>
          <w:rFonts w:cs="Times New Roman"/>
          <w:sz w:val="28"/>
          <w:szCs w:val="28"/>
        </w:rPr>
        <w:t>10</w:t>
      </w:r>
      <w:r w:rsidRPr="006E767B">
        <w:rPr>
          <w:rStyle w:val="EndnoteReference"/>
          <w:rFonts w:cs="Times New Roman"/>
          <w:sz w:val="28"/>
          <w:szCs w:val="28"/>
        </w:rPr>
        <w:t>.</w:t>
      </w:r>
      <w:r w:rsidR="00C53EF3">
        <w:rPr>
          <w:rFonts w:cs="Times New Roman"/>
          <w:sz w:val="28"/>
          <w:szCs w:val="28"/>
        </w:rPr>
        <w:t>09</w:t>
      </w:r>
      <w:r w:rsidRPr="006E767B">
        <w:rPr>
          <w:rStyle w:val="EndnoteReference"/>
          <w:rFonts w:cs="Times New Roman"/>
          <w:sz w:val="28"/>
          <w:szCs w:val="28"/>
        </w:rPr>
        <w:t>.2025).</w:t>
      </w:r>
    </w:p>
  </w:endnote>
  <w:endnote w:id="324">
    <w:p w14:paraId="29694888" w14:textId="69B51FE6" w:rsidR="00EE389E" w:rsidRPr="006E767B" w:rsidRDefault="00EE389E" w:rsidP="00EE389E">
      <w:pPr>
        <w:pStyle w:val="EndnoteText"/>
        <w:tabs>
          <w:tab w:val="left" w:pos="1134"/>
        </w:tabs>
        <w:rPr>
          <w:rStyle w:val="EndnoteReference"/>
          <w:rFonts w:cs="Times New Roman"/>
          <w:sz w:val="28"/>
          <w:szCs w:val="28"/>
        </w:rPr>
      </w:pPr>
      <w:r w:rsidRPr="006E767B">
        <w:rPr>
          <w:rStyle w:val="EndnoteReference"/>
          <w:rFonts w:cs="Times New Roman"/>
          <w:sz w:val="28"/>
          <w:szCs w:val="28"/>
        </w:rPr>
        <w:endnoteRef/>
      </w:r>
      <w:r w:rsidRPr="00C53EF3">
        <w:rPr>
          <w:rStyle w:val="EndnoteReference"/>
          <w:rFonts w:cs="Times New Roman"/>
          <w:sz w:val="28"/>
          <w:szCs w:val="28"/>
        </w:rPr>
        <w:t xml:space="preserve"> </w:t>
      </w:r>
      <w:r w:rsidRPr="00C53EF3">
        <w:rPr>
          <w:rStyle w:val="EndnoteReference"/>
          <w:rFonts w:cs="Times New Roman"/>
          <w:sz w:val="28"/>
          <w:szCs w:val="28"/>
        </w:rPr>
        <w:tab/>
      </w:r>
      <w:r w:rsidRPr="006E767B">
        <w:rPr>
          <w:rStyle w:val="EndnoteReference"/>
          <w:rFonts w:cs="Times New Roman"/>
          <w:sz w:val="28"/>
          <w:szCs w:val="28"/>
        </w:rPr>
        <w:t>Цифровые финансовые технологии и право (FinTech Law) [Электронный ресурс] / Московский государственный юридический университет имени О.</w:t>
      </w:r>
      <w:r w:rsidR="00AC07E7">
        <w:rPr>
          <w:rFonts w:cs="Times New Roman"/>
          <w:sz w:val="28"/>
          <w:szCs w:val="28"/>
        </w:rPr>
        <w:t xml:space="preserve"> </w:t>
      </w:r>
      <w:r w:rsidRPr="006E767B">
        <w:rPr>
          <w:rStyle w:val="EndnoteReference"/>
          <w:rFonts w:cs="Times New Roman"/>
          <w:sz w:val="28"/>
          <w:szCs w:val="28"/>
        </w:rPr>
        <w:t xml:space="preserve">Е. Кутафина (МГЮА). – Москва. – URL: https://msal.ru/programs/vysshee-obrazovanie/magistratura/tsifrovye-finansovye-tekhnologii-i-pravo-fintech-law-setevaya-forma-realizatsii-sovmestno-s-rudn/ (дата обращения: </w:t>
      </w:r>
      <w:r w:rsidR="00C53EF3">
        <w:rPr>
          <w:rStyle w:val="EndnoteReference"/>
          <w:rFonts w:cs="Times New Roman"/>
          <w:sz w:val="28"/>
          <w:szCs w:val="28"/>
        </w:rPr>
        <w:t>10</w:t>
      </w:r>
      <w:r w:rsidRPr="006E767B">
        <w:rPr>
          <w:rStyle w:val="EndnoteReference"/>
          <w:rFonts w:cs="Times New Roman"/>
          <w:sz w:val="28"/>
          <w:szCs w:val="28"/>
        </w:rPr>
        <w:t>.</w:t>
      </w:r>
      <w:r w:rsidR="00C53EF3">
        <w:rPr>
          <w:rFonts w:cs="Times New Roman"/>
          <w:sz w:val="28"/>
          <w:szCs w:val="28"/>
        </w:rPr>
        <w:t>09</w:t>
      </w:r>
      <w:r w:rsidRPr="006E767B">
        <w:rPr>
          <w:rStyle w:val="EndnoteReference"/>
          <w:rFonts w:cs="Times New Roman"/>
          <w:sz w:val="28"/>
          <w:szCs w:val="28"/>
        </w:rPr>
        <w:t>.2025).</w:t>
      </w:r>
    </w:p>
  </w:endnote>
  <w:endnote w:id="325">
    <w:p w14:paraId="471044AD" w14:textId="259DC740" w:rsidR="00EE389E" w:rsidRPr="006E767B" w:rsidRDefault="00EE389E" w:rsidP="00EE389E">
      <w:pPr>
        <w:pStyle w:val="EndnoteText"/>
        <w:tabs>
          <w:tab w:val="left" w:pos="1134"/>
        </w:tabs>
        <w:rPr>
          <w:rStyle w:val="EndnoteReference"/>
          <w:rFonts w:cs="Times New Roman"/>
          <w:sz w:val="28"/>
          <w:szCs w:val="28"/>
        </w:rPr>
      </w:pPr>
      <w:r w:rsidRPr="006E767B">
        <w:rPr>
          <w:rStyle w:val="EndnoteReference"/>
          <w:rFonts w:cs="Times New Roman"/>
          <w:sz w:val="28"/>
          <w:szCs w:val="28"/>
        </w:rPr>
        <w:endnoteRef/>
      </w:r>
      <w:r w:rsidR="00234195">
        <w:rPr>
          <w:rStyle w:val="EndnoteReference"/>
          <w:rFonts w:cs="Times New Roman"/>
          <w:sz w:val="28"/>
          <w:szCs w:val="28"/>
        </w:rPr>
        <w:t xml:space="preserve"> </w:t>
      </w:r>
      <w:r w:rsidRPr="00C53EF3">
        <w:rPr>
          <w:rStyle w:val="EndnoteReference"/>
          <w:rFonts w:cs="Times New Roman"/>
          <w:sz w:val="28"/>
          <w:szCs w:val="28"/>
        </w:rPr>
        <w:tab/>
      </w:r>
      <w:r w:rsidRPr="006E767B">
        <w:rPr>
          <w:rStyle w:val="EndnoteReference"/>
          <w:rFonts w:cs="Times New Roman"/>
          <w:sz w:val="28"/>
          <w:szCs w:val="28"/>
        </w:rPr>
        <w:t xml:space="preserve">Интеллектуальные права и право новых технологий [Электронный ресурс] / Московский государственный юридический университет имени О.Е. Кутафина (МГЮА). – Москва. – URL: https://msal.ru/programs/vysshee-obrazovanie/magistratura/magisterskaya-programma-intellektualnye-prava-i-pravo-novykh-tekhnologiy/ (дата обращения: </w:t>
      </w:r>
      <w:r w:rsidR="00C53EF3">
        <w:rPr>
          <w:rFonts w:cs="Times New Roman"/>
          <w:sz w:val="28"/>
          <w:szCs w:val="28"/>
        </w:rPr>
        <w:t>10</w:t>
      </w:r>
      <w:r w:rsidRPr="006E767B">
        <w:rPr>
          <w:rStyle w:val="EndnoteReference"/>
          <w:rFonts w:cs="Times New Roman"/>
          <w:sz w:val="28"/>
          <w:szCs w:val="28"/>
        </w:rPr>
        <w:t>.</w:t>
      </w:r>
      <w:r w:rsidR="00C53EF3">
        <w:rPr>
          <w:rFonts w:cs="Times New Roman"/>
          <w:sz w:val="28"/>
          <w:szCs w:val="28"/>
        </w:rPr>
        <w:t>09</w:t>
      </w:r>
      <w:r w:rsidRPr="006E767B">
        <w:rPr>
          <w:rStyle w:val="EndnoteReference"/>
          <w:rFonts w:cs="Times New Roman"/>
          <w:sz w:val="28"/>
          <w:szCs w:val="28"/>
        </w:rPr>
        <w:t>.2025).</w:t>
      </w:r>
    </w:p>
  </w:endnote>
  <w:endnote w:id="326">
    <w:p w14:paraId="7DA61FB8" w14:textId="01EFE286" w:rsidR="006D4305" w:rsidRPr="00D97424" w:rsidRDefault="006D4305" w:rsidP="00D97424">
      <w:pPr>
        <w:pStyle w:val="EndnoteText"/>
        <w:tabs>
          <w:tab w:val="left" w:pos="1134"/>
        </w:tabs>
        <w:rPr>
          <w:rStyle w:val="EndnoteReference"/>
          <w:rFonts w:cs="Times New Roman"/>
          <w:sz w:val="28"/>
          <w:szCs w:val="28"/>
          <w:lang w:val="en-US"/>
        </w:rPr>
      </w:pPr>
      <w:r w:rsidRPr="006D4305">
        <w:rPr>
          <w:rStyle w:val="EndnoteReference"/>
          <w:rFonts w:cs="Times New Roman"/>
          <w:sz w:val="28"/>
          <w:szCs w:val="28"/>
        </w:rPr>
        <w:endnoteRef/>
      </w:r>
      <w:r w:rsidR="00EA3FFA" w:rsidRPr="00D97424">
        <w:rPr>
          <w:rStyle w:val="EndnoteReference"/>
          <w:rFonts w:cs="Times New Roman"/>
          <w:sz w:val="28"/>
          <w:szCs w:val="28"/>
          <w:lang w:val="en-US"/>
        </w:rPr>
        <w:t xml:space="preserve"> </w:t>
      </w:r>
      <w:r w:rsidR="00EA3FFA" w:rsidRPr="00D97424">
        <w:rPr>
          <w:rStyle w:val="EndnoteReference"/>
          <w:rFonts w:cs="Times New Roman"/>
          <w:sz w:val="28"/>
          <w:szCs w:val="28"/>
          <w:lang w:val="en-US"/>
        </w:rPr>
        <w:tab/>
      </w:r>
      <w:r w:rsidR="00D97424" w:rsidRPr="00D97424">
        <w:rPr>
          <w:rStyle w:val="EndnoteReference"/>
          <w:rFonts w:cs="Times New Roman"/>
          <w:sz w:val="28"/>
          <w:szCs w:val="28"/>
        </w:rPr>
        <w:t>ИТ</w:t>
      </w:r>
      <w:r w:rsidR="00D97424" w:rsidRPr="00D97424">
        <w:rPr>
          <w:rStyle w:val="EndnoteReference"/>
          <w:rFonts w:cs="Times New Roman"/>
          <w:sz w:val="28"/>
          <w:szCs w:val="28"/>
          <w:lang w:val="en-US"/>
        </w:rPr>
        <w:t>-</w:t>
      </w:r>
      <w:r w:rsidR="00D97424" w:rsidRPr="00D97424">
        <w:rPr>
          <w:rStyle w:val="EndnoteReference"/>
          <w:rFonts w:cs="Times New Roman"/>
          <w:sz w:val="28"/>
          <w:szCs w:val="28"/>
        </w:rPr>
        <w:t>юрист</w:t>
      </w:r>
      <w:r w:rsidR="00C53EF3" w:rsidRPr="00D97424">
        <w:rPr>
          <w:rStyle w:val="EndnoteReference"/>
          <w:rFonts w:cs="Times New Roman"/>
          <w:sz w:val="28"/>
          <w:szCs w:val="28"/>
          <w:lang w:val="en-US"/>
        </w:rPr>
        <w:t xml:space="preserve"> </w:t>
      </w:r>
      <w:r w:rsidRPr="00D97424">
        <w:rPr>
          <w:rStyle w:val="EndnoteReference"/>
          <w:rFonts w:cs="Times New Roman"/>
          <w:sz w:val="28"/>
          <w:szCs w:val="28"/>
          <w:lang w:val="en-US"/>
        </w:rPr>
        <w:t>[</w:t>
      </w:r>
      <w:r w:rsidRPr="006D4305">
        <w:rPr>
          <w:rStyle w:val="EndnoteReference"/>
          <w:rFonts w:cs="Times New Roman"/>
          <w:sz w:val="28"/>
          <w:szCs w:val="28"/>
        </w:rPr>
        <w:t>Электронный</w:t>
      </w:r>
      <w:r w:rsidRPr="00D97424">
        <w:rPr>
          <w:rStyle w:val="EndnoteReference"/>
          <w:rFonts w:cs="Times New Roman"/>
          <w:sz w:val="28"/>
          <w:szCs w:val="28"/>
          <w:lang w:val="en-US"/>
        </w:rPr>
        <w:t xml:space="preserve"> </w:t>
      </w:r>
      <w:r w:rsidRPr="006D4305">
        <w:rPr>
          <w:rStyle w:val="EndnoteReference"/>
          <w:rFonts w:cs="Times New Roman"/>
          <w:sz w:val="28"/>
          <w:szCs w:val="28"/>
        </w:rPr>
        <w:t>ресурс</w:t>
      </w:r>
      <w:r w:rsidRPr="00D97424">
        <w:rPr>
          <w:rStyle w:val="EndnoteReference"/>
          <w:rFonts w:cs="Times New Roman"/>
          <w:sz w:val="28"/>
          <w:szCs w:val="28"/>
          <w:lang w:val="en-US"/>
        </w:rPr>
        <w:t xml:space="preserve">] / </w:t>
      </w:r>
      <w:r w:rsidRPr="006D4305">
        <w:rPr>
          <w:rStyle w:val="EndnoteReference"/>
          <w:rFonts w:cs="Times New Roman"/>
          <w:sz w:val="28"/>
          <w:szCs w:val="28"/>
        </w:rPr>
        <w:t>Национальный</w:t>
      </w:r>
      <w:r w:rsidRPr="00D97424">
        <w:rPr>
          <w:rStyle w:val="EndnoteReference"/>
          <w:rFonts w:cs="Times New Roman"/>
          <w:sz w:val="28"/>
          <w:szCs w:val="28"/>
          <w:lang w:val="en-US"/>
        </w:rPr>
        <w:t xml:space="preserve"> </w:t>
      </w:r>
      <w:r w:rsidRPr="006D4305">
        <w:rPr>
          <w:rStyle w:val="EndnoteReference"/>
          <w:rFonts w:cs="Times New Roman"/>
          <w:sz w:val="28"/>
          <w:szCs w:val="28"/>
        </w:rPr>
        <w:t>исследовательский</w:t>
      </w:r>
      <w:r w:rsidRPr="00D97424">
        <w:rPr>
          <w:rStyle w:val="EndnoteReference"/>
          <w:rFonts w:cs="Times New Roman"/>
          <w:sz w:val="28"/>
          <w:szCs w:val="28"/>
          <w:lang w:val="en-US"/>
        </w:rPr>
        <w:t xml:space="preserve"> </w:t>
      </w:r>
      <w:r w:rsidRPr="006D4305">
        <w:rPr>
          <w:rStyle w:val="EndnoteReference"/>
          <w:rFonts w:cs="Times New Roman"/>
          <w:sz w:val="28"/>
          <w:szCs w:val="28"/>
        </w:rPr>
        <w:t>университет</w:t>
      </w:r>
      <w:r w:rsidRPr="00D97424">
        <w:rPr>
          <w:rStyle w:val="EndnoteReference"/>
          <w:rFonts w:cs="Times New Roman"/>
          <w:sz w:val="28"/>
          <w:szCs w:val="28"/>
          <w:lang w:val="en-US"/>
        </w:rPr>
        <w:t xml:space="preserve"> «</w:t>
      </w:r>
      <w:r w:rsidRPr="006D4305">
        <w:rPr>
          <w:rStyle w:val="EndnoteReference"/>
          <w:rFonts w:cs="Times New Roman"/>
          <w:sz w:val="28"/>
          <w:szCs w:val="28"/>
        </w:rPr>
        <w:t>Высшая</w:t>
      </w:r>
      <w:r w:rsidRPr="00D97424">
        <w:rPr>
          <w:rStyle w:val="EndnoteReference"/>
          <w:rFonts w:cs="Times New Roman"/>
          <w:sz w:val="28"/>
          <w:szCs w:val="28"/>
          <w:lang w:val="en-US"/>
        </w:rPr>
        <w:t xml:space="preserve"> </w:t>
      </w:r>
      <w:r w:rsidRPr="006D4305">
        <w:rPr>
          <w:rStyle w:val="EndnoteReference"/>
          <w:rFonts w:cs="Times New Roman"/>
          <w:sz w:val="28"/>
          <w:szCs w:val="28"/>
        </w:rPr>
        <w:t>школа</w:t>
      </w:r>
      <w:r w:rsidRPr="00D97424">
        <w:rPr>
          <w:rStyle w:val="EndnoteReference"/>
          <w:rFonts w:cs="Times New Roman"/>
          <w:sz w:val="28"/>
          <w:szCs w:val="28"/>
          <w:lang w:val="en-US"/>
        </w:rPr>
        <w:t xml:space="preserve"> </w:t>
      </w:r>
      <w:r w:rsidRPr="006D4305">
        <w:rPr>
          <w:rStyle w:val="EndnoteReference"/>
          <w:rFonts w:cs="Times New Roman"/>
          <w:sz w:val="28"/>
          <w:szCs w:val="28"/>
        </w:rPr>
        <w:t>экономики</w:t>
      </w:r>
      <w:r w:rsidRPr="00D97424">
        <w:rPr>
          <w:rStyle w:val="EndnoteReference"/>
          <w:rFonts w:cs="Times New Roman"/>
          <w:sz w:val="28"/>
          <w:szCs w:val="28"/>
          <w:lang w:val="en-US"/>
        </w:rPr>
        <w:t>» (</w:t>
      </w:r>
      <w:r w:rsidRPr="006D4305">
        <w:rPr>
          <w:rStyle w:val="EndnoteReference"/>
          <w:rFonts w:cs="Times New Roman"/>
          <w:sz w:val="28"/>
          <w:szCs w:val="28"/>
        </w:rPr>
        <w:t>НИУ</w:t>
      </w:r>
      <w:r w:rsidRPr="00D97424">
        <w:rPr>
          <w:rStyle w:val="EndnoteReference"/>
          <w:rFonts w:cs="Times New Roman"/>
          <w:sz w:val="28"/>
          <w:szCs w:val="28"/>
          <w:lang w:val="en-US"/>
        </w:rPr>
        <w:t xml:space="preserve"> </w:t>
      </w:r>
      <w:r w:rsidRPr="006D4305">
        <w:rPr>
          <w:rStyle w:val="EndnoteReference"/>
          <w:rFonts w:cs="Times New Roman"/>
          <w:sz w:val="28"/>
          <w:szCs w:val="28"/>
        </w:rPr>
        <w:t>ВШЭ</w:t>
      </w:r>
      <w:r w:rsidRPr="00D97424">
        <w:rPr>
          <w:rStyle w:val="EndnoteReference"/>
          <w:rFonts w:cs="Times New Roman"/>
          <w:sz w:val="28"/>
          <w:szCs w:val="28"/>
          <w:lang w:val="en-US"/>
        </w:rPr>
        <w:t xml:space="preserve">). </w:t>
      </w:r>
      <w:r w:rsidR="00944D8D" w:rsidRPr="00D97424">
        <w:rPr>
          <w:rStyle w:val="EndnoteReference"/>
          <w:rFonts w:cs="Times New Roman"/>
          <w:sz w:val="28"/>
          <w:szCs w:val="28"/>
          <w:lang w:val="en-US"/>
        </w:rPr>
        <w:t>–</w:t>
      </w:r>
      <w:r w:rsidRPr="00D97424">
        <w:rPr>
          <w:rStyle w:val="EndnoteReference"/>
          <w:rFonts w:cs="Times New Roman"/>
          <w:sz w:val="28"/>
          <w:szCs w:val="28"/>
          <w:lang w:val="en-US"/>
        </w:rPr>
        <w:t xml:space="preserve"> </w:t>
      </w:r>
      <w:r w:rsidRPr="006D4305">
        <w:rPr>
          <w:rStyle w:val="EndnoteReference"/>
          <w:rFonts w:cs="Times New Roman"/>
          <w:sz w:val="28"/>
          <w:szCs w:val="28"/>
        </w:rPr>
        <w:t>Москва</w:t>
      </w:r>
      <w:r w:rsidRPr="00D97424">
        <w:rPr>
          <w:rStyle w:val="EndnoteReference"/>
          <w:rFonts w:cs="Times New Roman"/>
          <w:sz w:val="28"/>
          <w:szCs w:val="28"/>
          <w:lang w:val="en-US"/>
        </w:rPr>
        <w:t xml:space="preserve">. </w:t>
      </w:r>
      <w:r w:rsidR="00944D8D" w:rsidRPr="00D97424">
        <w:rPr>
          <w:rStyle w:val="EndnoteReference"/>
          <w:rFonts w:cs="Times New Roman"/>
          <w:sz w:val="28"/>
          <w:szCs w:val="28"/>
          <w:lang w:val="en-US"/>
        </w:rPr>
        <w:t>–</w:t>
      </w:r>
      <w:r w:rsidRPr="00D97424">
        <w:rPr>
          <w:rStyle w:val="EndnoteReference"/>
          <w:rFonts w:cs="Times New Roman"/>
          <w:sz w:val="28"/>
          <w:szCs w:val="28"/>
          <w:lang w:val="en-US"/>
        </w:rPr>
        <w:t xml:space="preserve"> </w:t>
      </w:r>
      <w:r w:rsidR="00C53EF3">
        <w:rPr>
          <w:rStyle w:val="EndnoteReference"/>
          <w:rFonts w:cs="Times New Roman"/>
          <w:sz w:val="28"/>
          <w:szCs w:val="28"/>
          <w:lang w:val="en-US"/>
        </w:rPr>
        <w:t>U</w:t>
      </w:r>
      <w:r w:rsidR="00C53EF3">
        <w:rPr>
          <w:rFonts w:cs="Times New Roman"/>
          <w:sz w:val="28"/>
          <w:szCs w:val="28"/>
          <w:lang w:val="en-US"/>
        </w:rPr>
        <w:t>RL</w:t>
      </w:r>
      <w:r w:rsidRPr="00D97424">
        <w:rPr>
          <w:rStyle w:val="EndnoteReference"/>
          <w:rFonts w:cs="Times New Roman"/>
          <w:sz w:val="28"/>
          <w:szCs w:val="28"/>
          <w:lang w:val="en-US"/>
        </w:rPr>
        <w:t xml:space="preserve">: </w:t>
      </w:r>
      <w:r w:rsidR="00D97424" w:rsidRPr="00D97424">
        <w:rPr>
          <w:rStyle w:val="EndnoteReference"/>
          <w:rFonts w:cs="Times New Roman"/>
          <w:sz w:val="28"/>
          <w:szCs w:val="28"/>
          <w:lang w:val="en-US"/>
        </w:rPr>
        <w:t>https://studyonline.hse.ru/it-lawyer</w:t>
      </w:r>
      <w:r w:rsidR="00D97424" w:rsidRPr="00D97424">
        <w:rPr>
          <w:rFonts w:cs="Times New Roman"/>
          <w:sz w:val="28"/>
          <w:szCs w:val="28"/>
          <w:lang w:val="en-US"/>
        </w:rPr>
        <w:t xml:space="preserve"> </w:t>
      </w:r>
      <w:r w:rsidR="00D97424" w:rsidRPr="00D97424">
        <w:rPr>
          <w:rStyle w:val="EndnoteReference"/>
          <w:rFonts w:cs="Times New Roman"/>
          <w:sz w:val="28"/>
          <w:szCs w:val="28"/>
          <w:lang w:val="en-US"/>
        </w:rPr>
        <w:t>(</w:t>
      </w:r>
      <w:r w:rsidR="00D97424" w:rsidRPr="006E767B">
        <w:rPr>
          <w:rStyle w:val="EndnoteReference"/>
          <w:rFonts w:cs="Times New Roman"/>
          <w:sz w:val="28"/>
          <w:szCs w:val="28"/>
        </w:rPr>
        <w:t>дата</w:t>
      </w:r>
      <w:r w:rsidR="00D97424" w:rsidRPr="00D97424">
        <w:rPr>
          <w:rStyle w:val="EndnoteReference"/>
          <w:rFonts w:cs="Times New Roman"/>
          <w:sz w:val="28"/>
          <w:szCs w:val="28"/>
          <w:lang w:val="en-US"/>
        </w:rPr>
        <w:t xml:space="preserve"> </w:t>
      </w:r>
      <w:r w:rsidR="00D97424" w:rsidRPr="006E767B">
        <w:rPr>
          <w:rStyle w:val="EndnoteReference"/>
          <w:rFonts w:cs="Times New Roman"/>
          <w:sz w:val="28"/>
          <w:szCs w:val="28"/>
        </w:rPr>
        <w:t>обращения</w:t>
      </w:r>
      <w:r w:rsidR="00D97424" w:rsidRPr="00D97424">
        <w:rPr>
          <w:rStyle w:val="EndnoteReference"/>
          <w:rFonts w:cs="Times New Roman"/>
          <w:sz w:val="28"/>
          <w:szCs w:val="28"/>
          <w:lang w:val="en-US"/>
        </w:rPr>
        <w:t xml:space="preserve">: </w:t>
      </w:r>
      <w:r w:rsidR="00D97424" w:rsidRPr="00D97424">
        <w:rPr>
          <w:rFonts w:cs="Times New Roman"/>
          <w:sz w:val="28"/>
          <w:szCs w:val="28"/>
          <w:lang w:val="en-US"/>
        </w:rPr>
        <w:t>10</w:t>
      </w:r>
      <w:r w:rsidR="00D97424" w:rsidRPr="00D97424">
        <w:rPr>
          <w:rStyle w:val="EndnoteReference"/>
          <w:rFonts w:cs="Times New Roman"/>
          <w:sz w:val="28"/>
          <w:szCs w:val="28"/>
          <w:lang w:val="en-US"/>
        </w:rPr>
        <w:t>.</w:t>
      </w:r>
      <w:r w:rsidR="00D97424" w:rsidRPr="00D97424">
        <w:rPr>
          <w:rFonts w:cs="Times New Roman"/>
          <w:sz w:val="28"/>
          <w:szCs w:val="28"/>
          <w:lang w:val="en-US"/>
        </w:rPr>
        <w:t>09</w:t>
      </w:r>
      <w:r w:rsidR="00D97424" w:rsidRPr="00D97424">
        <w:rPr>
          <w:rStyle w:val="EndnoteReference"/>
          <w:rFonts w:cs="Times New Roman"/>
          <w:sz w:val="28"/>
          <w:szCs w:val="28"/>
          <w:lang w:val="en-US"/>
        </w:rPr>
        <w:t>.2025).</w:t>
      </w:r>
    </w:p>
  </w:endnote>
  <w:endnote w:id="327">
    <w:p w14:paraId="416CD902" w14:textId="38865025" w:rsidR="00365478" w:rsidRPr="00D97424" w:rsidRDefault="00365478" w:rsidP="00365478">
      <w:pPr>
        <w:pStyle w:val="EndnoteText"/>
        <w:tabs>
          <w:tab w:val="left" w:pos="1134"/>
        </w:tabs>
        <w:rPr>
          <w:rStyle w:val="EndnoteReference"/>
          <w:rFonts w:cs="Times New Roman"/>
          <w:sz w:val="28"/>
          <w:szCs w:val="28"/>
        </w:rPr>
      </w:pPr>
      <w:r w:rsidRPr="00365478">
        <w:rPr>
          <w:rStyle w:val="EndnoteReference"/>
          <w:rFonts w:cs="Times New Roman"/>
          <w:sz w:val="28"/>
          <w:szCs w:val="28"/>
        </w:rPr>
        <w:endnoteRef/>
      </w:r>
      <w:r w:rsidR="00EA3FFA" w:rsidRPr="00D97424">
        <w:rPr>
          <w:rStyle w:val="EndnoteReference"/>
          <w:rFonts w:cs="Times New Roman"/>
          <w:sz w:val="28"/>
          <w:szCs w:val="28"/>
        </w:rPr>
        <w:t xml:space="preserve"> </w:t>
      </w:r>
      <w:r w:rsidR="00EA3FFA" w:rsidRPr="00D97424">
        <w:rPr>
          <w:rStyle w:val="EndnoteReference"/>
          <w:rFonts w:cs="Times New Roman"/>
          <w:sz w:val="28"/>
          <w:szCs w:val="28"/>
        </w:rPr>
        <w:tab/>
      </w:r>
      <w:r w:rsidRPr="00365478">
        <w:rPr>
          <w:rStyle w:val="EndnoteReference"/>
          <w:rFonts w:cs="Times New Roman"/>
          <w:sz w:val="28"/>
          <w:szCs w:val="28"/>
        </w:rPr>
        <w:t>Цифровое</w:t>
      </w:r>
      <w:r w:rsidRPr="00D97424">
        <w:rPr>
          <w:rStyle w:val="EndnoteReference"/>
          <w:rFonts w:cs="Times New Roman"/>
          <w:sz w:val="28"/>
          <w:szCs w:val="28"/>
        </w:rPr>
        <w:t xml:space="preserve"> </w:t>
      </w:r>
      <w:r w:rsidRPr="00365478">
        <w:rPr>
          <w:rStyle w:val="EndnoteReference"/>
          <w:rFonts w:cs="Times New Roman"/>
          <w:sz w:val="28"/>
          <w:szCs w:val="28"/>
        </w:rPr>
        <w:t>право</w:t>
      </w:r>
      <w:r w:rsidRPr="00D97424">
        <w:rPr>
          <w:rStyle w:val="EndnoteReference"/>
          <w:rFonts w:cs="Times New Roman"/>
          <w:sz w:val="28"/>
          <w:szCs w:val="28"/>
        </w:rPr>
        <w:t xml:space="preserve"> / </w:t>
      </w:r>
      <w:r w:rsidRPr="00D97424">
        <w:rPr>
          <w:rStyle w:val="EndnoteReference"/>
          <w:rFonts w:cs="Times New Roman"/>
          <w:sz w:val="28"/>
          <w:szCs w:val="28"/>
          <w:lang w:val="en-US"/>
        </w:rPr>
        <w:t>Legal</w:t>
      </w:r>
      <w:r w:rsidRPr="00D97424">
        <w:rPr>
          <w:rStyle w:val="EndnoteReference"/>
          <w:rFonts w:cs="Times New Roman"/>
          <w:sz w:val="28"/>
          <w:szCs w:val="28"/>
        </w:rPr>
        <w:t xml:space="preserve"> </w:t>
      </w:r>
      <w:r w:rsidRPr="00D97424">
        <w:rPr>
          <w:rStyle w:val="EndnoteReference"/>
          <w:rFonts w:cs="Times New Roman"/>
          <w:sz w:val="28"/>
          <w:szCs w:val="28"/>
          <w:lang w:val="en-US"/>
        </w:rPr>
        <w:t>Tech</w:t>
      </w:r>
      <w:r w:rsidRPr="00D97424">
        <w:rPr>
          <w:rStyle w:val="EndnoteReference"/>
          <w:rFonts w:cs="Times New Roman"/>
          <w:sz w:val="28"/>
          <w:szCs w:val="28"/>
        </w:rPr>
        <w:t xml:space="preserve"> [</w:t>
      </w:r>
      <w:r w:rsidRPr="00365478">
        <w:rPr>
          <w:rStyle w:val="EndnoteReference"/>
          <w:rFonts w:cs="Times New Roman"/>
          <w:sz w:val="28"/>
          <w:szCs w:val="28"/>
        </w:rPr>
        <w:t>Электронный</w:t>
      </w:r>
      <w:r w:rsidRPr="00D97424">
        <w:rPr>
          <w:rStyle w:val="EndnoteReference"/>
          <w:rFonts w:cs="Times New Roman"/>
          <w:sz w:val="28"/>
          <w:szCs w:val="28"/>
        </w:rPr>
        <w:t xml:space="preserve"> </w:t>
      </w:r>
      <w:r w:rsidRPr="00365478">
        <w:rPr>
          <w:rStyle w:val="EndnoteReference"/>
          <w:rFonts w:cs="Times New Roman"/>
          <w:sz w:val="28"/>
          <w:szCs w:val="28"/>
        </w:rPr>
        <w:t>ресурс</w:t>
      </w:r>
      <w:r w:rsidRPr="00D97424">
        <w:rPr>
          <w:rStyle w:val="EndnoteReference"/>
          <w:rFonts w:cs="Times New Roman"/>
          <w:sz w:val="28"/>
          <w:szCs w:val="28"/>
        </w:rPr>
        <w:t xml:space="preserve">] / </w:t>
      </w:r>
      <w:r w:rsidRPr="00365478">
        <w:rPr>
          <w:rStyle w:val="EndnoteReference"/>
          <w:rFonts w:cs="Times New Roman"/>
          <w:sz w:val="28"/>
          <w:szCs w:val="28"/>
        </w:rPr>
        <w:t>Национальный</w:t>
      </w:r>
      <w:r w:rsidRPr="00D97424">
        <w:rPr>
          <w:rStyle w:val="EndnoteReference"/>
          <w:rFonts w:cs="Times New Roman"/>
          <w:sz w:val="28"/>
          <w:szCs w:val="28"/>
        </w:rPr>
        <w:t xml:space="preserve"> </w:t>
      </w:r>
      <w:r w:rsidRPr="00365478">
        <w:rPr>
          <w:rStyle w:val="EndnoteReference"/>
          <w:rFonts w:cs="Times New Roman"/>
          <w:sz w:val="28"/>
          <w:szCs w:val="28"/>
        </w:rPr>
        <w:t>исследовательский</w:t>
      </w:r>
      <w:r w:rsidRPr="00D97424">
        <w:rPr>
          <w:rStyle w:val="EndnoteReference"/>
          <w:rFonts w:cs="Times New Roman"/>
          <w:sz w:val="28"/>
          <w:szCs w:val="28"/>
        </w:rPr>
        <w:t xml:space="preserve"> </w:t>
      </w:r>
      <w:r w:rsidRPr="00365478">
        <w:rPr>
          <w:rStyle w:val="EndnoteReference"/>
          <w:rFonts w:cs="Times New Roman"/>
          <w:sz w:val="28"/>
          <w:szCs w:val="28"/>
        </w:rPr>
        <w:t>университет</w:t>
      </w:r>
      <w:r w:rsidRPr="00D97424">
        <w:rPr>
          <w:rStyle w:val="EndnoteReference"/>
          <w:rFonts w:cs="Times New Roman"/>
          <w:sz w:val="28"/>
          <w:szCs w:val="28"/>
        </w:rPr>
        <w:t xml:space="preserve"> «</w:t>
      </w:r>
      <w:r w:rsidRPr="00365478">
        <w:rPr>
          <w:rStyle w:val="EndnoteReference"/>
          <w:rFonts w:cs="Times New Roman"/>
          <w:sz w:val="28"/>
          <w:szCs w:val="28"/>
        </w:rPr>
        <w:t>Высшая</w:t>
      </w:r>
      <w:r w:rsidRPr="00D97424">
        <w:rPr>
          <w:rStyle w:val="EndnoteReference"/>
          <w:rFonts w:cs="Times New Roman"/>
          <w:sz w:val="28"/>
          <w:szCs w:val="28"/>
        </w:rPr>
        <w:t xml:space="preserve"> </w:t>
      </w:r>
      <w:r w:rsidRPr="00365478">
        <w:rPr>
          <w:rStyle w:val="EndnoteReference"/>
          <w:rFonts w:cs="Times New Roman"/>
          <w:sz w:val="28"/>
          <w:szCs w:val="28"/>
        </w:rPr>
        <w:t>школа</w:t>
      </w:r>
      <w:r w:rsidRPr="00D97424">
        <w:rPr>
          <w:rStyle w:val="EndnoteReference"/>
          <w:rFonts w:cs="Times New Roman"/>
          <w:sz w:val="28"/>
          <w:szCs w:val="28"/>
        </w:rPr>
        <w:t xml:space="preserve"> </w:t>
      </w:r>
      <w:r w:rsidRPr="00365478">
        <w:rPr>
          <w:rStyle w:val="EndnoteReference"/>
          <w:rFonts w:cs="Times New Roman"/>
          <w:sz w:val="28"/>
          <w:szCs w:val="28"/>
        </w:rPr>
        <w:t>экономики</w:t>
      </w:r>
      <w:r w:rsidRPr="00D97424">
        <w:rPr>
          <w:rStyle w:val="EndnoteReference"/>
          <w:rFonts w:cs="Times New Roman"/>
          <w:sz w:val="28"/>
          <w:szCs w:val="28"/>
        </w:rPr>
        <w:t>» (</w:t>
      </w:r>
      <w:r w:rsidRPr="00365478">
        <w:rPr>
          <w:rStyle w:val="EndnoteReference"/>
          <w:rFonts w:cs="Times New Roman"/>
          <w:sz w:val="28"/>
          <w:szCs w:val="28"/>
        </w:rPr>
        <w:t>НИУ</w:t>
      </w:r>
      <w:r w:rsidRPr="00D97424">
        <w:rPr>
          <w:rStyle w:val="EndnoteReference"/>
          <w:rFonts w:cs="Times New Roman"/>
          <w:sz w:val="28"/>
          <w:szCs w:val="28"/>
        </w:rPr>
        <w:t xml:space="preserve"> </w:t>
      </w:r>
      <w:r w:rsidRPr="00365478">
        <w:rPr>
          <w:rStyle w:val="EndnoteReference"/>
          <w:rFonts w:cs="Times New Roman"/>
          <w:sz w:val="28"/>
          <w:szCs w:val="28"/>
        </w:rPr>
        <w:t>ВШЭ</w:t>
      </w:r>
      <w:r w:rsidRPr="00D97424">
        <w:rPr>
          <w:rStyle w:val="EndnoteReference"/>
          <w:rFonts w:cs="Times New Roman"/>
          <w:sz w:val="28"/>
          <w:szCs w:val="28"/>
        </w:rPr>
        <w:t xml:space="preserve">). </w:t>
      </w:r>
      <w:r w:rsidR="00944D8D" w:rsidRPr="00D97424">
        <w:rPr>
          <w:rStyle w:val="EndnoteReference"/>
          <w:rFonts w:cs="Times New Roman"/>
          <w:sz w:val="28"/>
          <w:szCs w:val="28"/>
        </w:rPr>
        <w:t>–</w:t>
      </w:r>
      <w:r w:rsidRPr="00D97424">
        <w:rPr>
          <w:rStyle w:val="EndnoteReference"/>
          <w:rFonts w:cs="Times New Roman"/>
          <w:sz w:val="28"/>
          <w:szCs w:val="28"/>
        </w:rPr>
        <w:t xml:space="preserve"> </w:t>
      </w:r>
      <w:r w:rsidRPr="00365478">
        <w:rPr>
          <w:rStyle w:val="EndnoteReference"/>
          <w:rFonts w:cs="Times New Roman"/>
          <w:sz w:val="28"/>
          <w:szCs w:val="28"/>
        </w:rPr>
        <w:t>Москва</w:t>
      </w:r>
      <w:r w:rsidRPr="00D97424">
        <w:rPr>
          <w:rStyle w:val="EndnoteReference"/>
          <w:rFonts w:cs="Times New Roman"/>
          <w:sz w:val="28"/>
          <w:szCs w:val="28"/>
        </w:rPr>
        <w:t xml:space="preserve">. </w:t>
      </w:r>
      <w:r w:rsidR="00944D8D" w:rsidRPr="00D97424">
        <w:rPr>
          <w:rStyle w:val="EndnoteReference"/>
          <w:rFonts w:cs="Times New Roman"/>
          <w:sz w:val="28"/>
          <w:szCs w:val="28"/>
        </w:rPr>
        <w:t>–</w:t>
      </w:r>
      <w:r w:rsidRPr="00D97424">
        <w:rPr>
          <w:rStyle w:val="EndnoteReference"/>
          <w:rFonts w:cs="Times New Roman"/>
          <w:sz w:val="28"/>
          <w:szCs w:val="28"/>
        </w:rPr>
        <w:t xml:space="preserve"> </w:t>
      </w:r>
      <w:r w:rsidRPr="00D97424">
        <w:rPr>
          <w:rStyle w:val="EndnoteReference"/>
          <w:rFonts w:cs="Times New Roman"/>
          <w:sz w:val="28"/>
          <w:szCs w:val="28"/>
          <w:lang w:val="en-US"/>
        </w:rPr>
        <w:t>URL</w:t>
      </w:r>
      <w:r w:rsidRPr="00D97424">
        <w:rPr>
          <w:rStyle w:val="EndnoteReference"/>
          <w:rFonts w:cs="Times New Roman"/>
          <w:sz w:val="28"/>
          <w:szCs w:val="28"/>
        </w:rPr>
        <w:t xml:space="preserve">: </w:t>
      </w:r>
      <w:r w:rsidR="00D97424" w:rsidRPr="00D97424">
        <w:rPr>
          <w:rStyle w:val="EndnoteReference"/>
          <w:rFonts w:cs="Times New Roman"/>
          <w:sz w:val="28"/>
          <w:szCs w:val="28"/>
          <w:lang w:val="en-US"/>
        </w:rPr>
        <w:t>https</w:t>
      </w:r>
      <w:r w:rsidR="00D97424" w:rsidRPr="00D97424">
        <w:rPr>
          <w:rStyle w:val="EndnoteReference"/>
          <w:rFonts w:cs="Times New Roman"/>
          <w:sz w:val="28"/>
          <w:szCs w:val="28"/>
        </w:rPr>
        <w:t>://</w:t>
      </w:r>
      <w:r w:rsidR="00D97424" w:rsidRPr="00D97424">
        <w:rPr>
          <w:rStyle w:val="EndnoteReference"/>
          <w:rFonts w:cs="Times New Roman"/>
          <w:sz w:val="28"/>
          <w:szCs w:val="28"/>
          <w:lang w:val="en-US"/>
        </w:rPr>
        <w:t>www</w:t>
      </w:r>
      <w:r w:rsidR="00D97424" w:rsidRPr="00D97424">
        <w:rPr>
          <w:rStyle w:val="EndnoteReference"/>
          <w:rFonts w:cs="Times New Roman"/>
          <w:sz w:val="28"/>
          <w:szCs w:val="28"/>
        </w:rPr>
        <w:t>.</w:t>
      </w:r>
      <w:r w:rsidR="00D97424" w:rsidRPr="00D97424">
        <w:rPr>
          <w:rStyle w:val="EndnoteReference"/>
          <w:rFonts w:cs="Times New Roman"/>
          <w:sz w:val="28"/>
          <w:szCs w:val="28"/>
          <w:lang w:val="en-US"/>
        </w:rPr>
        <w:t>hse</w:t>
      </w:r>
      <w:r w:rsidR="00D97424" w:rsidRPr="00D97424">
        <w:rPr>
          <w:rStyle w:val="EndnoteReference"/>
          <w:rFonts w:cs="Times New Roman"/>
          <w:sz w:val="28"/>
          <w:szCs w:val="28"/>
        </w:rPr>
        <w:t>.</w:t>
      </w:r>
      <w:r w:rsidR="00D97424" w:rsidRPr="00D97424">
        <w:rPr>
          <w:rStyle w:val="EndnoteReference"/>
          <w:rFonts w:cs="Times New Roman"/>
          <w:sz w:val="28"/>
          <w:szCs w:val="28"/>
          <w:lang w:val="en-US"/>
        </w:rPr>
        <w:t>ru</w:t>
      </w:r>
      <w:r w:rsidR="00D97424" w:rsidRPr="00D97424">
        <w:rPr>
          <w:rStyle w:val="EndnoteReference"/>
          <w:rFonts w:cs="Times New Roman"/>
          <w:sz w:val="28"/>
          <w:szCs w:val="28"/>
        </w:rPr>
        <w:t>/</w:t>
      </w:r>
      <w:r w:rsidR="00D97424" w:rsidRPr="00D97424">
        <w:rPr>
          <w:rStyle w:val="EndnoteReference"/>
          <w:rFonts w:cs="Times New Roman"/>
          <w:sz w:val="28"/>
          <w:szCs w:val="28"/>
          <w:lang w:val="en-US"/>
        </w:rPr>
        <w:t>ma</w:t>
      </w:r>
      <w:r w:rsidR="00D97424" w:rsidRPr="00D97424">
        <w:rPr>
          <w:rStyle w:val="EndnoteReference"/>
          <w:rFonts w:cs="Times New Roman"/>
          <w:sz w:val="28"/>
          <w:szCs w:val="28"/>
        </w:rPr>
        <w:t>/</w:t>
      </w:r>
      <w:r w:rsidR="00D97424" w:rsidRPr="00D97424">
        <w:rPr>
          <w:rStyle w:val="EndnoteReference"/>
          <w:rFonts w:cs="Times New Roman"/>
          <w:sz w:val="28"/>
          <w:szCs w:val="28"/>
          <w:lang w:val="en-US"/>
        </w:rPr>
        <w:t>dlaw</w:t>
      </w:r>
      <w:r w:rsidR="00D97424" w:rsidRPr="00D97424">
        <w:rPr>
          <w:rFonts w:cs="Times New Roman"/>
          <w:sz w:val="28"/>
          <w:szCs w:val="28"/>
        </w:rPr>
        <w:t xml:space="preserve"> (дата обращения: 10.09.2025).</w:t>
      </w:r>
    </w:p>
  </w:endnote>
  <w:endnote w:id="328">
    <w:p w14:paraId="47904C23" w14:textId="3FA2A16A" w:rsidR="00F0733C" w:rsidRPr="00F0733C" w:rsidRDefault="00F0733C" w:rsidP="00F0733C">
      <w:pPr>
        <w:pStyle w:val="EndnoteText"/>
        <w:tabs>
          <w:tab w:val="left" w:pos="1134"/>
        </w:tabs>
        <w:rPr>
          <w:rStyle w:val="EndnoteReference"/>
          <w:rFonts w:cs="Times New Roman"/>
          <w:sz w:val="28"/>
          <w:szCs w:val="28"/>
        </w:rPr>
      </w:pPr>
      <w:r w:rsidRPr="00F0733C">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F0733C">
        <w:rPr>
          <w:rStyle w:val="EndnoteReference"/>
          <w:rFonts w:cs="Times New Roman"/>
          <w:sz w:val="28"/>
          <w:szCs w:val="28"/>
        </w:rPr>
        <w:t xml:space="preserve">Интеллектуальные права, искусственный интеллект и цифровые технологии [Электронный ресурс] // Юридический факультет МГУ имени М. В. Ломоносова. – URL: https://law.msu.ru/courses/72 (дата обращения: </w:t>
      </w:r>
      <w:r>
        <w:rPr>
          <w:rStyle w:val="EndnoteReference"/>
          <w:rFonts w:cs="Times New Roman"/>
          <w:sz w:val="28"/>
          <w:szCs w:val="28"/>
          <w:lang w:val="en-US"/>
        </w:rPr>
        <w:t>10</w:t>
      </w:r>
      <w:r w:rsidRPr="00F0733C">
        <w:rPr>
          <w:rStyle w:val="EndnoteReference"/>
          <w:rFonts w:cs="Times New Roman"/>
          <w:sz w:val="28"/>
          <w:szCs w:val="28"/>
        </w:rPr>
        <w:t>.</w:t>
      </w:r>
      <w:r>
        <w:rPr>
          <w:rStyle w:val="EndnoteReference"/>
          <w:rFonts w:cs="Times New Roman"/>
          <w:sz w:val="28"/>
          <w:szCs w:val="28"/>
          <w:lang w:val="en-US"/>
        </w:rPr>
        <w:t>09</w:t>
      </w:r>
      <w:r w:rsidRPr="00F0733C">
        <w:rPr>
          <w:rStyle w:val="EndnoteReference"/>
          <w:rFonts w:cs="Times New Roman"/>
          <w:sz w:val="28"/>
          <w:szCs w:val="28"/>
        </w:rPr>
        <w:t>.2025).</w:t>
      </w:r>
    </w:p>
  </w:endnote>
  <w:endnote w:id="329">
    <w:p w14:paraId="1DAB1235" w14:textId="50525B4F" w:rsidR="00B37017" w:rsidRPr="00384252" w:rsidRDefault="00B37017"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EC2137">
        <w:rPr>
          <w:rStyle w:val="EndnoteReference"/>
          <w:rFonts w:cs="Times New Roman"/>
          <w:sz w:val="28"/>
          <w:szCs w:val="28"/>
          <w:lang w:val="en-US"/>
        </w:rPr>
        <w:t xml:space="preserve"> </w:t>
      </w:r>
      <w:r w:rsidR="00EC2137">
        <w:rPr>
          <w:rStyle w:val="EndnoteReference"/>
          <w:rFonts w:cs="Times New Roman"/>
          <w:sz w:val="28"/>
          <w:szCs w:val="28"/>
          <w:lang w:val="en-US"/>
        </w:rPr>
        <w:tab/>
      </w:r>
      <w:r w:rsidRPr="00384252">
        <w:rPr>
          <w:rStyle w:val="EndnoteReference"/>
          <w:rFonts w:cs="Times New Roman"/>
          <w:sz w:val="28"/>
          <w:szCs w:val="28"/>
        </w:rPr>
        <w:t xml:space="preserve">Об утверждении Требований к деятельности организации по формированию и ведению базы данных [Электронный ресурс] : Постановление Правления Агентства Республики Казахстан по регулированию и надзору финансового рынка и финансовых организаций от 25 июня 2007 года № 177 </w:t>
      </w:r>
      <w:r w:rsidR="0066730C" w:rsidRPr="0066730C">
        <w:rPr>
          <w:rStyle w:val="EndnoteReference"/>
          <w:rFonts w:cs="Times New Roman"/>
          <w:sz w:val="28"/>
          <w:szCs w:val="28"/>
        </w:rPr>
        <w:t xml:space="preserve">(с изменениями и дополнениями по состоянию на </w:t>
      </w:r>
      <w:r w:rsidR="0066730C">
        <w:rPr>
          <w:rStyle w:val="EndnoteReference"/>
          <w:rFonts w:cs="Times New Roman"/>
          <w:sz w:val="28"/>
          <w:szCs w:val="28"/>
        </w:rPr>
        <w:t>01</w:t>
      </w:r>
      <w:r w:rsidR="0066730C" w:rsidRPr="0066730C">
        <w:rPr>
          <w:rStyle w:val="EndnoteReference"/>
          <w:rFonts w:cs="Times New Roman"/>
          <w:sz w:val="28"/>
          <w:szCs w:val="28"/>
        </w:rPr>
        <w:t>.0</w:t>
      </w:r>
      <w:r w:rsidR="0066730C">
        <w:rPr>
          <w:rStyle w:val="EndnoteReference"/>
          <w:rFonts w:cs="Times New Roman"/>
          <w:sz w:val="28"/>
          <w:szCs w:val="28"/>
        </w:rPr>
        <w:t>1</w:t>
      </w:r>
      <w:r w:rsidR="0066730C" w:rsidRPr="0066730C">
        <w:rPr>
          <w:rStyle w:val="EndnoteReference"/>
          <w:rFonts w:cs="Times New Roman"/>
          <w:sz w:val="28"/>
          <w:szCs w:val="28"/>
        </w:rPr>
        <w:t>.202</w:t>
      </w:r>
      <w:r w:rsidR="0066730C">
        <w:rPr>
          <w:rStyle w:val="EndnoteReference"/>
          <w:rFonts w:cs="Times New Roman"/>
          <w:sz w:val="28"/>
          <w:szCs w:val="28"/>
        </w:rPr>
        <w:t>4</w:t>
      </w:r>
      <w:r w:rsidR="0066730C" w:rsidRPr="0066730C">
        <w:rPr>
          <w:rStyle w:val="EndnoteReference"/>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https://adilet.zan.kz/rus/docs/V070004860_ (дата обращения: 28.08.2025).</w:t>
      </w:r>
    </w:p>
  </w:endnote>
  <w:endnote w:id="330">
    <w:p w14:paraId="1BB02F20" w14:textId="4F3B38AA" w:rsidR="00B37017" w:rsidRPr="00384252" w:rsidRDefault="00B37017"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529AF">
        <w:rPr>
          <w:rStyle w:val="EndnoteReference"/>
          <w:rFonts w:cs="Times New Roman"/>
          <w:sz w:val="28"/>
          <w:szCs w:val="28"/>
          <w:lang w:val="en-US"/>
        </w:rPr>
        <w:t xml:space="preserve"> </w:t>
      </w:r>
      <w:r w:rsidR="00A529AF">
        <w:rPr>
          <w:rStyle w:val="EndnoteReference"/>
          <w:rFonts w:cs="Times New Roman"/>
          <w:sz w:val="28"/>
          <w:szCs w:val="28"/>
          <w:lang w:val="en-US"/>
        </w:rPr>
        <w:tab/>
      </w:r>
      <w:r w:rsidRPr="00384252">
        <w:rPr>
          <w:rStyle w:val="EndnoteReference"/>
          <w:rFonts w:cs="Times New Roman"/>
          <w:sz w:val="28"/>
          <w:szCs w:val="28"/>
        </w:rPr>
        <w:t xml:space="preserve">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[Электронный ресурс] : Постановление Правления Национального Банка Республики Казахстан от 27 марта 2018 года № 48 </w:t>
      </w:r>
      <w:r w:rsidR="00290326" w:rsidRPr="00290326">
        <w:rPr>
          <w:rStyle w:val="EndnoteReference"/>
          <w:rFonts w:cs="Times New Roman"/>
          <w:sz w:val="28"/>
          <w:szCs w:val="28"/>
        </w:rPr>
        <w:t>(с изменениями и дополнениями по состоянию на 20.0</w:t>
      </w:r>
      <w:r w:rsidR="00290326">
        <w:rPr>
          <w:rStyle w:val="EndnoteReference"/>
          <w:rFonts w:cs="Times New Roman"/>
          <w:sz w:val="28"/>
          <w:szCs w:val="28"/>
        </w:rPr>
        <w:t>8</w:t>
      </w:r>
      <w:r w:rsidR="00290326" w:rsidRPr="00290326">
        <w:rPr>
          <w:rStyle w:val="EndnoteReference"/>
          <w:rFonts w:cs="Times New Roman"/>
          <w:sz w:val="28"/>
          <w:szCs w:val="28"/>
        </w:rPr>
        <w:t xml:space="preserve">.2025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https://adilet.zan.kz/rus/docs/V1800016772 (дата обращения: 28.08.2025).</w:t>
      </w:r>
    </w:p>
  </w:endnote>
  <w:endnote w:id="331">
    <w:p w14:paraId="486DC641" w14:textId="7210FCD7" w:rsidR="00B37017" w:rsidRPr="00384252" w:rsidRDefault="00B37017"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14F60">
        <w:rPr>
          <w:rStyle w:val="EndnoteReference"/>
          <w:rFonts w:cs="Times New Roman"/>
          <w:sz w:val="28"/>
          <w:szCs w:val="28"/>
          <w:lang w:val="en-US"/>
        </w:rPr>
        <w:t xml:space="preserve"> </w:t>
      </w:r>
      <w:r w:rsidR="00414F60">
        <w:rPr>
          <w:rStyle w:val="EndnoteReference"/>
          <w:rFonts w:cs="Times New Roman"/>
          <w:sz w:val="28"/>
          <w:szCs w:val="28"/>
          <w:lang w:val="en-US"/>
        </w:rPr>
        <w:tab/>
      </w:r>
      <w:r w:rsidRPr="00384252">
        <w:rPr>
          <w:rStyle w:val="EndnoteReference"/>
          <w:rFonts w:cs="Times New Roman"/>
          <w:sz w:val="28"/>
          <w:szCs w:val="28"/>
        </w:rPr>
        <w:t xml:space="preserve">Об утверждении Требований к службам реагирования на инциденты информационной безопасности, проведению внутренних расследований инцидентов информационной безопасности [Электронный ресурс] : Постановление Правления Агентства Республики Казахстан по регулированию и развитию финансового рынка от 21 сентября 2020 года № 90 </w:t>
      </w:r>
      <w:r w:rsidR="008749FA" w:rsidRPr="008749FA">
        <w:rPr>
          <w:rStyle w:val="EndnoteReference"/>
          <w:rFonts w:cs="Times New Roman"/>
          <w:sz w:val="28"/>
          <w:szCs w:val="28"/>
        </w:rPr>
        <w:t>(с изменениями и дополнениями по состоянию на 2</w:t>
      </w:r>
      <w:r w:rsidR="008749FA">
        <w:rPr>
          <w:rStyle w:val="EndnoteReference"/>
          <w:rFonts w:cs="Times New Roman"/>
          <w:sz w:val="28"/>
          <w:szCs w:val="28"/>
        </w:rPr>
        <w:t>7</w:t>
      </w:r>
      <w:r w:rsidR="008749FA" w:rsidRPr="008749FA">
        <w:rPr>
          <w:rStyle w:val="EndnoteReference"/>
          <w:rFonts w:cs="Times New Roman"/>
          <w:sz w:val="28"/>
          <w:szCs w:val="28"/>
        </w:rPr>
        <w:t>.</w:t>
      </w:r>
      <w:r w:rsidR="008749FA">
        <w:rPr>
          <w:rStyle w:val="EndnoteReference"/>
          <w:rFonts w:cs="Times New Roman"/>
          <w:sz w:val="28"/>
          <w:szCs w:val="28"/>
        </w:rPr>
        <w:t>11</w:t>
      </w:r>
      <w:r w:rsidR="008749FA" w:rsidRPr="008749FA">
        <w:rPr>
          <w:rStyle w:val="EndnoteReference"/>
          <w:rFonts w:cs="Times New Roman"/>
          <w:sz w:val="28"/>
          <w:szCs w:val="28"/>
        </w:rPr>
        <w:t>.202</w:t>
      </w:r>
      <w:r w:rsidR="008749FA">
        <w:rPr>
          <w:rStyle w:val="EndnoteReference"/>
          <w:rFonts w:cs="Times New Roman"/>
          <w:sz w:val="28"/>
          <w:szCs w:val="28"/>
        </w:rPr>
        <w:t>3</w:t>
      </w:r>
      <w:r w:rsidR="008749FA" w:rsidRPr="008749FA">
        <w:rPr>
          <w:rStyle w:val="EndnoteReference"/>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https://adilet.zan.kz/rus/docs/V2000021274 (дата обращения: 28.08.2025).</w:t>
      </w:r>
    </w:p>
  </w:endnote>
  <w:endnote w:id="332">
    <w:p w14:paraId="517BB350" w14:textId="0ECB3480" w:rsidR="00B37017" w:rsidRPr="00384252" w:rsidRDefault="00B37017"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0382E">
        <w:rPr>
          <w:rStyle w:val="EndnoteReference"/>
          <w:rFonts w:cs="Times New Roman"/>
          <w:sz w:val="28"/>
          <w:szCs w:val="28"/>
          <w:lang w:val="en-US"/>
        </w:rPr>
        <w:t xml:space="preserve"> </w:t>
      </w:r>
      <w:r w:rsidR="0070382E">
        <w:rPr>
          <w:rStyle w:val="EndnoteReference"/>
          <w:rFonts w:cs="Times New Roman"/>
          <w:sz w:val="28"/>
          <w:szCs w:val="28"/>
          <w:lang w:val="en-US"/>
        </w:rPr>
        <w:tab/>
      </w:r>
      <w:r w:rsidRPr="00384252">
        <w:rPr>
          <w:rStyle w:val="EndnoteReference"/>
          <w:rFonts w:cs="Times New Roman"/>
          <w:sz w:val="28"/>
          <w:szCs w:val="28"/>
        </w:rPr>
        <w:t xml:space="preserve">Об утверждении Правил подключения и использования финансовыми организациями объекта информатизации по сбору, обработке и обмену информацией по событиям и инцидентам информационной безопасности, используемого отраслевым центром информационной безопасности финансового рынка и финансовых организаций [Электронный ресурс] : Постановление Правления Агентства Республики Казахстан по регулированию и развитию финансового рынка от 12 сентября 2022 года № 67 </w:t>
      </w:r>
      <w:r w:rsidR="00934470" w:rsidRPr="00934470">
        <w:rPr>
          <w:rStyle w:val="EndnoteReference"/>
          <w:rFonts w:cs="Times New Roman"/>
          <w:sz w:val="28"/>
          <w:szCs w:val="28"/>
        </w:rPr>
        <w:t>(с изменениями и дополнениями по состоянию на 20.0</w:t>
      </w:r>
      <w:r w:rsidR="00934470">
        <w:rPr>
          <w:rStyle w:val="EndnoteReference"/>
          <w:rFonts w:cs="Times New Roman"/>
          <w:sz w:val="28"/>
          <w:szCs w:val="28"/>
        </w:rPr>
        <w:t>8</w:t>
      </w:r>
      <w:r w:rsidR="00934470" w:rsidRPr="00934470">
        <w:rPr>
          <w:rStyle w:val="EndnoteReference"/>
          <w:rFonts w:cs="Times New Roman"/>
          <w:sz w:val="28"/>
          <w:szCs w:val="28"/>
        </w:rPr>
        <w:t xml:space="preserve">.2025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https://adilet.zan.kz/rus/docs/V2200029639 (дата обращения: 28.08.2025).</w:t>
      </w:r>
    </w:p>
  </w:endnote>
  <w:endnote w:id="333">
    <w:p w14:paraId="17E89BEA" w14:textId="561E6A33" w:rsidR="00B37017" w:rsidRPr="00384252" w:rsidRDefault="00B37017"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005525">
        <w:rPr>
          <w:rStyle w:val="EndnoteReference"/>
          <w:rFonts w:cs="Times New Roman"/>
          <w:sz w:val="28"/>
          <w:szCs w:val="28"/>
          <w:lang w:val="en-US"/>
        </w:rPr>
        <w:t xml:space="preserve"> </w:t>
      </w:r>
      <w:r w:rsidR="00005525">
        <w:rPr>
          <w:rStyle w:val="EndnoteReference"/>
          <w:rFonts w:cs="Times New Roman"/>
          <w:sz w:val="28"/>
          <w:szCs w:val="28"/>
          <w:lang w:val="en-US"/>
        </w:rPr>
        <w:tab/>
      </w:r>
      <w:r w:rsidRPr="00384252">
        <w:rPr>
          <w:rStyle w:val="EndnoteReference"/>
          <w:rFonts w:cs="Times New Roman"/>
          <w:sz w:val="28"/>
          <w:szCs w:val="28"/>
        </w:rPr>
        <w:t xml:space="preserve">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[Электронный ресурс] : Постановление Правления Национального Банка Республики Казахстан от 12 ноября 2019 года № 188 </w:t>
      </w:r>
      <w:r w:rsidR="00DC3104" w:rsidRPr="00DC3104">
        <w:rPr>
          <w:rStyle w:val="EndnoteReference"/>
          <w:rFonts w:cs="Times New Roman"/>
          <w:sz w:val="28"/>
          <w:szCs w:val="28"/>
        </w:rPr>
        <w:t>(с изменениями и дополнениями по состоянию на 2</w:t>
      </w:r>
      <w:r w:rsidR="00DC3104">
        <w:rPr>
          <w:rStyle w:val="EndnoteReference"/>
          <w:rFonts w:cs="Times New Roman"/>
          <w:sz w:val="28"/>
          <w:szCs w:val="28"/>
        </w:rPr>
        <w:t>5</w:t>
      </w:r>
      <w:r w:rsidR="00DC3104" w:rsidRPr="00DC3104">
        <w:rPr>
          <w:rStyle w:val="EndnoteReference"/>
          <w:rFonts w:cs="Times New Roman"/>
          <w:sz w:val="28"/>
          <w:szCs w:val="28"/>
        </w:rPr>
        <w:t xml:space="preserve">.07.2025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https://adilet.zan.kz/rus/docs/V1900019632 (дата обращения: 28.08.2025).</w:t>
      </w:r>
    </w:p>
  </w:endnote>
  <w:endnote w:id="334">
    <w:p w14:paraId="0E4A6355" w14:textId="056E17FC"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C31D75">
        <w:rPr>
          <w:rStyle w:val="EndnoteReference"/>
          <w:rFonts w:cs="Times New Roman"/>
          <w:sz w:val="28"/>
          <w:szCs w:val="28"/>
          <w:lang w:val="en-US"/>
        </w:rPr>
        <w:t xml:space="preserve"> </w:t>
      </w:r>
      <w:r w:rsidR="00C31D75">
        <w:rPr>
          <w:rStyle w:val="EndnoteReference"/>
          <w:rFonts w:cs="Times New Roman"/>
          <w:sz w:val="28"/>
          <w:szCs w:val="28"/>
          <w:lang w:val="en-US"/>
        </w:rPr>
        <w:tab/>
      </w:r>
      <w:r w:rsidRPr="00384252">
        <w:rPr>
          <w:rStyle w:val="EndnoteReference"/>
          <w:rFonts w:cs="Times New Roman"/>
          <w:sz w:val="28"/>
          <w:szCs w:val="28"/>
        </w:rPr>
        <w:t xml:space="preserve">Об утверждении Требований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 а также Требований, предъявляемых кредитными бюро к поставщикам информации и получателям кредитных отчетов [Электронный ресурс] : Постановление Правления Национального Банка Республики Казахстан от 27 сентября 2018 года № 228 </w:t>
      </w:r>
      <w:r w:rsidR="007A210B" w:rsidRPr="007A210B">
        <w:rPr>
          <w:rStyle w:val="EndnoteReference"/>
          <w:rFonts w:cs="Times New Roman"/>
          <w:sz w:val="28"/>
          <w:szCs w:val="28"/>
        </w:rPr>
        <w:t xml:space="preserve">(с изменениями и дополнениями по состоянию на </w:t>
      </w:r>
      <w:r w:rsidR="007A210B">
        <w:rPr>
          <w:rStyle w:val="EndnoteReference"/>
          <w:rFonts w:cs="Times New Roman"/>
          <w:sz w:val="28"/>
          <w:szCs w:val="28"/>
        </w:rPr>
        <w:t>16</w:t>
      </w:r>
      <w:r w:rsidR="007A210B" w:rsidRPr="007A210B">
        <w:rPr>
          <w:rStyle w:val="EndnoteReference"/>
          <w:rFonts w:cs="Times New Roman"/>
          <w:sz w:val="28"/>
          <w:szCs w:val="28"/>
        </w:rPr>
        <w:t>.0</w:t>
      </w:r>
      <w:r w:rsidR="007A210B">
        <w:rPr>
          <w:rStyle w:val="EndnoteReference"/>
          <w:rFonts w:cs="Times New Roman"/>
          <w:sz w:val="28"/>
          <w:szCs w:val="28"/>
        </w:rPr>
        <w:t>8</w:t>
      </w:r>
      <w:r w:rsidR="007A210B" w:rsidRPr="007A210B">
        <w:rPr>
          <w:rStyle w:val="EndnoteReference"/>
          <w:rFonts w:cs="Times New Roman"/>
          <w:sz w:val="28"/>
          <w:szCs w:val="28"/>
        </w:rPr>
        <w:t>.202</w:t>
      </w:r>
      <w:r w:rsidR="007A210B">
        <w:rPr>
          <w:rStyle w:val="EndnoteReference"/>
          <w:rFonts w:cs="Times New Roman"/>
          <w:sz w:val="28"/>
          <w:szCs w:val="28"/>
        </w:rPr>
        <w:t>4</w:t>
      </w:r>
      <w:r w:rsidR="007A210B" w:rsidRPr="007A210B">
        <w:rPr>
          <w:rStyle w:val="EndnoteReference"/>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https://adilet.zan.kz/rus/docs/V1800017702 (дата обращения: 28.08.2025).</w:t>
      </w:r>
    </w:p>
  </w:endnote>
  <w:endnote w:id="335">
    <w:p w14:paraId="5B8960E6" w14:textId="42C9767B" w:rsidR="008D36C1" w:rsidRPr="00384252" w:rsidRDefault="008D36C1"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B03B41">
        <w:rPr>
          <w:rStyle w:val="EndnoteReference"/>
          <w:rFonts w:cs="Times New Roman"/>
          <w:sz w:val="28"/>
          <w:szCs w:val="28"/>
          <w:lang w:val="en-US"/>
        </w:rPr>
        <w:t xml:space="preserve"> </w:t>
      </w:r>
      <w:r w:rsidR="00B03B41">
        <w:rPr>
          <w:rStyle w:val="EndnoteReference"/>
          <w:rFonts w:cs="Times New Roman"/>
          <w:sz w:val="28"/>
          <w:szCs w:val="28"/>
          <w:lang w:val="en-US"/>
        </w:rPr>
        <w:tab/>
      </w:r>
      <w:r w:rsidRPr="00384252">
        <w:rPr>
          <w:rStyle w:val="EndnoteReference"/>
          <w:rFonts w:cs="Times New Roman"/>
          <w:sz w:val="28"/>
          <w:szCs w:val="28"/>
        </w:rPr>
        <w:t xml:space="preserve">Защита персональных данных [Электронный ресурс] // PwC в Казахстане. </w:t>
      </w:r>
      <w:r w:rsidR="00944D8D">
        <w:rPr>
          <w:rStyle w:val="EndnoteReference"/>
          <w:rFonts w:cs="Times New Roman"/>
          <w:sz w:val="28"/>
          <w:szCs w:val="28"/>
        </w:rPr>
        <w:t>–</w:t>
      </w:r>
      <w:r w:rsidRPr="00384252">
        <w:rPr>
          <w:rStyle w:val="EndnoteReference"/>
          <w:rFonts w:cs="Times New Roman"/>
          <w:sz w:val="28"/>
          <w:szCs w:val="28"/>
        </w:rPr>
        <w:t xml:space="preserve"> URL: https://www.pwc.com/kz/ru/services/data-privacy.html (дата обращения: 20.08.2025).</w:t>
      </w:r>
    </w:p>
  </w:endnote>
  <w:endnote w:id="336">
    <w:p w14:paraId="50F637FB" w14:textId="3EE4F31F" w:rsidR="002F4FAB" w:rsidRPr="00384252" w:rsidRDefault="002F4FA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C1115B">
        <w:rPr>
          <w:rStyle w:val="EndnoteReference"/>
          <w:rFonts w:cs="Times New Roman"/>
          <w:sz w:val="28"/>
          <w:szCs w:val="28"/>
          <w:lang w:val="en-US"/>
        </w:rPr>
        <w:t xml:space="preserve"> </w:t>
      </w:r>
      <w:r w:rsidR="00C1115B">
        <w:rPr>
          <w:rStyle w:val="EndnoteReference"/>
          <w:rFonts w:cs="Times New Roman"/>
          <w:sz w:val="28"/>
          <w:szCs w:val="28"/>
          <w:lang w:val="en-US"/>
        </w:rPr>
        <w:tab/>
      </w:r>
      <w:r w:rsidRPr="00384252">
        <w:rPr>
          <w:rStyle w:val="EndnoteReference"/>
          <w:rFonts w:cs="Times New Roman"/>
          <w:sz w:val="28"/>
          <w:szCs w:val="28"/>
        </w:rPr>
        <w:t xml:space="preserve">ISO/IEC 27701:2019. Security techniques </w:t>
      </w:r>
      <w:r w:rsidR="00944D8D">
        <w:rPr>
          <w:rStyle w:val="EndnoteReference"/>
          <w:rFonts w:cs="Times New Roman"/>
          <w:sz w:val="28"/>
          <w:szCs w:val="28"/>
        </w:rPr>
        <w:t>–</w:t>
      </w:r>
      <w:r w:rsidRPr="00384252">
        <w:rPr>
          <w:rStyle w:val="EndnoteReference"/>
          <w:rFonts w:cs="Times New Roman"/>
          <w:sz w:val="28"/>
          <w:szCs w:val="28"/>
        </w:rPr>
        <w:t xml:space="preserve"> Extension to ISO/IEC 27001 and ISO/IEC 27002 for privacy information management </w:t>
      </w:r>
      <w:r w:rsidR="00944D8D">
        <w:rPr>
          <w:rStyle w:val="EndnoteReference"/>
          <w:rFonts w:cs="Times New Roman"/>
          <w:sz w:val="28"/>
          <w:szCs w:val="28"/>
        </w:rPr>
        <w:t>–</w:t>
      </w:r>
      <w:r w:rsidRPr="00384252">
        <w:rPr>
          <w:rStyle w:val="EndnoteReference"/>
          <w:rFonts w:cs="Times New Roman"/>
          <w:sz w:val="28"/>
          <w:szCs w:val="28"/>
        </w:rPr>
        <w:t xml:space="preserve"> Requirements and guidelines [Электронный ресурс] // ISO. </w:t>
      </w:r>
      <w:r w:rsidR="00944D8D">
        <w:rPr>
          <w:rStyle w:val="EndnoteReference"/>
          <w:rFonts w:cs="Times New Roman"/>
          <w:sz w:val="28"/>
          <w:szCs w:val="28"/>
        </w:rPr>
        <w:t>–</w:t>
      </w:r>
      <w:r w:rsidRPr="00384252">
        <w:rPr>
          <w:rStyle w:val="EndnoteReference"/>
          <w:rFonts w:cs="Times New Roman"/>
          <w:sz w:val="28"/>
          <w:szCs w:val="28"/>
        </w:rPr>
        <w:t xml:space="preserve"> URL: https://www.iso.org/standard/71670.html (дата обращения: 21.08.2025).</w:t>
      </w:r>
    </w:p>
  </w:endnote>
  <w:endnote w:id="337">
    <w:p w14:paraId="7994DBAA" w14:textId="25AB9883" w:rsidR="002F4FAB" w:rsidRPr="009C02B6" w:rsidRDefault="002F4FA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41BAA">
        <w:rPr>
          <w:rStyle w:val="EndnoteReference"/>
          <w:rFonts w:cs="Times New Roman"/>
          <w:sz w:val="28"/>
          <w:szCs w:val="28"/>
        </w:rPr>
        <w:t xml:space="preserve"> </w:t>
      </w:r>
      <w:r w:rsidR="00141BAA">
        <w:rPr>
          <w:rStyle w:val="EndnoteReference"/>
          <w:rFonts w:cs="Times New Roman"/>
          <w:sz w:val="28"/>
          <w:szCs w:val="28"/>
        </w:rPr>
        <w:tab/>
      </w:r>
      <w:r w:rsidR="00233A23" w:rsidRPr="00233A23">
        <w:rPr>
          <w:rStyle w:val="EndnoteReference"/>
          <w:rFonts w:cs="Times New Roman"/>
          <w:sz w:val="28"/>
          <w:szCs w:val="28"/>
        </w:rPr>
        <w:t>Scheider S.</w:t>
      </w:r>
      <w:r w:rsidR="009C02B6" w:rsidRPr="009C02B6">
        <w:rPr>
          <w:rFonts w:cs="Times New Roman"/>
          <w:sz w:val="28"/>
          <w:szCs w:val="28"/>
        </w:rPr>
        <w:t>,</w:t>
      </w:r>
      <w:r w:rsidR="00233A23" w:rsidRPr="00233A23">
        <w:rPr>
          <w:rStyle w:val="EndnoteReference"/>
          <w:rFonts w:cs="Times New Roman"/>
          <w:sz w:val="28"/>
          <w:szCs w:val="28"/>
        </w:rPr>
        <w:t xml:space="preserve"> Lauf F.</w:t>
      </w:r>
      <w:r w:rsidR="009C02B6" w:rsidRPr="009C02B6">
        <w:rPr>
          <w:rFonts w:cs="Times New Roman"/>
          <w:sz w:val="28"/>
          <w:szCs w:val="28"/>
        </w:rPr>
        <w:t>,</w:t>
      </w:r>
      <w:r w:rsidR="00233A23" w:rsidRPr="00233A23">
        <w:rPr>
          <w:rStyle w:val="EndnoteReference"/>
          <w:rFonts w:cs="Times New Roman"/>
          <w:sz w:val="28"/>
          <w:szCs w:val="28"/>
        </w:rPr>
        <w:t xml:space="preserve"> Möller, F.</w:t>
      </w:r>
      <w:r w:rsidR="009C02B6" w:rsidRPr="00BB1A7E">
        <w:rPr>
          <w:rFonts w:cs="Times New Roman"/>
          <w:sz w:val="28"/>
          <w:szCs w:val="28"/>
        </w:rPr>
        <w:t>,</w:t>
      </w:r>
      <w:r w:rsidR="00233A23" w:rsidRPr="00233A23">
        <w:rPr>
          <w:rStyle w:val="EndnoteReference"/>
          <w:rFonts w:cs="Times New Roman"/>
          <w:sz w:val="28"/>
          <w:szCs w:val="28"/>
        </w:rPr>
        <w:t xml:space="preserve"> Otto B. A </w:t>
      </w:r>
      <w:r w:rsidR="0099369F">
        <w:rPr>
          <w:rStyle w:val="EndnoteReference"/>
          <w:rFonts w:cs="Times New Roman"/>
          <w:sz w:val="28"/>
          <w:szCs w:val="28"/>
          <w:lang w:val="en-US"/>
        </w:rPr>
        <w:t>R</w:t>
      </w:r>
      <w:r w:rsidR="00233A23" w:rsidRPr="00233A23">
        <w:rPr>
          <w:rStyle w:val="EndnoteReference"/>
          <w:rFonts w:cs="Times New Roman"/>
          <w:sz w:val="28"/>
          <w:szCs w:val="28"/>
        </w:rPr>
        <w:t xml:space="preserve">eference </w:t>
      </w:r>
      <w:r w:rsidR="0099369F">
        <w:rPr>
          <w:rStyle w:val="EndnoteReference"/>
          <w:rFonts w:cs="Times New Roman"/>
          <w:sz w:val="28"/>
          <w:szCs w:val="28"/>
          <w:lang w:val="en-US"/>
        </w:rPr>
        <w:t>S</w:t>
      </w:r>
      <w:r w:rsidR="00233A23" w:rsidRPr="00233A23">
        <w:rPr>
          <w:rStyle w:val="EndnoteReference"/>
          <w:rFonts w:cs="Times New Roman"/>
          <w:sz w:val="28"/>
          <w:szCs w:val="28"/>
        </w:rPr>
        <w:t xml:space="preserve">ystem </w:t>
      </w:r>
      <w:r w:rsidR="0099369F">
        <w:rPr>
          <w:rStyle w:val="EndnoteReference"/>
          <w:rFonts w:cs="Times New Roman"/>
          <w:sz w:val="28"/>
          <w:szCs w:val="28"/>
          <w:lang w:val="en-US"/>
        </w:rPr>
        <w:t>A</w:t>
      </w:r>
      <w:r w:rsidR="00233A23" w:rsidRPr="00233A23">
        <w:rPr>
          <w:rStyle w:val="EndnoteReference"/>
          <w:rFonts w:cs="Times New Roman"/>
          <w:sz w:val="28"/>
          <w:szCs w:val="28"/>
        </w:rPr>
        <w:t xml:space="preserve">rchitecture with </w:t>
      </w:r>
      <w:r w:rsidR="0099369F">
        <w:rPr>
          <w:rStyle w:val="EndnoteReference"/>
          <w:rFonts w:cs="Times New Roman"/>
          <w:sz w:val="28"/>
          <w:szCs w:val="28"/>
          <w:lang w:val="en-US"/>
        </w:rPr>
        <w:t>D</w:t>
      </w:r>
      <w:r w:rsidR="00233A23" w:rsidRPr="00233A23">
        <w:rPr>
          <w:rStyle w:val="EndnoteReference"/>
          <w:rFonts w:cs="Times New Roman"/>
          <w:sz w:val="28"/>
          <w:szCs w:val="28"/>
        </w:rPr>
        <w:t xml:space="preserve">ata </w:t>
      </w:r>
      <w:r w:rsidR="0099369F">
        <w:rPr>
          <w:rStyle w:val="EndnoteReference"/>
          <w:rFonts w:cs="Times New Roman"/>
          <w:sz w:val="28"/>
          <w:szCs w:val="28"/>
          <w:lang w:val="en-US"/>
        </w:rPr>
        <w:t>S</w:t>
      </w:r>
      <w:r w:rsidR="00233A23" w:rsidRPr="00233A23">
        <w:rPr>
          <w:rStyle w:val="EndnoteReference"/>
          <w:rFonts w:cs="Times New Roman"/>
          <w:sz w:val="28"/>
          <w:szCs w:val="28"/>
        </w:rPr>
        <w:t xml:space="preserve">overeignty for </w:t>
      </w:r>
      <w:r w:rsidR="0099369F">
        <w:rPr>
          <w:rStyle w:val="EndnoteReference"/>
          <w:rFonts w:cs="Times New Roman"/>
          <w:sz w:val="28"/>
          <w:szCs w:val="28"/>
          <w:lang w:val="en-US"/>
        </w:rPr>
        <w:t>H</w:t>
      </w:r>
      <w:r w:rsidR="00233A23" w:rsidRPr="00233A23">
        <w:rPr>
          <w:rStyle w:val="EndnoteReference"/>
          <w:rFonts w:cs="Times New Roman"/>
          <w:sz w:val="28"/>
          <w:szCs w:val="28"/>
        </w:rPr>
        <w:t>uman-</w:t>
      </w:r>
      <w:r w:rsidR="0099369F">
        <w:rPr>
          <w:rStyle w:val="EndnoteReference"/>
          <w:rFonts w:cs="Times New Roman"/>
          <w:sz w:val="28"/>
          <w:szCs w:val="28"/>
          <w:lang w:val="en-US"/>
        </w:rPr>
        <w:t>C</w:t>
      </w:r>
      <w:r w:rsidR="00233A23" w:rsidRPr="00233A23">
        <w:rPr>
          <w:rStyle w:val="EndnoteReference"/>
          <w:rFonts w:cs="Times New Roman"/>
          <w:sz w:val="28"/>
          <w:szCs w:val="28"/>
        </w:rPr>
        <w:t xml:space="preserve">entric </w:t>
      </w:r>
      <w:r w:rsidR="0099369F">
        <w:rPr>
          <w:rStyle w:val="EndnoteReference"/>
          <w:rFonts w:cs="Times New Roman"/>
          <w:sz w:val="28"/>
          <w:szCs w:val="28"/>
          <w:lang w:val="en-US"/>
        </w:rPr>
        <w:t>D</w:t>
      </w:r>
      <w:r w:rsidR="00233A23" w:rsidRPr="00233A23">
        <w:rPr>
          <w:rStyle w:val="EndnoteReference"/>
          <w:rFonts w:cs="Times New Roman"/>
          <w:sz w:val="28"/>
          <w:szCs w:val="28"/>
        </w:rPr>
        <w:t xml:space="preserve">ata </w:t>
      </w:r>
      <w:r w:rsidR="0099369F">
        <w:rPr>
          <w:rStyle w:val="EndnoteReference"/>
          <w:rFonts w:cs="Times New Roman"/>
          <w:sz w:val="28"/>
          <w:szCs w:val="28"/>
          <w:lang w:val="en-US"/>
        </w:rPr>
        <w:t>E</w:t>
      </w:r>
      <w:r w:rsidR="00233A23" w:rsidRPr="00233A23">
        <w:rPr>
          <w:rStyle w:val="EndnoteReference"/>
          <w:rFonts w:cs="Times New Roman"/>
          <w:sz w:val="28"/>
          <w:szCs w:val="28"/>
        </w:rPr>
        <w:t xml:space="preserve">cosystems // Business &amp; Information Systems Engineering. </w:t>
      </w:r>
      <w:r w:rsidR="00944D8D">
        <w:rPr>
          <w:rStyle w:val="EndnoteReference"/>
          <w:rFonts w:cs="Times New Roman"/>
          <w:sz w:val="28"/>
          <w:szCs w:val="28"/>
        </w:rPr>
        <w:t>–</w:t>
      </w:r>
      <w:r w:rsidR="00233A23" w:rsidRPr="00233A23">
        <w:rPr>
          <w:rStyle w:val="EndnoteReference"/>
          <w:rFonts w:cs="Times New Roman"/>
          <w:sz w:val="28"/>
          <w:szCs w:val="28"/>
        </w:rPr>
        <w:t xml:space="preserve"> 2023. </w:t>
      </w:r>
      <w:r w:rsidR="00944D8D">
        <w:rPr>
          <w:rStyle w:val="EndnoteReference"/>
          <w:rFonts w:cs="Times New Roman"/>
          <w:sz w:val="28"/>
          <w:szCs w:val="28"/>
        </w:rPr>
        <w:t>–</w:t>
      </w:r>
      <w:r w:rsidR="00233A23" w:rsidRPr="00233A23">
        <w:rPr>
          <w:rStyle w:val="EndnoteReference"/>
          <w:rFonts w:cs="Times New Roman"/>
          <w:sz w:val="28"/>
          <w:szCs w:val="28"/>
        </w:rPr>
        <w:t xml:space="preserve"> Vol. 65, No. 5. </w:t>
      </w:r>
      <w:r w:rsidR="00944D8D">
        <w:rPr>
          <w:rStyle w:val="EndnoteReference"/>
          <w:rFonts w:cs="Times New Roman"/>
          <w:sz w:val="28"/>
          <w:szCs w:val="28"/>
        </w:rPr>
        <w:t>–</w:t>
      </w:r>
      <w:r w:rsidR="00233A23" w:rsidRPr="00233A23">
        <w:rPr>
          <w:rStyle w:val="EndnoteReference"/>
          <w:rFonts w:cs="Times New Roman"/>
          <w:sz w:val="28"/>
          <w:szCs w:val="28"/>
        </w:rPr>
        <w:t xml:space="preserve"> pp. 577–595.</w:t>
      </w:r>
    </w:p>
  </w:endnote>
  <w:endnote w:id="338">
    <w:p w14:paraId="40F9E7C8" w14:textId="7D6494A5" w:rsidR="002F4FAB" w:rsidRPr="00396B9D" w:rsidRDefault="002F4FAB" w:rsidP="00384252">
      <w:pPr>
        <w:pStyle w:val="EndnoteText"/>
        <w:tabs>
          <w:tab w:val="left" w:pos="1134"/>
        </w:tabs>
        <w:rPr>
          <w:rStyle w:val="EndnoteReference"/>
          <w:rFonts w:cs="Times New Roman"/>
          <w:sz w:val="28"/>
          <w:szCs w:val="28"/>
          <w:lang w:val="en-US"/>
        </w:rPr>
      </w:pPr>
      <w:r w:rsidRPr="00384252">
        <w:rPr>
          <w:rStyle w:val="EndnoteReference"/>
          <w:rFonts w:cs="Times New Roman"/>
          <w:sz w:val="28"/>
          <w:szCs w:val="28"/>
        </w:rPr>
        <w:endnoteRef/>
      </w:r>
      <w:r w:rsidR="00AD52F6" w:rsidRPr="00396B9D">
        <w:rPr>
          <w:rStyle w:val="EndnoteReference"/>
          <w:rFonts w:cs="Times New Roman"/>
          <w:sz w:val="28"/>
          <w:szCs w:val="28"/>
          <w:lang w:val="en-US"/>
        </w:rPr>
        <w:t xml:space="preserve"> </w:t>
      </w:r>
      <w:r w:rsidR="00AD52F6" w:rsidRPr="00396B9D">
        <w:rPr>
          <w:rStyle w:val="EndnoteReference"/>
          <w:rFonts w:cs="Times New Roman"/>
          <w:sz w:val="28"/>
          <w:szCs w:val="28"/>
          <w:lang w:val="en-US"/>
        </w:rPr>
        <w:tab/>
      </w:r>
      <w:r w:rsidRPr="00384252">
        <w:rPr>
          <w:rStyle w:val="EndnoteReference"/>
          <w:rFonts w:cs="Times New Roman"/>
          <w:sz w:val="28"/>
          <w:szCs w:val="28"/>
        </w:rPr>
        <w:t>Добровольный</w:t>
      </w:r>
      <w:r w:rsidRPr="00396B9D">
        <w:rPr>
          <w:rStyle w:val="EndnoteReference"/>
          <w:rFonts w:cs="Times New Roman"/>
          <w:sz w:val="28"/>
          <w:szCs w:val="28"/>
          <w:lang w:val="en-US"/>
        </w:rPr>
        <w:t xml:space="preserve"> </w:t>
      </w:r>
      <w:r w:rsidRPr="00384252">
        <w:rPr>
          <w:rStyle w:val="EndnoteReference"/>
          <w:rFonts w:cs="Times New Roman"/>
          <w:sz w:val="28"/>
          <w:szCs w:val="28"/>
        </w:rPr>
        <w:t>отказ</w:t>
      </w:r>
      <w:r w:rsidRPr="00396B9D">
        <w:rPr>
          <w:rStyle w:val="EndnoteReference"/>
          <w:rFonts w:cs="Times New Roman"/>
          <w:sz w:val="28"/>
          <w:szCs w:val="28"/>
          <w:lang w:val="en-US"/>
        </w:rPr>
        <w:t xml:space="preserve"> </w:t>
      </w:r>
      <w:r w:rsidRPr="00384252">
        <w:rPr>
          <w:rStyle w:val="EndnoteReference"/>
          <w:rFonts w:cs="Times New Roman"/>
          <w:sz w:val="28"/>
          <w:szCs w:val="28"/>
        </w:rPr>
        <w:t>от</w:t>
      </w:r>
      <w:r w:rsidRPr="00396B9D">
        <w:rPr>
          <w:rStyle w:val="EndnoteReference"/>
          <w:rFonts w:cs="Times New Roman"/>
          <w:sz w:val="28"/>
          <w:szCs w:val="28"/>
          <w:lang w:val="en-US"/>
        </w:rPr>
        <w:t xml:space="preserve"> </w:t>
      </w:r>
      <w:r w:rsidRPr="00384252">
        <w:rPr>
          <w:rStyle w:val="EndnoteReference"/>
          <w:rFonts w:cs="Times New Roman"/>
          <w:sz w:val="28"/>
          <w:szCs w:val="28"/>
        </w:rPr>
        <w:t>получения</w:t>
      </w:r>
      <w:r w:rsidRPr="00396B9D">
        <w:rPr>
          <w:rStyle w:val="EndnoteReference"/>
          <w:rFonts w:cs="Times New Roman"/>
          <w:sz w:val="28"/>
          <w:szCs w:val="28"/>
          <w:lang w:val="en-US"/>
        </w:rPr>
        <w:t xml:space="preserve"> </w:t>
      </w:r>
      <w:r w:rsidRPr="00384252">
        <w:rPr>
          <w:rStyle w:val="EndnoteReference"/>
          <w:rFonts w:cs="Times New Roman"/>
          <w:sz w:val="28"/>
          <w:szCs w:val="28"/>
        </w:rPr>
        <w:t>банковских</w:t>
      </w:r>
      <w:r w:rsidRPr="00396B9D">
        <w:rPr>
          <w:rStyle w:val="EndnoteReference"/>
          <w:rFonts w:cs="Times New Roman"/>
          <w:sz w:val="28"/>
          <w:szCs w:val="28"/>
          <w:lang w:val="en-US"/>
        </w:rPr>
        <w:t xml:space="preserve"> </w:t>
      </w:r>
      <w:r w:rsidRPr="00384252">
        <w:rPr>
          <w:rStyle w:val="EndnoteReference"/>
          <w:rFonts w:cs="Times New Roman"/>
          <w:sz w:val="28"/>
          <w:szCs w:val="28"/>
        </w:rPr>
        <w:t>займов</w:t>
      </w:r>
      <w:r w:rsidRPr="00396B9D">
        <w:rPr>
          <w:rStyle w:val="EndnoteReference"/>
          <w:rFonts w:cs="Times New Roman"/>
          <w:sz w:val="28"/>
          <w:szCs w:val="28"/>
          <w:lang w:val="en-US"/>
        </w:rPr>
        <w:t xml:space="preserve">, </w:t>
      </w:r>
      <w:r w:rsidRPr="00384252">
        <w:rPr>
          <w:rStyle w:val="EndnoteReference"/>
          <w:rFonts w:cs="Times New Roman"/>
          <w:sz w:val="28"/>
          <w:szCs w:val="28"/>
        </w:rPr>
        <w:t>микрокредитов</w:t>
      </w:r>
      <w:r w:rsidRPr="00396B9D">
        <w:rPr>
          <w:rStyle w:val="EndnoteReference"/>
          <w:rFonts w:cs="Times New Roman"/>
          <w:sz w:val="28"/>
          <w:szCs w:val="28"/>
          <w:lang w:val="en-US"/>
        </w:rPr>
        <w:t xml:space="preserve"> [</w:t>
      </w:r>
      <w:r w:rsidRPr="00384252">
        <w:rPr>
          <w:rStyle w:val="EndnoteReference"/>
          <w:rFonts w:cs="Times New Roman"/>
          <w:sz w:val="28"/>
          <w:szCs w:val="28"/>
        </w:rPr>
        <w:t>Электронный</w:t>
      </w:r>
      <w:r w:rsidRPr="00396B9D">
        <w:rPr>
          <w:rStyle w:val="EndnoteReference"/>
          <w:rFonts w:cs="Times New Roman"/>
          <w:sz w:val="28"/>
          <w:szCs w:val="28"/>
          <w:lang w:val="en-US"/>
        </w:rPr>
        <w:t xml:space="preserve"> </w:t>
      </w:r>
      <w:r w:rsidRPr="00384252">
        <w:rPr>
          <w:rStyle w:val="EndnoteReference"/>
          <w:rFonts w:cs="Times New Roman"/>
          <w:sz w:val="28"/>
          <w:szCs w:val="28"/>
        </w:rPr>
        <w:t>ресурс</w:t>
      </w:r>
      <w:r w:rsidRPr="00396B9D">
        <w:rPr>
          <w:rStyle w:val="EndnoteReference"/>
          <w:rFonts w:cs="Times New Roman"/>
          <w:sz w:val="28"/>
          <w:szCs w:val="28"/>
          <w:lang w:val="en-US"/>
        </w:rPr>
        <w:t xml:space="preserve">] // Egov.kz : </w:t>
      </w:r>
      <w:r w:rsidRPr="00384252">
        <w:rPr>
          <w:rStyle w:val="EndnoteReference"/>
          <w:rFonts w:cs="Times New Roman"/>
          <w:sz w:val="28"/>
          <w:szCs w:val="28"/>
        </w:rPr>
        <w:t>Государственные</w:t>
      </w:r>
      <w:r w:rsidRPr="00396B9D">
        <w:rPr>
          <w:rStyle w:val="EndnoteReference"/>
          <w:rFonts w:cs="Times New Roman"/>
          <w:sz w:val="28"/>
          <w:szCs w:val="28"/>
          <w:lang w:val="en-US"/>
        </w:rPr>
        <w:t xml:space="preserve"> </w:t>
      </w:r>
      <w:r w:rsidRPr="00384252">
        <w:rPr>
          <w:rStyle w:val="EndnoteReference"/>
          <w:rFonts w:cs="Times New Roman"/>
          <w:sz w:val="28"/>
          <w:szCs w:val="28"/>
        </w:rPr>
        <w:t>услуги</w:t>
      </w:r>
      <w:r w:rsidRPr="00396B9D">
        <w:rPr>
          <w:rStyle w:val="EndnoteReference"/>
          <w:rFonts w:cs="Times New Roman"/>
          <w:sz w:val="28"/>
          <w:szCs w:val="28"/>
          <w:lang w:val="en-US"/>
        </w:rPr>
        <w:t xml:space="preserve"> </w:t>
      </w:r>
      <w:r w:rsidRPr="00384252">
        <w:rPr>
          <w:rStyle w:val="EndnoteReference"/>
          <w:rFonts w:cs="Times New Roman"/>
          <w:sz w:val="28"/>
          <w:szCs w:val="28"/>
        </w:rPr>
        <w:t>и</w:t>
      </w:r>
      <w:r w:rsidRPr="00396B9D">
        <w:rPr>
          <w:rStyle w:val="EndnoteReference"/>
          <w:rFonts w:cs="Times New Roman"/>
          <w:sz w:val="28"/>
          <w:szCs w:val="28"/>
          <w:lang w:val="en-US"/>
        </w:rPr>
        <w:t xml:space="preserve"> </w:t>
      </w:r>
      <w:r w:rsidRPr="00384252">
        <w:rPr>
          <w:rStyle w:val="EndnoteReference"/>
          <w:rFonts w:cs="Times New Roman"/>
          <w:sz w:val="28"/>
          <w:szCs w:val="28"/>
        </w:rPr>
        <w:t>информация</w:t>
      </w:r>
      <w:r w:rsidRPr="00396B9D">
        <w:rPr>
          <w:rStyle w:val="EndnoteReference"/>
          <w:rFonts w:cs="Times New Roman"/>
          <w:sz w:val="28"/>
          <w:szCs w:val="28"/>
          <w:lang w:val="en-US"/>
        </w:rPr>
        <w:t xml:space="preserve"> </w:t>
      </w:r>
      <w:r w:rsidRPr="00384252">
        <w:rPr>
          <w:rStyle w:val="EndnoteReference"/>
          <w:rFonts w:cs="Times New Roman"/>
          <w:sz w:val="28"/>
          <w:szCs w:val="28"/>
        </w:rPr>
        <w:t>онлайн</w:t>
      </w:r>
      <w:r w:rsidRPr="00396B9D">
        <w:rPr>
          <w:rStyle w:val="EndnoteReference"/>
          <w:rFonts w:cs="Times New Roman"/>
          <w:sz w:val="28"/>
          <w:szCs w:val="28"/>
          <w:lang w:val="en-US"/>
        </w:rPr>
        <w:t xml:space="preserve">. </w:t>
      </w:r>
      <w:r w:rsidR="00944D8D">
        <w:rPr>
          <w:rStyle w:val="EndnoteReference"/>
          <w:rFonts w:cs="Times New Roman"/>
          <w:sz w:val="28"/>
          <w:szCs w:val="28"/>
          <w:lang w:val="en-US"/>
        </w:rPr>
        <w:t>–</w:t>
      </w:r>
      <w:r w:rsidRPr="00396B9D">
        <w:rPr>
          <w:rStyle w:val="EndnoteReference"/>
          <w:rFonts w:cs="Times New Roman"/>
          <w:sz w:val="28"/>
          <w:szCs w:val="28"/>
          <w:lang w:val="en-US"/>
        </w:rPr>
        <w:t xml:space="preserve"> URL: </w:t>
      </w:r>
      <w:r w:rsidR="00396B9D" w:rsidRPr="00396B9D">
        <w:rPr>
          <w:rStyle w:val="EndnoteReference"/>
          <w:rFonts w:cs="Times New Roman"/>
          <w:sz w:val="28"/>
          <w:szCs w:val="28"/>
          <w:lang w:val="en-US"/>
        </w:rPr>
        <w:t>https://egov.kz/cms/ru/services/pass_fcb</w:t>
      </w:r>
      <w:r w:rsidRPr="00396B9D">
        <w:rPr>
          <w:rStyle w:val="EndnoteReference"/>
          <w:rFonts w:cs="Times New Roman"/>
          <w:sz w:val="28"/>
          <w:szCs w:val="28"/>
          <w:lang w:val="en-US"/>
        </w:rPr>
        <w:t xml:space="preserve"> (</w:t>
      </w:r>
      <w:r w:rsidRPr="00384252">
        <w:rPr>
          <w:rStyle w:val="EndnoteReference"/>
          <w:rFonts w:cs="Times New Roman"/>
          <w:sz w:val="28"/>
          <w:szCs w:val="28"/>
        </w:rPr>
        <w:t>дата</w:t>
      </w:r>
      <w:r w:rsidRPr="00396B9D">
        <w:rPr>
          <w:rStyle w:val="EndnoteReference"/>
          <w:rFonts w:cs="Times New Roman"/>
          <w:sz w:val="28"/>
          <w:szCs w:val="28"/>
          <w:lang w:val="en-US"/>
        </w:rPr>
        <w:t xml:space="preserve"> </w:t>
      </w:r>
      <w:r w:rsidRPr="00384252">
        <w:rPr>
          <w:rStyle w:val="EndnoteReference"/>
          <w:rFonts w:cs="Times New Roman"/>
          <w:sz w:val="28"/>
          <w:szCs w:val="28"/>
        </w:rPr>
        <w:t>обращения</w:t>
      </w:r>
      <w:r w:rsidRPr="00396B9D">
        <w:rPr>
          <w:rStyle w:val="EndnoteReference"/>
          <w:rFonts w:cs="Times New Roman"/>
          <w:sz w:val="28"/>
          <w:szCs w:val="28"/>
          <w:lang w:val="en-US"/>
        </w:rPr>
        <w:t>: 21.08.2025).</w:t>
      </w:r>
    </w:p>
  </w:endnote>
  <w:endnote w:id="339">
    <w:p w14:paraId="6D633EDE" w14:textId="42574442"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24353">
        <w:rPr>
          <w:rStyle w:val="EndnoteReference"/>
          <w:rFonts w:cs="Times New Roman"/>
          <w:sz w:val="28"/>
          <w:szCs w:val="28"/>
        </w:rPr>
        <w:t xml:space="preserve"> </w:t>
      </w:r>
      <w:r w:rsidR="00F24353">
        <w:rPr>
          <w:rStyle w:val="EndnoteReference"/>
          <w:rFonts w:cs="Times New Roman"/>
          <w:sz w:val="28"/>
          <w:szCs w:val="28"/>
        </w:rPr>
        <w:tab/>
      </w:r>
      <w:r w:rsidRPr="00384252">
        <w:rPr>
          <w:rStyle w:val="EndnoteReference"/>
          <w:rFonts w:cs="Times New Roman"/>
          <w:sz w:val="28"/>
          <w:szCs w:val="28"/>
        </w:rPr>
        <w:t xml:space="preserve">European Declaration on Digital Rights and Principles for the Digital Decade (2023/C 23/01)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2023. </w:t>
      </w:r>
      <w:r w:rsidR="00944D8D">
        <w:rPr>
          <w:rStyle w:val="EndnoteReference"/>
          <w:rFonts w:cs="Times New Roman"/>
          <w:sz w:val="28"/>
          <w:szCs w:val="28"/>
        </w:rPr>
        <w:t>–</w:t>
      </w:r>
      <w:r w:rsidRPr="00384252">
        <w:rPr>
          <w:rStyle w:val="EndnoteReference"/>
          <w:rFonts w:cs="Times New Roman"/>
          <w:sz w:val="28"/>
          <w:szCs w:val="28"/>
        </w:rPr>
        <w:t xml:space="preserve"> C 23. </w:t>
      </w:r>
      <w:r w:rsidR="00944D8D">
        <w:rPr>
          <w:rStyle w:val="EndnoteReference"/>
          <w:rFonts w:cs="Times New Roman"/>
          <w:sz w:val="28"/>
          <w:szCs w:val="28"/>
        </w:rPr>
        <w:t>–</w:t>
      </w:r>
      <w:r w:rsidRPr="00384252">
        <w:rPr>
          <w:rStyle w:val="EndnoteReference"/>
          <w:rFonts w:cs="Times New Roman"/>
          <w:sz w:val="28"/>
          <w:szCs w:val="28"/>
        </w:rPr>
        <w:t xml:space="preserve"> pp. 1–7. </w:t>
      </w:r>
      <w:r w:rsidR="00944D8D">
        <w:rPr>
          <w:rStyle w:val="EndnoteReference"/>
          <w:rFonts w:cs="Times New Roman"/>
          <w:sz w:val="28"/>
          <w:szCs w:val="28"/>
        </w:rPr>
        <w:t>–</w:t>
      </w:r>
      <w:r w:rsidRPr="00384252">
        <w:rPr>
          <w:rStyle w:val="EndnoteReference"/>
          <w:rFonts w:cs="Times New Roman"/>
          <w:sz w:val="28"/>
          <w:szCs w:val="28"/>
        </w:rPr>
        <w:t xml:space="preserve"> URL: </w:t>
      </w:r>
      <w:r w:rsidR="0087062A" w:rsidRPr="0087062A">
        <w:rPr>
          <w:rStyle w:val="EndnoteReference"/>
          <w:rFonts w:cs="Times New Roman"/>
          <w:sz w:val="28"/>
          <w:szCs w:val="28"/>
        </w:rPr>
        <w:t xml:space="preserve">https://eur-lex.europa.eu/legal-content/EN/TXT/PDF/?uri=OJ:C:2023:023:FULL </w:t>
      </w:r>
      <w:r w:rsidRPr="00384252">
        <w:rPr>
          <w:rStyle w:val="EndnoteReference"/>
          <w:rFonts w:cs="Times New Roman"/>
          <w:sz w:val="28"/>
          <w:szCs w:val="28"/>
        </w:rPr>
        <w:t>(дата обращения: 28.08.2025).</w:t>
      </w:r>
    </w:p>
  </w:endnote>
  <w:endnote w:id="340">
    <w:p w14:paraId="2C4E923E" w14:textId="52CF5779"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86678C">
        <w:rPr>
          <w:rStyle w:val="EndnoteReference"/>
          <w:rFonts w:cs="Times New Roman"/>
          <w:sz w:val="28"/>
          <w:szCs w:val="28"/>
        </w:rPr>
        <w:t xml:space="preserve"> </w:t>
      </w:r>
      <w:r w:rsidR="0086678C">
        <w:rPr>
          <w:rStyle w:val="EndnoteReference"/>
          <w:rFonts w:cs="Times New Roman"/>
          <w:sz w:val="28"/>
          <w:szCs w:val="28"/>
        </w:rPr>
        <w:tab/>
      </w:r>
      <w:r w:rsidRPr="00384252">
        <w:rPr>
          <w:rStyle w:val="EndnoteReference"/>
          <w:rFonts w:cs="Times New Roman"/>
          <w:sz w:val="28"/>
          <w:szCs w:val="28"/>
        </w:rPr>
        <w:t xml:space="preserve">Regulation (EU) 2022/868 of the European Parliament and of the Council of 30 May 2022 on European Data Governance and amending Regulation (EU) 2018/1724 (Data Governance Act) [Электронный ресурс] // Official Journal of the European Union.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L 152. </w:t>
      </w:r>
      <w:r w:rsidR="00944D8D">
        <w:rPr>
          <w:rStyle w:val="EndnoteReference"/>
          <w:rFonts w:cs="Times New Roman"/>
          <w:sz w:val="28"/>
          <w:szCs w:val="28"/>
        </w:rPr>
        <w:t>–</w:t>
      </w:r>
      <w:r w:rsidRPr="00384252">
        <w:rPr>
          <w:rStyle w:val="EndnoteReference"/>
          <w:rFonts w:cs="Times New Roman"/>
          <w:sz w:val="28"/>
          <w:szCs w:val="28"/>
        </w:rPr>
        <w:t xml:space="preserve"> pp. 1–44. </w:t>
      </w:r>
      <w:r w:rsidR="00944D8D">
        <w:rPr>
          <w:rStyle w:val="EndnoteReference"/>
          <w:rFonts w:cs="Times New Roman"/>
          <w:sz w:val="28"/>
          <w:szCs w:val="28"/>
        </w:rPr>
        <w:t>–</w:t>
      </w:r>
      <w:r w:rsidRPr="00384252">
        <w:rPr>
          <w:rStyle w:val="EndnoteReference"/>
          <w:rFonts w:cs="Times New Roman"/>
          <w:sz w:val="28"/>
          <w:szCs w:val="28"/>
        </w:rPr>
        <w:t xml:space="preserve"> URL: </w:t>
      </w:r>
      <w:r w:rsidR="001E4CD6" w:rsidRPr="001E4CD6">
        <w:rPr>
          <w:rStyle w:val="EndnoteReference"/>
          <w:rFonts w:cs="Times New Roman"/>
          <w:sz w:val="28"/>
          <w:szCs w:val="28"/>
        </w:rPr>
        <w:t xml:space="preserve">https://eur-lex.europa.eu/legal-content/EN/TXT/PDF/?uri=CELEX:32022R0868 </w:t>
      </w:r>
      <w:r w:rsidRPr="00384252">
        <w:rPr>
          <w:rStyle w:val="EndnoteReference"/>
          <w:rFonts w:cs="Times New Roman"/>
          <w:sz w:val="28"/>
          <w:szCs w:val="28"/>
        </w:rPr>
        <w:t>(дата обращения: 28.08.2025).</w:t>
      </w:r>
    </w:p>
  </w:endnote>
  <w:endnote w:id="341">
    <w:p w14:paraId="628641FB" w14:textId="3D58E33E" w:rsidR="00BC142F" w:rsidRPr="00384252" w:rsidRDefault="00BC142F"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826BB">
        <w:rPr>
          <w:rStyle w:val="EndnoteReference"/>
          <w:rFonts w:cs="Times New Roman"/>
          <w:sz w:val="28"/>
          <w:szCs w:val="28"/>
        </w:rPr>
        <w:t xml:space="preserve"> </w:t>
      </w:r>
      <w:r w:rsidR="005826BB">
        <w:rPr>
          <w:rStyle w:val="EndnoteReference"/>
          <w:rFonts w:cs="Times New Roman"/>
          <w:sz w:val="28"/>
          <w:szCs w:val="28"/>
        </w:rPr>
        <w:tab/>
      </w:r>
      <w:r w:rsidRPr="00384252">
        <w:rPr>
          <w:rStyle w:val="EndnoteReference"/>
          <w:rFonts w:cs="Times New Roman"/>
          <w:sz w:val="28"/>
          <w:szCs w:val="28"/>
        </w:rPr>
        <w:t xml:space="preserve">Butin D., Le Métayer D. Log Analysis for Data Protection Accountability // International Symposium on Formal Methods. </w:t>
      </w:r>
      <w:r w:rsidR="00944D8D">
        <w:rPr>
          <w:rStyle w:val="EndnoteReference"/>
          <w:rFonts w:cs="Times New Roman"/>
          <w:sz w:val="28"/>
          <w:szCs w:val="28"/>
        </w:rPr>
        <w:t>–</w:t>
      </w:r>
      <w:r w:rsidRPr="00384252">
        <w:rPr>
          <w:rStyle w:val="EndnoteReference"/>
          <w:rFonts w:cs="Times New Roman"/>
          <w:sz w:val="28"/>
          <w:szCs w:val="28"/>
        </w:rPr>
        <w:t xml:space="preserve"> Cham : Springer International Publishing, 2014. </w:t>
      </w:r>
      <w:r w:rsidR="00944D8D">
        <w:rPr>
          <w:rStyle w:val="EndnoteReference"/>
          <w:rFonts w:cs="Times New Roman"/>
          <w:sz w:val="28"/>
          <w:szCs w:val="28"/>
        </w:rPr>
        <w:t>–</w:t>
      </w:r>
      <w:r w:rsidRPr="00384252">
        <w:rPr>
          <w:rStyle w:val="EndnoteReference"/>
          <w:rFonts w:cs="Times New Roman"/>
          <w:sz w:val="28"/>
          <w:szCs w:val="28"/>
        </w:rPr>
        <w:t xml:space="preserve"> pp. 163–178.</w:t>
      </w:r>
    </w:p>
  </w:endnote>
  <w:endnote w:id="342">
    <w:p w14:paraId="7E67940F" w14:textId="6AFFCD4D"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47B62">
        <w:rPr>
          <w:rStyle w:val="EndnoteReference"/>
          <w:rFonts w:cs="Times New Roman"/>
          <w:sz w:val="28"/>
          <w:szCs w:val="28"/>
        </w:rPr>
        <w:t xml:space="preserve"> </w:t>
      </w:r>
      <w:r w:rsidR="00547B62">
        <w:rPr>
          <w:rStyle w:val="EndnoteReference"/>
          <w:rFonts w:cs="Times New Roman"/>
          <w:sz w:val="28"/>
          <w:szCs w:val="28"/>
        </w:rPr>
        <w:tab/>
      </w:r>
      <w:r w:rsidRPr="00384252">
        <w:rPr>
          <w:rStyle w:val="EndnoteReference"/>
          <w:rFonts w:cs="Times New Roman"/>
          <w:sz w:val="28"/>
          <w:szCs w:val="28"/>
        </w:rPr>
        <w:t xml:space="preserve">Butin D., Chicote M., Le Métayer, D. Log Design for Accountability // 2013 IEEE Security and Privacy Workshops. </w:t>
      </w:r>
      <w:r w:rsidR="00944D8D">
        <w:rPr>
          <w:rStyle w:val="EndnoteReference"/>
          <w:rFonts w:cs="Times New Roman"/>
          <w:sz w:val="28"/>
          <w:szCs w:val="28"/>
        </w:rPr>
        <w:t>–</w:t>
      </w:r>
      <w:r w:rsidRPr="00384252">
        <w:rPr>
          <w:rStyle w:val="EndnoteReference"/>
          <w:rFonts w:cs="Times New Roman"/>
          <w:sz w:val="28"/>
          <w:szCs w:val="28"/>
        </w:rPr>
        <w:t xml:space="preserve"> IEEE, 2013. </w:t>
      </w:r>
      <w:r w:rsidR="00944D8D">
        <w:rPr>
          <w:rStyle w:val="EndnoteReference"/>
          <w:rFonts w:cs="Times New Roman"/>
          <w:sz w:val="28"/>
          <w:szCs w:val="28"/>
        </w:rPr>
        <w:t>–</w:t>
      </w:r>
      <w:r w:rsidRPr="00384252">
        <w:rPr>
          <w:rStyle w:val="EndnoteReference"/>
          <w:rFonts w:cs="Times New Roman"/>
          <w:sz w:val="28"/>
          <w:szCs w:val="28"/>
        </w:rPr>
        <w:t xml:space="preserve"> pp. 1–7.</w:t>
      </w:r>
    </w:p>
  </w:endnote>
  <w:endnote w:id="343">
    <w:p w14:paraId="231FBC6C" w14:textId="3F121488" w:rsidR="00670EE3" w:rsidRPr="00384252" w:rsidRDefault="00670EE3" w:rsidP="00886D1B">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F6F4A">
        <w:rPr>
          <w:rStyle w:val="EndnoteReference"/>
          <w:rFonts w:cs="Times New Roman"/>
          <w:sz w:val="28"/>
          <w:szCs w:val="28"/>
        </w:rPr>
        <w:t xml:space="preserve"> </w:t>
      </w:r>
      <w:r w:rsidR="00FF6F4A">
        <w:rPr>
          <w:rStyle w:val="EndnoteReference"/>
          <w:rFonts w:cs="Times New Roman"/>
          <w:sz w:val="28"/>
          <w:szCs w:val="28"/>
        </w:rPr>
        <w:tab/>
      </w:r>
      <w:r w:rsidRPr="00384252">
        <w:rPr>
          <w:rStyle w:val="EndnoteReference"/>
          <w:rFonts w:cs="Times New Roman"/>
          <w:sz w:val="28"/>
          <w:szCs w:val="28"/>
        </w:rPr>
        <w:t xml:space="preserve">Llanos J. T., Carr M., Rana O. Using the Blockchain to Enable Transparent and Auditable Processing of Personal Data in Cloud-Based Services: Lessons from the Privacy-Aware Cloud Ecosystems (PACE) Project // Computer Law &amp; Security Review. </w:t>
      </w:r>
      <w:r w:rsidR="00944D8D">
        <w:rPr>
          <w:rStyle w:val="EndnoteReference"/>
          <w:rFonts w:cs="Times New Roman"/>
          <w:sz w:val="28"/>
          <w:szCs w:val="28"/>
        </w:rPr>
        <w:t>–</w:t>
      </w:r>
      <w:r w:rsidRPr="00384252">
        <w:rPr>
          <w:rStyle w:val="EndnoteReference"/>
          <w:rFonts w:cs="Times New Roman"/>
          <w:sz w:val="28"/>
          <w:szCs w:val="28"/>
        </w:rPr>
        <w:t xml:space="preserve"> 2023. </w:t>
      </w:r>
      <w:r w:rsidR="00944D8D">
        <w:rPr>
          <w:rStyle w:val="EndnoteReference"/>
          <w:rFonts w:cs="Times New Roman"/>
          <w:sz w:val="28"/>
          <w:szCs w:val="28"/>
        </w:rPr>
        <w:t>–</w:t>
      </w:r>
      <w:r w:rsidRPr="00384252">
        <w:rPr>
          <w:rStyle w:val="EndnoteReference"/>
          <w:rFonts w:cs="Times New Roman"/>
          <w:sz w:val="28"/>
          <w:szCs w:val="28"/>
        </w:rPr>
        <w:t xml:space="preserve"> Vol. 51. </w:t>
      </w:r>
      <w:r w:rsidR="00944D8D">
        <w:rPr>
          <w:rStyle w:val="EndnoteReference"/>
          <w:rFonts w:cs="Times New Roman"/>
          <w:sz w:val="28"/>
          <w:szCs w:val="28"/>
        </w:rPr>
        <w:t>–</w:t>
      </w:r>
      <w:r w:rsidRPr="00384252">
        <w:rPr>
          <w:rStyle w:val="EndnoteReference"/>
          <w:rFonts w:cs="Times New Roman"/>
          <w:sz w:val="28"/>
          <w:szCs w:val="28"/>
        </w:rPr>
        <w:t xml:space="preserve"> Article ID 105873.</w:t>
      </w:r>
      <w:r w:rsidR="00886D1B" w:rsidRPr="00384252">
        <w:rPr>
          <w:rStyle w:val="EndnoteReference"/>
          <w:rFonts w:cs="Times New Roman"/>
          <w:sz w:val="28"/>
          <w:szCs w:val="28"/>
        </w:rPr>
        <w:t xml:space="preserve"> </w:t>
      </w:r>
      <w:r w:rsidR="00944D8D">
        <w:rPr>
          <w:rStyle w:val="EndnoteReference"/>
          <w:rFonts w:cs="Times New Roman"/>
          <w:sz w:val="28"/>
          <w:szCs w:val="28"/>
        </w:rPr>
        <w:t>–</w:t>
      </w:r>
      <w:r w:rsidR="00886D1B" w:rsidRPr="00384252">
        <w:rPr>
          <w:rStyle w:val="EndnoteReference"/>
          <w:rFonts w:cs="Times New Roman"/>
          <w:sz w:val="28"/>
          <w:szCs w:val="28"/>
        </w:rPr>
        <w:t xml:space="preserve"> pp. </w:t>
      </w:r>
      <w:r w:rsidR="00886D1B" w:rsidRPr="00BF0A34">
        <w:rPr>
          <w:rStyle w:val="EndnoteReference"/>
          <w:rFonts w:cs="Times New Roman"/>
          <w:sz w:val="28"/>
          <w:szCs w:val="28"/>
        </w:rPr>
        <w:t>1</w:t>
      </w:r>
      <w:r w:rsidR="00886D1B" w:rsidRPr="00384252">
        <w:rPr>
          <w:rStyle w:val="EndnoteReference"/>
          <w:rFonts w:cs="Times New Roman"/>
          <w:sz w:val="28"/>
          <w:szCs w:val="28"/>
        </w:rPr>
        <w:t>–</w:t>
      </w:r>
      <w:r w:rsidR="00886D1B" w:rsidRPr="00BF0A34">
        <w:rPr>
          <w:rFonts w:cs="Times New Roman"/>
          <w:sz w:val="28"/>
          <w:szCs w:val="28"/>
        </w:rPr>
        <w:t>18</w:t>
      </w:r>
      <w:r w:rsidR="00886D1B" w:rsidRPr="00384252">
        <w:rPr>
          <w:rStyle w:val="EndnoteReference"/>
          <w:rFonts w:cs="Times New Roman"/>
          <w:sz w:val="28"/>
          <w:szCs w:val="28"/>
        </w:rPr>
        <w:t>.</w:t>
      </w:r>
    </w:p>
  </w:endnote>
  <w:endnote w:id="344">
    <w:p w14:paraId="5EE78ADF" w14:textId="3BD5FEC5"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9200F">
        <w:rPr>
          <w:rStyle w:val="EndnoteReference"/>
          <w:rFonts w:cs="Times New Roman"/>
          <w:sz w:val="28"/>
          <w:szCs w:val="28"/>
        </w:rPr>
        <w:t xml:space="preserve"> </w:t>
      </w:r>
      <w:r w:rsidR="0039200F">
        <w:rPr>
          <w:rStyle w:val="EndnoteReference"/>
          <w:rFonts w:cs="Times New Roman"/>
          <w:sz w:val="28"/>
          <w:szCs w:val="28"/>
        </w:rPr>
        <w:tab/>
      </w:r>
      <w:r w:rsidRPr="00384252">
        <w:rPr>
          <w:rStyle w:val="EndnoteReference"/>
          <w:rFonts w:cs="Times New Roman"/>
          <w:sz w:val="28"/>
          <w:szCs w:val="28"/>
        </w:rPr>
        <w:t xml:space="preserve">Karjalainen T. All Talk, No Action? The Effect of the GDPR Accountability Principle on the EU Data Protection Paradigm // European Data Protection Law Review.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Vol. 8.</w:t>
      </w:r>
      <w:r w:rsidR="00DC7C19" w:rsidRPr="00384252">
        <w:rPr>
          <w:rStyle w:val="EndnoteReference"/>
          <w:rFonts w:cs="Times New Roman"/>
          <w:sz w:val="28"/>
          <w:szCs w:val="28"/>
        </w:rPr>
        <w:t xml:space="preserve"> </w:t>
      </w:r>
      <w:r w:rsidR="00944D8D">
        <w:rPr>
          <w:rStyle w:val="EndnoteReference"/>
          <w:rFonts w:cs="Times New Roman"/>
          <w:sz w:val="28"/>
          <w:szCs w:val="28"/>
        </w:rPr>
        <w:t>–</w:t>
      </w:r>
      <w:r w:rsidR="00DC7C19" w:rsidRPr="00384252">
        <w:rPr>
          <w:rStyle w:val="EndnoteReference"/>
          <w:rFonts w:cs="Times New Roman"/>
          <w:sz w:val="28"/>
          <w:szCs w:val="28"/>
        </w:rPr>
        <w:t xml:space="preserve"> pp. </w:t>
      </w:r>
      <w:r w:rsidR="00DC7C19">
        <w:rPr>
          <w:rStyle w:val="EndnoteReference"/>
          <w:rFonts w:cs="Times New Roman"/>
          <w:sz w:val="28"/>
          <w:szCs w:val="28"/>
          <w:lang w:val="en-US"/>
        </w:rPr>
        <w:t>19</w:t>
      </w:r>
      <w:r w:rsidR="00DC7C19" w:rsidRPr="00384252">
        <w:rPr>
          <w:rStyle w:val="EndnoteReference"/>
          <w:rFonts w:cs="Times New Roman"/>
          <w:sz w:val="28"/>
          <w:szCs w:val="28"/>
        </w:rPr>
        <w:t>–</w:t>
      </w:r>
      <w:r w:rsidR="00DC7C19">
        <w:rPr>
          <w:rStyle w:val="EndnoteReference"/>
          <w:rFonts w:cs="Times New Roman"/>
          <w:sz w:val="28"/>
          <w:szCs w:val="28"/>
          <w:lang w:val="en-US"/>
        </w:rPr>
        <w:t>30</w:t>
      </w:r>
      <w:r w:rsidR="00DC7C19" w:rsidRPr="00384252">
        <w:rPr>
          <w:rStyle w:val="EndnoteReference"/>
          <w:rFonts w:cs="Times New Roman"/>
          <w:sz w:val="28"/>
          <w:szCs w:val="28"/>
        </w:rPr>
        <w:t>.</w:t>
      </w:r>
    </w:p>
  </w:endnote>
  <w:endnote w:id="345">
    <w:p w14:paraId="78797A34" w14:textId="689A94A3"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C7C19" w:rsidRPr="00333F9B">
        <w:rPr>
          <w:rStyle w:val="EndnoteReference"/>
          <w:rFonts w:cs="Times New Roman"/>
          <w:sz w:val="28"/>
          <w:szCs w:val="28"/>
        </w:rPr>
        <w:t xml:space="preserve"> </w:t>
      </w:r>
      <w:r w:rsidR="00DC7C19" w:rsidRPr="00333F9B">
        <w:rPr>
          <w:rStyle w:val="EndnoteReference"/>
          <w:rFonts w:cs="Times New Roman"/>
          <w:sz w:val="28"/>
          <w:szCs w:val="28"/>
        </w:rPr>
        <w:tab/>
      </w:r>
      <w:r w:rsidR="00DC7C19" w:rsidRPr="00DC7C19">
        <w:rPr>
          <w:rStyle w:val="EndnoteReference"/>
          <w:rFonts w:cs="Times New Roman"/>
          <w:sz w:val="28"/>
          <w:szCs w:val="28"/>
        </w:rPr>
        <w:t>Mantelero A.</w:t>
      </w:r>
      <w:r w:rsidR="00333F9B" w:rsidRPr="00333F9B">
        <w:rPr>
          <w:rFonts w:cs="Times New Roman"/>
          <w:sz w:val="28"/>
          <w:szCs w:val="28"/>
        </w:rPr>
        <w:t>,</w:t>
      </w:r>
      <w:r w:rsidR="00DC7C19" w:rsidRPr="00DC7C19">
        <w:rPr>
          <w:rStyle w:val="EndnoteReference"/>
          <w:rFonts w:cs="Times New Roman"/>
          <w:sz w:val="28"/>
          <w:szCs w:val="28"/>
        </w:rPr>
        <w:t xml:space="preserve"> Vaciago G.</w:t>
      </w:r>
      <w:r w:rsidR="00333F9B" w:rsidRPr="006F05F2">
        <w:rPr>
          <w:rFonts w:cs="Times New Roman"/>
          <w:sz w:val="28"/>
          <w:szCs w:val="28"/>
        </w:rPr>
        <w:t>,</w:t>
      </w:r>
      <w:r w:rsidR="00DC7C19" w:rsidRPr="00DC7C19">
        <w:rPr>
          <w:rStyle w:val="EndnoteReference"/>
          <w:rFonts w:cs="Times New Roman"/>
          <w:sz w:val="28"/>
          <w:szCs w:val="28"/>
        </w:rPr>
        <w:t xml:space="preserve"> Esposito, M. S.</w:t>
      </w:r>
      <w:r w:rsidR="006F05F2" w:rsidRPr="002255F4">
        <w:rPr>
          <w:rFonts w:cs="Times New Roman"/>
          <w:sz w:val="28"/>
          <w:szCs w:val="28"/>
        </w:rPr>
        <w:t>,</w:t>
      </w:r>
      <w:r w:rsidR="00DC7C19" w:rsidRPr="00DC7C19">
        <w:rPr>
          <w:rStyle w:val="EndnoteReference"/>
          <w:rFonts w:cs="Times New Roman"/>
          <w:sz w:val="28"/>
          <w:szCs w:val="28"/>
        </w:rPr>
        <w:t xml:space="preserve"> Monte N. The Common EU Approach to Personal Data and Cybersecurity Regulation // International Journal of Law and Information Technology. </w:t>
      </w:r>
      <w:r w:rsidR="00944D8D">
        <w:rPr>
          <w:rStyle w:val="EndnoteReference"/>
          <w:rFonts w:cs="Times New Roman"/>
          <w:sz w:val="28"/>
          <w:szCs w:val="28"/>
        </w:rPr>
        <w:t>–</w:t>
      </w:r>
      <w:r w:rsidR="00DC7C19" w:rsidRPr="00DC7C19">
        <w:rPr>
          <w:rStyle w:val="EndnoteReference"/>
          <w:rFonts w:cs="Times New Roman"/>
          <w:sz w:val="28"/>
          <w:szCs w:val="28"/>
        </w:rPr>
        <w:t xml:space="preserve"> 2020. </w:t>
      </w:r>
      <w:r w:rsidR="00944D8D">
        <w:rPr>
          <w:rStyle w:val="EndnoteReference"/>
          <w:rFonts w:cs="Times New Roman"/>
          <w:sz w:val="28"/>
          <w:szCs w:val="28"/>
        </w:rPr>
        <w:t>–</w:t>
      </w:r>
      <w:r w:rsidR="00DC7C19" w:rsidRPr="00DC7C19">
        <w:rPr>
          <w:rStyle w:val="EndnoteReference"/>
          <w:rFonts w:cs="Times New Roman"/>
          <w:sz w:val="28"/>
          <w:szCs w:val="28"/>
        </w:rPr>
        <w:t xml:space="preserve"> Vol. 28, No. 4. </w:t>
      </w:r>
      <w:r w:rsidR="00944D8D">
        <w:rPr>
          <w:rStyle w:val="EndnoteReference"/>
          <w:rFonts w:cs="Times New Roman"/>
          <w:sz w:val="28"/>
          <w:szCs w:val="28"/>
        </w:rPr>
        <w:t>–</w:t>
      </w:r>
      <w:r w:rsidR="00DC7C19" w:rsidRPr="00DC7C19">
        <w:rPr>
          <w:rStyle w:val="EndnoteReference"/>
          <w:rFonts w:cs="Times New Roman"/>
          <w:sz w:val="28"/>
          <w:szCs w:val="28"/>
        </w:rPr>
        <w:t xml:space="preserve"> pp. 297–328.</w:t>
      </w:r>
    </w:p>
  </w:endnote>
  <w:endnote w:id="346">
    <w:p w14:paraId="00D2BFED" w14:textId="4CC41F71"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63422">
        <w:rPr>
          <w:rStyle w:val="EndnoteReference"/>
          <w:rFonts w:cs="Times New Roman"/>
          <w:sz w:val="28"/>
          <w:szCs w:val="28"/>
        </w:rPr>
        <w:t xml:space="preserve"> </w:t>
      </w:r>
      <w:r w:rsidR="00F63422">
        <w:rPr>
          <w:rStyle w:val="EndnoteReference"/>
          <w:rFonts w:cs="Times New Roman"/>
          <w:sz w:val="28"/>
          <w:szCs w:val="28"/>
        </w:rPr>
        <w:tab/>
      </w:r>
      <w:r w:rsidRPr="00384252">
        <w:rPr>
          <w:rStyle w:val="EndnoteReference"/>
          <w:rFonts w:cs="Times New Roman"/>
          <w:sz w:val="28"/>
          <w:szCs w:val="28"/>
        </w:rPr>
        <w:t xml:space="preserve">Об утверждении Правил интеграции с государственным сервисом контроля доступа к персональным данным [Электронный ресурс] : Приказ и. о. Министра цифрового развития, инноваций и аэрокосмической промышленности Республики Казахстан от 8 июля 2022 года № 236/НҚ </w:t>
      </w:r>
      <w:r w:rsidR="00171F73" w:rsidRPr="00171F73">
        <w:rPr>
          <w:rStyle w:val="EndnoteReference"/>
          <w:rFonts w:cs="Times New Roman"/>
          <w:sz w:val="28"/>
          <w:szCs w:val="28"/>
        </w:rPr>
        <w:t xml:space="preserve">(с изменениями и дополнениями по состоянию на </w:t>
      </w:r>
      <w:r w:rsidR="00171F73">
        <w:rPr>
          <w:rStyle w:val="EndnoteReference"/>
          <w:rFonts w:cs="Times New Roman"/>
          <w:sz w:val="28"/>
          <w:szCs w:val="28"/>
        </w:rPr>
        <w:t>30</w:t>
      </w:r>
      <w:r w:rsidR="00171F73" w:rsidRPr="00171F73">
        <w:rPr>
          <w:rStyle w:val="EndnoteReference"/>
          <w:rFonts w:cs="Times New Roman"/>
          <w:sz w:val="28"/>
          <w:szCs w:val="28"/>
        </w:rPr>
        <w:t>.0</w:t>
      </w:r>
      <w:r w:rsidR="00171F73">
        <w:rPr>
          <w:rStyle w:val="EndnoteReference"/>
          <w:rFonts w:cs="Times New Roman"/>
          <w:sz w:val="28"/>
          <w:szCs w:val="28"/>
        </w:rPr>
        <w:t>5.</w:t>
      </w:r>
      <w:r w:rsidR="00171F73" w:rsidRPr="00171F73">
        <w:rPr>
          <w:rStyle w:val="EndnoteReference"/>
          <w:rFonts w:cs="Times New Roman"/>
          <w:sz w:val="28"/>
          <w:szCs w:val="28"/>
        </w:rPr>
        <w:t xml:space="preserve">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https://adilet.zan.kz/rus/docs/V2200028786 (дата обращения: 21.08.2025).</w:t>
      </w:r>
    </w:p>
  </w:endnote>
  <w:endnote w:id="347">
    <w:p w14:paraId="710756C2" w14:textId="3D6CDDA6"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34539">
        <w:rPr>
          <w:rStyle w:val="EndnoteReference"/>
          <w:rFonts w:cs="Times New Roman"/>
          <w:sz w:val="28"/>
          <w:szCs w:val="28"/>
        </w:rPr>
        <w:t xml:space="preserve"> </w:t>
      </w:r>
      <w:r w:rsidR="00D34539">
        <w:rPr>
          <w:rStyle w:val="EndnoteReference"/>
          <w:rFonts w:cs="Times New Roman"/>
          <w:sz w:val="28"/>
          <w:szCs w:val="28"/>
        </w:rPr>
        <w:tab/>
      </w:r>
      <w:r w:rsidRPr="00384252">
        <w:rPr>
          <w:rStyle w:val="EndnoteReference"/>
          <w:rFonts w:cs="Times New Roman"/>
          <w:sz w:val="28"/>
          <w:szCs w:val="28"/>
        </w:rPr>
        <w:t xml:space="preserve">Об утверждении Правил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[Электронный ресурс] : Приказ Министра оборонной и аэрокосмической промышленности Республики Казахстан от 28 марта 2018 года № 52/НҚ </w:t>
      </w:r>
      <w:r w:rsidR="009B6E7A" w:rsidRPr="009B6E7A">
        <w:rPr>
          <w:rStyle w:val="EndnoteReference"/>
          <w:rFonts w:cs="Times New Roman"/>
          <w:sz w:val="28"/>
          <w:szCs w:val="28"/>
        </w:rPr>
        <w:t>(с изменениями и дополнениями по состоянию на 2</w:t>
      </w:r>
      <w:r w:rsidR="009B6E7A">
        <w:rPr>
          <w:rStyle w:val="EndnoteReference"/>
          <w:rFonts w:cs="Times New Roman"/>
          <w:sz w:val="28"/>
          <w:szCs w:val="28"/>
        </w:rPr>
        <w:t>3</w:t>
      </w:r>
      <w:r w:rsidR="009B6E7A" w:rsidRPr="009B6E7A">
        <w:rPr>
          <w:rStyle w:val="EndnoteReference"/>
          <w:rFonts w:cs="Times New Roman"/>
          <w:sz w:val="28"/>
          <w:szCs w:val="28"/>
        </w:rPr>
        <w:t>.0</w:t>
      </w:r>
      <w:r w:rsidR="009B6E7A">
        <w:rPr>
          <w:rStyle w:val="EndnoteReference"/>
          <w:rFonts w:cs="Times New Roman"/>
          <w:sz w:val="28"/>
          <w:szCs w:val="28"/>
        </w:rPr>
        <w:t>4</w:t>
      </w:r>
      <w:r w:rsidR="009B6E7A" w:rsidRPr="009B6E7A">
        <w:rPr>
          <w:rStyle w:val="EndnoteReference"/>
          <w:rFonts w:cs="Times New Roman"/>
          <w:sz w:val="28"/>
          <w:szCs w:val="28"/>
        </w:rPr>
        <w:t xml:space="preserve">.2025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https://adilet.zan.kz/rus/docs/V1800017019 (дата обращения: 21.08.2025).</w:t>
      </w:r>
    </w:p>
  </w:endnote>
  <w:endnote w:id="348">
    <w:p w14:paraId="6FF2897D" w14:textId="2BD0267F" w:rsidR="00E77CE7" w:rsidRPr="00384252" w:rsidRDefault="00E77CE7"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E15AF5">
        <w:rPr>
          <w:rStyle w:val="EndnoteReference"/>
          <w:rFonts w:cs="Times New Roman"/>
          <w:sz w:val="28"/>
          <w:szCs w:val="28"/>
        </w:rPr>
        <w:t xml:space="preserve"> </w:t>
      </w:r>
      <w:r w:rsidR="00E15AF5">
        <w:rPr>
          <w:rStyle w:val="EndnoteReference"/>
          <w:rFonts w:cs="Times New Roman"/>
          <w:sz w:val="28"/>
          <w:szCs w:val="28"/>
        </w:rPr>
        <w:tab/>
      </w:r>
      <w:r w:rsidRPr="00384252">
        <w:rPr>
          <w:rStyle w:val="EndnoteReference"/>
          <w:rFonts w:cs="Times New Roman"/>
          <w:sz w:val="28"/>
          <w:szCs w:val="28"/>
        </w:rPr>
        <w:t xml:space="preserve">Brownsword R. Law Disrupted, Law Re-Imagined, Law Re-Invented // Technology and Regulation. </w:t>
      </w:r>
      <w:r w:rsidR="00944D8D">
        <w:rPr>
          <w:rStyle w:val="EndnoteReference"/>
          <w:rFonts w:cs="Times New Roman"/>
          <w:sz w:val="28"/>
          <w:szCs w:val="28"/>
        </w:rPr>
        <w:t>–</w:t>
      </w:r>
      <w:r w:rsidRPr="00384252">
        <w:rPr>
          <w:rStyle w:val="EndnoteReference"/>
          <w:rFonts w:cs="Times New Roman"/>
          <w:sz w:val="28"/>
          <w:szCs w:val="28"/>
        </w:rPr>
        <w:t xml:space="preserve"> 2019. </w:t>
      </w:r>
      <w:r w:rsidR="00944D8D">
        <w:rPr>
          <w:rStyle w:val="EndnoteReference"/>
          <w:rFonts w:cs="Times New Roman"/>
          <w:sz w:val="28"/>
          <w:szCs w:val="28"/>
        </w:rPr>
        <w:t>–</w:t>
      </w:r>
      <w:r w:rsidRPr="00384252">
        <w:rPr>
          <w:rStyle w:val="EndnoteReference"/>
          <w:rFonts w:cs="Times New Roman"/>
          <w:sz w:val="28"/>
          <w:szCs w:val="28"/>
        </w:rPr>
        <w:t xml:space="preserve"> Vol. 2019. </w:t>
      </w:r>
      <w:r w:rsidR="00944D8D">
        <w:rPr>
          <w:rStyle w:val="EndnoteReference"/>
          <w:rFonts w:cs="Times New Roman"/>
          <w:sz w:val="28"/>
          <w:szCs w:val="28"/>
        </w:rPr>
        <w:t>–</w:t>
      </w:r>
      <w:r w:rsidRPr="00384252">
        <w:rPr>
          <w:rStyle w:val="EndnoteReference"/>
          <w:rFonts w:cs="Times New Roman"/>
          <w:sz w:val="28"/>
          <w:szCs w:val="28"/>
        </w:rPr>
        <w:t xml:space="preserve"> pp. 10–30.</w:t>
      </w:r>
    </w:p>
  </w:endnote>
  <w:endnote w:id="349">
    <w:p w14:paraId="61CAEA72" w14:textId="7AD2153D"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22E26">
        <w:rPr>
          <w:rStyle w:val="EndnoteReference"/>
          <w:rFonts w:cs="Times New Roman"/>
          <w:sz w:val="28"/>
          <w:szCs w:val="28"/>
        </w:rPr>
        <w:t xml:space="preserve"> </w:t>
      </w:r>
      <w:r w:rsidR="00322E26">
        <w:rPr>
          <w:rStyle w:val="EndnoteReference"/>
          <w:rFonts w:cs="Times New Roman"/>
          <w:sz w:val="28"/>
          <w:szCs w:val="28"/>
        </w:rPr>
        <w:tab/>
      </w:r>
      <w:r w:rsidRPr="00384252">
        <w:rPr>
          <w:rStyle w:val="EndnoteReference"/>
          <w:rFonts w:cs="Times New Roman"/>
          <w:sz w:val="28"/>
          <w:szCs w:val="28"/>
        </w:rPr>
        <w:t xml:space="preserve">Marchant G. E. Governance of Emerging Technologies as a Wicked Problem // Vanderbilt Law Review. </w:t>
      </w:r>
      <w:r w:rsidR="00944D8D">
        <w:rPr>
          <w:rStyle w:val="EndnoteReference"/>
          <w:rFonts w:cs="Times New Roman"/>
          <w:sz w:val="28"/>
          <w:szCs w:val="28"/>
        </w:rPr>
        <w:t>–</w:t>
      </w:r>
      <w:r w:rsidRPr="00384252">
        <w:rPr>
          <w:rStyle w:val="EndnoteReference"/>
          <w:rFonts w:cs="Times New Roman"/>
          <w:sz w:val="28"/>
          <w:szCs w:val="28"/>
        </w:rPr>
        <w:t xml:space="preserve"> 2020. </w:t>
      </w:r>
      <w:r w:rsidR="00944D8D">
        <w:rPr>
          <w:rStyle w:val="EndnoteReference"/>
          <w:rFonts w:cs="Times New Roman"/>
          <w:sz w:val="28"/>
          <w:szCs w:val="28"/>
        </w:rPr>
        <w:t>–</w:t>
      </w:r>
      <w:r w:rsidRPr="00384252">
        <w:rPr>
          <w:rStyle w:val="EndnoteReference"/>
          <w:rFonts w:cs="Times New Roman"/>
          <w:sz w:val="28"/>
          <w:szCs w:val="28"/>
        </w:rPr>
        <w:t xml:space="preserve"> Vol. 73.</w:t>
      </w:r>
      <w:r w:rsidR="00BF0A34" w:rsidRPr="00384252">
        <w:rPr>
          <w:rStyle w:val="EndnoteReference"/>
          <w:rFonts w:cs="Times New Roman"/>
          <w:sz w:val="28"/>
          <w:szCs w:val="28"/>
        </w:rPr>
        <w:t xml:space="preserve"> </w:t>
      </w:r>
      <w:r w:rsidR="00944D8D">
        <w:rPr>
          <w:rStyle w:val="EndnoteReference"/>
          <w:rFonts w:cs="Times New Roman"/>
          <w:sz w:val="28"/>
          <w:szCs w:val="28"/>
        </w:rPr>
        <w:t>–</w:t>
      </w:r>
      <w:r w:rsidR="00BF0A34" w:rsidRPr="00384252">
        <w:rPr>
          <w:rStyle w:val="EndnoteReference"/>
          <w:rFonts w:cs="Times New Roman"/>
          <w:sz w:val="28"/>
          <w:szCs w:val="28"/>
        </w:rPr>
        <w:t xml:space="preserve"> pp. </w:t>
      </w:r>
      <w:r w:rsidR="00BF0A34" w:rsidRPr="00BE3AE4">
        <w:rPr>
          <w:rStyle w:val="EndnoteReference"/>
          <w:rFonts w:cs="Times New Roman"/>
          <w:sz w:val="28"/>
          <w:szCs w:val="28"/>
        </w:rPr>
        <w:t>1861</w:t>
      </w:r>
      <w:r w:rsidR="00BF0A34" w:rsidRPr="00384252">
        <w:rPr>
          <w:rStyle w:val="EndnoteReference"/>
          <w:rFonts w:cs="Times New Roman"/>
          <w:sz w:val="28"/>
          <w:szCs w:val="28"/>
        </w:rPr>
        <w:t>–</w:t>
      </w:r>
      <w:r w:rsidR="00BF0A34" w:rsidRPr="00BE3AE4">
        <w:rPr>
          <w:rFonts w:cs="Times New Roman"/>
          <w:sz w:val="28"/>
          <w:szCs w:val="28"/>
        </w:rPr>
        <w:t>1877</w:t>
      </w:r>
      <w:r w:rsidR="00BF0A34" w:rsidRPr="00384252">
        <w:rPr>
          <w:rStyle w:val="EndnoteReference"/>
          <w:rFonts w:cs="Times New Roman"/>
          <w:sz w:val="28"/>
          <w:szCs w:val="28"/>
        </w:rPr>
        <w:t>.</w:t>
      </w:r>
    </w:p>
  </w:endnote>
  <w:endnote w:id="350">
    <w:p w14:paraId="2B7B7CDB" w14:textId="70C399E3" w:rsidR="00E77CE7" w:rsidRPr="00384252" w:rsidRDefault="00E77CE7" w:rsidP="00D11F72">
      <w:pPr>
        <w:pStyle w:val="EndnoteText"/>
        <w:tabs>
          <w:tab w:val="left" w:pos="1134"/>
          <w:tab w:val="left" w:pos="5245"/>
        </w:tabs>
        <w:rPr>
          <w:rStyle w:val="EndnoteReference"/>
          <w:rFonts w:cs="Times New Roman"/>
          <w:sz w:val="28"/>
          <w:szCs w:val="28"/>
        </w:rPr>
      </w:pPr>
      <w:r w:rsidRPr="00384252">
        <w:rPr>
          <w:rStyle w:val="EndnoteReference"/>
          <w:rFonts w:cs="Times New Roman"/>
          <w:sz w:val="28"/>
          <w:szCs w:val="28"/>
        </w:rPr>
        <w:endnoteRef/>
      </w:r>
      <w:r w:rsidR="002259C2">
        <w:rPr>
          <w:rStyle w:val="EndnoteReference"/>
          <w:rFonts w:cs="Times New Roman"/>
          <w:sz w:val="28"/>
          <w:szCs w:val="28"/>
        </w:rPr>
        <w:t xml:space="preserve"> </w:t>
      </w:r>
      <w:r w:rsidR="002259C2">
        <w:rPr>
          <w:rStyle w:val="EndnoteReference"/>
          <w:rFonts w:cs="Times New Roman"/>
          <w:sz w:val="28"/>
          <w:szCs w:val="28"/>
        </w:rPr>
        <w:tab/>
      </w:r>
      <w:r w:rsidRPr="00384252">
        <w:rPr>
          <w:rStyle w:val="EndnoteReference"/>
          <w:rFonts w:cs="Times New Roman"/>
          <w:sz w:val="28"/>
          <w:szCs w:val="28"/>
        </w:rPr>
        <w:t xml:space="preserve">Wang Y. Do Not Go Gentle into That Good Night: The European Union’s and China’s Different Approaches to the Extraterritorial Application of Artificial Intelligence Laws and Regulations // Computer Law &amp; Security Review.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Vol. 53. </w:t>
      </w:r>
      <w:r w:rsidR="00944D8D">
        <w:rPr>
          <w:rStyle w:val="EndnoteReference"/>
          <w:rFonts w:cs="Times New Roman"/>
          <w:sz w:val="28"/>
          <w:szCs w:val="28"/>
        </w:rPr>
        <w:t>–</w:t>
      </w:r>
      <w:r w:rsidRPr="00384252">
        <w:rPr>
          <w:rStyle w:val="EndnoteReference"/>
          <w:rFonts w:cs="Times New Roman"/>
          <w:sz w:val="28"/>
          <w:szCs w:val="28"/>
        </w:rPr>
        <w:t xml:space="preserve"> Article ID 105965.</w:t>
      </w:r>
      <w:r w:rsidR="00BF0A34" w:rsidRPr="00384252">
        <w:rPr>
          <w:rStyle w:val="EndnoteReference"/>
          <w:rFonts w:cs="Times New Roman"/>
          <w:sz w:val="28"/>
          <w:szCs w:val="28"/>
        </w:rPr>
        <w:t xml:space="preserve"> </w:t>
      </w:r>
      <w:r w:rsidR="00944D8D">
        <w:rPr>
          <w:rStyle w:val="EndnoteReference"/>
          <w:rFonts w:cs="Times New Roman"/>
          <w:sz w:val="28"/>
          <w:szCs w:val="28"/>
        </w:rPr>
        <w:t>–</w:t>
      </w:r>
      <w:r w:rsidR="00BF0A34" w:rsidRPr="00384252">
        <w:rPr>
          <w:rStyle w:val="EndnoteReference"/>
          <w:rFonts w:cs="Times New Roman"/>
          <w:sz w:val="28"/>
          <w:szCs w:val="28"/>
        </w:rPr>
        <w:t xml:space="preserve"> pp. </w:t>
      </w:r>
      <w:r w:rsidR="00BF0A34" w:rsidRPr="00BF0A34">
        <w:rPr>
          <w:rStyle w:val="EndnoteReference"/>
          <w:rFonts w:cs="Times New Roman"/>
          <w:sz w:val="28"/>
          <w:szCs w:val="28"/>
        </w:rPr>
        <w:t>1</w:t>
      </w:r>
      <w:r w:rsidR="00BF0A34" w:rsidRPr="00384252">
        <w:rPr>
          <w:rStyle w:val="EndnoteReference"/>
          <w:rFonts w:cs="Times New Roman"/>
          <w:sz w:val="28"/>
          <w:szCs w:val="28"/>
        </w:rPr>
        <w:t>–1</w:t>
      </w:r>
      <w:r w:rsidR="00BF0A34" w:rsidRPr="00BF0A34">
        <w:rPr>
          <w:rFonts w:cs="Times New Roman"/>
          <w:sz w:val="28"/>
          <w:szCs w:val="28"/>
        </w:rPr>
        <w:t>3</w:t>
      </w:r>
      <w:r w:rsidR="00BF0A34" w:rsidRPr="00384252">
        <w:rPr>
          <w:rStyle w:val="EndnoteReference"/>
          <w:rFonts w:cs="Times New Roman"/>
          <w:sz w:val="28"/>
          <w:szCs w:val="28"/>
        </w:rPr>
        <w:t>.</w:t>
      </w:r>
    </w:p>
  </w:endnote>
  <w:endnote w:id="351">
    <w:p w14:paraId="650533A9" w14:textId="42D2E8AC"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467E7">
        <w:rPr>
          <w:rStyle w:val="EndnoteReference"/>
          <w:rFonts w:cs="Times New Roman"/>
          <w:sz w:val="28"/>
          <w:szCs w:val="28"/>
        </w:rPr>
        <w:t xml:space="preserve"> </w:t>
      </w:r>
      <w:r w:rsidR="007467E7">
        <w:rPr>
          <w:rStyle w:val="EndnoteReference"/>
          <w:rFonts w:cs="Times New Roman"/>
          <w:sz w:val="28"/>
          <w:szCs w:val="28"/>
        </w:rPr>
        <w:tab/>
      </w:r>
      <w:r w:rsidRPr="00384252">
        <w:rPr>
          <w:rStyle w:val="EndnoteReference"/>
          <w:rFonts w:cs="Times New Roman"/>
          <w:sz w:val="28"/>
          <w:szCs w:val="28"/>
        </w:rPr>
        <w:t xml:space="preserve">Veale M., Zuiderveen Borgesius, F. Demystifying the Draft EU Artificial Intelligence Act </w:t>
      </w:r>
      <w:r w:rsidR="00944D8D">
        <w:rPr>
          <w:rStyle w:val="EndnoteReference"/>
          <w:rFonts w:cs="Times New Roman"/>
          <w:sz w:val="28"/>
          <w:szCs w:val="28"/>
        </w:rPr>
        <w:t>–</w:t>
      </w:r>
      <w:r w:rsidRPr="00384252">
        <w:rPr>
          <w:rStyle w:val="EndnoteReference"/>
          <w:rFonts w:cs="Times New Roman"/>
          <w:sz w:val="28"/>
          <w:szCs w:val="28"/>
        </w:rPr>
        <w:t xml:space="preserve"> Analysing the Good, the Bad, and the Unclear Elements of the Proposed Approach // Computer Law Review International. </w:t>
      </w:r>
      <w:r w:rsidR="00944D8D">
        <w:rPr>
          <w:rStyle w:val="EndnoteReference"/>
          <w:rFonts w:cs="Times New Roman"/>
          <w:sz w:val="28"/>
          <w:szCs w:val="28"/>
        </w:rPr>
        <w:t>–</w:t>
      </w:r>
      <w:r w:rsidRPr="00384252">
        <w:rPr>
          <w:rStyle w:val="EndnoteReference"/>
          <w:rFonts w:cs="Times New Roman"/>
          <w:sz w:val="28"/>
          <w:szCs w:val="28"/>
        </w:rPr>
        <w:t xml:space="preserve"> 2021. </w:t>
      </w:r>
      <w:r w:rsidR="00944D8D">
        <w:rPr>
          <w:rStyle w:val="EndnoteReference"/>
          <w:rFonts w:cs="Times New Roman"/>
          <w:sz w:val="28"/>
          <w:szCs w:val="28"/>
        </w:rPr>
        <w:t>–</w:t>
      </w:r>
      <w:r w:rsidRPr="00384252">
        <w:rPr>
          <w:rStyle w:val="EndnoteReference"/>
          <w:rFonts w:cs="Times New Roman"/>
          <w:sz w:val="28"/>
          <w:szCs w:val="28"/>
        </w:rPr>
        <w:t xml:space="preserve"> Vol. 22, No. 4. </w:t>
      </w:r>
      <w:r w:rsidR="00944D8D">
        <w:rPr>
          <w:rStyle w:val="EndnoteReference"/>
          <w:rFonts w:cs="Times New Roman"/>
          <w:sz w:val="28"/>
          <w:szCs w:val="28"/>
        </w:rPr>
        <w:t>–</w:t>
      </w:r>
      <w:r w:rsidRPr="00384252">
        <w:rPr>
          <w:rStyle w:val="EndnoteReference"/>
          <w:rFonts w:cs="Times New Roman"/>
          <w:sz w:val="28"/>
          <w:szCs w:val="28"/>
        </w:rPr>
        <w:t xml:space="preserve"> pp. 97–112.</w:t>
      </w:r>
    </w:p>
  </w:endnote>
  <w:endnote w:id="352">
    <w:p w14:paraId="5D1C7571" w14:textId="4A997822" w:rsidR="006D3D27" w:rsidRPr="00384252" w:rsidRDefault="006D3D27" w:rsidP="006D3D27">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007578D3" w:rsidRPr="007578D3">
        <w:rPr>
          <w:rStyle w:val="EndnoteReference"/>
          <w:rFonts w:cs="Times New Roman"/>
          <w:sz w:val="28"/>
          <w:szCs w:val="28"/>
        </w:rPr>
        <w:t xml:space="preserve">Cafaggi F. New Foundations of Transnational Private Regulation [Электронный ресурс] / F. Cafaggi ; Robert Schuman Centre for Advanced Studies. </w:t>
      </w:r>
      <w:r w:rsidR="00944D8D">
        <w:rPr>
          <w:rStyle w:val="EndnoteReference"/>
          <w:rFonts w:cs="Times New Roman"/>
          <w:sz w:val="28"/>
          <w:szCs w:val="28"/>
        </w:rPr>
        <w:t>–</w:t>
      </w:r>
      <w:r w:rsidR="007578D3" w:rsidRPr="007578D3">
        <w:rPr>
          <w:rStyle w:val="EndnoteReference"/>
          <w:rFonts w:cs="Times New Roman"/>
          <w:sz w:val="28"/>
          <w:szCs w:val="28"/>
        </w:rPr>
        <w:t xml:space="preserve"> Florence : European University Institute, 2010. </w:t>
      </w:r>
      <w:r w:rsidR="00944D8D">
        <w:rPr>
          <w:rStyle w:val="EndnoteReference"/>
          <w:rFonts w:cs="Times New Roman"/>
          <w:sz w:val="28"/>
          <w:szCs w:val="28"/>
        </w:rPr>
        <w:t>–</w:t>
      </w:r>
      <w:r w:rsidR="007578D3" w:rsidRPr="007578D3">
        <w:rPr>
          <w:rStyle w:val="EndnoteReference"/>
          <w:rFonts w:cs="Times New Roman"/>
          <w:sz w:val="28"/>
          <w:szCs w:val="28"/>
        </w:rPr>
        <w:t xml:space="preserve"> 40 p. </w:t>
      </w:r>
      <w:r w:rsidR="00944D8D">
        <w:rPr>
          <w:rStyle w:val="EndnoteReference"/>
          <w:rFonts w:cs="Times New Roman"/>
          <w:sz w:val="28"/>
          <w:szCs w:val="28"/>
        </w:rPr>
        <w:t>–</w:t>
      </w:r>
      <w:r w:rsidR="007578D3" w:rsidRPr="007578D3">
        <w:rPr>
          <w:rStyle w:val="EndnoteReference"/>
          <w:rFonts w:cs="Times New Roman"/>
          <w:sz w:val="28"/>
          <w:szCs w:val="28"/>
        </w:rPr>
        <w:t xml:space="preserve"> (EUI Working Papers ; RSCAS 2010/53 ; Private Regulation Series-04). </w:t>
      </w:r>
      <w:r w:rsidR="00944D8D">
        <w:rPr>
          <w:rStyle w:val="EndnoteReference"/>
          <w:rFonts w:cs="Times New Roman"/>
          <w:sz w:val="28"/>
          <w:szCs w:val="28"/>
        </w:rPr>
        <w:t>–</w:t>
      </w:r>
      <w:r w:rsidR="007578D3" w:rsidRPr="007578D3">
        <w:rPr>
          <w:rStyle w:val="EndnoteReference"/>
          <w:rFonts w:cs="Times New Roman"/>
          <w:sz w:val="28"/>
          <w:szCs w:val="28"/>
        </w:rPr>
        <w:t xml:space="preserve"> URL: </w:t>
      </w:r>
      <w:r w:rsidR="00795506" w:rsidRPr="00795506">
        <w:rPr>
          <w:rStyle w:val="EndnoteReference"/>
          <w:rFonts w:cs="Times New Roman"/>
          <w:sz w:val="28"/>
          <w:szCs w:val="28"/>
        </w:rPr>
        <w:t xml:space="preserve">https://cadmus.eui.eu/server/api/core/bitstreams/18807b59-5f6a-5b47-a9d6-9c5d9cab36e2/content </w:t>
      </w:r>
      <w:r w:rsidR="007578D3" w:rsidRPr="007578D3">
        <w:rPr>
          <w:rStyle w:val="EndnoteReference"/>
          <w:rFonts w:cs="Times New Roman"/>
          <w:sz w:val="28"/>
          <w:szCs w:val="28"/>
        </w:rPr>
        <w:t>(дата обращения: 11.09.2025).</w:t>
      </w:r>
    </w:p>
  </w:endnote>
  <w:endnote w:id="353">
    <w:p w14:paraId="27D262EB" w14:textId="0E9122F8" w:rsidR="006D3D27" w:rsidRPr="00384252" w:rsidRDefault="006D3D27" w:rsidP="006D3D27">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384252">
        <w:rPr>
          <w:rStyle w:val="EndnoteReference"/>
          <w:rFonts w:cs="Times New Roman"/>
          <w:sz w:val="28"/>
          <w:szCs w:val="28"/>
        </w:rPr>
        <w:t xml:space="preserve">Scott C., Cafaggi F., Senden L. The Conceptual and Constitutional Challenge of Transnational Private Regulation // Journal of Law and Society. </w:t>
      </w:r>
      <w:r w:rsidR="00944D8D">
        <w:rPr>
          <w:rStyle w:val="EndnoteReference"/>
          <w:rFonts w:cs="Times New Roman"/>
          <w:sz w:val="28"/>
          <w:szCs w:val="28"/>
        </w:rPr>
        <w:t>–</w:t>
      </w:r>
      <w:r w:rsidRPr="00384252">
        <w:rPr>
          <w:rStyle w:val="EndnoteReference"/>
          <w:rFonts w:cs="Times New Roman"/>
          <w:sz w:val="28"/>
          <w:szCs w:val="28"/>
        </w:rPr>
        <w:t xml:space="preserve"> 2011. </w:t>
      </w:r>
      <w:r w:rsidR="00944D8D">
        <w:rPr>
          <w:rStyle w:val="EndnoteReference"/>
          <w:rFonts w:cs="Times New Roman"/>
          <w:sz w:val="28"/>
          <w:szCs w:val="28"/>
        </w:rPr>
        <w:t>–</w:t>
      </w:r>
      <w:r w:rsidRPr="00384252">
        <w:rPr>
          <w:rStyle w:val="EndnoteReference"/>
          <w:rFonts w:cs="Times New Roman"/>
          <w:sz w:val="28"/>
          <w:szCs w:val="28"/>
        </w:rPr>
        <w:t xml:space="preserve"> Vol. 38, No. 1. </w:t>
      </w:r>
      <w:r w:rsidR="00944D8D">
        <w:rPr>
          <w:rStyle w:val="EndnoteReference"/>
          <w:rFonts w:cs="Times New Roman"/>
          <w:sz w:val="28"/>
          <w:szCs w:val="28"/>
        </w:rPr>
        <w:t>–</w:t>
      </w:r>
      <w:r w:rsidRPr="00384252">
        <w:rPr>
          <w:rStyle w:val="EndnoteReference"/>
          <w:rFonts w:cs="Times New Roman"/>
          <w:sz w:val="28"/>
          <w:szCs w:val="28"/>
        </w:rPr>
        <w:t xml:space="preserve"> pp. 1–19.</w:t>
      </w:r>
    </w:p>
  </w:endnote>
  <w:endnote w:id="354">
    <w:p w14:paraId="6EBC058C" w14:textId="3D003AD5" w:rsidR="008C07CC" w:rsidRPr="008C07CC" w:rsidRDefault="008C07CC" w:rsidP="008C07CC">
      <w:pPr>
        <w:pStyle w:val="EndnoteText"/>
        <w:tabs>
          <w:tab w:val="left" w:pos="1134"/>
        </w:tabs>
        <w:rPr>
          <w:rStyle w:val="EndnoteReference"/>
          <w:rFonts w:cs="Times New Roman"/>
          <w:sz w:val="28"/>
          <w:szCs w:val="28"/>
        </w:rPr>
      </w:pPr>
      <w:r w:rsidRPr="008C07CC">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8C07CC">
        <w:rPr>
          <w:rStyle w:val="EndnoteReference"/>
          <w:rFonts w:cs="Times New Roman"/>
          <w:sz w:val="28"/>
          <w:szCs w:val="28"/>
        </w:rPr>
        <w:t>Klonick K. The New Governors: The People, Rules, and Processes Governing Online Speech // Harvard Law Review. – 2017. – Vol. 131. – pp. 1599–1670.</w:t>
      </w:r>
    </w:p>
  </w:endnote>
  <w:endnote w:id="355">
    <w:p w14:paraId="7B5AAD7C" w14:textId="54FF1B89"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00493">
        <w:rPr>
          <w:rStyle w:val="EndnoteReference"/>
          <w:rFonts w:cs="Times New Roman"/>
          <w:sz w:val="28"/>
          <w:szCs w:val="28"/>
        </w:rPr>
        <w:t xml:space="preserve"> </w:t>
      </w:r>
      <w:r w:rsidR="00200493">
        <w:rPr>
          <w:rStyle w:val="EndnoteReference"/>
          <w:rFonts w:cs="Times New Roman"/>
          <w:sz w:val="28"/>
          <w:szCs w:val="28"/>
        </w:rPr>
        <w:tab/>
      </w:r>
      <w:r w:rsidR="00A6550F" w:rsidRPr="00A6550F">
        <w:rPr>
          <w:rStyle w:val="EndnoteReference"/>
          <w:rFonts w:cs="Times New Roman"/>
          <w:sz w:val="28"/>
          <w:szCs w:val="28"/>
        </w:rPr>
        <w:t xml:space="preserve">Douek E. Content Moderation as Systems Thinking // Harvard Law Review. </w:t>
      </w:r>
      <w:r w:rsidR="00944D8D">
        <w:rPr>
          <w:rStyle w:val="EndnoteReference"/>
          <w:rFonts w:cs="Times New Roman"/>
          <w:sz w:val="28"/>
          <w:szCs w:val="28"/>
        </w:rPr>
        <w:t>–</w:t>
      </w:r>
      <w:r w:rsidR="00A6550F" w:rsidRPr="00A6550F">
        <w:rPr>
          <w:rStyle w:val="EndnoteReference"/>
          <w:rFonts w:cs="Times New Roman"/>
          <w:sz w:val="28"/>
          <w:szCs w:val="28"/>
        </w:rPr>
        <w:t xml:space="preserve"> 2022. </w:t>
      </w:r>
      <w:r w:rsidR="00944D8D">
        <w:rPr>
          <w:rStyle w:val="EndnoteReference"/>
          <w:rFonts w:cs="Times New Roman"/>
          <w:sz w:val="28"/>
          <w:szCs w:val="28"/>
        </w:rPr>
        <w:t>–</w:t>
      </w:r>
      <w:r w:rsidR="00A6550F" w:rsidRPr="00A6550F">
        <w:rPr>
          <w:rStyle w:val="EndnoteReference"/>
          <w:rFonts w:cs="Times New Roman"/>
          <w:sz w:val="28"/>
          <w:szCs w:val="28"/>
        </w:rPr>
        <w:t xml:space="preserve"> Vol. 136, No. 2. </w:t>
      </w:r>
      <w:r w:rsidR="00944D8D">
        <w:rPr>
          <w:rStyle w:val="EndnoteReference"/>
          <w:rFonts w:cs="Times New Roman"/>
          <w:sz w:val="28"/>
          <w:szCs w:val="28"/>
        </w:rPr>
        <w:t>–</w:t>
      </w:r>
      <w:r w:rsidR="00A6550F" w:rsidRPr="00A6550F">
        <w:rPr>
          <w:rStyle w:val="EndnoteReference"/>
          <w:rFonts w:cs="Times New Roman"/>
          <w:sz w:val="28"/>
          <w:szCs w:val="28"/>
        </w:rPr>
        <w:t xml:space="preserve"> P. 526–607.</w:t>
      </w:r>
    </w:p>
  </w:endnote>
  <w:endnote w:id="356">
    <w:p w14:paraId="73EE87D4" w14:textId="3174CB07" w:rsidR="00950543" w:rsidRPr="00384252" w:rsidRDefault="00950543" w:rsidP="0089536A">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BB110E">
        <w:rPr>
          <w:rStyle w:val="EndnoteReference"/>
          <w:rFonts w:cs="Times New Roman"/>
          <w:sz w:val="28"/>
          <w:szCs w:val="28"/>
        </w:rPr>
        <w:t xml:space="preserve"> </w:t>
      </w:r>
      <w:r w:rsidR="00BB110E">
        <w:rPr>
          <w:rStyle w:val="EndnoteReference"/>
          <w:rFonts w:cs="Times New Roman"/>
          <w:sz w:val="28"/>
          <w:szCs w:val="28"/>
        </w:rPr>
        <w:tab/>
      </w:r>
      <w:r w:rsidRPr="00384252">
        <w:rPr>
          <w:rStyle w:val="EndnoteReference"/>
          <w:rFonts w:cs="Times New Roman"/>
          <w:sz w:val="28"/>
          <w:szCs w:val="28"/>
        </w:rPr>
        <w:t xml:space="preserve">Chander A., Lê U. P. Data Nationalism // Emory Law Journal. </w:t>
      </w:r>
      <w:r w:rsidR="00944D8D">
        <w:rPr>
          <w:rStyle w:val="EndnoteReference"/>
          <w:rFonts w:cs="Times New Roman"/>
          <w:sz w:val="28"/>
          <w:szCs w:val="28"/>
        </w:rPr>
        <w:t>–</w:t>
      </w:r>
      <w:r w:rsidRPr="00384252">
        <w:rPr>
          <w:rStyle w:val="EndnoteReference"/>
          <w:rFonts w:cs="Times New Roman"/>
          <w:sz w:val="28"/>
          <w:szCs w:val="28"/>
        </w:rPr>
        <w:t xml:space="preserve"> 2014. </w:t>
      </w:r>
      <w:r w:rsidR="00944D8D">
        <w:rPr>
          <w:rStyle w:val="EndnoteReference"/>
          <w:rFonts w:cs="Times New Roman"/>
          <w:sz w:val="28"/>
          <w:szCs w:val="28"/>
        </w:rPr>
        <w:t>–</w:t>
      </w:r>
      <w:r w:rsidRPr="00384252">
        <w:rPr>
          <w:rStyle w:val="EndnoteReference"/>
          <w:rFonts w:cs="Times New Roman"/>
          <w:sz w:val="28"/>
          <w:szCs w:val="28"/>
        </w:rPr>
        <w:t xml:space="preserve"> Vol. 64. </w:t>
      </w:r>
      <w:r w:rsidR="0089536A" w:rsidRPr="008E163B">
        <w:rPr>
          <w:rStyle w:val="EndnoteReference"/>
          <w:rFonts w:cs="Times New Roman"/>
          <w:sz w:val="28"/>
          <w:szCs w:val="28"/>
        </w:rPr>
        <w:t xml:space="preserve">– </w:t>
      </w:r>
      <w:r w:rsidR="0089536A" w:rsidRPr="00F02FDA">
        <w:rPr>
          <w:rStyle w:val="EndnoteReference"/>
          <w:rFonts w:cs="Times New Roman"/>
          <w:sz w:val="28"/>
          <w:szCs w:val="28"/>
          <w:lang w:val="en-US"/>
        </w:rPr>
        <w:t>pp</w:t>
      </w:r>
      <w:r w:rsidR="0089536A" w:rsidRPr="008E163B">
        <w:rPr>
          <w:rStyle w:val="EndnoteReference"/>
          <w:rFonts w:cs="Times New Roman"/>
          <w:sz w:val="28"/>
          <w:szCs w:val="28"/>
        </w:rPr>
        <w:t>. 679–</w:t>
      </w:r>
      <w:r w:rsidR="0089536A" w:rsidRPr="008E163B">
        <w:rPr>
          <w:rFonts w:cs="Times New Roman"/>
          <w:sz w:val="28"/>
          <w:szCs w:val="28"/>
        </w:rPr>
        <w:t>73</w:t>
      </w:r>
      <w:r w:rsidR="008B580D" w:rsidRPr="008E163B">
        <w:rPr>
          <w:rFonts w:cs="Times New Roman"/>
          <w:sz w:val="28"/>
          <w:szCs w:val="28"/>
        </w:rPr>
        <w:t>9</w:t>
      </w:r>
      <w:r w:rsidRPr="00384252">
        <w:rPr>
          <w:rStyle w:val="EndnoteReference"/>
          <w:rFonts w:cs="Times New Roman"/>
          <w:sz w:val="28"/>
          <w:szCs w:val="28"/>
        </w:rPr>
        <w:t>.</w:t>
      </w:r>
    </w:p>
  </w:endnote>
  <w:endnote w:id="357">
    <w:p w14:paraId="17573F92" w14:textId="1F0D4C6E"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283290">
        <w:rPr>
          <w:rStyle w:val="EndnoteReference"/>
          <w:rFonts w:cs="Times New Roman"/>
          <w:sz w:val="28"/>
          <w:szCs w:val="28"/>
        </w:rPr>
        <w:t xml:space="preserve"> </w:t>
      </w:r>
      <w:r w:rsidR="00283290">
        <w:rPr>
          <w:rStyle w:val="EndnoteReference"/>
          <w:rFonts w:cs="Times New Roman"/>
          <w:sz w:val="28"/>
          <w:szCs w:val="28"/>
        </w:rPr>
        <w:tab/>
      </w:r>
      <w:r w:rsidRPr="00384252">
        <w:rPr>
          <w:rStyle w:val="EndnoteReference"/>
          <w:rFonts w:cs="Times New Roman"/>
          <w:sz w:val="28"/>
          <w:szCs w:val="28"/>
        </w:rPr>
        <w:t xml:space="preserve">Kuner C. Extraterritoriality and Regulation of International Data Transfers in EU Data Protection Law // International Data Privacy Law. </w:t>
      </w:r>
      <w:r w:rsidR="00944D8D">
        <w:rPr>
          <w:rStyle w:val="EndnoteReference"/>
          <w:rFonts w:cs="Times New Roman"/>
          <w:sz w:val="28"/>
          <w:szCs w:val="28"/>
        </w:rPr>
        <w:t>–</w:t>
      </w:r>
      <w:r w:rsidRPr="00384252">
        <w:rPr>
          <w:rStyle w:val="EndnoteReference"/>
          <w:rFonts w:cs="Times New Roman"/>
          <w:sz w:val="28"/>
          <w:szCs w:val="28"/>
        </w:rPr>
        <w:t xml:space="preserve"> 2015. </w:t>
      </w:r>
      <w:r w:rsidR="00944D8D">
        <w:rPr>
          <w:rStyle w:val="EndnoteReference"/>
          <w:rFonts w:cs="Times New Roman"/>
          <w:sz w:val="28"/>
          <w:szCs w:val="28"/>
        </w:rPr>
        <w:t>–</w:t>
      </w:r>
      <w:r w:rsidRPr="00384252">
        <w:rPr>
          <w:rStyle w:val="EndnoteReference"/>
          <w:rFonts w:cs="Times New Roman"/>
          <w:sz w:val="28"/>
          <w:szCs w:val="28"/>
        </w:rPr>
        <w:t xml:space="preserve"> Vol. 5, No. 4. </w:t>
      </w:r>
      <w:r w:rsidR="00944D8D">
        <w:rPr>
          <w:rStyle w:val="EndnoteReference"/>
          <w:rFonts w:cs="Times New Roman"/>
          <w:sz w:val="28"/>
          <w:szCs w:val="28"/>
        </w:rPr>
        <w:t>–</w:t>
      </w:r>
      <w:r w:rsidRPr="00384252">
        <w:rPr>
          <w:rStyle w:val="EndnoteReference"/>
          <w:rFonts w:cs="Times New Roman"/>
          <w:sz w:val="28"/>
          <w:szCs w:val="28"/>
        </w:rPr>
        <w:t xml:space="preserve"> pp. 235–245.</w:t>
      </w:r>
    </w:p>
  </w:endnote>
  <w:endnote w:id="358">
    <w:p w14:paraId="0C6C8A59" w14:textId="08D7D808" w:rsidR="00A16AA8" w:rsidRPr="00384252" w:rsidRDefault="00A16AA8"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B23AF">
        <w:rPr>
          <w:rStyle w:val="EndnoteReference"/>
          <w:rFonts w:cs="Times New Roman"/>
          <w:sz w:val="28"/>
          <w:szCs w:val="28"/>
        </w:rPr>
        <w:t xml:space="preserve"> </w:t>
      </w:r>
      <w:r w:rsidR="006B23AF">
        <w:rPr>
          <w:rStyle w:val="EndnoteReference"/>
          <w:rFonts w:cs="Times New Roman"/>
          <w:sz w:val="28"/>
          <w:szCs w:val="28"/>
        </w:rPr>
        <w:tab/>
      </w:r>
      <w:r w:rsidRPr="00384252">
        <w:rPr>
          <w:rStyle w:val="EndnoteReference"/>
          <w:rFonts w:cs="Times New Roman"/>
          <w:sz w:val="28"/>
          <w:szCs w:val="28"/>
        </w:rPr>
        <w:t xml:space="preserve">Allen H. J. Regulatory Sandboxes // George Washington Law Review. </w:t>
      </w:r>
      <w:r w:rsidR="00944D8D">
        <w:rPr>
          <w:rStyle w:val="EndnoteReference"/>
          <w:rFonts w:cs="Times New Roman"/>
          <w:sz w:val="28"/>
          <w:szCs w:val="28"/>
        </w:rPr>
        <w:t>–</w:t>
      </w:r>
      <w:r w:rsidRPr="00384252">
        <w:rPr>
          <w:rStyle w:val="EndnoteReference"/>
          <w:rFonts w:cs="Times New Roman"/>
          <w:sz w:val="28"/>
          <w:szCs w:val="28"/>
        </w:rPr>
        <w:t xml:space="preserve"> 2019. </w:t>
      </w:r>
      <w:r w:rsidR="00944D8D">
        <w:rPr>
          <w:rStyle w:val="EndnoteReference"/>
          <w:rFonts w:cs="Times New Roman"/>
          <w:sz w:val="28"/>
          <w:szCs w:val="28"/>
        </w:rPr>
        <w:t>–</w:t>
      </w:r>
      <w:r w:rsidRPr="00384252">
        <w:rPr>
          <w:rStyle w:val="EndnoteReference"/>
          <w:rFonts w:cs="Times New Roman"/>
          <w:sz w:val="28"/>
          <w:szCs w:val="28"/>
        </w:rPr>
        <w:t xml:space="preserve"> Vol. 87</w:t>
      </w:r>
      <w:r w:rsidR="007F7A1F">
        <w:rPr>
          <w:rStyle w:val="EndnoteReference"/>
          <w:rFonts w:cs="Times New Roman"/>
          <w:sz w:val="28"/>
          <w:szCs w:val="28"/>
          <w:lang w:val="en-US"/>
        </w:rPr>
        <w:t xml:space="preserve">, </w:t>
      </w:r>
      <w:r w:rsidR="007F7A1F" w:rsidRPr="00F02FDA">
        <w:rPr>
          <w:rStyle w:val="EndnoteReference"/>
          <w:rFonts w:cs="Times New Roman"/>
          <w:sz w:val="28"/>
          <w:szCs w:val="28"/>
          <w:lang w:val="en-US"/>
        </w:rPr>
        <w:t>No. 3</w:t>
      </w:r>
      <w:r w:rsidRPr="00F02FDA">
        <w:rPr>
          <w:rStyle w:val="EndnoteReference"/>
          <w:rFonts w:cs="Times New Roman"/>
          <w:sz w:val="28"/>
          <w:szCs w:val="28"/>
          <w:lang w:val="en-US"/>
        </w:rPr>
        <w:t xml:space="preserve">. </w:t>
      </w:r>
      <w:r w:rsidR="00944D8D">
        <w:rPr>
          <w:rStyle w:val="EndnoteReference"/>
          <w:rFonts w:cs="Times New Roman"/>
          <w:sz w:val="28"/>
          <w:szCs w:val="28"/>
          <w:lang w:val="en-US"/>
        </w:rPr>
        <w:t>–</w:t>
      </w:r>
      <w:r w:rsidR="001634E5" w:rsidRPr="00F02FDA">
        <w:rPr>
          <w:rStyle w:val="EndnoteReference"/>
          <w:rFonts w:cs="Times New Roman"/>
          <w:sz w:val="28"/>
          <w:szCs w:val="28"/>
          <w:lang w:val="en-US"/>
        </w:rPr>
        <w:t xml:space="preserve"> pp. 579–645</w:t>
      </w:r>
      <w:r w:rsidR="001634E5" w:rsidRPr="001634E5">
        <w:rPr>
          <w:rStyle w:val="EndnoteReference"/>
          <w:rFonts w:cs="Times New Roman"/>
          <w:sz w:val="28"/>
          <w:szCs w:val="28"/>
        </w:rPr>
        <w:t>.</w:t>
      </w:r>
    </w:p>
  </w:endnote>
  <w:endnote w:id="359">
    <w:p w14:paraId="2CA8F9E7" w14:textId="68CD8A2B" w:rsidR="00670EE3" w:rsidRPr="00963651" w:rsidRDefault="00670EE3" w:rsidP="00384252">
      <w:pPr>
        <w:pStyle w:val="EndnoteText"/>
        <w:tabs>
          <w:tab w:val="left" w:pos="1134"/>
        </w:tabs>
        <w:rPr>
          <w:rStyle w:val="EndnoteReference"/>
          <w:rFonts w:cs="Times New Roman"/>
          <w:sz w:val="28"/>
          <w:szCs w:val="28"/>
          <w:lang w:val="en-US"/>
        </w:rPr>
      </w:pPr>
      <w:r w:rsidRPr="00384252">
        <w:rPr>
          <w:rStyle w:val="EndnoteReference"/>
          <w:rFonts w:cs="Times New Roman"/>
          <w:sz w:val="28"/>
          <w:szCs w:val="28"/>
        </w:rPr>
        <w:endnoteRef/>
      </w:r>
      <w:r w:rsidR="003674F9" w:rsidRPr="00963651">
        <w:rPr>
          <w:rStyle w:val="EndnoteReference"/>
          <w:rFonts w:cs="Times New Roman"/>
          <w:sz w:val="28"/>
          <w:szCs w:val="28"/>
          <w:lang w:val="en-US"/>
        </w:rPr>
        <w:t xml:space="preserve"> </w:t>
      </w:r>
      <w:r w:rsidR="003674F9" w:rsidRPr="00963651">
        <w:rPr>
          <w:rStyle w:val="EndnoteReference"/>
          <w:rFonts w:cs="Times New Roman"/>
          <w:sz w:val="28"/>
          <w:szCs w:val="28"/>
          <w:lang w:val="en-US"/>
        </w:rPr>
        <w:tab/>
      </w:r>
      <w:r w:rsidR="005E6CBF" w:rsidRPr="00963651">
        <w:rPr>
          <w:rStyle w:val="EndnoteReference"/>
          <w:rFonts w:cs="Times New Roman"/>
          <w:sz w:val="28"/>
          <w:szCs w:val="28"/>
          <w:lang w:val="en-US"/>
        </w:rPr>
        <w:t xml:space="preserve">Regulating a Revolution: From Regulatory Sandboxes to Smart Regulation / D. A. Zetzsche [et al.] // Fordham Journal of Corporate &amp; Financial Law. – 2017. – Vol. 23, No. 1. – </w:t>
      </w:r>
      <w:r w:rsidR="00683406">
        <w:rPr>
          <w:rFonts w:cs="Times New Roman"/>
          <w:sz w:val="28"/>
          <w:szCs w:val="28"/>
          <w:lang w:val="en-US"/>
        </w:rPr>
        <w:t>pp</w:t>
      </w:r>
      <w:r w:rsidR="005E6CBF" w:rsidRPr="00963651">
        <w:rPr>
          <w:rStyle w:val="EndnoteReference"/>
          <w:rFonts w:cs="Times New Roman"/>
          <w:sz w:val="28"/>
          <w:szCs w:val="28"/>
          <w:lang w:val="en-US"/>
        </w:rPr>
        <w:t>. 31–103.</w:t>
      </w:r>
    </w:p>
  </w:endnote>
  <w:endnote w:id="360">
    <w:p w14:paraId="4E15F61A" w14:textId="22EE642B" w:rsidR="004336F2" w:rsidRPr="00384252" w:rsidRDefault="004336F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1050A">
        <w:rPr>
          <w:rStyle w:val="EndnoteReference"/>
          <w:rFonts w:cs="Times New Roman"/>
          <w:sz w:val="28"/>
          <w:szCs w:val="28"/>
        </w:rPr>
        <w:t xml:space="preserve"> </w:t>
      </w:r>
      <w:r w:rsidR="0051050A">
        <w:rPr>
          <w:rStyle w:val="EndnoteReference"/>
          <w:rFonts w:cs="Times New Roman"/>
          <w:sz w:val="28"/>
          <w:szCs w:val="28"/>
        </w:rPr>
        <w:tab/>
      </w:r>
      <w:r w:rsidRPr="00384252">
        <w:rPr>
          <w:rStyle w:val="EndnoteReference"/>
          <w:rFonts w:cs="Times New Roman"/>
          <w:sz w:val="28"/>
          <w:szCs w:val="28"/>
        </w:rPr>
        <w:t xml:space="preserve">Buocz T., Pfotenhauer S., Eisenberger I. Regulatory Sandboxes in the AI Act: Reconciling Innovation and Safety? // Law, Innovation and Technology. </w:t>
      </w:r>
      <w:r w:rsidR="00944D8D">
        <w:rPr>
          <w:rStyle w:val="EndnoteReference"/>
          <w:rFonts w:cs="Times New Roman"/>
          <w:sz w:val="28"/>
          <w:szCs w:val="28"/>
        </w:rPr>
        <w:t>–</w:t>
      </w:r>
      <w:r w:rsidRPr="00384252">
        <w:rPr>
          <w:rStyle w:val="EndnoteReference"/>
          <w:rFonts w:cs="Times New Roman"/>
          <w:sz w:val="28"/>
          <w:szCs w:val="28"/>
        </w:rPr>
        <w:t xml:space="preserve"> 2023. </w:t>
      </w:r>
      <w:r w:rsidR="00944D8D">
        <w:rPr>
          <w:rStyle w:val="EndnoteReference"/>
          <w:rFonts w:cs="Times New Roman"/>
          <w:sz w:val="28"/>
          <w:szCs w:val="28"/>
        </w:rPr>
        <w:t>–</w:t>
      </w:r>
      <w:r w:rsidRPr="00384252">
        <w:rPr>
          <w:rStyle w:val="EndnoteReference"/>
          <w:rFonts w:cs="Times New Roman"/>
          <w:sz w:val="28"/>
          <w:szCs w:val="28"/>
        </w:rPr>
        <w:t xml:space="preserve"> Vol. 15, No. 2. </w:t>
      </w:r>
      <w:r w:rsidR="00944D8D">
        <w:rPr>
          <w:rStyle w:val="EndnoteReference"/>
          <w:rFonts w:cs="Times New Roman"/>
          <w:sz w:val="28"/>
          <w:szCs w:val="28"/>
        </w:rPr>
        <w:t>–</w:t>
      </w:r>
      <w:r w:rsidRPr="00384252">
        <w:rPr>
          <w:rStyle w:val="EndnoteReference"/>
          <w:rFonts w:cs="Times New Roman"/>
          <w:sz w:val="28"/>
          <w:szCs w:val="28"/>
        </w:rPr>
        <w:t xml:space="preserve"> pp. 357–389.</w:t>
      </w:r>
    </w:p>
  </w:endnote>
  <w:endnote w:id="361">
    <w:p w14:paraId="30330027" w14:textId="28EFFA5F" w:rsidR="00670EE3" w:rsidRPr="00170F3D" w:rsidRDefault="00670EE3" w:rsidP="00384252">
      <w:pPr>
        <w:pStyle w:val="EndnoteText"/>
        <w:tabs>
          <w:tab w:val="left" w:pos="1134"/>
        </w:tabs>
        <w:rPr>
          <w:rStyle w:val="EndnoteReference"/>
          <w:rFonts w:cs="Times New Roman"/>
          <w:sz w:val="28"/>
          <w:szCs w:val="28"/>
          <w:lang w:val="en-US"/>
        </w:rPr>
      </w:pPr>
      <w:r w:rsidRPr="00384252">
        <w:rPr>
          <w:rStyle w:val="EndnoteReference"/>
          <w:rFonts w:cs="Times New Roman"/>
          <w:sz w:val="28"/>
          <w:szCs w:val="28"/>
        </w:rPr>
        <w:endnoteRef/>
      </w:r>
      <w:r w:rsidR="003331A7">
        <w:rPr>
          <w:rStyle w:val="EndnoteReference"/>
          <w:rFonts w:cs="Times New Roman"/>
          <w:sz w:val="28"/>
          <w:szCs w:val="28"/>
        </w:rPr>
        <w:t xml:space="preserve"> </w:t>
      </w:r>
      <w:r w:rsidR="003331A7">
        <w:rPr>
          <w:rStyle w:val="EndnoteReference"/>
          <w:rFonts w:cs="Times New Roman"/>
          <w:sz w:val="28"/>
          <w:szCs w:val="28"/>
        </w:rPr>
        <w:tab/>
      </w:r>
      <w:r w:rsidR="00C45840" w:rsidRPr="00C45840">
        <w:rPr>
          <w:rStyle w:val="EndnoteReference"/>
          <w:rFonts w:cs="Times New Roman"/>
          <w:sz w:val="28"/>
          <w:szCs w:val="28"/>
        </w:rPr>
        <w:t xml:space="preserve">A Sandbox Approach to Regulating High-Risk Artificial Intelligence Applications / J. Truby [et al.] // European Journal of Risk Regulation. – 2022. – Vol. 13, No. 2. – </w:t>
      </w:r>
      <w:r w:rsidR="008C4879">
        <w:rPr>
          <w:rStyle w:val="EndnoteReference"/>
          <w:rFonts w:cs="Times New Roman"/>
          <w:sz w:val="28"/>
          <w:szCs w:val="28"/>
          <w:lang w:val="en-US"/>
        </w:rPr>
        <w:t>pp</w:t>
      </w:r>
      <w:r w:rsidR="00C45840" w:rsidRPr="00C45840">
        <w:rPr>
          <w:rStyle w:val="EndnoteReference"/>
          <w:rFonts w:cs="Times New Roman"/>
          <w:sz w:val="28"/>
          <w:szCs w:val="28"/>
        </w:rPr>
        <w:t>. 270–294.</w:t>
      </w:r>
    </w:p>
  </w:endnote>
  <w:endnote w:id="362">
    <w:p w14:paraId="58682A84" w14:textId="75715AE5" w:rsidR="004B1973" w:rsidRPr="008C4879" w:rsidRDefault="004B1973" w:rsidP="00384252">
      <w:pPr>
        <w:pStyle w:val="EndnoteText"/>
        <w:tabs>
          <w:tab w:val="left" w:pos="1134"/>
        </w:tabs>
        <w:rPr>
          <w:rStyle w:val="EndnoteReference"/>
          <w:rFonts w:cs="Times New Roman"/>
          <w:sz w:val="28"/>
          <w:szCs w:val="28"/>
          <w:lang w:val="en-US"/>
        </w:rPr>
      </w:pPr>
      <w:r w:rsidRPr="00384252">
        <w:rPr>
          <w:rStyle w:val="EndnoteReference"/>
          <w:rFonts w:cs="Times New Roman"/>
          <w:sz w:val="28"/>
          <w:szCs w:val="28"/>
        </w:rPr>
        <w:endnoteRef/>
      </w:r>
      <w:r w:rsidR="00023292" w:rsidRPr="008C4879">
        <w:rPr>
          <w:rStyle w:val="EndnoteReference"/>
          <w:rFonts w:cs="Times New Roman"/>
          <w:sz w:val="28"/>
          <w:szCs w:val="28"/>
          <w:lang w:val="en-US"/>
        </w:rPr>
        <w:t xml:space="preserve"> </w:t>
      </w:r>
      <w:r w:rsidR="00023292" w:rsidRPr="008C4879">
        <w:rPr>
          <w:rStyle w:val="EndnoteReference"/>
          <w:rFonts w:cs="Times New Roman"/>
          <w:sz w:val="28"/>
          <w:szCs w:val="28"/>
          <w:lang w:val="en-US"/>
        </w:rPr>
        <w:tab/>
      </w:r>
      <w:r w:rsidR="00170F3D" w:rsidRPr="008C4879">
        <w:rPr>
          <w:rStyle w:val="EndnoteReference"/>
          <w:rFonts w:cs="Times New Roman"/>
          <w:sz w:val="28"/>
          <w:szCs w:val="28"/>
          <w:lang w:val="en-US"/>
        </w:rPr>
        <w:t xml:space="preserve">Institutional Development and the Astana International Finance Center in Kazakhstan / H. Yeung [et al.] // Washington University Global Studies Law Review. – 2020. – Vol. 19. </w:t>
      </w:r>
      <w:r w:rsidR="006243C7" w:rsidRPr="008C4879">
        <w:rPr>
          <w:rStyle w:val="EndnoteReference"/>
          <w:rFonts w:cs="Times New Roman"/>
          <w:sz w:val="28"/>
          <w:szCs w:val="28"/>
          <w:lang w:val="en-US"/>
        </w:rPr>
        <w:t xml:space="preserve">– pp. </w:t>
      </w:r>
      <w:r w:rsidR="006243C7">
        <w:rPr>
          <w:rStyle w:val="EndnoteReference"/>
          <w:rFonts w:cs="Times New Roman"/>
          <w:sz w:val="28"/>
          <w:szCs w:val="28"/>
          <w:lang w:val="en-US"/>
        </w:rPr>
        <w:t>53</w:t>
      </w:r>
      <w:r w:rsidR="006243C7" w:rsidRPr="008C4879">
        <w:rPr>
          <w:rStyle w:val="EndnoteReference"/>
          <w:rFonts w:cs="Times New Roman"/>
          <w:sz w:val="28"/>
          <w:szCs w:val="28"/>
          <w:lang w:val="en-US"/>
        </w:rPr>
        <w:t>–</w:t>
      </w:r>
      <w:r w:rsidR="006243C7">
        <w:rPr>
          <w:rFonts w:cs="Times New Roman"/>
          <w:sz w:val="28"/>
          <w:szCs w:val="28"/>
          <w:lang w:val="en-US"/>
        </w:rPr>
        <w:t>83</w:t>
      </w:r>
      <w:r w:rsidR="006243C7" w:rsidRPr="008C4879">
        <w:rPr>
          <w:rStyle w:val="EndnoteReference"/>
          <w:rFonts w:cs="Times New Roman"/>
          <w:sz w:val="28"/>
          <w:szCs w:val="28"/>
          <w:lang w:val="en-US"/>
        </w:rPr>
        <w:t>.</w:t>
      </w:r>
    </w:p>
  </w:endnote>
  <w:endnote w:id="363">
    <w:p w14:paraId="0B74A336" w14:textId="150BCA67" w:rsidR="001B1513" w:rsidRPr="00384252" w:rsidRDefault="001B1513" w:rsidP="001B1513">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384252">
        <w:rPr>
          <w:rStyle w:val="EndnoteReference"/>
          <w:rFonts w:cs="Times New Roman"/>
          <w:sz w:val="28"/>
          <w:szCs w:val="28"/>
        </w:rPr>
        <w:t xml:space="preserve">Ionescu D. P., Eliantonio M. Soft Law Behind the Scenes: Transparency, Participation and the European Union’s Soft Law Making Process in the Field of Climate Change // European Journal of Risk Regulation. </w:t>
      </w:r>
      <w:r w:rsidR="00944D8D">
        <w:rPr>
          <w:rStyle w:val="EndnoteReference"/>
          <w:rFonts w:cs="Times New Roman"/>
          <w:sz w:val="28"/>
          <w:szCs w:val="28"/>
        </w:rPr>
        <w:t>–</w:t>
      </w:r>
      <w:r w:rsidRPr="00384252">
        <w:rPr>
          <w:rStyle w:val="EndnoteReference"/>
          <w:rFonts w:cs="Times New Roman"/>
          <w:sz w:val="28"/>
          <w:szCs w:val="28"/>
        </w:rPr>
        <w:t xml:space="preserve"> 2023. </w:t>
      </w:r>
      <w:r w:rsidR="00944D8D">
        <w:rPr>
          <w:rStyle w:val="EndnoteReference"/>
          <w:rFonts w:cs="Times New Roman"/>
          <w:sz w:val="28"/>
          <w:szCs w:val="28"/>
        </w:rPr>
        <w:t>–</w:t>
      </w:r>
      <w:r w:rsidRPr="00384252">
        <w:rPr>
          <w:rStyle w:val="EndnoteReference"/>
          <w:rFonts w:cs="Times New Roman"/>
          <w:sz w:val="28"/>
          <w:szCs w:val="28"/>
        </w:rPr>
        <w:t xml:space="preserve"> Vol. 14, No. 2. </w:t>
      </w:r>
      <w:r w:rsidR="00944D8D">
        <w:rPr>
          <w:rStyle w:val="EndnoteReference"/>
          <w:rFonts w:cs="Times New Roman"/>
          <w:sz w:val="28"/>
          <w:szCs w:val="28"/>
        </w:rPr>
        <w:t>–</w:t>
      </w:r>
      <w:r w:rsidRPr="00384252">
        <w:rPr>
          <w:rStyle w:val="EndnoteReference"/>
          <w:rFonts w:cs="Times New Roman"/>
          <w:sz w:val="28"/>
          <w:szCs w:val="28"/>
        </w:rPr>
        <w:t xml:space="preserve"> pp. 292–312.</w:t>
      </w:r>
    </w:p>
  </w:endnote>
  <w:endnote w:id="364">
    <w:p w14:paraId="14A608FD" w14:textId="2F9B2F4C" w:rsidR="001B1513" w:rsidRPr="00384252" w:rsidRDefault="001B1513" w:rsidP="001B1513">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384252">
        <w:rPr>
          <w:rStyle w:val="EndnoteReference"/>
          <w:rFonts w:cs="Times New Roman"/>
          <w:sz w:val="28"/>
          <w:szCs w:val="28"/>
        </w:rPr>
        <w:t xml:space="preserve">Rangone N., Megale L. Risks Without Rights? The EU AI Act’s Approach to AI in Law and Rule-Making // European Journal of Risk Regulation.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pp. 1–16.</w:t>
      </w:r>
    </w:p>
  </w:endnote>
  <w:endnote w:id="365">
    <w:p w14:paraId="5A4F95DA" w14:textId="4DF70A72" w:rsidR="009F45A3" w:rsidRPr="00384252" w:rsidRDefault="009F45A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B6D8E">
        <w:rPr>
          <w:rStyle w:val="EndnoteReference"/>
          <w:rFonts w:cs="Times New Roman"/>
          <w:sz w:val="28"/>
          <w:szCs w:val="28"/>
        </w:rPr>
        <w:t xml:space="preserve"> </w:t>
      </w:r>
      <w:r w:rsidR="00DB6D8E">
        <w:rPr>
          <w:rStyle w:val="EndnoteReference"/>
          <w:rFonts w:cs="Times New Roman"/>
          <w:sz w:val="28"/>
          <w:szCs w:val="28"/>
        </w:rPr>
        <w:tab/>
      </w:r>
      <w:r w:rsidRPr="00384252">
        <w:rPr>
          <w:rStyle w:val="EndnoteReference"/>
          <w:rFonts w:cs="Times New Roman"/>
          <w:sz w:val="28"/>
          <w:szCs w:val="28"/>
        </w:rPr>
        <w:t xml:space="preserve">Vander Maelen C. Codes of (Mis)conduct? An Appraisal of Articles 40–41 GDPR in View of the 1995 Data Protection Directive and Its Shortcomings // European Data Protection Law Review. </w:t>
      </w:r>
      <w:r w:rsidR="00944D8D">
        <w:rPr>
          <w:rStyle w:val="EndnoteReference"/>
          <w:rFonts w:cs="Times New Roman"/>
          <w:sz w:val="28"/>
          <w:szCs w:val="28"/>
        </w:rPr>
        <w:t>–</w:t>
      </w:r>
      <w:r w:rsidRPr="00384252">
        <w:rPr>
          <w:rStyle w:val="EndnoteReference"/>
          <w:rFonts w:cs="Times New Roman"/>
          <w:sz w:val="28"/>
          <w:szCs w:val="28"/>
        </w:rPr>
        <w:t xml:space="preserve"> 2020. </w:t>
      </w:r>
      <w:r w:rsidR="00944D8D">
        <w:rPr>
          <w:rStyle w:val="EndnoteReference"/>
          <w:rFonts w:cs="Times New Roman"/>
          <w:sz w:val="28"/>
          <w:szCs w:val="28"/>
        </w:rPr>
        <w:t>–</w:t>
      </w:r>
      <w:r w:rsidRPr="00384252">
        <w:rPr>
          <w:rStyle w:val="EndnoteReference"/>
          <w:rFonts w:cs="Times New Roman"/>
          <w:sz w:val="28"/>
          <w:szCs w:val="28"/>
        </w:rPr>
        <w:t xml:space="preserve"> Vol. 6</w:t>
      </w:r>
      <w:r w:rsidR="0020221E" w:rsidRPr="001C7860">
        <w:rPr>
          <w:rStyle w:val="EndnoteReference"/>
          <w:rFonts w:cs="Times New Roman"/>
          <w:sz w:val="28"/>
          <w:szCs w:val="28"/>
        </w:rPr>
        <w:t xml:space="preserve">, </w:t>
      </w:r>
      <w:r w:rsidR="0020221E">
        <w:rPr>
          <w:rStyle w:val="EndnoteReference"/>
          <w:rFonts w:cs="Times New Roman"/>
          <w:sz w:val="28"/>
          <w:szCs w:val="28"/>
          <w:lang w:val="en-US"/>
        </w:rPr>
        <w:t>No</w:t>
      </w:r>
      <w:r w:rsidR="0020221E" w:rsidRPr="001C7860">
        <w:rPr>
          <w:rStyle w:val="EndnoteReference"/>
          <w:rFonts w:cs="Times New Roman"/>
          <w:sz w:val="28"/>
          <w:szCs w:val="28"/>
        </w:rPr>
        <w:t>. 2.</w:t>
      </w:r>
      <w:r w:rsidRPr="00384252">
        <w:rPr>
          <w:rStyle w:val="EndnoteReference"/>
          <w:rFonts w:cs="Times New Roman"/>
          <w:sz w:val="28"/>
          <w:szCs w:val="28"/>
        </w:rPr>
        <w:t xml:space="preserve"> </w:t>
      </w:r>
      <w:r w:rsidR="00944D8D">
        <w:rPr>
          <w:rStyle w:val="EndnoteReference"/>
          <w:rFonts w:cs="Times New Roman"/>
          <w:sz w:val="28"/>
          <w:szCs w:val="28"/>
        </w:rPr>
        <w:t>–</w:t>
      </w:r>
      <w:r w:rsidR="0020221E" w:rsidRPr="0020221E">
        <w:rPr>
          <w:rStyle w:val="EndnoteReference"/>
          <w:rFonts w:cs="Times New Roman"/>
          <w:sz w:val="28"/>
          <w:szCs w:val="28"/>
        </w:rPr>
        <w:t xml:space="preserve"> pp. 231–</w:t>
      </w:r>
      <w:r w:rsidR="0020221E" w:rsidRPr="0020221E">
        <w:rPr>
          <w:rFonts w:cs="Times New Roman"/>
          <w:sz w:val="28"/>
          <w:szCs w:val="28"/>
        </w:rPr>
        <w:t>242</w:t>
      </w:r>
      <w:r w:rsidR="0020221E" w:rsidRPr="0020221E">
        <w:rPr>
          <w:rStyle w:val="EndnoteReference"/>
          <w:rFonts w:cs="Times New Roman"/>
          <w:sz w:val="28"/>
          <w:szCs w:val="28"/>
        </w:rPr>
        <w:t>.</w:t>
      </w:r>
    </w:p>
  </w:endnote>
  <w:endnote w:id="366">
    <w:p w14:paraId="4FCBEC03" w14:textId="28DD6128" w:rsidR="009F45A3" w:rsidRPr="00384252" w:rsidRDefault="009F45A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51988">
        <w:rPr>
          <w:rStyle w:val="EndnoteReference"/>
          <w:rFonts w:cs="Times New Roman"/>
          <w:sz w:val="28"/>
          <w:szCs w:val="28"/>
        </w:rPr>
        <w:t xml:space="preserve"> </w:t>
      </w:r>
      <w:r w:rsidR="00F51988">
        <w:rPr>
          <w:rStyle w:val="EndnoteReference"/>
          <w:rFonts w:cs="Times New Roman"/>
          <w:sz w:val="28"/>
          <w:szCs w:val="28"/>
        </w:rPr>
        <w:tab/>
      </w:r>
      <w:r w:rsidRPr="00384252">
        <w:rPr>
          <w:rStyle w:val="EndnoteReference"/>
          <w:rFonts w:cs="Times New Roman"/>
          <w:sz w:val="28"/>
          <w:szCs w:val="28"/>
        </w:rPr>
        <w:t xml:space="preserve">Lachaud E. What GDPR Tells About Certification // Computer Law &amp; Security Review. </w:t>
      </w:r>
      <w:r w:rsidR="00944D8D">
        <w:rPr>
          <w:rStyle w:val="EndnoteReference"/>
          <w:rFonts w:cs="Times New Roman"/>
          <w:sz w:val="28"/>
          <w:szCs w:val="28"/>
        </w:rPr>
        <w:t>–</w:t>
      </w:r>
      <w:r w:rsidRPr="00384252">
        <w:rPr>
          <w:rStyle w:val="EndnoteReference"/>
          <w:rFonts w:cs="Times New Roman"/>
          <w:sz w:val="28"/>
          <w:szCs w:val="28"/>
        </w:rPr>
        <w:t xml:space="preserve"> 2020. </w:t>
      </w:r>
      <w:r w:rsidR="00944D8D">
        <w:rPr>
          <w:rStyle w:val="EndnoteReference"/>
          <w:rFonts w:cs="Times New Roman"/>
          <w:sz w:val="28"/>
          <w:szCs w:val="28"/>
        </w:rPr>
        <w:t>–</w:t>
      </w:r>
      <w:r w:rsidRPr="00384252">
        <w:rPr>
          <w:rStyle w:val="EndnoteReference"/>
          <w:rFonts w:cs="Times New Roman"/>
          <w:sz w:val="28"/>
          <w:szCs w:val="28"/>
        </w:rPr>
        <w:t xml:space="preserve"> Vol. 38. </w:t>
      </w:r>
      <w:r w:rsidR="00944D8D">
        <w:rPr>
          <w:rStyle w:val="EndnoteReference"/>
          <w:rFonts w:cs="Times New Roman"/>
          <w:sz w:val="28"/>
          <w:szCs w:val="28"/>
        </w:rPr>
        <w:t>–</w:t>
      </w:r>
      <w:r w:rsidRPr="00384252">
        <w:rPr>
          <w:rStyle w:val="EndnoteReference"/>
          <w:rFonts w:cs="Times New Roman"/>
          <w:sz w:val="28"/>
          <w:szCs w:val="28"/>
        </w:rPr>
        <w:t xml:space="preserve"> Article ID 105457.</w:t>
      </w:r>
      <w:r w:rsidR="008E78CA">
        <w:rPr>
          <w:rFonts w:cs="Times New Roman"/>
          <w:sz w:val="28"/>
          <w:szCs w:val="28"/>
        </w:rPr>
        <w:t xml:space="preserve"> </w:t>
      </w:r>
      <w:r w:rsidR="00944D8D">
        <w:rPr>
          <w:rStyle w:val="EndnoteReference"/>
          <w:rFonts w:cs="Times New Roman"/>
          <w:sz w:val="28"/>
          <w:szCs w:val="28"/>
        </w:rPr>
        <w:t>–</w:t>
      </w:r>
      <w:r w:rsidR="008E78CA" w:rsidRPr="0020221E">
        <w:rPr>
          <w:rStyle w:val="EndnoteReference"/>
          <w:rFonts w:cs="Times New Roman"/>
          <w:sz w:val="28"/>
          <w:szCs w:val="28"/>
        </w:rPr>
        <w:t xml:space="preserve"> pp. 1–</w:t>
      </w:r>
      <w:r w:rsidR="008E78CA">
        <w:rPr>
          <w:rFonts w:cs="Times New Roman"/>
          <w:sz w:val="28"/>
          <w:szCs w:val="28"/>
        </w:rPr>
        <w:t>1</w:t>
      </w:r>
      <w:r w:rsidR="008E78CA" w:rsidRPr="0020221E">
        <w:rPr>
          <w:rFonts w:cs="Times New Roman"/>
          <w:sz w:val="28"/>
          <w:szCs w:val="28"/>
        </w:rPr>
        <w:t>2</w:t>
      </w:r>
      <w:r w:rsidR="008E78CA" w:rsidRPr="0020221E">
        <w:rPr>
          <w:rStyle w:val="EndnoteReference"/>
          <w:rFonts w:cs="Times New Roman"/>
          <w:sz w:val="28"/>
          <w:szCs w:val="28"/>
        </w:rPr>
        <w:t>.</w:t>
      </w:r>
    </w:p>
  </w:endnote>
  <w:endnote w:id="367">
    <w:p w14:paraId="2FFDCE45" w14:textId="0EE04D23"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E04DD">
        <w:rPr>
          <w:rStyle w:val="EndnoteReference"/>
          <w:rFonts w:cs="Times New Roman"/>
          <w:sz w:val="28"/>
          <w:szCs w:val="28"/>
        </w:rPr>
        <w:t xml:space="preserve"> </w:t>
      </w:r>
      <w:r w:rsidR="006E04DD">
        <w:rPr>
          <w:rStyle w:val="EndnoteReference"/>
          <w:rFonts w:cs="Times New Roman"/>
          <w:sz w:val="28"/>
          <w:szCs w:val="28"/>
        </w:rPr>
        <w:tab/>
      </w:r>
      <w:r w:rsidRPr="00384252">
        <w:rPr>
          <w:rStyle w:val="EndnoteReference"/>
          <w:rFonts w:cs="Times New Roman"/>
          <w:sz w:val="28"/>
          <w:szCs w:val="28"/>
        </w:rPr>
        <w:t xml:space="preserve">Koulierakis E. Certification as Guidance for Data Protection by Design // International Review of Law, Computers &amp; Technology.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Vol. 38, No. 2. </w:t>
      </w:r>
      <w:r w:rsidR="00944D8D">
        <w:rPr>
          <w:rStyle w:val="EndnoteReference"/>
          <w:rFonts w:cs="Times New Roman"/>
          <w:sz w:val="28"/>
          <w:szCs w:val="28"/>
        </w:rPr>
        <w:t>–</w:t>
      </w:r>
      <w:r w:rsidRPr="00384252">
        <w:rPr>
          <w:rStyle w:val="EndnoteReference"/>
          <w:rFonts w:cs="Times New Roman"/>
          <w:sz w:val="28"/>
          <w:szCs w:val="28"/>
        </w:rPr>
        <w:t xml:space="preserve"> pp. 245–263.</w:t>
      </w:r>
    </w:p>
  </w:endnote>
  <w:endnote w:id="368">
    <w:p w14:paraId="19322BC1" w14:textId="24C92022" w:rsidR="00113AA4" w:rsidRPr="00384252" w:rsidRDefault="00113AA4" w:rsidP="00113AA4">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5573D9">
        <w:rPr>
          <w:rStyle w:val="EndnoteReference"/>
          <w:rFonts w:cs="Times New Roman"/>
          <w:sz w:val="28"/>
          <w:szCs w:val="28"/>
        </w:rPr>
        <w:t xml:space="preserve">The Strengthened Code of Practice on Disinformation 2022 </w:t>
      </w:r>
      <w:r w:rsidRPr="00384252">
        <w:rPr>
          <w:rStyle w:val="EndnoteReference"/>
          <w:rFonts w:cs="Times New Roman"/>
          <w:sz w:val="28"/>
          <w:szCs w:val="28"/>
        </w:rPr>
        <w:t xml:space="preserve">[Электронный ресурс] // European Commission. </w:t>
      </w:r>
      <w:r w:rsidR="00944D8D">
        <w:rPr>
          <w:rStyle w:val="EndnoteReference"/>
          <w:rFonts w:cs="Times New Roman"/>
          <w:sz w:val="28"/>
          <w:szCs w:val="28"/>
        </w:rPr>
        <w:t>–</w:t>
      </w:r>
      <w:r w:rsidRPr="00384252">
        <w:rPr>
          <w:rStyle w:val="EndnoteReference"/>
          <w:rFonts w:cs="Times New Roman"/>
          <w:sz w:val="28"/>
          <w:szCs w:val="28"/>
        </w:rPr>
        <w:t xml:space="preserve"> URL: https://commission.europa.eu/strategy-and-policy/priorities-2019-2024/new-push-european-democracy/protecting-democracy/strengthened-eu-code-practice-disinformation_en (дата обращения: 21.08.2025).</w:t>
      </w:r>
    </w:p>
  </w:endnote>
  <w:endnote w:id="369">
    <w:p w14:paraId="34C549AE" w14:textId="6CFD8FCE" w:rsidR="00113AA4" w:rsidRPr="00384252" w:rsidRDefault="00113AA4" w:rsidP="00113AA4">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384252">
        <w:rPr>
          <w:rStyle w:val="EndnoteReference"/>
          <w:rFonts w:cs="Times New Roman"/>
          <w:sz w:val="28"/>
          <w:szCs w:val="28"/>
        </w:rPr>
        <w:t xml:space="preserve">Mündges S., Park K. But Did They Really? Platforms’ Compliance with the Code of Practice on Disinformation in Review // Internet Policy Review.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Vol. 13, No. 3. </w:t>
      </w:r>
      <w:r w:rsidR="00944D8D">
        <w:rPr>
          <w:rStyle w:val="EndnoteReference"/>
          <w:rFonts w:cs="Times New Roman"/>
          <w:sz w:val="28"/>
          <w:szCs w:val="28"/>
        </w:rPr>
        <w:t>–</w:t>
      </w:r>
      <w:r w:rsidRPr="00384252">
        <w:rPr>
          <w:rStyle w:val="EndnoteReference"/>
          <w:rFonts w:cs="Times New Roman"/>
          <w:sz w:val="28"/>
          <w:szCs w:val="28"/>
        </w:rPr>
        <w:t xml:space="preserve"> pp. 1–21.</w:t>
      </w:r>
    </w:p>
  </w:endnote>
  <w:endnote w:id="370">
    <w:p w14:paraId="1D34D61B" w14:textId="5D18262B" w:rsidR="001A0FDB" w:rsidRPr="00384252" w:rsidRDefault="001A0FDB"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6745C">
        <w:rPr>
          <w:rStyle w:val="EndnoteReference"/>
          <w:rFonts w:cs="Times New Roman"/>
          <w:sz w:val="28"/>
          <w:szCs w:val="28"/>
        </w:rPr>
        <w:t xml:space="preserve"> </w:t>
      </w:r>
      <w:r w:rsidR="0016745C">
        <w:rPr>
          <w:rStyle w:val="EndnoteReference"/>
          <w:rFonts w:cs="Times New Roman"/>
          <w:sz w:val="28"/>
          <w:szCs w:val="28"/>
        </w:rPr>
        <w:tab/>
      </w:r>
      <w:r w:rsidRPr="00384252">
        <w:rPr>
          <w:rStyle w:val="EndnoteReference"/>
          <w:rFonts w:cs="Times New Roman"/>
          <w:sz w:val="28"/>
          <w:szCs w:val="28"/>
        </w:rPr>
        <w:t xml:space="preserve">Ebers M. Truly risk-based regulation of artificial intelligence: how to implement the EU’s AI Act // European Journal of Risk Regulation.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pp. </w:t>
      </w:r>
      <w:r w:rsidR="00A710E7" w:rsidRPr="00A710E7">
        <w:rPr>
          <w:rStyle w:val="EndnoteReference"/>
          <w:rFonts w:cs="Times New Roman"/>
          <w:sz w:val="28"/>
          <w:szCs w:val="28"/>
        </w:rPr>
        <w:t>684</w:t>
      </w:r>
      <w:r w:rsidRPr="00384252">
        <w:rPr>
          <w:rStyle w:val="EndnoteReference"/>
          <w:rFonts w:cs="Times New Roman"/>
          <w:sz w:val="28"/>
          <w:szCs w:val="28"/>
        </w:rPr>
        <w:t>–</w:t>
      </w:r>
      <w:r w:rsidR="00A710E7" w:rsidRPr="00A710E7">
        <w:rPr>
          <w:rFonts w:cs="Times New Roman"/>
          <w:sz w:val="28"/>
          <w:szCs w:val="28"/>
        </w:rPr>
        <w:t>703</w:t>
      </w:r>
      <w:r w:rsidRPr="00384252">
        <w:rPr>
          <w:rStyle w:val="EndnoteReference"/>
          <w:rFonts w:cs="Times New Roman"/>
          <w:sz w:val="28"/>
          <w:szCs w:val="28"/>
        </w:rPr>
        <w:t>.</w:t>
      </w:r>
    </w:p>
  </w:endnote>
  <w:endnote w:id="371">
    <w:p w14:paraId="4C702DCE" w14:textId="496A9F30"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7599B">
        <w:rPr>
          <w:rStyle w:val="EndnoteReference"/>
          <w:rFonts w:cs="Times New Roman"/>
          <w:sz w:val="28"/>
          <w:szCs w:val="28"/>
        </w:rPr>
        <w:t xml:space="preserve"> </w:t>
      </w:r>
      <w:r w:rsidR="0057599B">
        <w:rPr>
          <w:rStyle w:val="EndnoteReference"/>
          <w:rFonts w:cs="Times New Roman"/>
          <w:sz w:val="28"/>
          <w:szCs w:val="28"/>
        </w:rPr>
        <w:tab/>
      </w:r>
      <w:r w:rsidRPr="00384252">
        <w:rPr>
          <w:rStyle w:val="EndnoteReference"/>
          <w:rFonts w:cs="Times New Roman"/>
          <w:sz w:val="28"/>
          <w:szCs w:val="28"/>
        </w:rPr>
        <w:t xml:space="preserve">Gstrein O. J., Haleem N., Zwitter A. General-purpose AI regulation and the European Union AI Act // Internet Policy Review.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Vol. 13, No. 3. </w:t>
      </w:r>
      <w:r w:rsidR="00944D8D">
        <w:rPr>
          <w:rStyle w:val="EndnoteReference"/>
          <w:rFonts w:cs="Times New Roman"/>
          <w:sz w:val="28"/>
          <w:szCs w:val="28"/>
        </w:rPr>
        <w:t>–</w:t>
      </w:r>
      <w:r w:rsidRPr="00384252">
        <w:rPr>
          <w:rStyle w:val="EndnoteReference"/>
          <w:rFonts w:cs="Times New Roman"/>
          <w:sz w:val="28"/>
          <w:szCs w:val="28"/>
        </w:rPr>
        <w:t xml:space="preserve"> pp. 1–26.</w:t>
      </w:r>
    </w:p>
  </w:endnote>
  <w:endnote w:id="372">
    <w:p w14:paraId="6FE9BFC2" w14:textId="2A9DE662" w:rsidR="007C75AE" w:rsidRPr="00384252" w:rsidRDefault="007C75AE"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57110">
        <w:rPr>
          <w:rStyle w:val="EndnoteReference"/>
          <w:rFonts w:cs="Times New Roman"/>
          <w:sz w:val="28"/>
          <w:szCs w:val="28"/>
        </w:rPr>
        <w:t xml:space="preserve"> </w:t>
      </w:r>
      <w:r w:rsidR="00A57110">
        <w:rPr>
          <w:rStyle w:val="EndnoteReference"/>
          <w:rFonts w:cs="Times New Roman"/>
          <w:sz w:val="28"/>
          <w:szCs w:val="28"/>
        </w:rPr>
        <w:tab/>
      </w:r>
      <w:r w:rsidRPr="00384252">
        <w:rPr>
          <w:rStyle w:val="EndnoteReference"/>
          <w:rFonts w:cs="Times New Roman"/>
          <w:sz w:val="28"/>
          <w:szCs w:val="28"/>
        </w:rPr>
        <w:t xml:space="preserve">Neuwirth R. J. Prohibited Artificial Intelligence Practices in the Proposed EU Artificial Intelligence Act (AIA) // Computer Law &amp; Security Review. </w:t>
      </w:r>
      <w:r w:rsidR="00944D8D">
        <w:rPr>
          <w:rStyle w:val="EndnoteReference"/>
          <w:rFonts w:cs="Times New Roman"/>
          <w:sz w:val="28"/>
          <w:szCs w:val="28"/>
        </w:rPr>
        <w:t>–</w:t>
      </w:r>
      <w:r w:rsidRPr="00384252">
        <w:rPr>
          <w:rStyle w:val="EndnoteReference"/>
          <w:rFonts w:cs="Times New Roman"/>
          <w:sz w:val="28"/>
          <w:szCs w:val="28"/>
        </w:rPr>
        <w:t xml:space="preserve"> 2023. </w:t>
      </w:r>
      <w:r w:rsidR="00944D8D">
        <w:rPr>
          <w:rStyle w:val="EndnoteReference"/>
          <w:rFonts w:cs="Times New Roman"/>
          <w:sz w:val="28"/>
          <w:szCs w:val="28"/>
        </w:rPr>
        <w:t>–</w:t>
      </w:r>
      <w:r w:rsidRPr="00384252">
        <w:rPr>
          <w:rStyle w:val="EndnoteReference"/>
          <w:rFonts w:cs="Times New Roman"/>
          <w:sz w:val="28"/>
          <w:szCs w:val="28"/>
        </w:rPr>
        <w:t xml:space="preserve"> Vol. 48. </w:t>
      </w:r>
      <w:r w:rsidR="00944D8D">
        <w:rPr>
          <w:rStyle w:val="EndnoteReference"/>
          <w:rFonts w:cs="Times New Roman"/>
          <w:sz w:val="28"/>
          <w:szCs w:val="28"/>
        </w:rPr>
        <w:t>–</w:t>
      </w:r>
      <w:r w:rsidRPr="00384252">
        <w:rPr>
          <w:rStyle w:val="EndnoteReference"/>
          <w:rFonts w:cs="Times New Roman"/>
          <w:sz w:val="28"/>
          <w:szCs w:val="28"/>
        </w:rPr>
        <w:t xml:space="preserve"> Article ID 105798.</w:t>
      </w:r>
      <w:r w:rsidR="004F67DA" w:rsidRPr="004F67DA">
        <w:rPr>
          <w:rStyle w:val="EndnoteReference"/>
          <w:rFonts w:cs="Times New Roman"/>
          <w:sz w:val="28"/>
          <w:szCs w:val="28"/>
        </w:rPr>
        <w:t xml:space="preserve"> </w:t>
      </w:r>
      <w:r w:rsidR="00944D8D">
        <w:rPr>
          <w:rStyle w:val="EndnoteReference"/>
          <w:rFonts w:cs="Times New Roman"/>
          <w:sz w:val="28"/>
          <w:szCs w:val="28"/>
        </w:rPr>
        <w:t>–</w:t>
      </w:r>
      <w:r w:rsidR="004F67DA" w:rsidRPr="004F67DA">
        <w:rPr>
          <w:rStyle w:val="EndnoteReference"/>
          <w:rFonts w:cs="Times New Roman"/>
          <w:sz w:val="28"/>
          <w:szCs w:val="28"/>
        </w:rPr>
        <w:t xml:space="preserve"> pp. 1–</w:t>
      </w:r>
      <w:r w:rsidR="004F67DA">
        <w:rPr>
          <w:rStyle w:val="EndnoteReference"/>
          <w:rFonts w:cs="Times New Roman"/>
          <w:sz w:val="28"/>
          <w:szCs w:val="28"/>
          <w:lang w:val="en-US"/>
        </w:rPr>
        <w:t>14</w:t>
      </w:r>
      <w:r w:rsidR="004F67DA" w:rsidRPr="004F67DA">
        <w:rPr>
          <w:rStyle w:val="EndnoteReference"/>
          <w:rFonts w:cs="Times New Roman"/>
          <w:sz w:val="28"/>
          <w:szCs w:val="28"/>
        </w:rPr>
        <w:t>.</w:t>
      </w:r>
    </w:p>
  </w:endnote>
  <w:endnote w:id="373">
    <w:p w14:paraId="333D5354" w14:textId="38A45521" w:rsidR="003E6470" w:rsidRPr="00384252" w:rsidRDefault="003E6470" w:rsidP="003E6470">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384252">
        <w:rPr>
          <w:rStyle w:val="EndnoteReference"/>
          <w:rFonts w:cs="Times New Roman"/>
          <w:sz w:val="28"/>
          <w:szCs w:val="28"/>
        </w:rPr>
        <w:t xml:space="preserve">Arcila B. B. AI Liability in Europe: How Does It Complement Risk Regulation and Deal with the Problem of Human Oversight? // Computer Law &amp; Security Review.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Vol. 54. </w:t>
      </w:r>
      <w:r w:rsidR="00944D8D">
        <w:rPr>
          <w:rStyle w:val="EndnoteReference"/>
          <w:rFonts w:cs="Times New Roman"/>
          <w:sz w:val="28"/>
          <w:szCs w:val="28"/>
        </w:rPr>
        <w:t>–</w:t>
      </w:r>
      <w:r w:rsidRPr="00384252">
        <w:rPr>
          <w:rStyle w:val="EndnoteReference"/>
          <w:rFonts w:cs="Times New Roman"/>
          <w:sz w:val="28"/>
          <w:szCs w:val="28"/>
        </w:rPr>
        <w:t xml:space="preserve"> Article ID 106012.</w:t>
      </w:r>
      <w:r w:rsidR="008D3BA4" w:rsidRPr="008D3BA4">
        <w:rPr>
          <w:rStyle w:val="EndnoteReference"/>
          <w:rFonts w:cs="Times New Roman"/>
          <w:sz w:val="28"/>
          <w:szCs w:val="28"/>
        </w:rPr>
        <w:t xml:space="preserve"> </w:t>
      </w:r>
      <w:r w:rsidR="00944D8D">
        <w:rPr>
          <w:rStyle w:val="EndnoteReference"/>
          <w:rFonts w:cs="Times New Roman"/>
          <w:sz w:val="28"/>
          <w:szCs w:val="28"/>
        </w:rPr>
        <w:t>–</w:t>
      </w:r>
      <w:r w:rsidR="008D3BA4" w:rsidRPr="008D3BA4">
        <w:rPr>
          <w:rStyle w:val="EndnoteReference"/>
          <w:rFonts w:cs="Times New Roman"/>
          <w:sz w:val="28"/>
          <w:szCs w:val="28"/>
        </w:rPr>
        <w:t xml:space="preserve"> pp. 1–1</w:t>
      </w:r>
      <w:r w:rsidR="008D3BA4">
        <w:rPr>
          <w:rFonts w:cs="Times New Roman"/>
          <w:sz w:val="28"/>
          <w:szCs w:val="28"/>
        </w:rPr>
        <w:t>7</w:t>
      </w:r>
      <w:r w:rsidR="008D3BA4" w:rsidRPr="008D3BA4">
        <w:rPr>
          <w:rStyle w:val="EndnoteReference"/>
          <w:rFonts w:cs="Times New Roman"/>
          <w:sz w:val="28"/>
          <w:szCs w:val="28"/>
        </w:rPr>
        <w:t>.</w:t>
      </w:r>
    </w:p>
  </w:endnote>
  <w:endnote w:id="374">
    <w:p w14:paraId="1899F570" w14:textId="064E48D5" w:rsidR="00CA5904" w:rsidRPr="00376C27" w:rsidRDefault="00CA5904" w:rsidP="00CA5904">
      <w:pPr>
        <w:pStyle w:val="EndnoteText"/>
        <w:tabs>
          <w:tab w:val="left" w:pos="1134"/>
        </w:tabs>
        <w:rPr>
          <w:lang w:val="en-US"/>
        </w:rPr>
      </w:pPr>
      <w:r w:rsidRPr="00376C27">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76C27">
        <w:rPr>
          <w:rStyle w:val="EndnoteReference"/>
          <w:rFonts w:cs="Times New Roman"/>
          <w:sz w:val="28"/>
          <w:szCs w:val="28"/>
        </w:rPr>
        <w:t>Directive (EU) 2024/2853 of the European Parliament and of the Council of 23 October 2024 on liability for defective products and repealing Council Directive 85/374/EEC [Электронный ресурс] // Official Journal of the European Union. – 2024. – L 2024/2853. – URL: http</w:t>
      </w:r>
      <w:r w:rsidR="00EA3F60">
        <w:rPr>
          <w:rStyle w:val="EndnoteReference"/>
          <w:rFonts w:cs="Times New Roman"/>
          <w:sz w:val="28"/>
          <w:szCs w:val="28"/>
          <w:lang w:val="en-US"/>
        </w:rPr>
        <w:t>s</w:t>
      </w:r>
      <w:r w:rsidRPr="00376C27">
        <w:rPr>
          <w:rStyle w:val="EndnoteReference"/>
          <w:rFonts w:cs="Times New Roman"/>
          <w:sz w:val="28"/>
          <w:szCs w:val="28"/>
        </w:rPr>
        <w:t xml:space="preserve">://data.europa.eu/eli/dir/2024/2853/oj (дата обращения: </w:t>
      </w:r>
      <w:r>
        <w:rPr>
          <w:rStyle w:val="EndnoteReference"/>
          <w:rFonts w:cs="Times New Roman"/>
          <w:sz w:val="28"/>
          <w:szCs w:val="28"/>
          <w:lang w:val="en-US"/>
        </w:rPr>
        <w:t>21</w:t>
      </w:r>
      <w:r w:rsidRPr="00376C27">
        <w:rPr>
          <w:rStyle w:val="EndnoteReference"/>
          <w:rFonts w:cs="Times New Roman"/>
          <w:sz w:val="28"/>
          <w:szCs w:val="28"/>
        </w:rPr>
        <w:t>.</w:t>
      </w:r>
      <w:r>
        <w:rPr>
          <w:rStyle w:val="EndnoteReference"/>
          <w:rFonts w:cs="Times New Roman"/>
          <w:sz w:val="28"/>
          <w:szCs w:val="28"/>
          <w:lang w:val="en-US"/>
        </w:rPr>
        <w:t>08</w:t>
      </w:r>
      <w:r w:rsidRPr="00376C27">
        <w:rPr>
          <w:rStyle w:val="EndnoteReference"/>
          <w:rFonts w:cs="Times New Roman"/>
          <w:sz w:val="28"/>
          <w:szCs w:val="28"/>
        </w:rPr>
        <w:t>.2025).</w:t>
      </w:r>
    </w:p>
  </w:endnote>
  <w:endnote w:id="375">
    <w:p w14:paraId="65699297" w14:textId="59195C28" w:rsidR="00CA5904" w:rsidRPr="00F355DD" w:rsidRDefault="00CA5904" w:rsidP="00CA5904">
      <w:pPr>
        <w:pStyle w:val="EndnoteText"/>
        <w:tabs>
          <w:tab w:val="left" w:pos="1134"/>
        </w:tabs>
        <w:rPr>
          <w:lang w:val="en-US"/>
        </w:rPr>
      </w:pPr>
      <w:r w:rsidRPr="00F355DD">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F355DD">
        <w:rPr>
          <w:rStyle w:val="EndnoteReference"/>
          <w:rFonts w:cs="Times New Roman"/>
          <w:sz w:val="28"/>
          <w:szCs w:val="28"/>
        </w:rPr>
        <w:t>Proposal for a Directive of the European Parliament and of the Council on adapting non-contractual civil liability rules to artificial intelligence (AI Liability Directive) [Электронный ресурс] // EUR-Lex. – URL: https://eur-lex.europa.eu/legal-content/EN/TXT/?uri=celex:52022PC0496 (дата обращения: 2</w:t>
      </w:r>
      <w:r>
        <w:rPr>
          <w:rStyle w:val="EndnoteReference"/>
          <w:rFonts w:cs="Times New Roman"/>
          <w:sz w:val="28"/>
          <w:szCs w:val="28"/>
          <w:lang w:val="en-US"/>
        </w:rPr>
        <w:t>1</w:t>
      </w:r>
      <w:r w:rsidRPr="00F355DD">
        <w:rPr>
          <w:rStyle w:val="EndnoteReference"/>
          <w:rFonts w:cs="Times New Roman"/>
          <w:sz w:val="28"/>
          <w:szCs w:val="28"/>
        </w:rPr>
        <w:t>.</w:t>
      </w:r>
      <w:r>
        <w:rPr>
          <w:rStyle w:val="EndnoteReference"/>
          <w:rFonts w:cs="Times New Roman"/>
          <w:sz w:val="28"/>
          <w:szCs w:val="28"/>
          <w:lang w:val="en-US"/>
        </w:rPr>
        <w:t>08</w:t>
      </w:r>
      <w:r w:rsidRPr="00F355DD">
        <w:rPr>
          <w:rStyle w:val="EndnoteReference"/>
          <w:rFonts w:cs="Times New Roman"/>
          <w:sz w:val="28"/>
          <w:szCs w:val="28"/>
        </w:rPr>
        <w:t>.2025).</w:t>
      </w:r>
    </w:p>
  </w:endnote>
  <w:endnote w:id="376">
    <w:p w14:paraId="1E29A0F2" w14:textId="77777777" w:rsidR="00CA5904" w:rsidRPr="00AD1A9A" w:rsidRDefault="00CA5904" w:rsidP="00CA5904">
      <w:pPr>
        <w:pStyle w:val="EndnoteText"/>
        <w:tabs>
          <w:tab w:val="left" w:pos="1134"/>
        </w:tabs>
        <w:rPr>
          <w:lang w:val="en-US"/>
        </w:rPr>
      </w:pPr>
      <w:r w:rsidRPr="00AD1A9A">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AD1A9A">
        <w:rPr>
          <w:rStyle w:val="EndnoteReference"/>
          <w:rFonts w:cs="Times New Roman"/>
          <w:sz w:val="28"/>
          <w:szCs w:val="28"/>
        </w:rPr>
        <w:t xml:space="preserve">Withdrawal of Commission Proposals [Электронный ресурс] // Official Journal of the European Union. – 2025. – C 2025/5423. – URL: https://eur-lex.europa.eu/legal-content/EN/TXT/PDF/?uri=CELEX%3A52025XC05423 (дата обращения: </w:t>
      </w:r>
      <w:r>
        <w:rPr>
          <w:rStyle w:val="EndnoteReference"/>
          <w:rFonts w:cs="Times New Roman"/>
          <w:sz w:val="28"/>
          <w:szCs w:val="28"/>
          <w:lang w:val="en-US"/>
        </w:rPr>
        <w:t>21</w:t>
      </w:r>
      <w:r w:rsidRPr="00AD1A9A">
        <w:rPr>
          <w:rStyle w:val="EndnoteReference"/>
          <w:rFonts w:cs="Times New Roman"/>
          <w:sz w:val="28"/>
          <w:szCs w:val="28"/>
        </w:rPr>
        <w:t>.</w:t>
      </w:r>
      <w:r>
        <w:rPr>
          <w:rStyle w:val="EndnoteReference"/>
          <w:rFonts w:cs="Times New Roman"/>
          <w:sz w:val="28"/>
          <w:szCs w:val="28"/>
          <w:lang w:val="en-US"/>
        </w:rPr>
        <w:t>08</w:t>
      </w:r>
      <w:r w:rsidRPr="00AD1A9A">
        <w:rPr>
          <w:rStyle w:val="EndnoteReference"/>
          <w:rFonts w:cs="Times New Roman"/>
          <w:sz w:val="28"/>
          <w:szCs w:val="28"/>
        </w:rPr>
        <w:t>.2025).</w:t>
      </w:r>
    </w:p>
  </w:endnote>
  <w:endnote w:id="377">
    <w:p w14:paraId="5FBDCC08" w14:textId="0AE50320" w:rsidR="001D0EA4" w:rsidRPr="001D0EA4" w:rsidRDefault="001D0EA4" w:rsidP="001D0EA4">
      <w:pPr>
        <w:pStyle w:val="EndnoteText"/>
        <w:tabs>
          <w:tab w:val="left" w:pos="1134"/>
        </w:tabs>
        <w:rPr>
          <w:lang w:val="en-US"/>
        </w:rPr>
      </w:pPr>
      <w:r w:rsidRPr="001D0EA4">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994CB1">
        <w:rPr>
          <w:rStyle w:val="EndnoteReference"/>
          <w:rFonts w:cs="Times New Roman"/>
          <w:sz w:val="28"/>
          <w:szCs w:val="28"/>
          <w:lang w:val="en-US"/>
        </w:rPr>
        <w:t>Regulation (EU) 2018/1807 of the European Parliament and of the Council of 14 November 2018 on a framework for the free flow of non-personal data in the European Union [</w:t>
      </w:r>
      <w:r w:rsidRPr="001D0EA4">
        <w:rPr>
          <w:rStyle w:val="EndnoteReference"/>
          <w:rFonts w:cs="Times New Roman"/>
          <w:sz w:val="28"/>
          <w:szCs w:val="28"/>
        </w:rPr>
        <w:t>Электронный</w:t>
      </w:r>
      <w:r w:rsidRPr="00994CB1">
        <w:rPr>
          <w:rStyle w:val="EndnoteReference"/>
          <w:rFonts w:cs="Times New Roman"/>
          <w:sz w:val="28"/>
          <w:szCs w:val="28"/>
          <w:lang w:val="en-US"/>
        </w:rPr>
        <w:t xml:space="preserve"> </w:t>
      </w:r>
      <w:r w:rsidRPr="001D0EA4">
        <w:rPr>
          <w:rStyle w:val="EndnoteReference"/>
          <w:rFonts w:cs="Times New Roman"/>
          <w:sz w:val="28"/>
          <w:szCs w:val="28"/>
        </w:rPr>
        <w:t>ресурс</w:t>
      </w:r>
      <w:r w:rsidRPr="00994CB1">
        <w:rPr>
          <w:rStyle w:val="EndnoteReference"/>
          <w:rFonts w:cs="Times New Roman"/>
          <w:sz w:val="28"/>
          <w:szCs w:val="28"/>
          <w:lang w:val="en-US"/>
        </w:rPr>
        <w:t>] // Official Journal of the European Union. – 2018. – L 303. – P. 59–68. – URL: http</w:t>
      </w:r>
      <w:r w:rsidR="002107DE">
        <w:rPr>
          <w:rFonts w:cs="Times New Roman"/>
          <w:sz w:val="28"/>
          <w:szCs w:val="28"/>
          <w:lang w:val="en-US"/>
        </w:rPr>
        <w:t>s</w:t>
      </w:r>
      <w:r w:rsidRPr="00994CB1">
        <w:rPr>
          <w:rStyle w:val="EndnoteReference"/>
          <w:rFonts w:cs="Times New Roman"/>
          <w:sz w:val="28"/>
          <w:szCs w:val="28"/>
          <w:lang w:val="en-US"/>
        </w:rPr>
        <w:t>://data.europa.eu/eli/reg/2018/1807/oj (</w:t>
      </w:r>
      <w:r w:rsidRPr="001D0EA4">
        <w:rPr>
          <w:rStyle w:val="EndnoteReference"/>
          <w:rFonts w:cs="Times New Roman"/>
          <w:sz w:val="28"/>
          <w:szCs w:val="28"/>
        </w:rPr>
        <w:t>дата</w:t>
      </w:r>
      <w:r w:rsidRPr="00994CB1">
        <w:rPr>
          <w:rStyle w:val="EndnoteReference"/>
          <w:rFonts w:cs="Times New Roman"/>
          <w:sz w:val="28"/>
          <w:szCs w:val="28"/>
          <w:lang w:val="en-US"/>
        </w:rPr>
        <w:t xml:space="preserve"> </w:t>
      </w:r>
      <w:r w:rsidRPr="001D0EA4">
        <w:rPr>
          <w:rStyle w:val="EndnoteReference"/>
          <w:rFonts w:cs="Times New Roman"/>
          <w:sz w:val="28"/>
          <w:szCs w:val="28"/>
        </w:rPr>
        <w:t>обращения</w:t>
      </w:r>
      <w:r w:rsidRPr="00994CB1">
        <w:rPr>
          <w:rStyle w:val="EndnoteReference"/>
          <w:rFonts w:cs="Times New Roman"/>
          <w:sz w:val="28"/>
          <w:szCs w:val="28"/>
          <w:lang w:val="en-US"/>
        </w:rPr>
        <w:t>: 21.</w:t>
      </w:r>
      <w:r>
        <w:rPr>
          <w:rStyle w:val="EndnoteReference"/>
          <w:rFonts w:cs="Times New Roman"/>
          <w:sz w:val="28"/>
          <w:szCs w:val="28"/>
          <w:lang w:val="en-US"/>
        </w:rPr>
        <w:t>08</w:t>
      </w:r>
      <w:r w:rsidRPr="00994CB1">
        <w:rPr>
          <w:rStyle w:val="EndnoteReference"/>
          <w:rFonts w:cs="Times New Roman"/>
          <w:sz w:val="28"/>
          <w:szCs w:val="28"/>
          <w:lang w:val="en-US"/>
        </w:rPr>
        <w:t>.2025).</w:t>
      </w:r>
    </w:p>
  </w:endnote>
  <w:endnote w:id="378">
    <w:p w14:paraId="0F26490F" w14:textId="4E20554E" w:rsidR="00026023" w:rsidRPr="00026023" w:rsidRDefault="00026023" w:rsidP="00026023">
      <w:pPr>
        <w:pStyle w:val="EndnoteText"/>
        <w:tabs>
          <w:tab w:val="left" w:pos="1134"/>
        </w:tabs>
        <w:rPr>
          <w:lang w:val="en-US"/>
        </w:rPr>
      </w:pPr>
      <w:r w:rsidRPr="00026023">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026023">
        <w:rPr>
          <w:rStyle w:val="EndnoteReference"/>
          <w:rFonts w:cs="Times New Roman"/>
          <w:sz w:val="28"/>
          <w:szCs w:val="28"/>
        </w:rPr>
        <w:t xml:space="preserve">Proposal for a Regulation of the European Parliament and of the Council concerning the respect for private life and the protection of personal data in electronic communications and repealing Directive 2002/58/EC (Regulation on Privacy and Electronic Communications) [Электронный ресурс] // EUR-Lex. – URL: https://eur-lex.europa.eu/legal-content/EN/TXT/?uri=celex:52017PC0010 (дата обращения: </w:t>
      </w:r>
      <w:r>
        <w:rPr>
          <w:rStyle w:val="EndnoteReference"/>
          <w:rFonts w:cs="Times New Roman"/>
          <w:sz w:val="28"/>
          <w:szCs w:val="28"/>
        </w:rPr>
        <w:t>21</w:t>
      </w:r>
      <w:r w:rsidRPr="00026023">
        <w:rPr>
          <w:rStyle w:val="EndnoteReference"/>
          <w:rFonts w:cs="Times New Roman"/>
          <w:sz w:val="28"/>
          <w:szCs w:val="28"/>
        </w:rPr>
        <w:t>.</w:t>
      </w:r>
      <w:r>
        <w:rPr>
          <w:rStyle w:val="EndnoteReference"/>
          <w:rFonts w:cs="Times New Roman"/>
          <w:sz w:val="28"/>
          <w:szCs w:val="28"/>
        </w:rPr>
        <w:t>08</w:t>
      </w:r>
      <w:r w:rsidRPr="00026023">
        <w:rPr>
          <w:rStyle w:val="EndnoteReference"/>
          <w:rFonts w:cs="Times New Roman"/>
          <w:sz w:val="28"/>
          <w:szCs w:val="28"/>
        </w:rPr>
        <w:t>.2025</w:t>
      </w:r>
      <w:r>
        <w:rPr>
          <w:rStyle w:val="EndnoteReference"/>
          <w:rFonts w:cs="Times New Roman"/>
          <w:sz w:val="28"/>
          <w:szCs w:val="28"/>
        </w:rPr>
        <w:t>)</w:t>
      </w:r>
    </w:p>
  </w:endnote>
  <w:endnote w:id="379">
    <w:p w14:paraId="48C87BF6" w14:textId="5A6D0649" w:rsidR="00927670" w:rsidRPr="00F91249" w:rsidRDefault="00927670" w:rsidP="00384252">
      <w:pPr>
        <w:pStyle w:val="EndnoteText"/>
        <w:tabs>
          <w:tab w:val="left" w:pos="1134"/>
        </w:tabs>
        <w:rPr>
          <w:rStyle w:val="EndnoteReference"/>
          <w:rFonts w:cs="Times New Roman"/>
          <w:sz w:val="28"/>
          <w:szCs w:val="28"/>
          <w:lang w:val="en-US"/>
        </w:rPr>
      </w:pPr>
      <w:r w:rsidRPr="00384252">
        <w:rPr>
          <w:rStyle w:val="EndnoteReference"/>
          <w:rFonts w:cs="Times New Roman"/>
          <w:sz w:val="28"/>
          <w:szCs w:val="28"/>
        </w:rPr>
        <w:endnoteRef/>
      </w:r>
      <w:r w:rsidR="007A047E" w:rsidRPr="00F91249">
        <w:rPr>
          <w:rStyle w:val="EndnoteReference"/>
          <w:rFonts w:cs="Times New Roman"/>
          <w:sz w:val="28"/>
          <w:szCs w:val="28"/>
          <w:lang w:val="en-US"/>
        </w:rPr>
        <w:t xml:space="preserve"> </w:t>
      </w:r>
      <w:r w:rsidR="007A047E" w:rsidRPr="00F91249">
        <w:rPr>
          <w:rStyle w:val="EndnoteReference"/>
          <w:rFonts w:cs="Times New Roman"/>
          <w:sz w:val="28"/>
          <w:szCs w:val="28"/>
          <w:lang w:val="en-US"/>
        </w:rPr>
        <w:tab/>
      </w:r>
      <w:r w:rsidRPr="00F91249">
        <w:rPr>
          <w:rStyle w:val="EndnoteReference"/>
          <w:rFonts w:cs="Times New Roman"/>
          <w:sz w:val="28"/>
          <w:szCs w:val="28"/>
          <w:lang w:val="en-US"/>
        </w:rPr>
        <w:t xml:space="preserve">Hinrichs O. Consumer Law and the Regulation of the Free Flow of Data: Upsetting the Balance of the European Data Protection Framework // Journal of European Consumer and Market Law. </w:t>
      </w:r>
      <w:r w:rsidR="00944D8D">
        <w:rPr>
          <w:rStyle w:val="EndnoteReference"/>
          <w:rFonts w:cs="Times New Roman"/>
          <w:sz w:val="28"/>
          <w:szCs w:val="28"/>
          <w:lang w:val="en-US"/>
        </w:rPr>
        <w:t>–</w:t>
      </w:r>
      <w:r w:rsidRPr="00F91249">
        <w:rPr>
          <w:rStyle w:val="EndnoteReference"/>
          <w:rFonts w:cs="Times New Roman"/>
          <w:sz w:val="28"/>
          <w:szCs w:val="28"/>
          <w:lang w:val="en-US"/>
        </w:rPr>
        <w:t xml:space="preserve"> 2024. </w:t>
      </w:r>
      <w:r w:rsidR="00944D8D">
        <w:rPr>
          <w:rStyle w:val="EndnoteReference"/>
          <w:rFonts w:cs="Times New Roman"/>
          <w:sz w:val="28"/>
          <w:szCs w:val="28"/>
          <w:lang w:val="en-US"/>
        </w:rPr>
        <w:t>–</w:t>
      </w:r>
      <w:r w:rsidRPr="00F91249">
        <w:rPr>
          <w:rStyle w:val="EndnoteReference"/>
          <w:rFonts w:cs="Times New Roman"/>
          <w:sz w:val="28"/>
          <w:szCs w:val="28"/>
          <w:lang w:val="en-US"/>
        </w:rPr>
        <w:t xml:space="preserve"> Vol. 13, No. 2.</w:t>
      </w:r>
      <w:r w:rsidR="00F91249" w:rsidRPr="00F91249">
        <w:rPr>
          <w:rFonts w:cs="Times New Roman"/>
          <w:sz w:val="28"/>
          <w:szCs w:val="28"/>
          <w:lang w:val="en-US"/>
        </w:rPr>
        <w:t xml:space="preserve"> </w:t>
      </w:r>
      <w:r w:rsidR="00944D8D">
        <w:rPr>
          <w:rFonts w:cs="Times New Roman"/>
          <w:sz w:val="28"/>
          <w:szCs w:val="28"/>
          <w:lang w:val="en-US"/>
        </w:rPr>
        <w:t>–</w:t>
      </w:r>
      <w:r w:rsidR="00F91249" w:rsidRPr="00F91249">
        <w:rPr>
          <w:rFonts w:cs="Times New Roman"/>
          <w:sz w:val="28"/>
          <w:szCs w:val="28"/>
          <w:lang w:val="en-US"/>
        </w:rPr>
        <w:t xml:space="preserve"> pp. 1–</w:t>
      </w:r>
      <w:r w:rsidR="008F472A">
        <w:rPr>
          <w:rFonts w:cs="Times New Roman"/>
          <w:sz w:val="28"/>
          <w:szCs w:val="28"/>
          <w:lang w:val="en-US"/>
        </w:rPr>
        <w:t>18</w:t>
      </w:r>
      <w:r w:rsidR="00F91249" w:rsidRPr="00F91249">
        <w:rPr>
          <w:rFonts w:cs="Times New Roman"/>
          <w:sz w:val="28"/>
          <w:szCs w:val="28"/>
          <w:lang w:val="en-US"/>
        </w:rPr>
        <w:t>.</w:t>
      </w:r>
    </w:p>
  </w:endnote>
  <w:endnote w:id="380">
    <w:p w14:paraId="404F531C" w14:textId="2396F451" w:rsidR="00285068" w:rsidRPr="00ED2BC3" w:rsidRDefault="00285068" w:rsidP="00384252">
      <w:pPr>
        <w:pStyle w:val="EndnoteText"/>
        <w:tabs>
          <w:tab w:val="left" w:pos="1134"/>
        </w:tabs>
        <w:rPr>
          <w:rStyle w:val="EndnoteReference"/>
          <w:rFonts w:cs="Times New Roman"/>
          <w:sz w:val="28"/>
          <w:szCs w:val="28"/>
          <w:lang w:val="en-US"/>
        </w:rPr>
      </w:pPr>
      <w:r w:rsidRPr="00384252">
        <w:rPr>
          <w:rStyle w:val="EndnoteReference"/>
          <w:rFonts w:cs="Times New Roman"/>
          <w:sz w:val="28"/>
          <w:szCs w:val="28"/>
        </w:rPr>
        <w:endnoteRef/>
      </w:r>
      <w:r w:rsidR="0072414C" w:rsidRPr="00ED2BC3">
        <w:rPr>
          <w:rStyle w:val="EndnoteReference"/>
          <w:rFonts w:cs="Times New Roman"/>
          <w:sz w:val="28"/>
          <w:szCs w:val="28"/>
          <w:lang w:val="en-US"/>
        </w:rPr>
        <w:t xml:space="preserve"> </w:t>
      </w:r>
      <w:r w:rsidR="0072414C" w:rsidRPr="00ED2BC3">
        <w:rPr>
          <w:rStyle w:val="EndnoteReference"/>
          <w:rFonts w:cs="Times New Roman"/>
          <w:sz w:val="28"/>
          <w:szCs w:val="28"/>
          <w:lang w:val="en-US"/>
        </w:rPr>
        <w:tab/>
      </w:r>
      <w:r w:rsidRPr="00ED2BC3">
        <w:rPr>
          <w:rStyle w:val="EndnoteReference"/>
          <w:rFonts w:cs="Times New Roman"/>
          <w:sz w:val="28"/>
          <w:szCs w:val="28"/>
          <w:lang w:val="en-US"/>
        </w:rPr>
        <w:t xml:space="preserve">Migliorini S. China’s Interim Measures on Generative AI: Origin, Content and Significance // Computer Law &amp; Security Review. </w:t>
      </w:r>
      <w:r w:rsidR="00944D8D">
        <w:rPr>
          <w:rStyle w:val="EndnoteReference"/>
          <w:rFonts w:cs="Times New Roman"/>
          <w:sz w:val="28"/>
          <w:szCs w:val="28"/>
          <w:lang w:val="en-US"/>
        </w:rPr>
        <w:t>–</w:t>
      </w:r>
      <w:r w:rsidRPr="00ED2BC3">
        <w:rPr>
          <w:rStyle w:val="EndnoteReference"/>
          <w:rFonts w:cs="Times New Roman"/>
          <w:sz w:val="28"/>
          <w:szCs w:val="28"/>
          <w:lang w:val="en-US"/>
        </w:rPr>
        <w:t xml:space="preserve"> 2024. </w:t>
      </w:r>
      <w:r w:rsidR="00944D8D">
        <w:rPr>
          <w:rStyle w:val="EndnoteReference"/>
          <w:rFonts w:cs="Times New Roman"/>
          <w:sz w:val="28"/>
          <w:szCs w:val="28"/>
          <w:lang w:val="en-US"/>
        </w:rPr>
        <w:t>–</w:t>
      </w:r>
      <w:r w:rsidRPr="00ED2BC3">
        <w:rPr>
          <w:rStyle w:val="EndnoteReference"/>
          <w:rFonts w:cs="Times New Roman"/>
          <w:sz w:val="28"/>
          <w:szCs w:val="28"/>
          <w:lang w:val="en-US"/>
        </w:rPr>
        <w:t xml:space="preserve"> Vol. 53. </w:t>
      </w:r>
      <w:r w:rsidR="00944D8D">
        <w:rPr>
          <w:rStyle w:val="EndnoteReference"/>
          <w:rFonts w:cs="Times New Roman"/>
          <w:sz w:val="28"/>
          <w:szCs w:val="28"/>
          <w:lang w:val="en-US"/>
        </w:rPr>
        <w:t>–</w:t>
      </w:r>
      <w:r w:rsidRPr="00ED2BC3">
        <w:rPr>
          <w:rStyle w:val="EndnoteReference"/>
          <w:rFonts w:cs="Times New Roman"/>
          <w:sz w:val="28"/>
          <w:szCs w:val="28"/>
          <w:lang w:val="en-US"/>
        </w:rPr>
        <w:t xml:space="preserve"> Article ID 105985.</w:t>
      </w:r>
      <w:r w:rsidR="00ED2BC3" w:rsidRPr="00ED2BC3">
        <w:rPr>
          <w:rFonts w:cs="Times New Roman"/>
          <w:sz w:val="28"/>
          <w:szCs w:val="28"/>
          <w:lang w:val="en-US"/>
        </w:rPr>
        <w:t xml:space="preserve"> </w:t>
      </w:r>
      <w:r w:rsidR="00944D8D">
        <w:rPr>
          <w:rFonts w:cs="Times New Roman"/>
          <w:sz w:val="28"/>
          <w:szCs w:val="28"/>
          <w:lang w:val="en-US"/>
        </w:rPr>
        <w:t>–</w:t>
      </w:r>
      <w:r w:rsidR="00ED2BC3" w:rsidRPr="00ED2BC3">
        <w:rPr>
          <w:rFonts w:cs="Times New Roman"/>
          <w:sz w:val="28"/>
          <w:szCs w:val="28"/>
          <w:lang w:val="en-US"/>
        </w:rPr>
        <w:t xml:space="preserve"> pp. 1–7.</w:t>
      </w:r>
    </w:p>
  </w:endnote>
  <w:endnote w:id="381">
    <w:p w14:paraId="4933C22E" w14:textId="71277A13" w:rsidR="00285068" w:rsidRPr="00B006CB" w:rsidRDefault="00285068" w:rsidP="00384252">
      <w:pPr>
        <w:pStyle w:val="EndnoteText"/>
        <w:tabs>
          <w:tab w:val="left" w:pos="1134"/>
        </w:tabs>
        <w:rPr>
          <w:rStyle w:val="EndnoteReference"/>
          <w:rFonts w:cs="Times New Roman"/>
          <w:sz w:val="28"/>
          <w:szCs w:val="28"/>
          <w:lang w:val="en-US"/>
        </w:rPr>
      </w:pPr>
      <w:r w:rsidRPr="00384252">
        <w:rPr>
          <w:rStyle w:val="EndnoteReference"/>
          <w:rFonts w:cs="Times New Roman"/>
          <w:sz w:val="28"/>
          <w:szCs w:val="28"/>
        </w:rPr>
        <w:endnoteRef/>
      </w:r>
      <w:r w:rsidR="00AA1984" w:rsidRPr="00B006CB">
        <w:rPr>
          <w:rStyle w:val="EndnoteReference"/>
          <w:rFonts w:cs="Times New Roman"/>
          <w:sz w:val="28"/>
          <w:szCs w:val="28"/>
          <w:lang w:val="en-US"/>
        </w:rPr>
        <w:t xml:space="preserve"> </w:t>
      </w:r>
      <w:r w:rsidR="00AA1984" w:rsidRPr="00B006CB">
        <w:rPr>
          <w:rStyle w:val="EndnoteReference"/>
          <w:rFonts w:cs="Times New Roman"/>
          <w:sz w:val="28"/>
          <w:szCs w:val="28"/>
          <w:lang w:val="en-US"/>
        </w:rPr>
        <w:tab/>
      </w:r>
      <w:r w:rsidRPr="00B006CB">
        <w:rPr>
          <w:rStyle w:val="EndnoteReference"/>
          <w:rFonts w:cs="Times New Roman"/>
          <w:sz w:val="28"/>
          <w:szCs w:val="28"/>
          <w:lang w:val="en-US"/>
        </w:rPr>
        <w:t xml:space="preserve">Creemers R. China’s Emerging Data Protection Framework // Journal of Cybersecurity. </w:t>
      </w:r>
      <w:r w:rsidR="00944D8D">
        <w:rPr>
          <w:rStyle w:val="EndnoteReference"/>
          <w:rFonts w:cs="Times New Roman"/>
          <w:sz w:val="28"/>
          <w:szCs w:val="28"/>
          <w:lang w:val="en-US"/>
        </w:rPr>
        <w:t>–</w:t>
      </w:r>
      <w:r w:rsidRPr="00B006CB">
        <w:rPr>
          <w:rStyle w:val="EndnoteReference"/>
          <w:rFonts w:cs="Times New Roman"/>
          <w:sz w:val="28"/>
          <w:szCs w:val="28"/>
          <w:lang w:val="en-US"/>
        </w:rPr>
        <w:t xml:space="preserve"> 2022. </w:t>
      </w:r>
      <w:r w:rsidR="00944D8D">
        <w:rPr>
          <w:rStyle w:val="EndnoteReference"/>
          <w:rFonts w:cs="Times New Roman"/>
          <w:sz w:val="28"/>
          <w:szCs w:val="28"/>
          <w:lang w:val="en-US"/>
        </w:rPr>
        <w:t>–</w:t>
      </w:r>
      <w:r w:rsidRPr="00B006CB">
        <w:rPr>
          <w:rStyle w:val="EndnoteReference"/>
          <w:rFonts w:cs="Times New Roman"/>
          <w:sz w:val="28"/>
          <w:szCs w:val="28"/>
          <w:lang w:val="en-US"/>
        </w:rPr>
        <w:t xml:space="preserve"> Vol. 8, No. 1. </w:t>
      </w:r>
      <w:r w:rsidR="00944D8D">
        <w:rPr>
          <w:rStyle w:val="EndnoteReference"/>
          <w:rFonts w:cs="Times New Roman"/>
          <w:sz w:val="28"/>
          <w:szCs w:val="28"/>
          <w:lang w:val="en-US"/>
        </w:rPr>
        <w:t>–</w:t>
      </w:r>
      <w:r w:rsidRPr="00B006CB">
        <w:rPr>
          <w:rStyle w:val="EndnoteReference"/>
          <w:rFonts w:cs="Times New Roman"/>
          <w:sz w:val="28"/>
          <w:szCs w:val="28"/>
          <w:lang w:val="en-US"/>
        </w:rPr>
        <w:t xml:space="preserve"> Article ID tyac011.</w:t>
      </w:r>
      <w:r w:rsidR="008A0753" w:rsidRPr="00B006CB">
        <w:rPr>
          <w:rStyle w:val="EndnoteReference"/>
          <w:rFonts w:cs="Times New Roman"/>
          <w:sz w:val="28"/>
          <w:szCs w:val="28"/>
          <w:lang w:val="en-US"/>
        </w:rPr>
        <w:t xml:space="preserve"> </w:t>
      </w:r>
      <w:r w:rsidR="00944D8D">
        <w:rPr>
          <w:rStyle w:val="EndnoteReference"/>
          <w:rFonts w:cs="Times New Roman"/>
          <w:sz w:val="28"/>
          <w:szCs w:val="28"/>
          <w:lang w:val="en-US"/>
        </w:rPr>
        <w:t>–</w:t>
      </w:r>
      <w:r w:rsidR="008A0753" w:rsidRPr="00B006CB">
        <w:rPr>
          <w:rStyle w:val="EndnoteReference"/>
          <w:rFonts w:cs="Times New Roman"/>
          <w:sz w:val="28"/>
          <w:szCs w:val="28"/>
          <w:lang w:val="en-US"/>
        </w:rPr>
        <w:t xml:space="preserve"> pp. </w:t>
      </w:r>
      <w:r w:rsidR="008A0753" w:rsidRPr="00B006CB">
        <w:rPr>
          <w:rFonts w:cs="Times New Roman"/>
          <w:sz w:val="28"/>
          <w:szCs w:val="28"/>
          <w:lang w:val="en-US"/>
        </w:rPr>
        <w:t>1</w:t>
      </w:r>
      <w:r w:rsidR="008A0753" w:rsidRPr="00B006CB">
        <w:rPr>
          <w:rStyle w:val="EndnoteReference"/>
          <w:rFonts w:cs="Times New Roman"/>
          <w:sz w:val="28"/>
          <w:szCs w:val="28"/>
          <w:lang w:val="en-US"/>
        </w:rPr>
        <w:t>–</w:t>
      </w:r>
      <w:r w:rsidR="008A0753" w:rsidRPr="00B006CB">
        <w:rPr>
          <w:rFonts w:cs="Times New Roman"/>
          <w:sz w:val="28"/>
          <w:szCs w:val="28"/>
          <w:lang w:val="en-US"/>
        </w:rPr>
        <w:t>1</w:t>
      </w:r>
      <w:r w:rsidR="008A0753" w:rsidRPr="00B006CB">
        <w:rPr>
          <w:rStyle w:val="EndnoteReference"/>
          <w:rFonts w:cs="Times New Roman"/>
          <w:sz w:val="28"/>
          <w:szCs w:val="28"/>
          <w:lang w:val="en-US"/>
        </w:rPr>
        <w:t>2.</w:t>
      </w:r>
    </w:p>
  </w:endnote>
  <w:endnote w:id="382">
    <w:p w14:paraId="34F1556E" w14:textId="70E465E9"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76E55">
        <w:rPr>
          <w:rStyle w:val="EndnoteReference"/>
          <w:rFonts w:cs="Times New Roman"/>
          <w:sz w:val="28"/>
          <w:szCs w:val="28"/>
        </w:rPr>
        <w:t xml:space="preserve"> </w:t>
      </w:r>
      <w:r w:rsidR="00F76E55">
        <w:rPr>
          <w:rStyle w:val="EndnoteReference"/>
          <w:rFonts w:cs="Times New Roman"/>
          <w:sz w:val="28"/>
          <w:szCs w:val="28"/>
        </w:rPr>
        <w:tab/>
      </w:r>
      <w:r w:rsidRPr="00384252">
        <w:rPr>
          <w:rStyle w:val="EndnoteReference"/>
          <w:rFonts w:cs="Times New Roman"/>
          <w:sz w:val="28"/>
          <w:szCs w:val="28"/>
        </w:rPr>
        <w:t xml:space="preserve">Pang C. K. A Comparative Analysis of Artificial Intelligence Regulation: Implications for Singapore // Singapore Academy of Law Journal.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Vol. 37, No. 1. </w:t>
      </w:r>
      <w:r w:rsidR="00944D8D">
        <w:rPr>
          <w:rStyle w:val="EndnoteReference"/>
          <w:rFonts w:cs="Times New Roman"/>
          <w:sz w:val="28"/>
          <w:szCs w:val="28"/>
        </w:rPr>
        <w:t>–</w:t>
      </w:r>
      <w:r w:rsidRPr="00384252">
        <w:rPr>
          <w:rStyle w:val="EndnoteReference"/>
          <w:rFonts w:cs="Times New Roman"/>
          <w:sz w:val="28"/>
          <w:szCs w:val="28"/>
        </w:rPr>
        <w:t xml:space="preserve"> pp. 189–232.</w:t>
      </w:r>
    </w:p>
  </w:endnote>
  <w:endnote w:id="383">
    <w:p w14:paraId="790130DC" w14:textId="47A0C121" w:rsidR="00670EE3" w:rsidRPr="00026A7B"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A21DE">
        <w:rPr>
          <w:rStyle w:val="EndnoteReference"/>
          <w:rFonts w:cs="Times New Roman"/>
          <w:sz w:val="28"/>
          <w:szCs w:val="28"/>
        </w:rPr>
        <w:t xml:space="preserve"> </w:t>
      </w:r>
      <w:r w:rsidR="00DA21DE">
        <w:rPr>
          <w:rStyle w:val="EndnoteReference"/>
          <w:rFonts w:cs="Times New Roman"/>
          <w:sz w:val="28"/>
          <w:szCs w:val="28"/>
        </w:rPr>
        <w:tab/>
      </w:r>
      <w:r w:rsidRPr="00384252">
        <w:rPr>
          <w:rStyle w:val="EndnoteReference"/>
          <w:rFonts w:cs="Times New Roman"/>
          <w:sz w:val="28"/>
          <w:szCs w:val="28"/>
        </w:rPr>
        <w:t xml:space="preserve">Zou M., Zhang L. Navigating China’s Regulatory Approach to Generative Artificial Intelligence and Large Language Models // Cambridge Forum on AI: Law and Governance.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Vol. 1. </w:t>
      </w:r>
      <w:r w:rsidR="00944D8D">
        <w:rPr>
          <w:rStyle w:val="EndnoteReference"/>
          <w:rFonts w:cs="Times New Roman"/>
          <w:sz w:val="28"/>
          <w:szCs w:val="28"/>
        </w:rPr>
        <w:t>–</w:t>
      </w:r>
      <w:r w:rsidRPr="00384252">
        <w:rPr>
          <w:rStyle w:val="EndnoteReference"/>
          <w:rFonts w:cs="Times New Roman"/>
          <w:sz w:val="28"/>
          <w:szCs w:val="28"/>
        </w:rPr>
        <w:t xml:space="preserve"> Article ID e8.</w:t>
      </w:r>
      <w:r w:rsidR="00026A7B" w:rsidRPr="00026A7B">
        <w:rPr>
          <w:rFonts w:cs="Times New Roman"/>
          <w:sz w:val="28"/>
          <w:szCs w:val="28"/>
        </w:rPr>
        <w:t xml:space="preserve"> </w:t>
      </w:r>
      <w:r w:rsidR="00944D8D">
        <w:rPr>
          <w:rStyle w:val="EndnoteReference"/>
          <w:rFonts w:cs="Times New Roman"/>
          <w:sz w:val="28"/>
          <w:szCs w:val="28"/>
        </w:rPr>
        <w:t>–</w:t>
      </w:r>
      <w:r w:rsidR="00026A7B" w:rsidRPr="00384252">
        <w:rPr>
          <w:rStyle w:val="EndnoteReference"/>
          <w:rFonts w:cs="Times New Roman"/>
          <w:sz w:val="28"/>
          <w:szCs w:val="28"/>
        </w:rPr>
        <w:t xml:space="preserve"> pp. 1–</w:t>
      </w:r>
      <w:r w:rsidR="00026A7B" w:rsidRPr="0043724E">
        <w:rPr>
          <w:rFonts w:cs="Times New Roman"/>
          <w:sz w:val="28"/>
          <w:szCs w:val="28"/>
        </w:rPr>
        <w:t>1</w:t>
      </w:r>
      <w:r w:rsidR="00026A7B" w:rsidRPr="0043724E">
        <w:rPr>
          <w:rStyle w:val="EndnoteReference"/>
          <w:rFonts w:cs="Times New Roman"/>
          <w:sz w:val="28"/>
          <w:szCs w:val="28"/>
        </w:rPr>
        <w:t>6</w:t>
      </w:r>
      <w:r w:rsidR="00026A7B" w:rsidRPr="00384252">
        <w:rPr>
          <w:rStyle w:val="EndnoteReference"/>
          <w:rFonts w:cs="Times New Roman"/>
          <w:sz w:val="28"/>
          <w:szCs w:val="28"/>
        </w:rPr>
        <w:t>.</w:t>
      </w:r>
    </w:p>
  </w:endnote>
  <w:endnote w:id="384">
    <w:p w14:paraId="5969E4A4" w14:textId="3EE6AB77"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DB31AA">
        <w:rPr>
          <w:rStyle w:val="EndnoteReference"/>
          <w:rFonts w:cs="Times New Roman"/>
          <w:sz w:val="28"/>
          <w:szCs w:val="28"/>
        </w:rPr>
        <w:t xml:space="preserve"> </w:t>
      </w:r>
      <w:r w:rsidR="00DB31AA">
        <w:rPr>
          <w:rStyle w:val="EndnoteReference"/>
          <w:rFonts w:cs="Times New Roman"/>
          <w:sz w:val="28"/>
          <w:szCs w:val="28"/>
        </w:rPr>
        <w:tab/>
      </w:r>
      <w:r w:rsidRPr="00384252">
        <w:rPr>
          <w:rStyle w:val="EndnoteReference"/>
          <w:rFonts w:cs="Times New Roman"/>
          <w:sz w:val="28"/>
          <w:szCs w:val="28"/>
        </w:rPr>
        <w:t xml:space="preserve">Measures for the Security Administration of the Application of Facial Recognition Technology [Электронный ресурс] : [released on March 21, 2025] // Cyberspace Administration of China. </w:t>
      </w:r>
      <w:r w:rsidR="00944D8D">
        <w:rPr>
          <w:rStyle w:val="EndnoteReference"/>
          <w:rFonts w:cs="Times New Roman"/>
          <w:sz w:val="28"/>
          <w:szCs w:val="28"/>
        </w:rPr>
        <w:t>–</w:t>
      </w:r>
      <w:r w:rsidRPr="00384252">
        <w:rPr>
          <w:rStyle w:val="EndnoteReference"/>
          <w:rFonts w:cs="Times New Roman"/>
          <w:sz w:val="28"/>
          <w:szCs w:val="28"/>
        </w:rPr>
        <w:t xml:space="preserve"> URL: https://www.cac.gov.cn/2025-03/21/c_1744174262156096.htm (дата обращения: 21.08.2025).</w:t>
      </w:r>
    </w:p>
  </w:endnote>
  <w:endnote w:id="385">
    <w:p w14:paraId="1F36AEFF" w14:textId="411AB8EF" w:rsidR="00295034" w:rsidRPr="00384252" w:rsidRDefault="00295034" w:rsidP="00295034">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384252">
        <w:rPr>
          <w:rStyle w:val="EndnoteReference"/>
          <w:rFonts w:cs="Times New Roman"/>
          <w:sz w:val="28"/>
          <w:szCs w:val="28"/>
        </w:rPr>
        <w:t xml:space="preserve">Dong H., Chen J. Meta-Regulation: An Ideal Alternative to the Primary Responsibility as the Regulatory Model of Generative AI in China // Computer Law &amp; Security Review.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Vol. 54. </w:t>
      </w:r>
      <w:r w:rsidR="00944D8D">
        <w:rPr>
          <w:rStyle w:val="EndnoteReference"/>
          <w:rFonts w:cs="Times New Roman"/>
          <w:sz w:val="28"/>
          <w:szCs w:val="28"/>
        </w:rPr>
        <w:t>–</w:t>
      </w:r>
      <w:r w:rsidRPr="00384252">
        <w:rPr>
          <w:rStyle w:val="EndnoteReference"/>
          <w:rFonts w:cs="Times New Roman"/>
          <w:sz w:val="28"/>
          <w:szCs w:val="28"/>
        </w:rPr>
        <w:t xml:space="preserve"> Article ID 106016.</w:t>
      </w:r>
      <w:r w:rsidRPr="00026A7B">
        <w:rPr>
          <w:rFonts w:cs="Times New Roman"/>
          <w:sz w:val="28"/>
          <w:szCs w:val="28"/>
        </w:rPr>
        <w:t xml:space="preserve"> </w:t>
      </w:r>
      <w:r w:rsidR="00944D8D">
        <w:rPr>
          <w:rStyle w:val="EndnoteReference"/>
          <w:rFonts w:cs="Times New Roman"/>
          <w:sz w:val="28"/>
          <w:szCs w:val="28"/>
        </w:rPr>
        <w:t>–</w:t>
      </w:r>
      <w:r w:rsidRPr="00384252">
        <w:rPr>
          <w:rStyle w:val="EndnoteReference"/>
          <w:rFonts w:cs="Times New Roman"/>
          <w:sz w:val="28"/>
          <w:szCs w:val="28"/>
        </w:rPr>
        <w:t xml:space="preserve"> pp. 1–</w:t>
      </w:r>
      <w:r w:rsidRPr="0043724E">
        <w:rPr>
          <w:rFonts w:cs="Times New Roman"/>
          <w:sz w:val="28"/>
          <w:szCs w:val="28"/>
        </w:rPr>
        <w:t>1</w:t>
      </w:r>
      <w:r w:rsidRPr="0043724E">
        <w:rPr>
          <w:rStyle w:val="EndnoteReference"/>
          <w:rFonts w:cs="Times New Roman"/>
          <w:sz w:val="28"/>
          <w:szCs w:val="28"/>
        </w:rPr>
        <w:t>6</w:t>
      </w:r>
      <w:r w:rsidRPr="00384252">
        <w:rPr>
          <w:rStyle w:val="EndnoteReference"/>
          <w:rFonts w:cs="Times New Roman"/>
          <w:sz w:val="28"/>
          <w:szCs w:val="28"/>
        </w:rPr>
        <w:t>.</w:t>
      </w:r>
    </w:p>
  </w:endnote>
  <w:endnote w:id="386">
    <w:p w14:paraId="10AB1A9A" w14:textId="411F43E0"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CB6311">
        <w:rPr>
          <w:rStyle w:val="EndnoteReference"/>
          <w:rFonts w:cs="Times New Roman"/>
          <w:sz w:val="28"/>
          <w:szCs w:val="28"/>
        </w:rPr>
        <w:t xml:space="preserve"> </w:t>
      </w:r>
      <w:r w:rsidR="00CB6311">
        <w:rPr>
          <w:rStyle w:val="EndnoteReference"/>
          <w:rFonts w:cs="Times New Roman"/>
          <w:sz w:val="28"/>
          <w:szCs w:val="28"/>
        </w:rPr>
        <w:tab/>
      </w:r>
      <w:r w:rsidRPr="00384252">
        <w:rPr>
          <w:rStyle w:val="EndnoteReference"/>
          <w:rFonts w:cs="Times New Roman"/>
          <w:sz w:val="28"/>
          <w:szCs w:val="28"/>
        </w:rPr>
        <w:t xml:space="preserve">Saktaganova A. B., Saktaganova I. S. Theoretical and Legal Foundations of the Formation of the Legal Definition of Artificial Intelligence: Challenges and Prospects // Bulletin of the Karaganda University. Law Series. </w:t>
      </w:r>
      <w:r w:rsidR="00944D8D">
        <w:rPr>
          <w:rStyle w:val="EndnoteReference"/>
          <w:rFonts w:cs="Times New Roman"/>
          <w:sz w:val="28"/>
          <w:szCs w:val="28"/>
        </w:rPr>
        <w:t>–</w:t>
      </w:r>
      <w:r w:rsidRPr="00384252">
        <w:rPr>
          <w:rStyle w:val="EndnoteReference"/>
          <w:rFonts w:cs="Times New Roman"/>
          <w:sz w:val="28"/>
          <w:szCs w:val="28"/>
        </w:rPr>
        <w:t xml:space="preserve"> 2025. </w:t>
      </w:r>
      <w:r w:rsidR="00944D8D">
        <w:rPr>
          <w:rStyle w:val="EndnoteReference"/>
          <w:rFonts w:cs="Times New Roman"/>
          <w:sz w:val="28"/>
          <w:szCs w:val="28"/>
        </w:rPr>
        <w:t>–</w:t>
      </w:r>
      <w:r w:rsidRPr="00384252">
        <w:rPr>
          <w:rStyle w:val="EndnoteReference"/>
          <w:rFonts w:cs="Times New Roman"/>
          <w:sz w:val="28"/>
          <w:szCs w:val="28"/>
        </w:rPr>
        <w:t xml:space="preserve"> Vol. </w:t>
      </w:r>
      <w:r w:rsidR="00E65B3D" w:rsidRPr="00384252">
        <w:rPr>
          <w:rStyle w:val="EndnoteReference"/>
          <w:rFonts w:cs="Times New Roman"/>
          <w:sz w:val="28"/>
          <w:szCs w:val="28"/>
        </w:rPr>
        <w:t>30</w:t>
      </w:r>
      <w:r w:rsidRPr="00384252">
        <w:rPr>
          <w:rStyle w:val="EndnoteReference"/>
          <w:rFonts w:cs="Times New Roman"/>
          <w:sz w:val="28"/>
          <w:szCs w:val="28"/>
        </w:rPr>
        <w:t xml:space="preserve">, No. </w:t>
      </w:r>
      <w:r w:rsidR="00E65B3D" w:rsidRPr="00384252">
        <w:rPr>
          <w:rStyle w:val="EndnoteReference"/>
          <w:rFonts w:cs="Times New Roman"/>
          <w:sz w:val="28"/>
          <w:szCs w:val="28"/>
        </w:rPr>
        <w:t>1(117)</w:t>
      </w:r>
      <w:r w:rsidRPr="00384252">
        <w:rPr>
          <w:rStyle w:val="EndnoteReference"/>
          <w:rFonts w:cs="Times New Roman"/>
          <w:sz w:val="28"/>
          <w:szCs w:val="28"/>
        </w:rPr>
        <w:t xml:space="preserve">. </w:t>
      </w:r>
      <w:r w:rsidR="00944D8D">
        <w:rPr>
          <w:rStyle w:val="EndnoteReference"/>
          <w:rFonts w:cs="Times New Roman"/>
          <w:sz w:val="28"/>
          <w:szCs w:val="28"/>
        </w:rPr>
        <w:t>–</w:t>
      </w:r>
      <w:r w:rsidRPr="00384252">
        <w:rPr>
          <w:rStyle w:val="EndnoteReference"/>
          <w:rFonts w:cs="Times New Roman"/>
          <w:sz w:val="28"/>
          <w:szCs w:val="28"/>
        </w:rPr>
        <w:t xml:space="preserve"> pp. 68–79.</w:t>
      </w:r>
    </w:p>
  </w:endnote>
  <w:endnote w:id="387">
    <w:p w14:paraId="622E9AB8" w14:textId="5F20FBA2" w:rsidR="00A64841" w:rsidRPr="00384252" w:rsidRDefault="00A64841" w:rsidP="00A64841">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384252">
        <w:rPr>
          <w:rStyle w:val="EndnoteReference"/>
          <w:rFonts w:cs="Times New Roman"/>
          <w:sz w:val="28"/>
          <w:szCs w:val="28"/>
        </w:rPr>
        <w:t xml:space="preserve">Тлембаева Ж. У. О некоторых подходах к правовому регулированию искусственного интеллекта // Вестник Института законодательства и правовой информации Республики Казахстан. </w:t>
      </w:r>
      <w:r w:rsidR="00944D8D">
        <w:rPr>
          <w:rStyle w:val="EndnoteReference"/>
          <w:rFonts w:cs="Times New Roman"/>
          <w:sz w:val="28"/>
          <w:szCs w:val="28"/>
        </w:rPr>
        <w:t>–</w:t>
      </w:r>
      <w:r w:rsidRPr="00384252">
        <w:rPr>
          <w:rStyle w:val="EndnoteReference"/>
          <w:rFonts w:cs="Times New Roman"/>
          <w:sz w:val="28"/>
          <w:szCs w:val="28"/>
        </w:rPr>
        <w:t xml:space="preserve"> 2021. </w:t>
      </w:r>
      <w:r w:rsidR="00944D8D">
        <w:rPr>
          <w:rStyle w:val="EndnoteReference"/>
          <w:rFonts w:cs="Times New Roman"/>
          <w:sz w:val="28"/>
          <w:szCs w:val="28"/>
        </w:rPr>
        <w:t>–</w:t>
      </w:r>
      <w:r w:rsidRPr="00384252">
        <w:rPr>
          <w:rStyle w:val="EndnoteReference"/>
          <w:rFonts w:cs="Times New Roman"/>
          <w:sz w:val="28"/>
          <w:szCs w:val="28"/>
        </w:rPr>
        <w:t xml:space="preserve"> № 2 (65). </w:t>
      </w:r>
      <w:r w:rsidR="00944D8D">
        <w:rPr>
          <w:rStyle w:val="EndnoteReference"/>
          <w:rFonts w:cs="Times New Roman"/>
          <w:sz w:val="28"/>
          <w:szCs w:val="28"/>
        </w:rPr>
        <w:t>–</w:t>
      </w:r>
      <w:r w:rsidRPr="00384252">
        <w:rPr>
          <w:rStyle w:val="EndnoteReference"/>
          <w:rFonts w:cs="Times New Roman"/>
          <w:sz w:val="28"/>
          <w:szCs w:val="28"/>
        </w:rPr>
        <w:t xml:space="preserve"> С. 61–74.</w:t>
      </w:r>
    </w:p>
  </w:endnote>
  <w:endnote w:id="388">
    <w:p w14:paraId="0D1280E1" w14:textId="293E14AA" w:rsidR="00B80D49" w:rsidRPr="00384252" w:rsidRDefault="00B80D49" w:rsidP="00B80D49">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rPr>
        <w:t xml:space="preserve"> </w:t>
      </w:r>
      <w:r>
        <w:rPr>
          <w:rStyle w:val="EndnoteReference"/>
          <w:rFonts w:cs="Times New Roman"/>
          <w:sz w:val="28"/>
          <w:szCs w:val="28"/>
        </w:rPr>
        <w:tab/>
      </w:r>
      <w:r w:rsidRPr="00384252">
        <w:rPr>
          <w:rStyle w:val="EndnoteReference"/>
          <w:rFonts w:cs="Times New Roman"/>
          <w:sz w:val="28"/>
          <w:szCs w:val="28"/>
        </w:rPr>
        <w:t xml:space="preserve">Yelegen A. Y. Trends in Regulating the Capabilities of Artificial Intelligence in the Field of Medicine in the Era of Globalizing International Law // Bulletin of the L. N. Gumilyov Eurasian National University. Law Series. </w:t>
      </w:r>
      <w:r w:rsidR="00944D8D">
        <w:rPr>
          <w:rStyle w:val="EndnoteReference"/>
          <w:rFonts w:cs="Times New Roman"/>
          <w:sz w:val="28"/>
          <w:szCs w:val="28"/>
        </w:rPr>
        <w:t>–</w:t>
      </w:r>
      <w:r w:rsidRPr="00384252">
        <w:rPr>
          <w:rStyle w:val="EndnoteReference"/>
          <w:rFonts w:cs="Times New Roman"/>
          <w:sz w:val="28"/>
          <w:szCs w:val="28"/>
        </w:rPr>
        <w:t xml:space="preserve"> 2023. </w:t>
      </w:r>
      <w:r w:rsidR="00944D8D">
        <w:rPr>
          <w:rStyle w:val="EndnoteReference"/>
          <w:rFonts w:cs="Times New Roman"/>
          <w:sz w:val="28"/>
          <w:szCs w:val="28"/>
        </w:rPr>
        <w:t>–</w:t>
      </w:r>
      <w:r w:rsidRPr="00384252">
        <w:rPr>
          <w:rStyle w:val="EndnoteReference"/>
          <w:rFonts w:cs="Times New Roman"/>
          <w:sz w:val="28"/>
          <w:szCs w:val="28"/>
        </w:rPr>
        <w:t xml:space="preserve"> Vol. 145, No. 4. </w:t>
      </w:r>
      <w:r w:rsidR="00944D8D">
        <w:rPr>
          <w:rStyle w:val="EndnoteReference"/>
          <w:rFonts w:cs="Times New Roman"/>
          <w:sz w:val="28"/>
          <w:szCs w:val="28"/>
        </w:rPr>
        <w:t>–</w:t>
      </w:r>
      <w:r w:rsidRPr="00384252">
        <w:rPr>
          <w:rStyle w:val="EndnoteReference"/>
          <w:rFonts w:cs="Times New Roman"/>
          <w:sz w:val="28"/>
          <w:szCs w:val="28"/>
        </w:rPr>
        <w:t xml:space="preserve"> pp. 153–162.</w:t>
      </w:r>
    </w:p>
  </w:endnote>
  <w:endnote w:id="389">
    <w:p w14:paraId="0216FB99" w14:textId="0CAD1E9F" w:rsidR="004F3554" w:rsidRPr="00384252" w:rsidRDefault="004F3554"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25B0F">
        <w:rPr>
          <w:rStyle w:val="EndnoteReference"/>
          <w:rFonts w:cs="Times New Roman"/>
          <w:sz w:val="28"/>
          <w:szCs w:val="28"/>
        </w:rPr>
        <w:t xml:space="preserve"> </w:t>
      </w:r>
      <w:r w:rsidR="00425B0F">
        <w:rPr>
          <w:rStyle w:val="EndnoteReference"/>
          <w:rFonts w:cs="Times New Roman"/>
          <w:sz w:val="28"/>
          <w:szCs w:val="28"/>
        </w:rPr>
        <w:tab/>
      </w:r>
      <w:r w:rsidRPr="00384252">
        <w:rPr>
          <w:rStyle w:val="EndnoteReference"/>
          <w:rFonts w:cs="Times New Roman"/>
          <w:sz w:val="28"/>
          <w:szCs w:val="28"/>
        </w:rPr>
        <w:t xml:space="preserve">Дячук М. И. Регуляторная песочница в Республике Казахстан: пути совершенствования // Вестник Института законодательства и правовой информации Республики Казахстан.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 3 (70). </w:t>
      </w:r>
      <w:r w:rsidR="00944D8D">
        <w:rPr>
          <w:rStyle w:val="EndnoteReference"/>
          <w:rFonts w:cs="Times New Roman"/>
          <w:sz w:val="28"/>
          <w:szCs w:val="28"/>
        </w:rPr>
        <w:t>–</w:t>
      </w:r>
      <w:r w:rsidRPr="00384252">
        <w:rPr>
          <w:rStyle w:val="EndnoteReference"/>
          <w:rFonts w:cs="Times New Roman"/>
          <w:sz w:val="28"/>
          <w:szCs w:val="28"/>
        </w:rPr>
        <w:t xml:space="preserve"> С. 196–204.</w:t>
      </w:r>
    </w:p>
  </w:endnote>
  <w:endnote w:id="390">
    <w:p w14:paraId="7A508500" w14:textId="635FAB30" w:rsidR="00310C29" w:rsidRPr="00384252" w:rsidRDefault="00310C29"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6869AC">
        <w:rPr>
          <w:rStyle w:val="EndnoteReference"/>
          <w:rFonts w:cs="Times New Roman"/>
          <w:sz w:val="28"/>
          <w:szCs w:val="28"/>
        </w:rPr>
        <w:t xml:space="preserve"> </w:t>
      </w:r>
      <w:r w:rsidR="006869AC">
        <w:rPr>
          <w:rStyle w:val="EndnoteReference"/>
          <w:rFonts w:cs="Times New Roman"/>
          <w:sz w:val="28"/>
          <w:szCs w:val="28"/>
        </w:rPr>
        <w:tab/>
      </w:r>
      <w:r w:rsidRPr="00384252">
        <w:rPr>
          <w:rStyle w:val="EndnoteReference"/>
          <w:rFonts w:cs="Times New Roman"/>
          <w:sz w:val="28"/>
          <w:szCs w:val="28"/>
        </w:rPr>
        <w:t xml:space="preserve">De Terwangne C. Council of Europe Convention 108+: A Modernised International Treaty for the Protection of Personal Data // Computer Law &amp; Security Review. </w:t>
      </w:r>
      <w:r w:rsidR="00944D8D">
        <w:rPr>
          <w:rStyle w:val="EndnoteReference"/>
          <w:rFonts w:cs="Times New Roman"/>
          <w:sz w:val="28"/>
          <w:szCs w:val="28"/>
        </w:rPr>
        <w:t>–</w:t>
      </w:r>
      <w:r w:rsidRPr="00384252">
        <w:rPr>
          <w:rStyle w:val="EndnoteReference"/>
          <w:rFonts w:cs="Times New Roman"/>
          <w:sz w:val="28"/>
          <w:szCs w:val="28"/>
        </w:rPr>
        <w:t xml:space="preserve"> 2021. </w:t>
      </w:r>
      <w:r w:rsidR="00944D8D">
        <w:rPr>
          <w:rStyle w:val="EndnoteReference"/>
          <w:rFonts w:cs="Times New Roman"/>
          <w:sz w:val="28"/>
          <w:szCs w:val="28"/>
        </w:rPr>
        <w:t>–</w:t>
      </w:r>
      <w:r w:rsidRPr="00384252">
        <w:rPr>
          <w:rStyle w:val="EndnoteReference"/>
          <w:rFonts w:cs="Times New Roman"/>
          <w:sz w:val="28"/>
          <w:szCs w:val="28"/>
        </w:rPr>
        <w:t xml:space="preserve"> Vol. 40. </w:t>
      </w:r>
      <w:r w:rsidR="00944D8D">
        <w:rPr>
          <w:rStyle w:val="EndnoteReference"/>
          <w:rFonts w:cs="Times New Roman"/>
          <w:sz w:val="28"/>
          <w:szCs w:val="28"/>
        </w:rPr>
        <w:t>–</w:t>
      </w:r>
      <w:r w:rsidRPr="00384252">
        <w:rPr>
          <w:rStyle w:val="EndnoteReference"/>
          <w:rFonts w:cs="Times New Roman"/>
          <w:sz w:val="28"/>
          <w:szCs w:val="28"/>
        </w:rPr>
        <w:t xml:space="preserve"> Article ID 105497.</w:t>
      </w:r>
      <w:r w:rsidR="000D0560" w:rsidRPr="000D0560">
        <w:rPr>
          <w:rStyle w:val="EndnoteReference"/>
          <w:rFonts w:cs="Times New Roman"/>
          <w:sz w:val="28"/>
          <w:szCs w:val="28"/>
        </w:rPr>
        <w:t xml:space="preserve"> </w:t>
      </w:r>
      <w:r w:rsidR="00944D8D">
        <w:rPr>
          <w:rStyle w:val="EndnoteReference"/>
          <w:rFonts w:cs="Times New Roman"/>
          <w:sz w:val="28"/>
          <w:szCs w:val="28"/>
        </w:rPr>
        <w:t>–</w:t>
      </w:r>
      <w:r w:rsidR="000D0560" w:rsidRPr="00384252">
        <w:rPr>
          <w:rStyle w:val="EndnoteReference"/>
          <w:rFonts w:cs="Times New Roman"/>
          <w:sz w:val="28"/>
          <w:szCs w:val="28"/>
        </w:rPr>
        <w:t xml:space="preserve"> pp. 1–</w:t>
      </w:r>
      <w:r w:rsidR="000D0560" w:rsidRPr="0043724E">
        <w:rPr>
          <w:rFonts w:cs="Times New Roman"/>
          <w:sz w:val="28"/>
          <w:szCs w:val="28"/>
        </w:rPr>
        <w:t>1</w:t>
      </w:r>
      <w:r w:rsidR="000D0560" w:rsidRPr="0048577F">
        <w:rPr>
          <w:rStyle w:val="EndnoteReference"/>
          <w:rFonts w:cs="Times New Roman"/>
          <w:sz w:val="28"/>
          <w:szCs w:val="28"/>
        </w:rPr>
        <w:t>8</w:t>
      </w:r>
      <w:r w:rsidR="000D0560" w:rsidRPr="00384252">
        <w:rPr>
          <w:rStyle w:val="EndnoteReference"/>
          <w:rFonts w:cs="Times New Roman"/>
          <w:sz w:val="28"/>
          <w:szCs w:val="28"/>
        </w:rPr>
        <w:t>.</w:t>
      </w:r>
    </w:p>
  </w:endnote>
  <w:endnote w:id="391">
    <w:p w14:paraId="38B63390" w14:textId="1040062E" w:rsidR="00310C29" w:rsidRPr="00384252" w:rsidRDefault="00310C29"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164FB8">
        <w:rPr>
          <w:rStyle w:val="EndnoteReference"/>
          <w:rFonts w:cs="Times New Roman"/>
          <w:sz w:val="28"/>
          <w:szCs w:val="28"/>
        </w:rPr>
        <w:t xml:space="preserve"> </w:t>
      </w:r>
      <w:r w:rsidR="00164FB8">
        <w:rPr>
          <w:rStyle w:val="EndnoteReference"/>
          <w:rFonts w:cs="Times New Roman"/>
          <w:sz w:val="28"/>
          <w:szCs w:val="28"/>
        </w:rPr>
        <w:tab/>
      </w:r>
      <w:r w:rsidRPr="00384252">
        <w:rPr>
          <w:rStyle w:val="EndnoteReference"/>
          <w:rFonts w:cs="Times New Roman"/>
          <w:sz w:val="28"/>
          <w:szCs w:val="28"/>
        </w:rPr>
        <w:t xml:space="preserve">Сырлыбаева Ф. М. Некоторые вопросы защиты информационных прав работника // Вестник Евразийского национального университета имени Л. Н. Гумилёва. Серия: Право. </w:t>
      </w:r>
      <w:r w:rsidR="00944D8D">
        <w:rPr>
          <w:rStyle w:val="EndnoteReference"/>
          <w:rFonts w:cs="Times New Roman"/>
          <w:sz w:val="28"/>
          <w:szCs w:val="28"/>
        </w:rPr>
        <w:t>–</w:t>
      </w:r>
      <w:r w:rsidRPr="00384252">
        <w:rPr>
          <w:rStyle w:val="EndnoteReference"/>
          <w:rFonts w:cs="Times New Roman"/>
          <w:sz w:val="28"/>
          <w:szCs w:val="28"/>
        </w:rPr>
        <w:t xml:space="preserve"> 2022. </w:t>
      </w:r>
      <w:r w:rsidR="00944D8D">
        <w:rPr>
          <w:rStyle w:val="EndnoteReference"/>
          <w:rFonts w:cs="Times New Roman"/>
          <w:sz w:val="28"/>
          <w:szCs w:val="28"/>
        </w:rPr>
        <w:t>–</w:t>
      </w:r>
      <w:r w:rsidRPr="00384252">
        <w:rPr>
          <w:rStyle w:val="EndnoteReference"/>
          <w:rFonts w:cs="Times New Roman"/>
          <w:sz w:val="28"/>
          <w:szCs w:val="28"/>
        </w:rPr>
        <w:t xml:space="preserve"> Т. 140, № 3. </w:t>
      </w:r>
      <w:r w:rsidR="00944D8D">
        <w:rPr>
          <w:rStyle w:val="EndnoteReference"/>
          <w:rFonts w:cs="Times New Roman"/>
          <w:sz w:val="28"/>
          <w:szCs w:val="28"/>
        </w:rPr>
        <w:t>–</w:t>
      </w:r>
      <w:r w:rsidRPr="00384252">
        <w:rPr>
          <w:rStyle w:val="EndnoteReference"/>
          <w:rFonts w:cs="Times New Roman"/>
          <w:sz w:val="28"/>
          <w:szCs w:val="28"/>
        </w:rPr>
        <w:t xml:space="preserve"> С. 72–80.</w:t>
      </w:r>
    </w:p>
  </w:endnote>
  <w:endnote w:id="392">
    <w:p w14:paraId="5669CBC5" w14:textId="5DDBE4CB"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86FF6">
        <w:rPr>
          <w:rStyle w:val="EndnoteReference"/>
          <w:rFonts w:cs="Times New Roman"/>
          <w:sz w:val="28"/>
          <w:szCs w:val="28"/>
        </w:rPr>
        <w:t xml:space="preserve"> </w:t>
      </w:r>
      <w:r w:rsidR="00486FF6">
        <w:rPr>
          <w:rStyle w:val="EndnoteReference"/>
          <w:rFonts w:cs="Times New Roman"/>
          <w:sz w:val="28"/>
          <w:szCs w:val="28"/>
        </w:rPr>
        <w:tab/>
      </w:r>
      <w:r w:rsidRPr="00384252">
        <w:rPr>
          <w:rStyle w:val="EndnoteReference"/>
          <w:rFonts w:cs="Times New Roman"/>
          <w:sz w:val="28"/>
          <w:szCs w:val="28"/>
        </w:rPr>
        <w:t xml:space="preserve">Омурчиева Э. М., Саудабаева Д. Е. Проблемы применения законодательства Республики Казахстан о персональных данных: риски для работодателя // Вестник Института законодательства и правовой информации Республики Казахстан. </w:t>
      </w:r>
      <w:r w:rsidR="00944D8D">
        <w:rPr>
          <w:rStyle w:val="EndnoteReference"/>
          <w:rFonts w:cs="Times New Roman"/>
          <w:sz w:val="28"/>
          <w:szCs w:val="28"/>
        </w:rPr>
        <w:t>–</w:t>
      </w:r>
      <w:r w:rsidRPr="00384252">
        <w:rPr>
          <w:rStyle w:val="EndnoteReference"/>
          <w:rFonts w:cs="Times New Roman"/>
          <w:sz w:val="28"/>
          <w:szCs w:val="28"/>
        </w:rPr>
        <w:t xml:space="preserve"> 2024. </w:t>
      </w:r>
      <w:r w:rsidR="00944D8D">
        <w:rPr>
          <w:rStyle w:val="EndnoteReference"/>
          <w:rFonts w:cs="Times New Roman"/>
          <w:sz w:val="28"/>
          <w:szCs w:val="28"/>
        </w:rPr>
        <w:t>–</w:t>
      </w:r>
      <w:r w:rsidRPr="00384252">
        <w:rPr>
          <w:rStyle w:val="EndnoteReference"/>
          <w:rFonts w:cs="Times New Roman"/>
          <w:sz w:val="28"/>
          <w:szCs w:val="28"/>
        </w:rPr>
        <w:t xml:space="preserve"> № 2 (77). </w:t>
      </w:r>
      <w:r w:rsidR="00944D8D">
        <w:rPr>
          <w:rStyle w:val="EndnoteReference"/>
          <w:rFonts w:cs="Times New Roman"/>
          <w:sz w:val="28"/>
          <w:szCs w:val="28"/>
        </w:rPr>
        <w:t>–</w:t>
      </w:r>
      <w:r w:rsidRPr="00384252">
        <w:rPr>
          <w:rStyle w:val="EndnoteReference"/>
          <w:rFonts w:cs="Times New Roman"/>
          <w:sz w:val="28"/>
          <w:szCs w:val="28"/>
        </w:rPr>
        <w:t xml:space="preserve"> С. 111–121.</w:t>
      </w:r>
    </w:p>
  </w:endnote>
  <w:endnote w:id="393">
    <w:p w14:paraId="45D1E858" w14:textId="4D3A8DB5"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62C01">
        <w:rPr>
          <w:rStyle w:val="EndnoteReference"/>
          <w:rFonts w:cs="Times New Roman"/>
          <w:sz w:val="28"/>
          <w:szCs w:val="28"/>
        </w:rPr>
        <w:t xml:space="preserve"> </w:t>
      </w:r>
      <w:r w:rsidR="00362C01">
        <w:rPr>
          <w:rStyle w:val="EndnoteReference"/>
          <w:rFonts w:cs="Times New Roman"/>
          <w:sz w:val="28"/>
          <w:szCs w:val="28"/>
        </w:rPr>
        <w:tab/>
      </w:r>
      <w:r w:rsidR="00615C43" w:rsidRPr="00615C43">
        <w:rPr>
          <w:rStyle w:val="EndnoteReference"/>
          <w:rFonts w:cs="Times New Roman"/>
          <w:sz w:val="28"/>
          <w:szCs w:val="28"/>
        </w:rPr>
        <w:t xml:space="preserve">Greenleaf G. Kazakhstan Enacts Central Asia’s Second Data Privacy Law [Электронный ресурс] // Privacy Laws &amp; Business International Report. </w:t>
      </w:r>
      <w:r w:rsidR="00944D8D">
        <w:rPr>
          <w:rStyle w:val="EndnoteReference"/>
          <w:rFonts w:cs="Times New Roman"/>
          <w:sz w:val="28"/>
          <w:szCs w:val="28"/>
        </w:rPr>
        <w:t>–</w:t>
      </w:r>
      <w:r w:rsidR="00615C43" w:rsidRPr="00615C43">
        <w:rPr>
          <w:rStyle w:val="EndnoteReference"/>
          <w:rFonts w:cs="Times New Roman"/>
          <w:sz w:val="28"/>
          <w:szCs w:val="28"/>
        </w:rPr>
        <w:t xml:space="preserve"> 2013. </w:t>
      </w:r>
      <w:r w:rsidR="00944D8D">
        <w:rPr>
          <w:rStyle w:val="EndnoteReference"/>
          <w:rFonts w:cs="Times New Roman"/>
          <w:sz w:val="28"/>
          <w:szCs w:val="28"/>
        </w:rPr>
        <w:t>–</w:t>
      </w:r>
      <w:r w:rsidR="00615C43" w:rsidRPr="00615C43">
        <w:rPr>
          <w:rStyle w:val="EndnoteReference"/>
          <w:rFonts w:cs="Times New Roman"/>
          <w:sz w:val="28"/>
          <w:szCs w:val="28"/>
        </w:rPr>
        <w:t xml:space="preserve"> No. 124. </w:t>
      </w:r>
      <w:r w:rsidR="00944D8D">
        <w:rPr>
          <w:rStyle w:val="EndnoteReference"/>
          <w:rFonts w:cs="Times New Roman"/>
          <w:sz w:val="28"/>
          <w:szCs w:val="28"/>
        </w:rPr>
        <w:t>–</w:t>
      </w:r>
      <w:r w:rsidR="00615C43" w:rsidRPr="00615C43">
        <w:rPr>
          <w:rStyle w:val="EndnoteReference"/>
          <w:rFonts w:cs="Times New Roman"/>
          <w:sz w:val="28"/>
          <w:szCs w:val="28"/>
        </w:rPr>
        <w:t xml:space="preserve"> P. 23–24. </w:t>
      </w:r>
      <w:r w:rsidR="00944D8D">
        <w:rPr>
          <w:rStyle w:val="EndnoteReference"/>
          <w:rFonts w:cs="Times New Roman"/>
          <w:sz w:val="28"/>
          <w:szCs w:val="28"/>
        </w:rPr>
        <w:t>–</w:t>
      </w:r>
      <w:r w:rsidR="00615C43" w:rsidRPr="00615C43">
        <w:rPr>
          <w:rStyle w:val="EndnoteReference"/>
          <w:rFonts w:cs="Times New Roman"/>
          <w:sz w:val="28"/>
          <w:szCs w:val="28"/>
        </w:rPr>
        <w:t xml:space="preserve"> (UNSW Law Research Paper No. 2013-59). </w:t>
      </w:r>
      <w:r w:rsidR="00944D8D">
        <w:rPr>
          <w:rStyle w:val="EndnoteReference"/>
          <w:rFonts w:cs="Times New Roman"/>
          <w:sz w:val="28"/>
          <w:szCs w:val="28"/>
        </w:rPr>
        <w:t>–</w:t>
      </w:r>
      <w:r w:rsidR="00615C43" w:rsidRPr="00615C43">
        <w:rPr>
          <w:rStyle w:val="EndnoteReference"/>
          <w:rFonts w:cs="Times New Roman"/>
          <w:sz w:val="28"/>
          <w:szCs w:val="28"/>
        </w:rPr>
        <w:t xml:space="preserve"> URL: https://ssrn.com/abstract=2319178 (дата обращения: </w:t>
      </w:r>
      <w:r w:rsidR="00615C43">
        <w:rPr>
          <w:rStyle w:val="EndnoteReference"/>
          <w:rFonts w:cs="Times New Roman"/>
          <w:sz w:val="28"/>
          <w:szCs w:val="28"/>
          <w:lang w:val="en-US"/>
        </w:rPr>
        <w:t>21</w:t>
      </w:r>
      <w:r w:rsidR="00615C43" w:rsidRPr="00615C43">
        <w:rPr>
          <w:rStyle w:val="EndnoteReference"/>
          <w:rFonts w:cs="Times New Roman"/>
          <w:sz w:val="28"/>
          <w:szCs w:val="28"/>
        </w:rPr>
        <w:t>.</w:t>
      </w:r>
      <w:r w:rsidR="00615C43">
        <w:rPr>
          <w:rStyle w:val="EndnoteReference"/>
          <w:rFonts w:cs="Times New Roman"/>
          <w:sz w:val="28"/>
          <w:szCs w:val="28"/>
          <w:lang w:val="en-US"/>
        </w:rPr>
        <w:t>08</w:t>
      </w:r>
      <w:r w:rsidR="00615C43" w:rsidRPr="00615C43">
        <w:rPr>
          <w:rStyle w:val="EndnoteReference"/>
          <w:rFonts w:cs="Times New Roman"/>
          <w:sz w:val="28"/>
          <w:szCs w:val="28"/>
        </w:rPr>
        <w:t>.2025).</w:t>
      </w:r>
    </w:p>
  </w:endnote>
  <w:endnote w:id="394">
    <w:p w14:paraId="6E34BF3A" w14:textId="75711245"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013D0D" w:rsidRPr="007016B9">
        <w:rPr>
          <w:rStyle w:val="EndnoteReference"/>
          <w:rFonts w:cs="Times New Roman"/>
          <w:sz w:val="28"/>
          <w:szCs w:val="28"/>
        </w:rPr>
        <w:t xml:space="preserve"> </w:t>
      </w:r>
      <w:r w:rsidR="00013D0D" w:rsidRPr="007016B9">
        <w:rPr>
          <w:rStyle w:val="EndnoteReference"/>
          <w:rFonts w:cs="Times New Roman"/>
          <w:sz w:val="28"/>
          <w:szCs w:val="28"/>
        </w:rPr>
        <w:tab/>
      </w:r>
      <w:r w:rsidRPr="00384252">
        <w:rPr>
          <w:rStyle w:val="EndnoteReference"/>
          <w:rFonts w:cs="Times New Roman"/>
          <w:sz w:val="28"/>
          <w:szCs w:val="28"/>
        </w:rPr>
        <w:t xml:space="preserve">О судебной практике по делам о мошенничестве [Электронный ресурс] : Нормативное постановление Верховного Суда Республики Казахстан от 29 июня 2017 года № 6 </w:t>
      </w:r>
      <w:r w:rsidR="007016B9" w:rsidRPr="007016B9">
        <w:rPr>
          <w:rFonts w:cs="Times New Roman"/>
          <w:sz w:val="28"/>
          <w:szCs w:val="28"/>
        </w:rPr>
        <w:t xml:space="preserve">(с изменениями и дополнениями по состоянию на </w:t>
      </w:r>
      <w:r w:rsidR="007016B9">
        <w:rPr>
          <w:rFonts w:cs="Times New Roman"/>
          <w:sz w:val="28"/>
          <w:szCs w:val="28"/>
        </w:rPr>
        <w:t>22</w:t>
      </w:r>
      <w:r w:rsidR="007016B9" w:rsidRPr="007016B9">
        <w:rPr>
          <w:rFonts w:cs="Times New Roman"/>
          <w:sz w:val="28"/>
          <w:szCs w:val="28"/>
        </w:rPr>
        <w:t>.</w:t>
      </w:r>
      <w:r w:rsidR="007016B9">
        <w:rPr>
          <w:rFonts w:cs="Times New Roman"/>
          <w:sz w:val="28"/>
          <w:szCs w:val="28"/>
        </w:rPr>
        <w:t>12</w:t>
      </w:r>
      <w:r w:rsidR="007016B9" w:rsidRPr="007016B9">
        <w:rPr>
          <w:rFonts w:cs="Times New Roman"/>
          <w:sz w:val="28"/>
          <w:szCs w:val="28"/>
        </w:rPr>
        <w:t>.202</w:t>
      </w:r>
      <w:r w:rsidR="007016B9">
        <w:rPr>
          <w:rFonts w:cs="Times New Roman"/>
          <w:sz w:val="28"/>
          <w:szCs w:val="28"/>
        </w:rPr>
        <w:t>2</w:t>
      </w:r>
      <w:r w:rsidR="007016B9" w:rsidRPr="007016B9">
        <w:rPr>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https://adilet.zan.kz/rus/docs/P170000006S (дата обращения: 21.08.2025).</w:t>
      </w:r>
    </w:p>
  </w:endnote>
  <w:endnote w:id="395">
    <w:p w14:paraId="39DB837E" w14:textId="1315A8E4"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5A3A0E">
        <w:rPr>
          <w:rStyle w:val="EndnoteReference"/>
          <w:rFonts w:cs="Times New Roman"/>
          <w:sz w:val="28"/>
          <w:szCs w:val="28"/>
          <w:lang w:val="en-US"/>
        </w:rPr>
        <w:t xml:space="preserve"> </w:t>
      </w:r>
      <w:r w:rsidR="005A3A0E">
        <w:rPr>
          <w:rStyle w:val="EndnoteReference"/>
          <w:rFonts w:cs="Times New Roman"/>
          <w:sz w:val="28"/>
          <w:szCs w:val="28"/>
          <w:lang w:val="en-US"/>
        </w:rPr>
        <w:tab/>
      </w:r>
      <w:r w:rsidRPr="00384252">
        <w:rPr>
          <w:rStyle w:val="EndnoteReference"/>
          <w:rFonts w:cs="Times New Roman"/>
          <w:sz w:val="28"/>
          <w:szCs w:val="28"/>
        </w:rPr>
        <w:t xml:space="preserve">О судебной практике по делам о хищениях [Электронный ресурс] : Нормативное постановление Верховного Суда Республики Казахстан от 11 июля 2003 года № 8 </w:t>
      </w:r>
      <w:r w:rsidR="00736F27" w:rsidRPr="00736F27">
        <w:rPr>
          <w:rStyle w:val="EndnoteReference"/>
          <w:rFonts w:cs="Times New Roman"/>
          <w:sz w:val="28"/>
          <w:szCs w:val="28"/>
        </w:rPr>
        <w:t>(с изменениями и дополнениями по состоянию на 2</w:t>
      </w:r>
      <w:r w:rsidR="00736F27">
        <w:rPr>
          <w:rStyle w:val="EndnoteReference"/>
          <w:rFonts w:cs="Times New Roman"/>
          <w:sz w:val="28"/>
          <w:szCs w:val="28"/>
        </w:rPr>
        <w:t>8</w:t>
      </w:r>
      <w:r w:rsidR="00736F27" w:rsidRPr="00736F27">
        <w:rPr>
          <w:rStyle w:val="EndnoteReference"/>
          <w:rFonts w:cs="Times New Roman"/>
          <w:sz w:val="28"/>
          <w:szCs w:val="28"/>
        </w:rPr>
        <w:t>.0</w:t>
      </w:r>
      <w:r w:rsidR="00736F27">
        <w:rPr>
          <w:rStyle w:val="EndnoteReference"/>
          <w:rFonts w:cs="Times New Roman"/>
          <w:sz w:val="28"/>
          <w:szCs w:val="28"/>
        </w:rPr>
        <w:t>9</w:t>
      </w:r>
      <w:r w:rsidR="00736F27" w:rsidRPr="00736F27">
        <w:rPr>
          <w:rStyle w:val="EndnoteReference"/>
          <w:rFonts w:cs="Times New Roman"/>
          <w:sz w:val="28"/>
          <w:szCs w:val="28"/>
        </w:rPr>
        <w:t>.202</w:t>
      </w:r>
      <w:r w:rsidR="00736F27">
        <w:rPr>
          <w:rStyle w:val="EndnoteReference"/>
          <w:rFonts w:cs="Times New Roman"/>
          <w:sz w:val="28"/>
          <w:szCs w:val="28"/>
        </w:rPr>
        <w:t>3</w:t>
      </w:r>
      <w:r w:rsidR="00736F27" w:rsidRPr="00736F27">
        <w:rPr>
          <w:rStyle w:val="EndnoteReference"/>
          <w:rFonts w:cs="Times New Roman"/>
          <w:sz w:val="28"/>
          <w:szCs w:val="28"/>
        </w:rPr>
        <w:t xml:space="preserve">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https://adilet.zan.kz/rus/docs/P03000008S_ (дата обращения: 21.08.2025).</w:t>
      </w:r>
    </w:p>
  </w:endnote>
  <w:endnote w:id="396">
    <w:p w14:paraId="533600A9" w14:textId="5B0816AA" w:rsidR="00246D72" w:rsidRPr="00384252" w:rsidRDefault="00246D72"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64A9E">
        <w:rPr>
          <w:rStyle w:val="EndnoteReference"/>
          <w:rFonts w:cs="Times New Roman"/>
          <w:sz w:val="28"/>
          <w:szCs w:val="28"/>
          <w:lang w:val="en-US"/>
        </w:rPr>
        <w:t xml:space="preserve"> </w:t>
      </w:r>
      <w:r w:rsidR="00764A9E">
        <w:rPr>
          <w:rStyle w:val="EndnoteReference"/>
          <w:rFonts w:cs="Times New Roman"/>
          <w:sz w:val="28"/>
          <w:szCs w:val="28"/>
          <w:lang w:val="en-US"/>
        </w:rPr>
        <w:tab/>
      </w:r>
      <w:r w:rsidRPr="00384252">
        <w:rPr>
          <w:rStyle w:val="EndnoteReference"/>
          <w:rFonts w:cs="Times New Roman"/>
          <w:sz w:val="28"/>
          <w:szCs w:val="28"/>
        </w:rPr>
        <w:t xml:space="preserve">Верховный суд предложил списывать кредиты некоторым казахстанцам [Электронный ресурс] // Tengrinews.kz. </w:t>
      </w:r>
      <w:r w:rsidR="00944D8D">
        <w:rPr>
          <w:rStyle w:val="EndnoteReference"/>
          <w:rFonts w:cs="Times New Roman"/>
          <w:sz w:val="28"/>
          <w:szCs w:val="28"/>
        </w:rPr>
        <w:t>–</w:t>
      </w:r>
      <w:r w:rsidRPr="00384252">
        <w:rPr>
          <w:rStyle w:val="EndnoteReference"/>
          <w:rFonts w:cs="Times New Roman"/>
          <w:sz w:val="28"/>
          <w:szCs w:val="28"/>
        </w:rPr>
        <w:t xml:space="preserve"> URL: https://tengrinews.kz/kazakhstan_news/verhovnyiy-sud-predlojil-spisyivat-kredityi-nekotoryim-kazahstantsam-553672/ (дата обращения: 21.08.2025).</w:t>
      </w:r>
    </w:p>
  </w:endnote>
  <w:endnote w:id="397">
    <w:p w14:paraId="34B612B0" w14:textId="07070915" w:rsidR="00560363" w:rsidRPr="00384252" w:rsidRDefault="00560363" w:rsidP="00560363">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Second Additional Protocol to the Convention on Cybercrime on enhanced co-operation and disclosure of electronic evidence (ETS No. 224) [Электронный ресурс] : [done at Strasbourg, 12.V.2022] // Council of Europe. </w:t>
      </w:r>
      <w:r w:rsidR="00944D8D">
        <w:rPr>
          <w:rStyle w:val="EndnoteReference"/>
          <w:rFonts w:cs="Times New Roman"/>
          <w:sz w:val="28"/>
          <w:szCs w:val="28"/>
        </w:rPr>
        <w:t>–</w:t>
      </w:r>
      <w:r w:rsidRPr="00384252">
        <w:rPr>
          <w:rStyle w:val="EndnoteReference"/>
          <w:rFonts w:cs="Times New Roman"/>
          <w:sz w:val="28"/>
          <w:szCs w:val="28"/>
        </w:rPr>
        <w:t xml:space="preserve"> URL: https://rm.coe.int/1680a49dab (дата обращения: 22.08.2025).</w:t>
      </w:r>
    </w:p>
  </w:endnote>
  <w:endnote w:id="398">
    <w:p w14:paraId="7ACAE1FD" w14:textId="78A2D71B" w:rsidR="00DA36A9" w:rsidRPr="00384252" w:rsidRDefault="00DA36A9"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97BC2">
        <w:rPr>
          <w:rStyle w:val="EndnoteReference"/>
          <w:rFonts w:cs="Times New Roman"/>
          <w:sz w:val="28"/>
          <w:szCs w:val="28"/>
          <w:lang w:val="en-US"/>
        </w:rPr>
        <w:t xml:space="preserve"> </w:t>
      </w:r>
      <w:r w:rsidR="00797BC2">
        <w:rPr>
          <w:rStyle w:val="EndnoteReference"/>
          <w:rFonts w:cs="Times New Roman"/>
          <w:sz w:val="28"/>
          <w:szCs w:val="28"/>
          <w:lang w:val="en-US"/>
        </w:rPr>
        <w:tab/>
      </w:r>
      <w:r w:rsidRPr="00384252">
        <w:rPr>
          <w:rStyle w:val="EndnoteReference"/>
          <w:rFonts w:cs="Times New Roman"/>
          <w:sz w:val="28"/>
          <w:szCs w:val="28"/>
        </w:rPr>
        <w:t xml:space="preserve">Кодекс деловой этики членов ОЮЛ «Ассоциация микрофинансовых организаций Казахстана» [Электронный ресурс] : [утвержден Протоколом Общего собрания членов Объединения юридических лиц «Ассоциация микрофинансовых организаций Казахстана» от 8 июня 2022 г.]. </w:t>
      </w:r>
      <w:r w:rsidR="00944D8D">
        <w:rPr>
          <w:rStyle w:val="EndnoteReference"/>
          <w:rFonts w:cs="Times New Roman"/>
          <w:sz w:val="28"/>
          <w:szCs w:val="28"/>
        </w:rPr>
        <w:t>–</w:t>
      </w:r>
      <w:r w:rsidRPr="00384252">
        <w:rPr>
          <w:rStyle w:val="EndnoteReference"/>
          <w:rFonts w:cs="Times New Roman"/>
          <w:sz w:val="28"/>
          <w:szCs w:val="28"/>
        </w:rPr>
        <w:t xml:space="preserve"> URL: https://amfok.kz/Кодекс%20этики%2008062022.pdf (дата обращения: 22.08.2025).</w:t>
      </w:r>
    </w:p>
  </w:endnote>
  <w:endnote w:id="399">
    <w:p w14:paraId="0311AC10" w14:textId="4F3A4CDF" w:rsidR="00DA36A9" w:rsidRPr="00384252" w:rsidRDefault="00DA36A9"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024E7E" w:rsidRPr="009A1013">
        <w:rPr>
          <w:rStyle w:val="EndnoteReference"/>
          <w:rFonts w:cs="Times New Roman"/>
          <w:sz w:val="28"/>
          <w:szCs w:val="28"/>
        </w:rPr>
        <w:t xml:space="preserve"> </w:t>
      </w:r>
      <w:r w:rsidR="00024E7E" w:rsidRPr="009A1013">
        <w:rPr>
          <w:rStyle w:val="EndnoteReference"/>
          <w:rFonts w:cs="Times New Roman"/>
          <w:sz w:val="28"/>
          <w:szCs w:val="28"/>
        </w:rPr>
        <w:tab/>
      </w:r>
      <w:r w:rsidR="009A1013" w:rsidRPr="009A1013">
        <w:rPr>
          <w:rStyle w:val="EndnoteReference"/>
          <w:rFonts w:cs="Times New Roman"/>
          <w:sz w:val="28"/>
          <w:szCs w:val="28"/>
        </w:rPr>
        <w:t>Политика по правам человека АО «Банк ЦентрКредит» [Электронный ресурс] : утв. постановлением Совета директоров от 08.09.2023 г. № 0908/2 (в редакции от 30.07.2024 г. № 0730/3) // Официальный сайт АО «Банк ЦентрКредит». – URL: https://www.bcc.kz/storage/app/media/О%20банке/ESG/Documents/rus_политика%20по%20правам%20человека.pdf (дата обращения: 22.08.2025).</w:t>
      </w:r>
    </w:p>
  </w:endnote>
  <w:endnote w:id="400">
    <w:p w14:paraId="2880D220" w14:textId="2EAED10B"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343D9D">
        <w:rPr>
          <w:rStyle w:val="EndnoteReference"/>
          <w:rFonts w:cs="Times New Roman"/>
          <w:sz w:val="28"/>
          <w:szCs w:val="28"/>
          <w:lang w:val="en-US"/>
        </w:rPr>
        <w:t xml:space="preserve"> </w:t>
      </w:r>
      <w:r w:rsidR="00343D9D">
        <w:rPr>
          <w:rStyle w:val="EndnoteReference"/>
          <w:rFonts w:cs="Times New Roman"/>
          <w:sz w:val="28"/>
          <w:szCs w:val="28"/>
          <w:lang w:val="en-US"/>
        </w:rPr>
        <w:tab/>
      </w:r>
      <w:r w:rsidRPr="00384252">
        <w:rPr>
          <w:rStyle w:val="EndnoteReference"/>
          <w:rFonts w:cs="Times New Roman"/>
          <w:sz w:val="28"/>
          <w:szCs w:val="28"/>
        </w:rPr>
        <w:t xml:space="preserve">Кодекс этики и делового поведения в АО «Народный Банк Казахстана» [Электронный ресурс] : [утвержден протоколом заочного заседания Совета директоров АО «Народный Банк Казахстана» от 18 июля 2022 года № 34]. </w:t>
      </w:r>
      <w:r w:rsidR="00944D8D">
        <w:rPr>
          <w:rStyle w:val="EndnoteReference"/>
          <w:rFonts w:cs="Times New Roman"/>
          <w:sz w:val="28"/>
          <w:szCs w:val="28"/>
        </w:rPr>
        <w:t>–</w:t>
      </w:r>
      <w:r w:rsidRPr="00384252">
        <w:rPr>
          <w:rStyle w:val="EndnoteReference"/>
          <w:rFonts w:cs="Times New Roman"/>
          <w:sz w:val="28"/>
          <w:szCs w:val="28"/>
        </w:rPr>
        <w:t xml:space="preserve"> URL: https://halykbank.kz/storage/app/media/Korporotivniy/2022/7/rus_%D0%9A%D0%BE%D0%B4%D0%B5%D0%BA%D1%81%20%D1%8D%D1%82%D0%B8%D0%BA%D0%B8%20%D0%B8%20%D0%B4%D0%B5%D0%BB%D0%BE%D0%B2%D0%BE%D0%B3%D0%BE%20%D0%BF%D0%BE%D0%B2%D0%B5%D0%B4%D0%B5%D0%BD%D0%B8%D1%8F%20%D0%BD%D0%B0%20%D1%80%D1%83%D1%81%D1%81.%D1%8F%D0%B7%D1%8B%D0%BA%D0%B5.pdf (дата обращения: 22.08.2025).</w:t>
      </w:r>
    </w:p>
  </w:endnote>
  <w:endnote w:id="401">
    <w:p w14:paraId="67EFB904" w14:textId="3612601C"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FF4A9F">
        <w:rPr>
          <w:rStyle w:val="EndnoteReference"/>
          <w:rFonts w:cs="Times New Roman"/>
          <w:sz w:val="28"/>
          <w:szCs w:val="28"/>
          <w:lang w:val="en-US"/>
        </w:rPr>
        <w:t xml:space="preserve"> </w:t>
      </w:r>
      <w:r w:rsidR="00FF4A9F">
        <w:rPr>
          <w:rStyle w:val="EndnoteReference"/>
          <w:rFonts w:cs="Times New Roman"/>
          <w:sz w:val="28"/>
          <w:szCs w:val="28"/>
          <w:lang w:val="en-US"/>
        </w:rPr>
        <w:tab/>
      </w:r>
      <w:r w:rsidRPr="00384252">
        <w:rPr>
          <w:rStyle w:val="EndnoteReference"/>
          <w:rFonts w:cs="Times New Roman"/>
          <w:sz w:val="28"/>
          <w:szCs w:val="28"/>
        </w:rPr>
        <w:t xml:space="preserve">О техническом регулировании [Электронный ресурс] : Закон Республики Казахстан от 30 декабря 2020 года № 396-VI ЗРК </w:t>
      </w:r>
      <w:r w:rsidR="006C0BE2" w:rsidRPr="006C0BE2">
        <w:rPr>
          <w:rStyle w:val="EndnoteReference"/>
          <w:rFonts w:cs="Times New Roman"/>
          <w:sz w:val="28"/>
          <w:szCs w:val="28"/>
        </w:rPr>
        <w:t xml:space="preserve">(с изменениями и дополнениями по состоянию на </w:t>
      </w:r>
      <w:r w:rsidR="006C0BE2">
        <w:rPr>
          <w:rStyle w:val="EndnoteReference"/>
          <w:rFonts w:cs="Times New Roman"/>
          <w:sz w:val="28"/>
          <w:szCs w:val="28"/>
        </w:rPr>
        <w:t>19</w:t>
      </w:r>
      <w:r w:rsidR="006C0BE2" w:rsidRPr="006C0BE2">
        <w:rPr>
          <w:rStyle w:val="EndnoteReference"/>
          <w:rFonts w:cs="Times New Roman"/>
          <w:sz w:val="28"/>
          <w:szCs w:val="28"/>
        </w:rPr>
        <w:t>.0</w:t>
      </w:r>
      <w:r w:rsidR="006C0BE2">
        <w:rPr>
          <w:rStyle w:val="EndnoteReference"/>
          <w:rFonts w:cs="Times New Roman"/>
          <w:sz w:val="28"/>
          <w:szCs w:val="28"/>
        </w:rPr>
        <w:t>5</w:t>
      </w:r>
      <w:r w:rsidR="006C0BE2" w:rsidRPr="006C0BE2">
        <w:rPr>
          <w:rStyle w:val="EndnoteReference"/>
          <w:rFonts w:cs="Times New Roman"/>
          <w:sz w:val="28"/>
          <w:szCs w:val="28"/>
        </w:rPr>
        <w:t xml:space="preserve">.2025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https://adilet.zan.kz/rus/docs/Z2000000396 (дата обращения: 22.08.2025).</w:t>
      </w:r>
    </w:p>
  </w:endnote>
  <w:endnote w:id="402">
    <w:p w14:paraId="358206B6" w14:textId="46887E26" w:rsidR="0037300E" w:rsidRPr="00384252" w:rsidRDefault="0037300E"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45107A">
        <w:rPr>
          <w:rStyle w:val="EndnoteReference"/>
          <w:rFonts w:cs="Times New Roman"/>
          <w:sz w:val="28"/>
          <w:szCs w:val="28"/>
          <w:lang w:val="en-US"/>
        </w:rPr>
        <w:t xml:space="preserve"> </w:t>
      </w:r>
      <w:r w:rsidR="0045107A">
        <w:rPr>
          <w:rStyle w:val="EndnoteReference"/>
          <w:rFonts w:cs="Times New Roman"/>
          <w:sz w:val="28"/>
          <w:szCs w:val="28"/>
          <w:lang w:val="en-US"/>
        </w:rPr>
        <w:tab/>
      </w:r>
      <w:r w:rsidRPr="00384252">
        <w:rPr>
          <w:rStyle w:val="EndnoteReference"/>
          <w:rFonts w:cs="Times New Roman"/>
          <w:sz w:val="28"/>
          <w:szCs w:val="28"/>
        </w:rPr>
        <w:t xml:space="preserve">Об утверждении Правил осуществления государственных закупок [Электронный ресурс] : Приказ Министра финансов Республики Казахстан от 9 октября 2024 года № 687 </w:t>
      </w:r>
      <w:r w:rsidR="004F1A9D" w:rsidRPr="004F1A9D">
        <w:rPr>
          <w:rStyle w:val="EndnoteReference"/>
          <w:rFonts w:cs="Times New Roman"/>
          <w:sz w:val="28"/>
          <w:szCs w:val="28"/>
        </w:rPr>
        <w:t xml:space="preserve">(с изменениями и дополнениями по состоянию на </w:t>
      </w:r>
      <w:r w:rsidR="004F1A9D">
        <w:rPr>
          <w:rStyle w:val="EndnoteReference"/>
          <w:rFonts w:cs="Times New Roman"/>
          <w:sz w:val="28"/>
          <w:szCs w:val="28"/>
        </w:rPr>
        <w:t>21</w:t>
      </w:r>
      <w:r w:rsidR="004F1A9D" w:rsidRPr="004F1A9D">
        <w:rPr>
          <w:rStyle w:val="EndnoteReference"/>
          <w:rFonts w:cs="Times New Roman"/>
          <w:sz w:val="28"/>
          <w:szCs w:val="28"/>
        </w:rPr>
        <w:t>.0</w:t>
      </w:r>
      <w:r w:rsidR="004F1A9D">
        <w:rPr>
          <w:rStyle w:val="EndnoteReference"/>
          <w:rFonts w:cs="Times New Roman"/>
          <w:sz w:val="28"/>
          <w:szCs w:val="28"/>
        </w:rPr>
        <w:t>8</w:t>
      </w:r>
      <w:r w:rsidR="004F1A9D" w:rsidRPr="004F1A9D">
        <w:rPr>
          <w:rStyle w:val="EndnoteReference"/>
          <w:rFonts w:cs="Times New Roman"/>
          <w:sz w:val="28"/>
          <w:szCs w:val="28"/>
        </w:rPr>
        <w:t xml:space="preserve">.2025 г.) </w:t>
      </w:r>
      <w:r w:rsidRPr="00384252">
        <w:rPr>
          <w:rStyle w:val="EndnoteReference"/>
          <w:rFonts w:cs="Times New Roman"/>
          <w:sz w:val="28"/>
          <w:szCs w:val="28"/>
        </w:rPr>
        <w:t xml:space="preserve">// Информационно-правовая система нормативных правовых актов Республики Казахстан «Әділет». </w:t>
      </w:r>
      <w:r w:rsidR="00944D8D">
        <w:rPr>
          <w:rStyle w:val="EndnoteReference"/>
          <w:rFonts w:cs="Times New Roman"/>
          <w:sz w:val="28"/>
          <w:szCs w:val="28"/>
        </w:rPr>
        <w:t>–</w:t>
      </w:r>
      <w:r w:rsidRPr="00384252">
        <w:rPr>
          <w:rStyle w:val="EndnoteReference"/>
          <w:rFonts w:cs="Times New Roman"/>
          <w:sz w:val="28"/>
          <w:szCs w:val="28"/>
        </w:rPr>
        <w:t xml:space="preserve"> URL: https://adilet.zan.kz/rus/docs/V2400035238 (дата обращения: 22.08.2025).</w:t>
      </w:r>
    </w:p>
  </w:endnote>
  <w:endnote w:id="403">
    <w:p w14:paraId="7797AF9C" w14:textId="40C282D1" w:rsidR="0037300E" w:rsidRPr="00384252" w:rsidRDefault="0037300E"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C9025A">
        <w:rPr>
          <w:rStyle w:val="EndnoteReference"/>
          <w:rFonts w:cs="Times New Roman"/>
          <w:sz w:val="28"/>
          <w:szCs w:val="28"/>
          <w:lang w:val="en-US"/>
        </w:rPr>
        <w:t xml:space="preserve"> </w:t>
      </w:r>
      <w:r w:rsidR="00C9025A">
        <w:rPr>
          <w:rStyle w:val="EndnoteReference"/>
          <w:rFonts w:cs="Times New Roman"/>
          <w:sz w:val="28"/>
          <w:szCs w:val="28"/>
          <w:lang w:val="en-US"/>
        </w:rPr>
        <w:tab/>
      </w:r>
      <w:r w:rsidRPr="00384252">
        <w:rPr>
          <w:rStyle w:val="EndnoteReference"/>
          <w:rFonts w:cs="Times New Roman"/>
          <w:sz w:val="28"/>
          <w:szCs w:val="28"/>
        </w:rPr>
        <w:t xml:space="preserve">Interactive Range и АО «Государственная техническая служба» при поддержке МЦРИАП РК запускают онлайн Bootcamp и CTF по кибербезопасности для школьников 9-12 классов [Электронный ресурс] // Министерство цифрового развития, инноваций и аэрокосмической промышленности Республики Казахстан. </w:t>
      </w:r>
      <w:r w:rsidR="00944D8D">
        <w:rPr>
          <w:rStyle w:val="EndnoteReference"/>
          <w:rFonts w:cs="Times New Roman"/>
          <w:sz w:val="28"/>
          <w:szCs w:val="28"/>
        </w:rPr>
        <w:t>–</w:t>
      </w:r>
      <w:r w:rsidRPr="00384252">
        <w:rPr>
          <w:rStyle w:val="EndnoteReference"/>
          <w:rFonts w:cs="Times New Roman"/>
          <w:sz w:val="28"/>
          <w:szCs w:val="28"/>
        </w:rPr>
        <w:t xml:space="preserve"> URL: https://www.gov.kz/memleket/entities/mdai/press/news/details/1043566?lang=ru (дата обращения: 22.08.2025).</w:t>
      </w:r>
    </w:p>
  </w:endnote>
  <w:endnote w:id="404">
    <w:p w14:paraId="61606877" w14:textId="77C2F376" w:rsidR="0037300E" w:rsidRPr="00384252" w:rsidRDefault="0037300E"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A77C73">
        <w:rPr>
          <w:rStyle w:val="EndnoteReference"/>
          <w:rFonts w:cs="Times New Roman"/>
          <w:sz w:val="28"/>
          <w:szCs w:val="28"/>
          <w:lang w:val="en-US"/>
        </w:rPr>
        <w:t xml:space="preserve"> </w:t>
      </w:r>
      <w:r w:rsidR="00A77C73">
        <w:rPr>
          <w:rStyle w:val="EndnoteReference"/>
          <w:rFonts w:cs="Times New Roman"/>
          <w:sz w:val="28"/>
          <w:szCs w:val="28"/>
          <w:lang w:val="en-US"/>
        </w:rPr>
        <w:tab/>
      </w:r>
      <w:r w:rsidRPr="00384252">
        <w:rPr>
          <w:rStyle w:val="EndnoteReference"/>
          <w:rFonts w:cs="Times New Roman"/>
          <w:sz w:val="28"/>
          <w:szCs w:val="28"/>
        </w:rPr>
        <w:t xml:space="preserve">Цифровая гигиена и борьба с фейками: в Академии МВД проходит конкурс по кибербезопасности [Электронный ресурс] // Министерство внутренних дел Республики Казахстан. </w:t>
      </w:r>
      <w:r w:rsidR="00944D8D">
        <w:rPr>
          <w:rStyle w:val="EndnoteReference"/>
          <w:rFonts w:cs="Times New Roman"/>
          <w:sz w:val="28"/>
          <w:szCs w:val="28"/>
        </w:rPr>
        <w:t>–</w:t>
      </w:r>
      <w:r w:rsidRPr="00384252">
        <w:rPr>
          <w:rStyle w:val="EndnoteReference"/>
          <w:rFonts w:cs="Times New Roman"/>
          <w:sz w:val="28"/>
          <w:szCs w:val="28"/>
        </w:rPr>
        <w:t xml:space="preserve"> URL: https://www.gov.kz/memleket/entities/qriim/press/news/details/1024992?lang=ru (дата обращения: 22.08.2025).</w:t>
      </w:r>
    </w:p>
  </w:endnote>
  <w:endnote w:id="405">
    <w:p w14:paraId="145089B3" w14:textId="4356C877" w:rsidR="00670EE3" w:rsidRPr="00384252" w:rsidRDefault="00670EE3" w:rsidP="00384252">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sidR="00793922">
        <w:rPr>
          <w:rStyle w:val="EndnoteReference"/>
          <w:rFonts w:cs="Times New Roman"/>
          <w:sz w:val="28"/>
          <w:szCs w:val="28"/>
          <w:lang w:val="en-US"/>
        </w:rPr>
        <w:t xml:space="preserve"> </w:t>
      </w:r>
      <w:r w:rsidR="00793922">
        <w:rPr>
          <w:rStyle w:val="EndnoteReference"/>
          <w:rFonts w:cs="Times New Roman"/>
          <w:sz w:val="28"/>
          <w:szCs w:val="28"/>
          <w:lang w:val="en-US"/>
        </w:rPr>
        <w:tab/>
      </w:r>
      <w:r w:rsidRPr="00384252">
        <w:rPr>
          <w:rStyle w:val="EndnoteReference"/>
          <w:rFonts w:cs="Times New Roman"/>
          <w:sz w:val="28"/>
          <w:szCs w:val="28"/>
        </w:rPr>
        <w:t xml:space="preserve">Central Asia Fintech Summit 2024: в Алматы впервые пройдет крупнейшее финтех-мероприятие региона [Электронный ресурс] // Национальная Платежная Корпорация. </w:t>
      </w:r>
      <w:r w:rsidR="00944D8D">
        <w:rPr>
          <w:rStyle w:val="EndnoteReference"/>
          <w:rFonts w:cs="Times New Roman"/>
          <w:sz w:val="28"/>
          <w:szCs w:val="28"/>
        </w:rPr>
        <w:t>–</w:t>
      </w:r>
      <w:r w:rsidRPr="00384252">
        <w:rPr>
          <w:rStyle w:val="EndnoteReference"/>
          <w:rFonts w:cs="Times New Roman"/>
          <w:sz w:val="28"/>
          <w:szCs w:val="28"/>
        </w:rPr>
        <w:t xml:space="preserve"> URL: https://npck.kz/central-asia-fintech-summit-2024/ (дата обращения: 22.08.2025).</w:t>
      </w:r>
    </w:p>
  </w:endnote>
  <w:endnote w:id="406">
    <w:p w14:paraId="2218EAB4" w14:textId="77777777" w:rsidR="00951B9A" w:rsidRPr="00384252" w:rsidRDefault="00951B9A" w:rsidP="00951B9A">
      <w:pPr>
        <w:pStyle w:val="EndnoteText"/>
        <w:tabs>
          <w:tab w:val="left" w:pos="1134"/>
        </w:tabs>
        <w:rPr>
          <w:rStyle w:val="EndnoteReference"/>
          <w:rFonts w:cs="Times New Roman"/>
          <w:sz w:val="28"/>
          <w:szCs w:val="28"/>
        </w:rPr>
      </w:pPr>
      <w:r w:rsidRPr="00384252">
        <w:rPr>
          <w:rStyle w:val="EndnoteReference"/>
          <w:rFonts w:cs="Times New Roman"/>
          <w:sz w:val="28"/>
          <w:szCs w:val="28"/>
        </w:rPr>
        <w:endnoteRef/>
      </w:r>
      <w:r>
        <w:rPr>
          <w:rStyle w:val="EndnoteReference"/>
          <w:rFonts w:cs="Times New Roman"/>
          <w:sz w:val="28"/>
          <w:szCs w:val="28"/>
          <w:lang w:val="en-US"/>
        </w:rPr>
        <w:t xml:space="preserve"> </w:t>
      </w:r>
      <w:r>
        <w:rPr>
          <w:rStyle w:val="EndnoteReference"/>
          <w:rFonts w:cs="Times New Roman"/>
          <w:sz w:val="28"/>
          <w:szCs w:val="28"/>
          <w:lang w:val="en-US"/>
        </w:rPr>
        <w:tab/>
      </w:r>
      <w:r w:rsidRPr="00384252">
        <w:rPr>
          <w:rStyle w:val="EndnoteReference"/>
          <w:rFonts w:cs="Times New Roman"/>
          <w:sz w:val="28"/>
          <w:szCs w:val="28"/>
        </w:rPr>
        <w:t xml:space="preserve">Президент Казахстана и Наследный принц Абу-Даби приняли участие в бизнес-форуме «Казахстан – ОАЭ» [Электронный ресурс] // Официальный сайт Президента Республики Казахстан. – 2025. </w:t>
      </w:r>
      <w:r>
        <w:rPr>
          <w:rStyle w:val="EndnoteReference"/>
          <w:rFonts w:cs="Times New Roman"/>
          <w:sz w:val="28"/>
          <w:szCs w:val="28"/>
        </w:rPr>
        <w:t>–</w:t>
      </w:r>
      <w:r w:rsidRPr="00384252">
        <w:rPr>
          <w:rStyle w:val="EndnoteReference"/>
          <w:rFonts w:cs="Times New Roman"/>
          <w:sz w:val="28"/>
          <w:szCs w:val="28"/>
        </w:rPr>
        <w:t xml:space="preserve"> URL: https://akorda.kz/ru/prezident-kazahstana-i-naslednyy-princ-abu-dabi-prinyali-uchastie-v-biznes-forume-kazahstan-oae-124574 (дата обращения: 22.08.2025).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070676"/>
      <w:docPartObj>
        <w:docPartGallery w:val="Page Numbers (Bottom of Page)"/>
        <w:docPartUnique/>
      </w:docPartObj>
    </w:sdtPr>
    <w:sdtEndPr>
      <w:rPr>
        <w:noProof/>
        <w:sz w:val="24"/>
      </w:rPr>
    </w:sdtEndPr>
    <w:sdtContent>
      <w:p w14:paraId="7245D099" w14:textId="728A88D4" w:rsidR="001424E8" w:rsidRPr="00BB632C" w:rsidRDefault="001424E8" w:rsidP="00877CAD">
        <w:pPr>
          <w:pStyle w:val="Footer"/>
          <w:ind w:firstLine="0"/>
          <w:jc w:val="center"/>
          <w:rPr>
            <w:sz w:val="24"/>
          </w:rPr>
        </w:pPr>
        <w:r w:rsidRPr="001424E8">
          <w:rPr>
            <w:sz w:val="24"/>
          </w:rPr>
          <w:fldChar w:fldCharType="begin"/>
        </w:r>
        <w:r w:rsidRPr="001424E8">
          <w:rPr>
            <w:sz w:val="24"/>
          </w:rPr>
          <w:instrText xml:space="preserve"> PAGE   \* MERGEFORMAT </w:instrText>
        </w:r>
        <w:r w:rsidRPr="001424E8">
          <w:rPr>
            <w:sz w:val="24"/>
          </w:rPr>
          <w:fldChar w:fldCharType="separate"/>
        </w:r>
        <w:r w:rsidRPr="001424E8">
          <w:rPr>
            <w:noProof/>
            <w:sz w:val="24"/>
          </w:rPr>
          <w:t>2</w:t>
        </w:r>
        <w:r w:rsidRPr="001424E8">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AC1C" w14:textId="77777777" w:rsidR="00CC7EE8" w:rsidRDefault="00CC7EE8" w:rsidP="001424E8">
      <w:r>
        <w:separator/>
      </w:r>
    </w:p>
  </w:footnote>
  <w:footnote w:type="continuationSeparator" w:id="0">
    <w:p w14:paraId="3FD1F460" w14:textId="77777777" w:rsidR="00CC7EE8" w:rsidRDefault="00CC7EE8" w:rsidP="00142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12B"/>
    <w:multiLevelType w:val="hybridMultilevel"/>
    <w:tmpl w:val="6890F124"/>
    <w:lvl w:ilvl="0" w:tplc="7990F8CC">
      <w:start w:val="1"/>
      <w:numFmt w:val="decimal"/>
      <w:pStyle w:val="NUMBEREDLIST"/>
      <w:suff w:val="space"/>
      <w:lvlText w:val="%1."/>
      <w:lvlJc w:val="left"/>
      <w:pPr>
        <w:ind w:left="36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3C10300"/>
    <w:multiLevelType w:val="hybridMultilevel"/>
    <w:tmpl w:val="D00AA54A"/>
    <w:lvl w:ilvl="0" w:tplc="8F10EFF8">
      <w:start w:val="1"/>
      <w:numFmt w:val="decimal"/>
      <w:lvlText w:val="%1."/>
      <w:lvlJc w:val="left"/>
      <w:pPr>
        <w:ind w:left="2421" w:hanging="360"/>
      </w:pPr>
      <w:rPr>
        <w:b w:val="0"/>
        <w:bCs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15:restartNumberingAfterBreak="0">
    <w:nsid w:val="1BB63998"/>
    <w:multiLevelType w:val="hybridMultilevel"/>
    <w:tmpl w:val="2116C592"/>
    <w:lvl w:ilvl="0" w:tplc="D1F07FCC">
      <w:numFmt w:val="bullet"/>
      <w:lvlText w:val="-"/>
      <w:lvlJc w:val="left"/>
      <w:pPr>
        <w:ind w:left="0" w:firstLine="567"/>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C0D62CD"/>
    <w:multiLevelType w:val="multilevel"/>
    <w:tmpl w:val="BEB6F4B4"/>
    <w:lvl w:ilvl="0">
      <w:start w:val="1"/>
      <w:numFmt w:val="decimal"/>
      <w:suff w:val="space"/>
      <w:lvlText w:val="%1."/>
      <w:lvlJc w:val="left"/>
      <w:pPr>
        <w:ind w:left="567" w:hanging="567"/>
      </w:pPr>
      <w:rPr>
        <w:rFonts w:hint="default"/>
        <w:b/>
        <w:bCs/>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15:restartNumberingAfterBreak="0">
    <w:nsid w:val="346D7A4F"/>
    <w:multiLevelType w:val="multilevel"/>
    <w:tmpl w:val="0354FB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51010B"/>
    <w:multiLevelType w:val="hybridMultilevel"/>
    <w:tmpl w:val="205E38FA"/>
    <w:lvl w:ilvl="0" w:tplc="244846B0">
      <w:start w:val="1"/>
      <w:numFmt w:val="decimal"/>
      <w:lvlText w:val="%1."/>
      <w:lvlJc w:val="left"/>
      <w:pPr>
        <w:ind w:left="2204" w:hanging="360"/>
      </w:pPr>
      <w:rPr>
        <w:b/>
        <w:bCs/>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6" w15:restartNumberingAfterBreak="0">
    <w:nsid w:val="375D373A"/>
    <w:multiLevelType w:val="multilevel"/>
    <w:tmpl w:val="578C2DB8"/>
    <w:lvl w:ilvl="0">
      <w:start w:val="1"/>
      <w:numFmt w:val="decimal"/>
      <w:suff w:val="space"/>
      <w:lvlText w:val="%1."/>
      <w:lvlJc w:val="left"/>
      <w:pPr>
        <w:ind w:left="567" w:hanging="567"/>
      </w:pPr>
      <w:rPr>
        <w:rFonts w:hint="default"/>
        <w:b/>
        <w:bCs/>
        <w:color w:val="auto"/>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360"/>
      </w:pPr>
      <w:rPr>
        <w:rFonts w:hint="default"/>
      </w:rPr>
    </w:lvl>
  </w:abstractNum>
  <w:abstractNum w:abstractNumId="7" w15:restartNumberingAfterBreak="0">
    <w:nsid w:val="3A4062D5"/>
    <w:multiLevelType w:val="hybridMultilevel"/>
    <w:tmpl w:val="56985776"/>
    <w:lvl w:ilvl="0" w:tplc="B720CDB4">
      <w:start w:val="1"/>
      <w:numFmt w:val="decimal"/>
      <w:lvlText w:val="%1."/>
      <w:lvlJc w:val="left"/>
      <w:pPr>
        <w:ind w:left="1287"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2377A33"/>
    <w:multiLevelType w:val="hybridMultilevel"/>
    <w:tmpl w:val="23C4584E"/>
    <w:lvl w:ilvl="0" w:tplc="09A6A908">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3EC67FF"/>
    <w:multiLevelType w:val="hybridMultilevel"/>
    <w:tmpl w:val="8AA6A27E"/>
    <w:lvl w:ilvl="0" w:tplc="E820C66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4A404963"/>
    <w:multiLevelType w:val="hybridMultilevel"/>
    <w:tmpl w:val="2E0040AE"/>
    <w:lvl w:ilvl="0" w:tplc="4B72D364">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CF8143A"/>
    <w:multiLevelType w:val="hybridMultilevel"/>
    <w:tmpl w:val="E48EB954"/>
    <w:lvl w:ilvl="0" w:tplc="60809528">
      <w:start w:val="1"/>
      <w:numFmt w:val="decimal"/>
      <w:suff w:val="space"/>
      <w:lvlText w:val="%1."/>
      <w:lvlJc w:val="left"/>
      <w:pPr>
        <w:ind w:left="1287" w:hanging="360"/>
      </w:pPr>
      <w:rPr>
        <w:rFonts w:hint="default"/>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BF809F9"/>
    <w:multiLevelType w:val="hybridMultilevel"/>
    <w:tmpl w:val="42F65628"/>
    <w:lvl w:ilvl="0" w:tplc="CD420920">
      <w:start w:val="1"/>
      <w:numFmt w:val="decimal"/>
      <w:lvlText w:val="%1."/>
      <w:lvlJc w:val="left"/>
      <w:pPr>
        <w:ind w:left="1287"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B9F0B8A"/>
    <w:multiLevelType w:val="hybridMultilevel"/>
    <w:tmpl w:val="D40A394C"/>
    <w:lvl w:ilvl="0" w:tplc="28EEABA2">
      <w:start w:val="1"/>
      <w:numFmt w:val="decimal"/>
      <w:pStyle w:val="ListParagraph"/>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BB7087A"/>
    <w:multiLevelType w:val="hybridMultilevel"/>
    <w:tmpl w:val="E5A442B6"/>
    <w:lvl w:ilvl="0" w:tplc="4B72D364">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12A3A1F"/>
    <w:multiLevelType w:val="hybridMultilevel"/>
    <w:tmpl w:val="E8E06E32"/>
    <w:lvl w:ilvl="0" w:tplc="0419000F">
      <w:start w:val="1"/>
      <w:numFmt w:val="decimal"/>
      <w:lvlText w:val="%1."/>
      <w:lvlJc w:val="left"/>
      <w:pPr>
        <w:ind w:left="2988" w:hanging="360"/>
      </w:pPr>
    </w:lvl>
    <w:lvl w:ilvl="1" w:tplc="04190019">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num w:numId="1">
    <w:abstractNumId w:val="13"/>
  </w:num>
  <w:num w:numId="2">
    <w:abstractNumId w:val="0"/>
  </w:num>
  <w:num w:numId="3">
    <w:abstractNumId w:val="2"/>
  </w:num>
  <w:num w:numId="4">
    <w:abstractNumId w:val="3"/>
  </w:num>
  <w:num w:numId="5">
    <w:abstractNumId w:val="11"/>
  </w:num>
  <w:num w:numId="6">
    <w:abstractNumId w:val="6"/>
  </w:num>
  <w:num w:numId="7">
    <w:abstractNumId w:val="9"/>
  </w:num>
  <w:num w:numId="8">
    <w:abstractNumId w:val="12"/>
  </w:num>
  <w:num w:numId="9">
    <w:abstractNumId w:val="15"/>
  </w:num>
  <w:num w:numId="10">
    <w:abstractNumId w:val="10"/>
  </w:num>
  <w:num w:numId="11">
    <w:abstractNumId w:val="4"/>
  </w:num>
  <w:num w:numId="12">
    <w:abstractNumId w:val="14"/>
  </w:num>
  <w:num w:numId="13">
    <w:abstractNumId w:val="5"/>
  </w:num>
  <w:num w:numId="14">
    <w:abstractNumId w:val="8"/>
  </w:num>
  <w:num w:numId="15">
    <w:abstractNumId w:val="7"/>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567"/>
  <w:characterSpacingControl w:val="doNotCompress"/>
  <w:hdrShapeDefaults>
    <o:shapedefaults v:ext="edit" spidmax="2049"/>
  </w:hdrShapeDefaults>
  <w:footnotePr>
    <w:numRestart w:val="eachSect"/>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F8"/>
    <w:rsid w:val="00000105"/>
    <w:rsid w:val="000005B5"/>
    <w:rsid w:val="000008C5"/>
    <w:rsid w:val="00000A0F"/>
    <w:rsid w:val="00000D02"/>
    <w:rsid w:val="00000F91"/>
    <w:rsid w:val="000010D2"/>
    <w:rsid w:val="000014CB"/>
    <w:rsid w:val="00001603"/>
    <w:rsid w:val="0000185B"/>
    <w:rsid w:val="00001E03"/>
    <w:rsid w:val="00002115"/>
    <w:rsid w:val="00002492"/>
    <w:rsid w:val="0000251E"/>
    <w:rsid w:val="000025F6"/>
    <w:rsid w:val="0000285E"/>
    <w:rsid w:val="00002CDC"/>
    <w:rsid w:val="00002D03"/>
    <w:rsid w:val="00002D69"/>
    <w:rsid w:val="000033B0"/>
    <w:rsid w:val="0000355C"/>
    <w:rsid w:val="00003BEB"/>
    <w:rsid w:val="000041BE"/>
    <w:rsid w:val="000046F1"/>
    <w:rsid w:val="00004CF7"/>
    <w:rsid w:val="00004F35"/>
    <w:rsid w:val="00005525"/>
    <w:rsid w:val="00005587"/>
    <w:rsid w:val="000055EB"/>
    <w:rsid w:val="00005C6C"/>
    <w:rsid w:val="00005E2F"/>
    <w:rsid w:val="00006055"/>
    <w:rsid w:val="00006B07"/>
    <w:rsid w:val="00006E94"/>
    <w:rsid w:val="000070B1"/>
    <w:rsid w:val="000073AB"/>
    <w:rsid w:val="00007B87"/>
    <w:rsid w:val="00007D68"/>
    <w:rsid w:val="00007DFE"/>
    <w:rsid w:val="00007F7A"/>
    <w:rsid w:val="0001005D"/>
    <w:rsid w:val="00010BC6"/>
    <w:rsid w:val="00010C4B"/>
    <w:rsid w:val="00010D68"/>
    <w:rsid w:val="00010DF2"/>
    <w:rsid w:val="00010E96"/>
    <w:rsid w:val="00010EAA"/>
    <w:rsid w:val="00010FD2"/>
    <w:rsid w:val="000110D2"/>
    <w:rsid w:val="00011159"/>
    <w:rsid w:val="00011829"/>
    <w:rsid w:val="00011949"/>
    <w:rsid w:val="00011DB2"/>
    <w:rsid w:val="00012044"/>
    <w:rsid w:val="00012178"/>
    <w:rsid w:val="00012193"/>
    <w:rsid w:val="000127C2"/>
    <w:rsid w:val="00012E0F"/>
    <w:rsid w:val="00012E8E"/>
    <w:rsid w:val="00013405"/>
    <w:rsid w:val="0001388F"/>
    <w:rsid w:val="00013C6B"/>
    <w:rsid w:val="00013D0D"/>
    <w:rsid w:val="00013E4A"/>
    <w:rsid w:val="00013EE8"/>
    <w:rsid w:val="000148C2"/>
    <w:rsid w:val="00015327"/>
    <w:rsid w:val="000154D2"/>
    <w:rsid w:val="00015586"/>
    <w:rsid w:val="000155CD"/>
    <w:rsid w:val="0001563D"/>
    <w:rsid w:val="000161B4"/>
    <w:rsid w:val="0001625F"/>
    <w:rsid w:val="000164AD"/>
    <w:rsid w:val="00016566"/>
    <w:rsid w:val="00016890"/>
    <w:rsid w:val="00016B14"/>
    <w:rsid w:val="00016CEA"/>
    <w:rsid w:val="00016D8C"/>
    <w:rsid w:val="0001742D"/>
    <w:rsid w:val="00017540"/>
    <w:rsid w:val="0001756B"/>
    <w:rsid w:val="0001797C"/>
    <w:rsid w:val="00017EB4"/>
    <w:rsid w:val="0002002C"/>
    <w:rsid w:val="00020118"/>
    <w:rsid w:val="000202C0"/>
    <w:rsid w:val="00020C0F"/>
    <w:rsid w:val="00021765"/>
    <w:rsid w:val="00021D71"/>
    <w:rsid w:val="00021FF0"/>
    <w:rsid w:val="000221EE"/>
    <w:rsid w:val="00022284"/>
    <w:rsid w:val="00022402"/>
    <w:rsid w:val="0002254C"/>
    <w:rsid w:val="00022553"/>
    <w:rsid w:val="0002265C"/>
    <w:rsid w:val="000227DD"/>
    <w:rsid w:val="00022E82"/>
    <w:rsid w:val="0002328D"/>
    <w:rsid w:val="00023292"/>
    <w:rsid w:val="000234B2"/>
    <w:rsid w:val="00023611"/>
    <w:rsid w:val="000238BF"/>
    <w:rsid w:val="00023F19"/>
    <w:rsid w:val="000241E7"/>
    <w:rsid w:val="000242F7"/>
    <w:rsid w:val="0002437F"/>
    <w:rsid w:val="0002458A"/>
    <w:rsid w:val="0002460B"/>
    <w:rsid w:val="00024AC2"/>
    <w:rsid w:val="00024AC6"/>
    <w:rsid w:val="00024B88"/>
    <w:rsid w:val="00024DF6"/>
    <w:rsid w:val="00024E7E"/>
    <w:rsid w:val="0002503F"/>
    <w:rsid w:val="00025577"/>
    <w:rsid w:val="00025A1D"/>
    <w:rsid w:val="00025A78"/>
    <w:rsid w:val="00025A87"/>
    <w:rsid w:val="00026023"/>
    <w:rsid w:val="0002623A"/>
    <w:rsid w:val="0002627D"/>
    <w:rsid w:val="0002638E"/>
    <w:rsid w:val="000265AD"/>
    <w:rsid w:val="00026A7B"/>
    <w:rsid w:val="0002766F"/>
    <w:rsid w:val="000277C6"/>
    <w:rsid w:val="0002786D"/>
    <w:rsid w:val="0002788C"/>
    <w:rsid w:val="00027A86"/>
    <w:rsid w:val="00027D25"/>
    <w:rsid w:val="0003013A"/>
    <w:rsid w:val="0003018D"/>
    <w:rsid w:val="00030631"/>
    <w:rsid w:val="000312F7"/>
    <w:rsid w:val="00031329"/>
    <w:rsid w:val="00031625"/>
    <w:rsid w:val="0003196C"/>
    <w:rsid w:val="0003200B"/>
    <w:rsid w:val="00032067"/>
    <w:rsid w:val="0003213B"/>
    <w:rsid w:val="00032407"/>
    <w:rsid w:val="00032431"/>
    <w:rsid w:val="0003264F"/>
    <w:rsid w:val="00032847"/>
    <w:rsid w:val="00033061"/>
    <w:rsid w:val="000333CA"/>
    <w:rsid w:val="0003344E"/>
    <w:rsid w:val="0003361B"/>
    <w:rsid w:val="00033702"/>
    <w:rsid w:val="00033E13"/>
    <w:rsid w:val="00034089"/>
    <w:rsid w:val="0003410A"/>
    <w:rsid w:val="00034412"/>
    <w:rsid w:val="00034C11"/>
    <w:rsid w:val="000355AF"/>
    <w:rsid w:val="0003590A"/>
    <w:rsid w:val="0003615D"/>
    <w:rsid w:val="00036377"/>
    <w:rsid w:val="000368C7"/>
    <w:rsid w:val="00036AE8"/>
    <w:rsid w:val="00036E0B"/>
    <w:rsid w:val="00036E12"/>
    <w:rsid w:val="00036E8F"/>
    <w:rsid w:val="00036F38"/>
    <w:rsid w:val="0003715D"/>
    <w:rsid w:val="000376E7"/>
    <w:rsid w:val="00037721"/>
    <w:rsid w:val="00037EEB"/>
    <w:rsid w:val="000408EC"/>
    <w:rsid w:val="00040A0B"/>
    <w:rsid w:val="00040C21"/>
    <w:rsid w:val="00040D0E"/>
    <w:rsid w:val="00041553"/>
    <w:rsid w:val="00041855"/>
    <w:rsid w:val="00042155"/>
    <w:rsid w:val="000421CE"/>
    <w:rsid w:val="00042218"/>
    <w:rsid w:val="00042BD7"/>
    <w:rsid w:val="00042C6B"/>
    <w:rsid w:val="00043199"/>
    <w:rsid w:val="000435A1"/>
    <w:rsid w:val="00043989"/>
    <w:rsid w:val="00043C01"/>
    <w:rsid w:val="00043CFE"/>
    <w:rsid w:val="00043E53"/>
    <w:rsid w:val="0004419E"/>
    <w:rsid w:val="000441D6"/>
    <w:rsid w:val="00044334"/>
    <w:rsid w:val="00044376"/>
    <w:rsid w:val="0004461E"/>
    <w:rsid w:val="000446C2"/>
    <w:rsid w:val="000446F2"/>
    <w:rsid w:val="000447FF"/>
    <w:rsid w:val="000449D1"/>
    <w:rsid w:val="00044C4B"/>
    <w:rsid w:val="000454C4"/>
    <w:rsid w:val="00045B52"/>
    <w:rsid w:val="00045D91"/>
    <w:rsid w:val="00045FAF"/>
    <w:rsid w:val="0004609C"/>
    <w:rsid w:val="000460B4"/>
    <w:rsid w:val="000462A6"/>
    <w:rsid w:val="0004634D"/>
    <w:rsid w:val="000465FE"/>
    <w:rsid w:val="00046C6E"/>
    <w:rsid w:val="00046DAC"/>
    <w:rsid w:val="00046E7F"/>
    <w:rsid w:val="000476A8"/>
    <w:rsid w:val="00047CCC"/>
    <w:rsid w:val="00047D9A"/>
    <w:rsid w:val="00050016"/>
    <w:rsid w:val="0005026E"/>
    <w:rsid w:val="00050380"/>
    <w:rsid w:val="0005059B"/>
    <w:rsid w:val="00050949"/>
    <w:rsid w:val="00051277"/>
    <w:rsid w:val="0005151A"/>
    <w:rsid w:val="000527FC"/>
    <w:rsid w:val="00052F40"/>
    <w:rsid w:val="00053310"/>
    <w:rsid w:val="00053517"/>
    <w:rsid w:val="000538DF"/>
    <w:rsid w:val="00053BCE"/>
    <w:rsid w:val="00053EB8"/>
    <w:rsid w:val="00054161"/>
    <w:rsid w:val="00054475"/>
    <w:rsid w:val="000547E2"/>
    <w:rsid w:val="00054FFE"/>
    <w:rsid w:val="0005502F"/>
    <w:rsid w:val="0005509A"/>
    <w:rsid w:val="000550FE"/>
    <w:rsid w:val="000551C8"/>
    <w:rsid w:val="000553FE"/>
    <w:rsid w:val="00055486"/>
    <w:rsid w:val="000555B1"/>
    <w:rsid w:val="000556A7"/>
    <w:rsid w:val="00055854"/>
    <w:rsid w:val="00056CF8"/>
    <w:rsid w:val="00057028"/>
    <w:rsid w:val="000578B7"/>
    <w:rsid w:val="00057AE2"/>
    <w:rsid w:val="00057C45"/>
    <w:rsid w:val="00060138"/>
    <w:rsid w:val="0006021B"/>
    <w:rsid w:val="000603B7"/>
    <w:rsid w:val="00060BCA"/>
    <w:rsid w:val="00060D68"/>
    <w:rsid w:val="00060EC4"/>
    <w:rsid w:val="00060F36"/>
    <w:rsid w:val="000612A6"/>
    <w:rsid w:val="0006164B"/>
    <w:rsid w:val="00061787"/>
    <w:rsid w:val="000619BD"/>
    <w:rsid w:val="00061BE5"/>
    <w:rsid w:val="00061D06"/>
    <w:rsid w:val="00061D6D"/>
    <w:rsid w:val="00061FBD"/>
    <w:rsid w:val="00061FE8"/>
    <w:rsid w:val="00062619"/>
    <w:rsid w:val="00062632"/>
    <w:rsid w:val="000626FE"/>
    <w:rsid w:val="00062A13"/>
    <w:rsid w:val="00062D7B"/>
    <w:rsid w:val="00063287"/>
    <w:rsid w:val="00063551"/>
    <w:rsid w:val="00063895"/>
    <w:rsid w:val="00063947"/>
    <w:rsid w:val="00063A82"/>
    <w:rsid w:val="00063CBD"/>
    <w:rsid w:val="00063CE6"/>
    <w:rsid w:val="00063E07"/>
    <w:rsid w:val="00063E30"/>
    <w:rsid w:val="00064576"/>
    <w:rsid w:val="0006470E"/>
    <w:rsid w:val="00064BC4"/>
    <w:rsid w:val="00065249"/>
    <w:rsid w:val="000652B7"/>
    <w:rsid w:val="000654F5"/>
    <w:rsid w:val="000657A6"/>
    <w:rsid w:val="00065FAA"/>
    <w:rsid w:val="000667EC"/>
    <w:rsid w:val="000669A2"/>
    <w:rsid w:val="000703F5"/>
    <w:rsid w:val="00070984"/>
    <w:rsid w:val="00070B58"/>
    <w:rsid w:val="00070D80"/>
    <w:rsid w:val="000710BD"/>
    <w:rsid w:val="00071630"/>
    <w:rsid w:val="00071CE4"/>
    <w:rsid w:val="000723C0"/>
    <w:rsid w:val="00072403"/>
    <w:rsid w:val="0007252F"/>
    <w:rsid w:val="00072910"/>
    <w:rsid w:val="00072974"/>
    <w:rsid w:val="00072BAF"/>
    <w:rsid w:val="00072C66"/>
    <w:rsid w:val="0007369C"/>
    <w:rsid w:val="00073C01"/>
    <w:rsid w:val="00074170"/>
    <w:rsid w:val="00074749"/>
    <w:rsid w:val="00074B67"/>
    <w:rsid w:val="00075855"/>
    <w:rsid w:val="00075AD3"/>
    <w:rsid w:val="00075C4D"/>
    <w:rsid w:val="00075C81"/>
    <w:rsid w:val="00076101"/>
    <w:rsid w:val="000761D4"/>
    <w:rsid w:val="0007639D"/>
    <w:rsid w:val="000764DC"/>
    <w:rsid w:val="0007651C"/>
    <w:rsid w:val="000766A7"/>
    <w:rsid w:val="000766C1"/>
    <w:rsid w:val="00076E77"/>
    <w:rsid w:val="00076EED"/>
    <w:rsid w:val="000772EC"/>
    <w:rsid w:val="000775F9"/>
    <w:rsid w:val="00077C8E"/>
    <w:rsid w:val="000801C3"/>
    <w:rsid w:val="0008033E"/>
    <w:rsid w:val="000806A3"/>
    <w:rsid w:val="00080A9B"/>
    <w:rsid w:val="00080FD5"/>
    <w:rsid w:val="00081159"/>
    <w:rsid w:val="000813B6"/>
    <w:rsid w:val="0008141B"/>
    <w:rsid w:val="00081582"/>
    <w:rsid w:val="000825BA"/>
    <w:rsid w:val="000829C5"/>
    <w:rsid w:val="00082BD0"/>
    <w:rsid w:val="000832FD"/>
    <w:rsid w:val="000837F7"/>
    <w:rsid w:val="000839C3"/>
    <w:rsid w:val="00083B93"/>
    <w:rsid w:val="0008474A"/>
    <w:rsid w:val="00084E80"/>
    <w:rsid w:val="00084FE2"/>
    <w:rsid w:val="0008539D"/>
    <w:rsid w:val="000860A7"/>
    <w:rsid w:val="00086288"/>
    <w:rsid w:val="000863C1"/>
    <w:rsid w:val="000864DE"/>
    <w:rsid w:val="000865B7"/>
    <w:rsid w:val="000868A3"/>
    <w:rsid w:val="000868D9"/>
    <w:rsid w:val="00086C26"/>
    <w:rsid w:val="00086C53"/>
    <w:rsid w:val="0008701F"/>
    <w:rsid w:val="00087152"/>
    <w:rsid w:val="000871F6"/>
    <w:rsid w:val="00087555"/>
    <w:rsid w:val="00087D29"/>
    <w:rsid w:val="00087F3A"/>
    <w:rsid w:val="0009029F"/>
    <w:rsid w:val="00090552"/>
    <w:rsid w:val="0009088C"/>
    <w:rsid w:val="00090A67"/>
    <w:rsid w:val="00090B74"/>
    <w:rsid w:val="00090D55"/>
    <w:rsid w:val="00091010"/>
    <w:rsid w:val="000915AF"/>
    <w:rsid w:val="000916AE"/>
    <w:rsid w:val="00091C3F"/>
    <w:rsid w:val="00091CAC"/>
    <w:rsid w:val="00091F29"/>
    <w:rsid w:val="0009232E"/>
    <w:rsid w:val="00092424"/>
    <w:rsid w:val="000924F5"/>
    <w:rsid w:val="0009259D"/>
    <w:rsid w:val="00092712"/>
    <w:rsid w:val="000931D6"/>
    <w:rsid w:val="00093260"/>
    <w:rsid w:val="000937A0"/>
    <w:rsid w:val="00093D3D"/>
    <w:rsid w:val="00093DFA"/>
    <w:rsid w:val="00094021"/>
    <w:rsid w:val="0009409D"/>
    <w:rsid w:val="00094A39"/>
    <w:rsid w:val="00094B0E"/>
    <w:rsid w:val="00094F74"/>
    <w:rsid w:val="000950F2"/>
    <w:rsid w:val="0009522F"/>
    <w:rsid w:val="00095408"/>
    <w:rsid w:val="000954AF"/>
    <w:rsid w:val="000969E0"/>
    <w:rsid w:val="00096B7B"/>
    <w:rsid w:val="00096C6A"/>
    <w:rsid w:val="00096D9D"/>
    <w:rsid w:val="00096DC4"/>
    <w:rsid w:val="000971B4"/>
    <w:rsid w:val="00097958"/>
    <w:rsid w:val="00097C15"/>
    <w:rsid w:val="00097D41"/>
    <w:rsid w:val="000A0418"/>
    <w:rsid w:val="000A07F1"/>
    <w:rsid w:val="000A0968"/>
    <w:rsid w:val="000A0F96"/>
    <w:rsid w:val="000A10CC"/>
    <w:rsid w:val="000A1173"/>
    <w:rsid w:val="000A155E"/>
    <w:rsid w:val="000A15A8"/>
    <w:rsid w:val="000A1696"/>
    <w:rsid w:val="000A1CE5"/>
    <w:rsid w:val="000A1D26"/>
    <w:rsid w:val="000A2164"/>
    <w:rsid w:val="000A21FE"/>
    <w:rsid w:val="000A220A"/>
    <w:rsid w:val="000A248B"/>
    <w:rsid w:val="000A2620"/>
    <w:rsid w:val="000A26B4"/>
    <w:rsid w:val="000A298C"/>
    <w:rsid w:val="000A2BD7"/>
    <w:rsid w:val="000A2FB8"/>
    <w:rsid w:val="000A3251"/>
    <w:rsid w:val="000A35E4"/>
    <w:rsid w:val="000A37F1"/>
    <w:rsid w:val="000A3CDD"/>
    <w:rsid w:val="000A3D8A"/>
    <w:rsid w:val="000A4033"/>
    <w:rsid w:val="000A4273"/>
    <w:rsid w:val="000A42D0"/>
    <w:rsid w:val="000A4AC2"/>
    <w:rsid w:val="000A4BB1"/>
    <w:rsid w:val="000A4BE2"/>
    <w:rsid w:val="000A4C23"/>
    <w:rsid w:val="000A4C68"/>
    <w:rsid w:val="000A4ECE"/>
    <w:rsid w:val="000A54B7"/>
    <w:rsid w:val="000A57C8"/>
    <w:rsid w:val="000A59F8"/>
    <w:rsid w:val="000A5CEC"/>
    <w:rsid w:val="000A606F"/>
    <w:rsid w:val="000A60A4"/>
    <w:rsid w:val="000A619E"/>
    <w:rsid w:val="000A6263"/>
    <w:rsid w:val="000A62FC"/>
    <w:rsid w:val="000A63BE"/>
    <w:rsid w:val="000A63D0"/>
    <w:rsid w:val="000A6457"/>
    <w:rsid w:val="000A6611"/>
    <w:rsid w:val="000A687B"/>
    <w:rsid w:val="000A6979"/>
    <w:rsid w:val="000A6D93"/>
    <w:rsid w:val="000A7121"/>
    <w:rsid w:val="000A7591"/>
    <w:rsid w:val="000A7BB0"/>
    <w:rsid w:val="000A7CE2"/>
    <w:rsid w:val="000B0218"/>
    <w:rsid w:val="000B05A0"/>
    <w:rsid w:val="000B0607"/>
    <w:rsid w:val="000B0669"/>
    <w:rsid w:val="000B0736"/>
    <w:rsid w:val="000B09A5"/>
    <w:rsid w:val="000B0A36"/>
    <w:rsid w:val="000B0C15"/>
    <w:rsid w:val="000B0E68"/>
    <w:rsid w:val="000B11B7"/>
    <w:rsid w:val="000B13B2"/>
    <w:rsid w:val="000B175E"/>
    <w:rsid w:val="000B1932"/>
    <w:rsid w:val="000B198F"/>
    <w:rsid w:val="000B1A65"/>
    <w:rsid w:val="000B1EA8"/>
    <w:rsid w:val="000B1FA0"/>
    <w:rsid w:val="000B234D"/>
    <w:rsid w:val="000B2CA8"/>
    <w:rsid w:val="000B2D50"/>
    <w:rsid w:val="000B2DFC"/>
    <w:rsid w:val="000B2FB8"/>
    <w:rsid w:val="000B3088"/>
    <w:rsid w:val="000B30EE"/>
    <w:rsid w:val="000B37F9"/>
    <w:rsid w:val="000B3C99"/>
    <w:rsid w:val="000B4227"/>
    <w:rsid w:val="000B443C"/>
    <w:rsid w:val="000B49BF"/>
    <w:rsid w:val="000B4DF1"/>
    <w:rsid w:val="000B5190"/>
    <w:rsid w:val="000B5382"/>
    <w:rsid w:val="000B5401"/>
    <w:rsid w:val="000B5428"/>
    <w:rsid w:val="000B5558"/>
    <w:rsid w:val="000B5727"/>
    <w:rsid w:val="000B686A"/>
    <w:rsid w:val="000B689A"/>
    <w:rsid w:val="000B6DA2"/>
    <w:rsid w:val="000B7591"/>
    <w:rsid w:val="000B79F0"/>
    <w:rsid w:val="000B7D0B"/>
    <w:rsid w:val="000C0742"/>
    <w:rsid w:val="000C0A27"/>
    <w:rsid w:val="000C11E8"/>
    <w:rsid w:val="000C1266"/>
    <w:rsid w:val="000C15F7"/>
    <w:rsid w:val="000C1626"/>
    <w:rsid w:val="000C18C0"/>
    <w:rsid w:val="000C1B73"/>
    <w:rsid w:val="000C2564"/>
    <w:rsid w:val="000C2917"/>
    <w:rsid w:val="000C29E6"/>
    <w:rsid w:val="000C2A0F"/>
    <w:rsid w:val="000C2C72"/>
    <w:rsid w:val="000C2C79"/>
    <w:rsid w:val="000C2D29"/>
    <w:rsid w:val="000C2EC1"/>
    <w:rsid w:val="000C39FF"/>
    <w:rsid w:val="000C3A62"/>
    <w:rsid w:val="000C3AF2"/>
    <w:rsid w:val="000C3E64"/>
    <w:rsid w:val="000C3F05"/>
    <w:rsid w:val="000C3F29"/>
    <w:rsid w:val="000C423F"/>
    <w:rsid w:val="000C4259"/>
    <w:rsid w:val="000C4382"/>
    <w:rsid w:val="000C4976"/>
    <w:rsid w:val="000C4F8E"/>
    <w:rsid w:val="000C5219"/>
    <w:rsid w:val="000C5619"/>
    <w:rsid w:val="000C5694"/>
    <w:rsid w:val="000C5794"/>
    <w:rsid w:val="000C5A99"/>
    <w:rsid w:val="000C5CB8"/>
    <w:rsid w:val="000C65B0"/>
    <w:rsid w:val="000C6A7E"/>
    <w:rsid w:val="000C70E0"/>
    <w:rsid w:val="000C73FD"/>
    <w:rsid w:val="000C7466"/>
    <w:rsid w:val="000C758D"/>
    <w:rsid w:val="000C7658"/>
    <w:rsid w:val="000C7712"/>
    <w:rsid w:val="000C7A8D"/>
    <w:rsid w:val="000C7D13"/>
    <w:rsid w:val="000C7D5E"/>
    <w:rsid w:val="000D001B"/>
    <w:rsid w:val="000D02D8"/>
    <w:rsid w:val="000D04C8"/>
    <w:rsid w:val="000D0560"/>
    <w:rsid w:val="000D0605"/>
    <w:rsid w:val="000D06CE"/>
    <w:rsid w:val="000D094E"/>
    <w:rsid w:val="000D0B59"/>
    <w:rsid w:val="000D0E8D"/>
    <w:rsid w:val="000D1466"/>
    <w:rsid w:val="000D1A13"/>
    <w:rsid w:val="000D1A64"/>
    <w:rsid w:val="000D1E92"/>
    <w:rsid w:val="000D2091"/>
    <w:rsid w:val="000D2180"/>
    <w:rsid w:val="000D24F3"/>
    <w:rsid w:val="000D2A17"/>
    <w:rsid w:val="000D2DB5"/>
    <w:rsid w:val="000D2F88"/>
    <w:rsid w:val="000D2F8A"/>
    <w:rsid w:val="000D3085"/>
    <w:rsid w:val="000D325E"/>
    <w:rsid w:val="000D387A"/>
    <w:rsid w:val="000D3A49"/>
    <w:rsid w:val="000D3A62"/>
    <w:rsid w:val="000D3B6F"/>
    <w:rsid w:val="000D3C28"/>
    <w:rsid w:val="000D3D18"/>
    <w:rsid w:val="000D4465"/>
    <w:rsid w:val="000D4981"/>
    <w:rsid w:val="000D4A96"/>
    <w:rsid w:val="000D4C67"/>
    <w:rsid w:val="000D4DB7"/>
    <w:rsid w:val="000D4F96"/>
    <w:rsid w:val="000D5425"/>
    <w:rsid w:val="000D552C"/>
    <w:rsid w:val="000D5D6B"/>
    <w:rsid w:val="000D613A"/>
    <w:rsid w:val="000D639C"/>
    <w:rsid w:val="000D6AEF"/>
    <w:rsid w:val="000D7153"/>
    <w:rsid w:val="000D786E"/>
    <w:rsid w:val="000D7AC1"/>
    <w:rsid w:val="000D7B5F"/>
    <w:rsid w:val="000D7F1E"/>
    <w:rsid w:val="000E0143"/>
    <w:rsid w:val="000E0156"/>
    <w:rsid w:val="000E0344"/>
    <w:rsid w:val="000E049A"/>
    <w:rsid w:val="000E0B55"/>
    <w:rsid w:val="000E0C4D"/>
    <w:rsid w:val="000E0FA5"/>
    <w:rsid w:val="000E0FE4"/>
    <w:rsid w:val="000E0FF0"/>
    <w:rsid w:val="000E10A4"/>
    <w:rsid w:val="000E12B4"/>
    <w:rsid w:val="000E1338"/>
    <w:rsid w:val="000E14BF"/>
    <w:rsid w:val="000E1B28"/>
    <w:rsid w:val="000E1BB0"/>
    <w:rsid w:val="000E1DF0"/>
    <w:rsid w:val="000E1E20"/>
    <w:rsid w:val="000E22C2"/>
    <w:rsid w:val="000E2BC3"/>
    <w:rsid w:val="000E2C66"/>
    <w:rsid w:val="000E2CBD"/>
    <w:rsid w:val="000E2FFD"/>
    <w:rsid w:val="000E3143"/>
    <w:rsid w:val="000E31BF"/>
    <w:rsid w:val="000E3AB1"/>
    <w:rsid w:val="000E3B10"/>
    <w:rsid w:val="000E3C69"/>
    <w:rsid w:val="000E4422"/>
    <w:rsid w:val="000E469D"/>
    <w:rsid w:val="000E485D"/>
    <w:rsid w:val="000E4C92"/>
    <w:rsid w:val="000E4C9F"/>
    <w:rsid w:val="000E4D48"/>
    <w:rsid w:val="000E4DB8"/>
    <w:rsid w:val="000E4F55"/>
    <w:rsid w:val="000E5422"/>
    <w:rsid w:val="000E54DC"/>
    <w:rsid w:val="000E588B"/>
    <w:rsid w:val="000E5AC1"/>
    <w:rsid w:val="000E5EDD"/>
    <w:rsid w:val="000E681F"/>
    <w:rsid w:val="000E6B77"/>
    <w:rsid w:val="000E6B88"/>
    <w:rsid w:val="000E6B8E"/>
    <w:rsid w:val="000E6CD4"/>
    <w:rsid w:val="000E7326"/>
    <w:rsid w:val="000E76FC"/>
    <w:rsid w:val="000E78B6"/>
    <w:rsid w:val="000E79DA"/>
    <w:rsid w:val="000E7CE1"/>
    <w:rsid w:val="000F0296"/>
    <w:rsid w:val="000F02BA"/>
    <w:rsid w:val="000F04E1"/>
    <w:rsid w:val="000F0840"/>
    <w:rsid w:val="000F0BC8"/>
    <w:rsid w:val="000F0BF6"/>
    <w:rsid w:val="000F1420"/>
    <w:rsid w:val="000F15B0"/>
    <w:rsid w:val="000F1652"/>
    <w:rsid w:val="000F22FD"/>
    <w:rsid w:val="000F2EBE"/>
    <w:rsid w:val="000F2EF3"/>
    <w:rsid w:val="000F316E"/>
    <w:rsid w:val="000F3309"/>
    <w:rsid w:val="000F344C"/>
    <w:rsid w:val="000F3454"/>
    <w:rsid w:val="000F35EE"/>
    <w:rsid w:val="000F3E13"/>
    <w:rsid w:val="000F4053"/>
    <w:rsid w:val="000F4170"/>
    <w:rsid w:val="000F421D"/>
    <w:rsid w:val="000F44FD"/>
    <w:rsid w:val="000F4870"/>
    <w:rsid w:val="000F4CB3"/>
    <w:rsid w:val="000F4E32"/>
    <w:rsid w:val="000F5474"/>
    <w:rsid w:val="000F5773"/>
    <w:rsid w:val="000F59CC"/>
    <w:rsid w:val="000F5AD6"/>
    <w:rsid w:val="000F5CAB"/>
    <w:rsid w:val="000F629F"/>
    <w:rsid w:val="000F641E"/>
    <w:rsid w:val="000F6446"/>
    <w:rsid w:val="000F6E1C"/>
    <w:rsid w:val="000F6E68"/>
    <w:rsid w:val="000F7102"/>
    <w:rsid w:val="000F7270"/>
    <w:rsid w:val="000F75E8"/>
    <w:rsid w:val="000F77EB"/>
    <w:rsid w:val="000F7884"/>
    <w:rsid w:val="000F78A6"/>
    <w:rsid w:val="000F7C43"/>
    <w:rsid w:val="0010017F"/>
    <w:rsid w:val="001001A8"/>
    <w:rsid w:val="00100225"/>
    <w:rsid w:val="001004AC"/>
    <w:rsid w:val="00100548"/>
    <w:rsid w:val="00100640"/>
    <w:rsid w:val="0010130C"/>
    <w:rsid w:val="00101460"/>
    <w:rsid w:val="001014A9"/>
    <w:rsid w:val="0010153F"/>
    <w:rsid w:val="00101633"/>
    <w:rsid w:val="001017CE"/>
    <w:rsid w:val="001021CC"/>
    <w:rsid w:val="00102709"/>
    <w:rsid w:val="00102B2B"/>
    <w:rsid w:val="00102E87"/>
    <w:rsid w:val="00103948"/>
    <w:rsid w:val="001039C4"/>
    <w:rsid w:val="00103CE1"/>
    <w:rsid w:val="00103D60"/>
    <w:rsid w:val="00103DB6"/>
    <w:rsid w:val="00104185"/>
    <w:rsid w:val="0010438F"/>
    <w:rsid w:val="00104D95"/>
    <w:rsid w:val="00104F0D"/>
    <w:rsid w:val="001051B9"/>
    <w:rsid w:val="0010526C"/>
    <w:rsid w:val="0010543E"/>
    <w:rsid w:val="00105649"/>
    <w:rsid w:val="00105707"/>
    <w:rsid w:val="00105788"/>
    <w:rsid w:val="00105845"/>
    <w:rsid w:val="001058BF"/>
    <w:rsid w:val="00105CFC"/>
    <w:rsid w:val="00105EB7"/>
    <w:rsid w:val="00105F33"/>
    <w:rsid w:val="001060B1"/>
    <w:rsid w:val="00106122"/>
    <w:rsid w:val="00106163"/>
    <w:rsid w:val="0010629A"/>
    <w:rsid w:val="001065E5"/>
    <w:rsid w:val="001069D1"/>
    <w:rsid w:val="00106EE7"/>
    <w:rsid w:val="001073E3"/>
    <w:rsid w:val="0010741A"/>
    <w:rsid w:val="0010741C"/>
    <w:rsid w:val="0010746A"/>
    <w:rsid w:val="00107A81"/>
    <w:rsid w:val="00107ED0"/>
    <w:rsid w:val="00110035"/>
    <w:rsid w:val="001101CD"/>
    <w:rsid w:val="001108A9"/>
    <w:rsid w:val="00110F8F"/>
    <w:rsid w:val="00111361"/>
    <w:rsid w:val="001113E8"/>
    <w:rsid w:val="00111634"/>
    <w:rsid w:val="001118CF"/>
    <w:rsid w:val="00111AF8"/>
    <w:rsid w:val="00111E4C"/>
    <w:rsid w:val="00111EBE"/>
    <w:rsid w:val="00111F48"/>
    <w:rsid w:val="00112084"/>
    <w:rsid w:val="0011215F"/>
    <w:rsid w:val="0011294B"/>
    <w:rsid w:val="001129D2"/>
    <w:rsid w:val="00112E9E"/>
    <w:rsid w:val="00112EAC"/>
    <w:rsid w:val="00113506"/>
    <w:rsid w:val="00113A80"/>
    <w:rsid w:val="00113AA4"/>
    <w:rsid w:val="00113D58"/>
    <w:rsid w:val="00113F77"/>
    <w:rsid w:val="0011418F"/>
    <w:rsid w:val="00114BFA"/>
    <w:rsid w:val="00114C1C"/>
    <w:rsid w:val="00114C29"/>
    <w:rsid w:val="0011503F"/>
    <w:rsid w:val="00115B34"/>
    <w:rsid w:val="00115B48"/>
    <w:rsid w:val="00115EB3"/>
    <w:rsid w:val="00116B8B"/>
    <w:rsid w:val="00116CCC"/>
    <w:rsid w:val="00116EE6"/>
    <w:rsid w:val="00116F45"/>
    <w:rsid w:val="0011747F"/>
    <w:rsid w:val="00117554"/>
    <w:rsid w:val="00117575"/>
    <w:rsid w:val="00117639"/>
    <w:rsid w:val="001176C7"/>
    <w:rsid w:val="001177B2"/>
    <w:rsid w:val="00117C0A"/>
    <w:rsid w:val="00120012"/>
    <w:rsid w:val="001202CE"/>
    <w:rsid w:val="00120580"/>
    <w:rsid w:val="00121710"/>
    <w:rsid w:val="00121CE2"/>
    <w:rsid w:val="00121F32"/>
    <w:rsid w:val="00122CC0"/>
    <w:rsid w:val="00122FFB"/>
    <w:rsid w:val="001234AE"/>
    <w:rsid w:val="0012364A"/>
    <w:rsid w:val="001239AC"/>
    <w:rsid w:val="00123D5D"/>
    <w:rsid w:val="00123E42"/>
    <w:rsid w:val="00123F55"/>
    <w:rsid w:val="0012495C"/>
    <w:rsid w:val="00124C26"/>
    <w:rsid w:val="00124DA0"/>
    <w:rsid w:val="0012510A"/>
    <w:rsid w:val="00125E0B"/>
    <w:rsid w:val="00125E90"/>
    <w:rsid w:val="00126844"/>
    <w:rsid w:val="00126D4A"/>
    <w:rsid w:val="00126D69"/>
    <w:rsid w:val="00126F36"/>
    <w:rsid w:val="001270E7"/>
    <w:rsid w:val="0012725D"/>
    <w:rsid w:val="0012727F"/>
    <w:rsid w:val="001275B1"/>
    <w:rsid w:val="00127705"/>
    <w:rsid w:val="00127780"/>
    <w:rsid w:val="00127819"/>
    <w:rsid w:val="00127A32"/>
    <w:rsid w:val="001303DC"/>
    <w:rsid w:val="00130EC0"/>
    <w:rsid w:val="0013106D"/>
    <w:rsid w:val="0013108B"/>
    <w:rsid w:val="00131D69"/>
    <w:rsid w:val="00132732"/>
    <w:rsid w:val="001329E7"/>
    <w:rsid w:val="00132DD8"/>
    <w:rsid w:val="0013361B"/>
    <w:rsid w:val="001339BB"/>
    <w:rsid w:val="00133ADF"/>
    <w:rsid w:val="00133B9C"/>
    <w:rsid w:val="00133D0A"/>
    <w:rsid w:val="00133DE2"/>
    <w:rsid w:val="001340E9"/>
    <w:rsid w:val="001341D3"/>
    <w:rsid w:val="00134365"/>
    <w:rsid w:val="00134753"/>
    <w:rsid w:val="0013487E"/>
    <w:rsid w:val="0013491A"/>
    <w:rsid w:val="00134C1E"/>
    <w:rsid w:val="00134C56"/>
    <w:rsid w:val="00134E09"/>
    <w:rsid w:val="00134F72"/>
    <w:rsid w:val="00134FAE"/>
    <w:rsid w:val="00135422"/>
    <w:rsid w:val="001354A5"/>
    <w:rsid w:val="0013586B"/>
    <w:rsid w:val="001359BF"/>
    <w:rsid w:val="00135F4A"/>
    <w:rsid w:val="0013604B"/>
    <w:rsid w:val="0013639B"/>
    <w:rsid w:val="001365B7"/>
    <w:rsid w:val="0013661F"/>
    <w:rsid w:val="001369E8"/>
    <w:rsid w:val="00136EF6"/>
    <w:rsid w:val="001370AD"/>
    <w:rsid w:val="001370EB"/>
    <w:rsid w:val="001374D6"/>
    <w:rsid w:val="00137512"/>
    <w:rsid w:val="001376D6"/>
    <w:rsid w:val="00137BC8"/>
    <w:rsid w:val="00140068"/>
    <w:rsid w:val="00140281"/>
    <w:rsid w:val="001405D1"/>
    <w:rsid w:val="00141BAA"/>
    <w:rsid w:val="00141BF4"/>
    <w:rsid w:val="001424E8"/>
    <w:rsid w:val="00142630"/>
    <w:rsid w:val="00142859"/>
    <w:rsid w:val="00142A93"/>
    <w:rsid w:val="001430F8"/>
    <w:rsid w:val="0014328A"/>
    <w:rsid w:val="001432BD"/>
    <w:rsid w:val="00143329"/>
    <w:rsid w:val="00143552"/>
    <w:rsid w:val="0014375F"/>
    <w:rsid w:val="001438AC"/>
    <w:rsid w:val="00143B79"/>
    <w:rsid w:val="0014410C"/>
    <w:rsid w:val="0014434B"/>
    <w:rsid w:val="001443D2"/>
    <w:rsid w:val="001444E7"/>
    <w:rsid w:val="001444EA"/>
    <w:rsid w:val="00144A48"/>
    <w:rsid w:val="00144D44"/>
    <w:rsid w:val="001452F8"/>
    <w:rsid w:val="00145500"/>
    <w:rsid w:val="001456A9"/>
    <w:rsid w:val="00145743"/>
    <w:rsid w:val="001458AE"/>
    <w:rsid w:val="0014594D"/>
    <w:rsid w:val="00145BA4"/>
    <w:rsid w:val="00145C27"/>
    <w:rsid w:val="00146726"/>
    <w:rsid w:val="00146A87"/>
    <w:rsid w:val="00146EC1"/>
    <w:rsid w:val="00147803"/>
    <w:rsid w:val="00147B19"/>
    <w:rsid w:val="00147C63"/>
    <w:rsid w:val="00147FDC"/>
    <w:rsid w:val="00150788"/>
    <w:rsid w:val="001507C3"/>
    <w:rsid w:val="00150A5C"/>
    <w:rsid w:val="00150B2F"/>
    <w:rsid w:val="00150D6C"/>
    <w:rsid w:val="001511B2"/>
    <w:rsid w:val="00151AA3"/>
    <w:rsid w:val="00151B09"/>
    <w:rsid w:val="00151EC9"/>
    <w:rsid w:val="00151FA5"/>
    <w:rsid w:val="00151FD5"/>
    <w:rsid w:val="00152004"/>
    <w:rsid w:val="001524EF"/>
    <w:rsid w:val="00152548"/>
    <w:rsid w:val="00153004"/>
    <w:rsid w:val="00153030"/>
    <w:rsid w:val="00153060"/>
    <w:rsid w:val="00153682"/>
    <w:rsid w:val="001536A0"/>
    <w:rsid w:val="00154395"/>
    <w:rsid w:val="00154B26"/>
    <w:rsid w:val="00155008"/>
    <w:rsid w:val="001555E5"/>
    <w:rsid w:val="0015573C"/>
    <w:rsid w:val="001564A8"/>
    <w:rsid w:val="001567DC"/>
    <w:rsid w:val="00156AE1"/>
    <w:rsid w:val="00156DBA"/>
    <w:rsid w:val="00157275"/>
    <w:rsid w:val="0015727B"/>
    <w:rsid w:val="001577A9"/>
    <w:rsid w:val="00157815"/>
    <w:rsid w:val="00157837"/>
    <w:rsid w:val="001601CB"/>
    <w:rsid w:val="0016028D"/>
    <w:rsid w:val="00160333"/>
    <w:rsid w:val="00160543"/>
    <w:rsid w:val="001608D2"/>
    <w:rsid w:val="00160B29"/>
    <w:rsid w:val="00160C10"/>
    <w:rsid w:val="001612D6"/>
    <w:rsid w:val="001620E7"/>
    <w:rsid w:val="001625BF"/>
    <w:rsid w:val="00162B02"/>
    <w:rsid w:val="00162E2F"/>
    <w:rsid w:val="00163010"/>
    <w:rsid w:val="00163269"/>
    <w:rsid w:val="0016326C"/>
    <w:rsid w:val="00163378"/>
    <w:rsid w:val="001633A4"/>
    <w:rsid w:val="001634E5"/>
    <w:rsid w:val="00163E8B"/>
    <w:rsid w:val="00164289"/>
    <w:rsid w:val="00164555"/>
    <w:rsid w:val="00164830"/>
    <w:rsid w:val="00164FB8"/>
    <w:rsid w:val="0016518C"/>
    <w:rsid w:val="00165327"/>
    <w:rsid w:val="00165BDE"/>
    <w:rsid w:val="001660A6"/>
    <w:rsid w:val="0016692A"/>
    <w:rsid w:val="001671B1"/>
    <w:rsid w:val="00167215"/>
    <w:rsid w:val="0016745C"/>
    <w:rsid w:val="0016754C"/>
    <w:rsid w:val="0016767E"/>
    <w:rsid w:val="00167762"/>
    <w:rsid w:val="00167D6C"/>
    <w:rsid w:val="00167F79"/>
    <w:rsid w:val="001702E1"/>
    <w:rsid w:val="001705B8"/>
    <w:rsid w:val="0017094F"/>
    <w:rsid w:val="00170F3D"/>
    <w:rsid w:val="00171246"/>
    <w:rsid w:val="00171618"/>
    <w:rsid w:val="00171632"/>
    <w:rsid w:val="00171671"/>
    <w:rsid w:val="001716B5"/>
    <w:rsid w:val="00171764"/>
    <w:rsid w:val="00171A41"/>
    <w:rsid w:val="00171A61"/>
    <w:rsid w:val="00171F73"/>
    <w:rsid w:val="00171FD7"/>
    <w:rsid w:val="00171FE5"/>
    <w:rsid w:val="00172261"/>
    <w:rsid w:val="001722F8"/>
    <w:rsid w:val="001724EB"/>
    <w:rsid w:val="00172865"/>
    <w:rsid w:val="00172B6C"/>
    <w:rsid w:val="00172F92"/>
    <w:rsid w:val="001731A8"/>
    <w:rsid w:val="00173398"/>
    <w:rsid w:val="00173643"/>
    <w:rsid w:val="00173766"/>
    <w:rsid w:val="0017397B"/>
    <w:rsid w:val="00173A32"/>
    <w:rsid w:val="00173D60"/>
    <w:rsid w:val="00173E80"/>
    <w:rsid w:val="00174063"/>
    <w:rsid w:val="001740E0"/>
    <w:rsid w:val="0017467B"/>
    <w:rsid w:val="00174952"/>
    <w:rsid w:val="00174E4C"/>
    <w:rsid w:val="0017501C"/>
    <w:rsid w:val="001750AC"/>
    <w:rsid w:val="001751C0"/>
    <w:rsid w:val="00175276"/>
    <w:rsid w:val="0017540C"/>
    <w:rsid w:val="0017578B"/>
    <w:rsid w:val="001759A7"/>
    <w:rsid w:val="00175A06"/>
    <w:rsid w:val="00175BE3"/>
    <w:rsid w:val="0017677E"/>
    <w:rsid w:val="0017683E"/>
    <w:rsid w:val="00176A72"/>
    <w:rsid w:val="00176AF0"/>
    <w:rsid w:val="0017729F"/>
    <w:rsid w:val="00177666"/>
    <w:rsid w:val="001802D8"/>
    <w:rsid w:val="00180C88"/>
    <w:rsid w:val="00181438"/>
    <w:rsid w:val="0018149F"/>
    <w:rsid w:val="00181B51"/>
    <w:rsid w:val="00181B70"/>
    <w:rsid w:val="00181D4D"/>
    <w:rsid w:val="00182BF1"/>
    <w:rsid w:val="00182DB9"/>
    <w:rsid w:val="0018351F"/>
    <w:rsid w:val="001839AE"/>
    <w:rsid w:val="00184071"/>
    <w:rsid w:val="00184396"/>
    <w:rsid w:val="001845DE"/>
    <w:rsid w:val="001845EE"/>
    <w:rsid w:val="001850FB"/>
    <w:rsid w:val="0018561F"/>
    <w:rsid w:val="00185715"/>
    <w:rsid w:val="00185B26"/>
    <w:rsid w:val="00185DD0"/>
    <w:rsid w:val="001861EE"/>
    <w:rsid w:val="001861F8"/>
    <w:rsid w:val="00186549"/>
    <w:rsid w:val="0018664D"/>
    <w:rsid w:val="00186D47"/>
    <w:rsid w:val="00186D59"/>
    <w:rsid w:val="001878EA"/>
    <w:rsid w:val="00187BC5"/>
    <w:rsid w:val="00187D0C"/>
    <w:rsid w:val="00190259"/>
    <w:rsid w:val="0019088F"/>
    <w:rsid w:val="00190A1C"/>
    <w:rsid w:val="00190D9E"/>
    <w:rsid w:val="00190DAA"/>
    <w:rsid w:val="0019149E"/>
    <w:rsid w:val="001915A6"/>
    <w:rsid w:val="00191959"/>
    <w:rsid w:val="00191CD5"/>
    <w:rsid w:val="00191E83"/>
    <w:rsid w:val="00191F21"/>
    <w:rsid w:val="00191F5F"/>
    <w:rsid w:val="001923E9"/>
    <w:rsid w:val="0019280A"/>
    <w:rsid w:val="00192D82"/>
    <w:rsid w:val="00192F6D"/>
    <w:rsid w:val="001931D3"/>
    <w:rsid w:val="001932ED"/>
    <w:rsid w:val="001934D5"/>
    <w:rsid w:val="00193560"/>
    <w:rsid w:val="0019372F"/>
    <w:rsid w:val="00193917"/>
    <w:rsid w:val="001939D6"/>
    <w:rsid w:val="00193BC4"/>
    <w:rsid w:val="00194646"/>
    <w:rsid w:val="001947E6"/>
    <w:rsid w:val="00194C99"/>
    <w:rsid w:val="0019557E"/>
    <w:rsid w:val="001958CA"/>
    <w:rsid w:val="001958DC"/>
    <w:rsid w:val="00195918"/>
    <w:rsid w:val="0019592D"/>
    <w:rsid w:val="00195960"/>
    <w:rsid w:val="00195B70"/>
    <w:rsid w:val="00195CAC"/>
    <w:rsid w:val="0019606D"/>
    <w:rsid w:val="001962CE"/>
    <w:rsid w:val="00196780"/>
    <w:rsid w:val="0019686C"/>
    <w:rsid w:val="00196D9B"/>
    <w:rsid w:val="00196DDC"/>
    <w:rsid w:val="00197151"/>
    <w:rsid w:val="001971ED"/>
    <w:rsid w:val="001974F8"/>
    <w:rsid w:val="00197789"/>
    <w:rsid w:val="00197B34"/>
    <w:rsid w:val="00197B82"/>
    <w:rsid w:val="001A00C6"/>
    <w:rsid w:val="001A02E6"/>
    <w:rsid w:val="001A05C0"/>
    <w:rsid w:val="001A0B60"/>
    <w:rsid w:val="001A0E2D"/>
    <w:rsid w:val="001A0FDB"/>
    <w:rsid w:val="001A1098"/>
    <w:rsid w:val="001A159E"/>
    <w:rsid w:val="001A1928"/>
    <w:rsid w:val="001A24CE"/>
    <w:rsid w:val="001A268C"/>
    <w:rsid w:val="001A28B8"/>
    <w:rsid w:val="001A32B9"/>
    <w:rsid w:val="001A38AE"/>
    <w:rsid w:val="001A4574"/>
    <w:rsid w:val="001A471D"/>
    <w:rsid w:val="001A4979"/>
    <w:rsid w:val="001A4E74"/>
    <w:rsid w:val="001A4FC3"/>
    <w:rsid w:val="001A5049"/>
    <w:rsid w:val="001A565F"/>
    <w:rsid w:val="001A56D7"/>
    <w:rsid w:val="001A573A"/>
    <w:rsid w:val="001A580E"/>
    <w:rsid w:val="001A5B06"/>
    <w:rsid w:val="001A5E24"/>
    <w:rsid w:val="001A5EFE"/>
    <w:rsid w:val="001A5F13"/>
    <w:rsid w:val="001A607E"/>
    <w:rsid w:val="001A6184"/>
    <w:rsid w:val="001A68F6"/>
    <w:rsid w:val="001A6ACC"/>
    <w:rsid w:val="001A6DCC"/>
    <w:rsid w:val="001A6F1B"/>
    <w:rsid w:val="001A73F2"/>
    <w:rsid w:val="001B04CC"/>
    <w:rsid w:val="001B04FF"/>
    <w:rsid w:val="001B059D"/>
    <w:rsid w:val="001B07B2"/>
    <w:rsid w:val="001B09C5"/>
    <w:rsid w:val="001B1141"/>
    <w:rsid w:val="001B12D2"/>
    <w:rsid w:val="001B142A"/>
    <w:rsid w:val="001B1513"/>
    <w:rsid w:val="001B18B0"/>
    <w:rsid w:val="001B1B7F"/>
    <w:rsid w:val="001B1BAE"/>
    <w:rsid w:val="001B1CF2"/>
    <w:rsid w:val="001B1E0F"/>
    <w:rsid w:val="001B2373"/>
    <w:rsid w:val="001B24C5"/>
    <w:rsid w:val="001B24E2"/>
    <w:rsid w:val="001B2666"/>
    <w:rsid w:val="001B31E3"/>
    <w:rsid w:val="001B3B6B"/>
    <w:rsid w:val="001B3B6E"/>
    <w:rsid w:val="001B40F8"/>
    <w:rsid w:val="001B4430"/>
    <w:rsid w:val="001B456E"/>
    <w:rsid w:val="001B4A3A"/>
    <w:rsid w:val="001B4C26"/>
    <w:rsid w:val="001B4D0A"/>
    <w:rsid w:val="001B4DEB"/>
    <w:rsid w:val="001B500A"/>
    <w:rsid w:val="001B5534"/>
    <w:rsid w:val="001B5652"/>
    <w:rsid w:val="001B5660"/>
    <w:rsid w:val="001B6071"/>
    <w:rsid w:val="001B616E"/>
    <w:rsid w:val="001B6672"/>
    <w:rsid w:val="001B6982"/>
    <w:rsid w:val="001B6AAE"/>
    <w:rsid w:val="001B6E6B"/>
    <w:rsid w:val="001B71B9"/>
    <w:rsid w:val="001B7293"/>
    <w:rsid w:val="001B7C7B"/>
    <w:rsid w:val="001C0913"/>
    <w:rsid w:val="001C0CD0"/>
    <w:rsid w:val="001C0E59"/>
    <w:rsid w:val="001C120F"/>
    <w:rsid w:val="001C1228"/>
    <w:rsid w:val="001C1471"/>
    <w:rsid w:val="001C14B2"/>
    <w:rsid w:val="001C18FC"/>
    <w:rsid w:val="001C1D9C"/>
    <w:rsid w:val="001C2282"/>
    <w:rsid w:val="001C253A"/>
    <w:rsid w:val="001C2E39"/>
    <w:rsid w:val="001C3723"/>
    <w:rsid w:val="001C3A9D"/>
    <w:rsid w:val="001C3D97"/>
    <w:rsid w:val="001C4363"/>
    <w:rsid w:val="001C48EB"/>
    <w:rsid w:val="001C5304"/>
    <w:rsid w:val="001C536B"/>
    <w:rsid w:val="001C5649"/>
    <w:rsid w:val="001C570F"/>
    <w:rsid w:val="001C5746"/>
    <w:rsid w:val="001C58F7"/>
    <w:rsid w:val="001C592A"/>
    <w:rsid w:val="001C605D"/>
    <w:rsid w:val="001C624F"/>
    <w:rsid w:val="001C6768"/>
    <w:rsid w:val="001C67B4"/>
    <w:rsid w:val="001C685A"/>
    <w:rsid w:val="001C68E6"/>
    <w:rsid w:val="001C6B64"/>
    <w:rsid w:val="001C6DFD"/>
    <w:rsid w:val="001C6E9F"/>
    <w:rsid w:val="001C7107"/>
    <w:rsid w:val="001C780C"/>
    <w:rsid w:val="001C7860"/>
    <w:rsid w:val="001C7D81"/>
    <w:rsid w:val="001C7EDB"/>
    <w:rsid w:val="001C7F8E"/>
    <w:rsid w:val="001D0886"/>
    <w:rsid w:val="001D0EA4"/>
    <w:rsid w:val="001D0F5D"/>
    <w:rsid w:val="001D0FF4"/>
    <w:rsid w:val="001D13D3"/>
    <w:rsid w:val="001D15C8"/>
    <w:rsid w:val="001D1662"/>
    <w:rsid w:val="001D1767"/>
    <w:rsid w:val="001D18CC"/>
    <w:rsid w:val="001D1D86"/>
    <w:rsid w:val="001D1F12"/>
    <w:rsid w:val="001D22EC"/>
    <w:rsid w:val="001D2319"/>
    <w:rsid w:val="001D2889"/>
    <w:rsid w:val="001D2DB0"/>
    <w:rsid w:val="001D2FBB"/>
    <w:rsid w:val="001D34DE"/>
    <w:rsid w:val="001D3565"/>
    <w:rsid w:val="001D3D44"/>
    <w:rsid w:val="001D3E34"/>
    <w:rsid w:val="001D4053"/>
    <w:rsid w:val="001D40A3"/>
    <w:rsid w:val="001D41A8"/>
    <w:rsid w:val="001D4318"/>
    <w:rsid w:val="001D448C"/>
    <w:rsid w:val="001D4658"/>
    <w:rsid w:val="001D49D7"/>
    <w:rsid w:val="001D4EB5"/>
    <w:rsid w:val="001D4F25"/>
    <w:rsid w:val="001D54CD"/>
    <w:rsid w:val="001D54F6"/>
    <w:rsid w:val="001D55B2"/>
    <w:rsid w:val="001D5DD6"/>
    <w:rsid w:val="001D6174"/>
    <w:rsid w:val="001D6258"/>
    <w:rsid w:val="001D6343"/>
    <w:rsid w:val="001D66D7"/>
    <w:rsid w:val="001D674F"/>
    <w:rsid w:val="001D6A67"/>
    <w:rsid w:val="001D6E9F"/>
    <w:rsid w:val="001D72DF"/>
    <w:rsid w:val="001D7945"/>
    <w:rsid w:val="001D7D97"/>
    <w:rsid w:val="001E0116"/>
    <w:rsid w:val="001E02DC"/>
    <w:rsid w:val="001E0ECA"/>
    <w:rsid w:val="001E0F25"/>
    <w:rsid w:val="001E128D"/>
    <w:rsid w:val="001E150C"/>
    <w:rsid w:val="001E153B"/>
    <w:rsid w:val="001E1543"/>
    <w:rsid w:val="001E1936"/>
    <w:rsid w:val="001E19D1"/>
    <w:rsid w:val="001E1A9F"/>
    <w:rsid w:val="001E2123"/>
    <w:rsid w:val="001E22B6"/>
    <w:rsid w:val="001E2400"/>
    <w:rsid w:val="001E2C89"/>
    <w:rsid w:val="001E2D8C"/>
    <w:rsid w:val="001E2DDE"/>
    <w:rsid w:val="001E2FBA"/>
    <w:rsid w:val="001E3152"/>
    <w:rsid w:val="001E3281"/>
    <w:rsid w:val="001E3403"/>
    <w:rsid w:val="001E38A4"/>
    <w:rsid w:val="001E3DBB"/>
    <w:rsid w:val="001E3FCC"/>
    <w:rsid w:val="001E3FE3"/>
    <w:rsid w:val="001E4256"/>
    <w:rsid w:val="001E43E0"/>
    <w:rsid w:val="001E453B"/>
    <w:rsid w:val="001E4AFB"/>
    <w:rsid w:val="001E4BA6"/>
    <w:rsid w:val="001E4CD6"/>
    <w:rsid w:val="001E4CFC"/>
    <w:rsid w:val="001E4FF1"/>
    <w:rsid w:val="001E5069"/>
    <w:rsid w:val="001E5104"/>
    <w:rsid w:val="001E5522"/>
    <w:rsid w:val="001E5837"/>
    <w:rsid w:val="001E5CB8"/>
    <w:rsid w:val="001E5CC8"/>
    <w:rsid w:val="001E5EE7"/>
    <w:rsid w:val="001E5FB4"/>
    <w:rsid w:val="001E63A5"/>
    <w:rsid w:val="001E661C"/>
    <w:rsid w:val="001E66CB"/>
    <w:rsid w:val="001E6B68"/>
    <w:rsid w:val="001E6D3E"/>
    <w:rsid w:val="001E6DEF"/>
    <w:rsid w:val="001E73DD"/>
    <w:rsid w:val="001E74D2"/>
    <w:rsid w:val="001E7890"/>
    <w:rsid w:val="001E7CB2"/>
    <w:rsid w:val="001E7CC4"/>
    <w:rsid w:val="001E7D89"/>
    <w:rsid w:val="001E7E96"/>
    <w:rsid w:val="001E7EEA"/>
    <w:rsid w:val="001F02CF"/>
    <w:rsid w:val="001F0306"/>
    <w:rsid w:val="001F0532"/>
    <w:rsid w:val="001F0730"/>
    <w:rsid w:val="001F0762"/>
    <w:rsid w:val="001F0870"/>
    <w:rsid w:val="001F0C33"/>
    <w:rsid w:val="001F0D70"/>
    <w:rsid w:val="001F0D71"/>
    <w:rsid w:val="001F11E3"/>
    <w:rsid w:val="001F1473"/>
    <w:rsid w:val="001F14EB"/>
    <w:rsid w:val="001F1BAF"/>
    <w:rsid w:val="001F2086"/>
    <w:rsid w:val="001F2116"/>
    <w:rsid w:val="001F2AE6"/>
    <w:rsid w:val="001F3306"/>
    <w:rsid w:val="001F3569"/>
    <w:rsid w:val="001F3B13"/>
    <w:rsid w:val="001F3C37"/>
    <w:rsid w:val="001F40D3"/>
    <w:rsid w:val="001F4204"/>
    <w:rsid w:val="001F46F4"/>
    <w:rsid w:val="001F4779"/>
    <w:rsid w:val="001F4858"/>
    <w:rsid w:val="001F4B4A"/>
    <w:rsid w:val="001F4CAB"/>
    <w:rsid w:val="001F4E49"/>
    <w:rsid w:val="001F5085"/>
    <w:rsid w:val="001F6D68"/>
    <w:rsid w:val="001F6FC7"/>
    <w:rsid w:val="001F7183"/>
    <w:rsid w:val="001F7639"/>
    <w:rsid w:val="001F7810"/>
    <w:rsid w:val="001F79AF"/>
    <w:rsid w:val="001F7C1D"/>
    <w:rsid w:val="00200093"/>
    <w:rsid w:val="00200106"/>
    <w:rsid w:val="0020030F"/>
    <w:rsid w:val="00200493"/>
    <w:rsid w:val="0020064E"/>
    <w:rsid w:val="00200F9D"/>
    <w:rsid w:val="00201238"/>
    <w:rsid w:val="0020133A"/>
    <w:rsid w:val="00201884"/>
    <w:rsid w:val="00201AA6"/>
    <w:rsid w:val="00201B40"/>
    <w:rsid w:val="00201CD4"/>
    <w:rsid w:val="00201FA8"/>
    <w:rsid w:val="00201FE1"/>
    <w:rsid w:val="0020221E"/>
    <w:rsid w:val="002022B3"/>
    <w:rsid w:val="00202308"/>
    <w:rsid w:val="002025F4"/>
    <w:rsid w:val="002027BA"/>
    <w:rsid w:val="002028F4"/>
    <w:rsid w:val="0020290B"/>
    <w:rsid w:val="00202F67"/>
    <w:rsid w:val="00202FF3"/>
    <w:rsid w:val="00203165"/>
    <w:rsid w:val="00203180"/>
    <w:rsid w:val="0020369F"/>
    <w:rsid w:val="0020389B"/>
    <w:rsid w:val="00203D90"/>
    <w:rsid w:val="00204180"/>
    <w:rsid w:val="002050B3"/>
    <w:rsid w:val="002057CC"/>
    <w:rsid w:val="00205948"/>
    <w:rsid w:val="00205A69"/>
    <w:rsid w:val="00205D3F"/>
    <w:rsid w:val="00205D68"/>
    <w:rsid w:val="00206173"/>
    <w:rsid w:val="00206435"/>
    <w:rsid w:val="00206938"/>
    <w:rsid w:val="00206AAA"/>
    <w:rsid w:val="00207218"/>
    <w:rsid w:val="00207256"/>
    <w:rsid w:val="00207479"/>
    <w:rsid w:val="002075C0"/>
    <w:rsid w:val="002075D2"/>
    <w:rsid w:val="0020760F"/>
    <w:rsid w:val="00207746"/>
    <w:rsid w:val="00207C06"/>
    <w:rsid w:val="00207C39"/>
    <w:rsid w:val="00207F53"/>
    <w:rsid w:val="002103EE"/>
    <w:rsid w:val="002103F2"/>
    <w:rsid w:val="00210487"/>
    <w:rsid w:val="002106A9"/>
    <w:rsid w:val="002107DE"/>
    <w:rsid w:val="002108E6"/>
    <w:rsid w:val="00210C12"/>
    <w:rsid w:val="002110A0"/>
    <w:rsid w:val="002110DF"/>
    <w:rsid w:val="00211215"/>
    <w:rsid w:val="0021177F"/>
    <w:rsid w:val="00211ACA"/>
    <w:rsid w:val="00211BDF"/>
    <w:rsid w:val="00211D66"/>
    <w:rsid w:val="00211EBA"/>
    <w:rsid w:val="00211F74"/>
    <w:rsid w:val="002121C8"/>
    <w:rsid w:val="00212443"/>
    <w:rsid w:val="0021272F"/>
    <w:rsid w:val="00212CDA"/>
    <w:rsid w:val="00212FB4"/>
    <w:rsid w:val="002130B2"/>
    <w:rsid w:val="00213EC8"/>
    <w:rsid w:val="00214859"/>
    <w:rsid w:val="00214C45"/>
    <w:rsid w:val="00215512"/>
    <w:rsid w:val="00215791"/>
    <w:rsid w:val="002159B0"/>
    <w:rsid w:val="002159D5"/>
    <w:rsid w:val="002164C7"/>
    <w:rsid w:val="002168A1"/>
    <w:rsid w:val="00216A1B"/>
    <w:rsid w:val="0021735F"/>
    <w:rsid w:val="00217369"/>
    <w:rsid w:val="00217396"/>
    <w:rsid w:val="00217648"/>
    <w:rsid w:val="0021778C"/>
    <w:rsid w:val="00220240"/>
    <w:rsid w:val="0022057C"/>
    <w:rsid w:val="0022087E"/>
    <w:rsid w:val="00220F36"/>
    <w:rsid w:val="00220FEB"/>
    <w:rsid w:val="0022112C"/>
    <w:rsid w:val="002211F5"/>
    <w:rsid w:val="0022131E"/>
    <w:rsid w:val="00221B17"/>
    <w:rsid w:val="00221B22"/>
    <w:rsid w:val="00221D45"/>
    <w:rsid w:val="00222414"/>
    <w:rsid w:val="00222456"/>
    <w:rsid w:val="00222536"/>
    <w:rsid w:val="00222ABA"/>
    <w:rsid w:val="00222ACC"/>
    <w:rsid w:val="00222EE8"/>
    <w:rsid w:val="00223670"/>
    <w:rsid w:val="002238EC"/>
    <w:rsid w:val="00224711"/>
    <w:rsid w:val="00224A04"/>
    <w:rsid w:val="002251AD"/>
    <w:rsid w:val="00225353"/>
    <w:rsid w:val="002255F4"/>
    <w:rsid w:val="00225850"/>
    <w:rsid w:val="002259C2"/>
    <w:rsid w:val="00225A62"/>
    <w:rsid w:val="00225E31"/>
    <w:rsid w:val="002260BB"/>
    <w:rsid w:val="0022632E"/>
    <w:rsid w:val="002264CA"/>
    <w:rsid w:val="002266A9"/>
    <w:rsid w:val="002267BF"/>
    <w:rsid w:val="00226C36"/>
    <w:rsid w:val="00227969"/>
    <w:rsid w:val="00227A1B"/>
    <w:rsid w:val="00227DE7"/>
    <w:rsid w:val="0023029B"/>
    <w:rsid w:val="0023049D"/>
    <w:rsid w:val="002307FE"/>
    <w:rsid w:val="00230845"/>
    <w:rsid w:val="002308C6"/>
    <w:rsid w:val="00230B07"/>
    <w:rsid w:val="00230B5F"/>
    <w:rsid w:val="0023126B"/>
    <w:rsid w:val="00231582"/>
    <w:rsid w:val="0023171E"/>
    <w:rsid w:val="00231766"/>
    <w:rsid w:val="0023206D"/>
    <w:rsid w:val="00232180"/>
    <w:rsid w:val="002321F1"/>
    <w:rsid w:val="00232E60"/>
    <w:rsid w:val="00232EAF"/>
    <w:rsid w:val="00232F5A"/>
    <w:rsid w:val="00233201"/>
    <w:rsid w:val="0023341A"/>
    <w:rsid w:val="0023356F"/>
    <w:rsid w:val="002336F5"/>
    <w:rsid w:val="0023391F"/>
    <w:rsid w:val="00233A23"/>
    <w:rsid w:val="00233D20"/>
    <w:rsid w:val="00233F57"/>
    <w:rsid w:val="00234141"/>
    <w:rsid w:val="00234195"/>
    <w:rsid w:val="0023482E"/>
    <w:rsid w:val="00234A38"/>
    <w:rsid w:val="00234FDD"/>
    <w:rsid w:val="00235060"/>
    <w:rsid w:val="0023521E"/>
    <w:rsid w:val="002352F0"/>
    <w:rsid w:val="002353AA"/>
    <w:rsid w:val="002355F7"/>
    <w:rsid w:val="00235A2E"/>
    <w:rsid w:val="00235F7D"/>
    <w:rsid w:val="002363F3"/>
    <w:rsid w:val="0023640A"/>
    <w:rsid w:val="00236A9C"/>
    <w:rsid w:val="00236FA1"/>
    <w:rsid w:val="0023701D"/>
    <w:rsid w:val="0023727E"/>
    <w:rsid w:val="00237620"/>
    <w:rsid w:val="002379B7"/>
    <w:rsid w:val="00237A7F"/>
    <w:rsid w:val="00237DC8"/>
    <w:rsid w:val="00237F6C"/>
    <w:rsid w:val="002400E2"/>
    <w:rsid w:val="0024042D"/>
    <w:rsid w:val="00240618"/>
    <w:rsid w:val="00240686"/>
    <w:rsid w:val="002406C1"/>
    <w:rsid w:val="00240D45"/>
    <w:rsid w:val="002410DE"/>
    <w:rsid w:val="00241130"/>
    <w:rsid w:val="00241571"/>
    <w:rsid w:val="00241937"/>
    <w:rsid w:val="00241984"/>
    <w:rsid w:val="00241C50"/>
    <w:rsid w:val="00242530"/>
    <w:rsid w:val="002425DE"/>
    <w:rsid w:val="00242AF9"/>
    <w:rsid w:val="00242B48"/>
    <w:rsid w:val="00243093"/>
    <w:rsid w:val="002430C2"/>
    <w:rsid w:val="00243779"/>
    <w:rsid w:val="00243D8E"/>
    <w:rsid w:val="00243DDC"/>
    <w:rsid w:val="00244391"/>
    <w:rsid w:val="00244A8D"/>
    <w:rsid w:val="00244D3F"/>
    <w:rsid w:val="002455F0"/>
    <w:rsid w:val="0024589F"/>
    <w:rsid w:val="00246150"/>
    <w:rsid w:val="00246501"/>
    <w:rsid w:val="0024689C"/>
    <w:rsid w:val="00246A16"/>
    <w:rsid w:val="00246A89"/>
    <w:rsid w:val="00246D72"/>
    <w:rsid w:val="00246E39"/>
    <w:rsid w:val="00247694"/>
    <w:rsid w:val="00247BD6"/>
    <w:rsid w:val="00247D8B"/>
    <w:rsid w:val="00247F9C"/>
    <w:rsid w:val="00247FA0"/>
    <w:rsid w:val="00247FC8"/>
    <w:rsid w:val="0025012F"/>
    <w:rsid w:val="00250D3D"/>
    <w:rsid w:val="002511A5"/>
    <w:rsid w:val="002528A1"/>
    <w:rsid w:val="0025296A"/>
    <w:rsid w:val="00252BC4"/>
    <w:rsid w:val="00252F9F"/>
    <w:rsid w:val="00253187"/>
    <w:rsid w:val="002533DE"/>
    <w:rsid w:val="002538F9"/>
    <w:rsid w:val="00253A59"/>
    <w:rsid w:val="002542F4"/>
    <w:rsid w:val="00254972"/>
    <w:rsid w:val="00254BA1"/>
    <w:rsid w:val="00254EEA"/>
    <w:rsid w:val="002554A5"/>
    <w:rsid w:val="00255567"/>
    <w:rsid w:val="0025559D"/>
    <w:rsid w:val="002558EA"/>
    <w:rsid w:val="00255964"/>
    <w:rsid w:val="0025606F"/>
    <w:rsid w:val="0025627B"/>
    <w:rsid w:val="002563F7"/>
    <w:rsid w:val="002566DF"/>
    <w:rsid w:val="00256734"/>
    <w:rsid w:val="002568B7"/>
    <w:rsid w:val="002569A8"/>
    <w:rsid w:val="00256A8C"/>
    <w:rsid w:val="00256BBE"/>
    <w:rsid w:val="00256BD4"/>
    <w:rsid w:val="00257010"/>
    <w:rsid w:val="00257467"/>
    <w:rsid w:val="002575FA"/>
    <w:rsid w:val="00257753"/>
    <w:rsid w:val="00257814"/>
    <w:rsid w:val="002578D5"/>
    <w:rsid w:val="00257973"/>
    <w:rsid w:val="00257A23"/>
    <w:rsid w:val="00257FEB"/>
    <w:rsid w:val="002600DE"/>
    <w:rsid w:val="00260159"/>
    <w:rsid w:val="00260256"/>
    <w:rsid w:val="00260472"/>
    <w:rsid w:val="002604A1"/>
    <w:rsid w:val="002607E7"/>
    <w:rsid w:val="00260CA4"/>
    <w:rsid w:val="0026101E"/>
    <w:rsid w:val="00261147"/>
    <w:rsid w:val="002611FD"/>
    <w:rsid w:val="002612F5"/>
    <w:rsid w:val="0026131A"/>
    <w:rsid w:val="0026165E"/>
    <w:rsid w:val="00261661"/>
    <w:rsid w:val="00261D99"/>
    <w:rsid w:val="00261E32"/>
    <w:rsid w:val="00262284"/>
    <w:rsid w:val="002623F0"/>
    <w:rsid w:val="0026241E"/>
    <w:rsid w:val="0026249D"/>
    <w:rsid w:val="00262503"/>
    <w:rsid w:val="0026252F"/>
    <w:rsid w:val="00262759"/>
    <w:rsid w:val="002629C4"/>
    <w:rsid w:val="00262A24"/>
    <w:rsid w:val="00262AD0"/>
    <w:rsid w:val="00262EF0"/>
    <w:rsid w:val="002632B4"/>
    <w:rsid w:val="002635AF"/>
    <w:rsid w:val="00263C17"/>
    <w:rsid w:val="00263D31"/>
    <w:rsid w:val="00263D64"/>
    <w:rsid w:val="00264180"/>
    <w:rsid w:val="00264221"/>
    <w:rsid w:val="00264251"/>
    <w:rsid w:val="002649E5"/>
    <w:rsid w:val="0026546F"/>
    <w:rsid w:val="00265850"/>
    <w:rsid w:val="002659C4"/>
    <w:rsid w:val="00265D32"/>
    <w:rsid w:val="002661AD"/>
    <w:rsid w:val="002662B4"/>
    <w:rsid w:val="002665A0"/>
    <w:rsid w:val="00266A87"/>
    <w:rsid w:val="002671EB"/>
    <w:rsid w:val="002679AA"/>
    <w:rsid w:val="00267B88"/>
    <w:rsid w:val="00270557"/>
    <w:rsid w:val="00270AA5"/>
    <w:rsid w:val="00270B51"/>
    <w:rsid w:val="00270CBC"/>
    <w:rsid w:val="00270F33"/>
    <w:rsid w:val="00271138"/>
    <w:rsid w:val="002714AF"/>
    <w:rsid w:val="00271907"/>
    <w:rsid w:val="00271B82"/>
    <w:rsid w:val="00271BE2"/>
    <w:rsid w:val="00271C52"/>
    <w:rsid w:val="0027226B"/>
    <w:rsid w:val="002723CD"/>
    <w:rsid w:val="00272490"/>
    <w:rsid w:val="00272831"/>
    <w:rsid w:val="00272901"/>
    <w:rsid w:val="0027290A"/>
    <w:rsid w:val="00272EDC"/>
    <w:rsid w:val="002734FF"/>
    <w:rsid w:val="002737DB"/>
    <w:rsid w:val="00273C42"/>
    <w:rsid w:val="00273FDF"/>
    <w:rsid w:val="00274173"/>
    <w:rsid w:val="00274515"/>
    <w:rsid w:val="0027451B"/>
    <w:rsid w:val="0027479E"/>
    <w:rsid w:val="00274F72"/>
    <w:rsid w:val="0027509B"/>
    <w:rsid w:val="00275250"/>
    <w:rsid w:val="0027530B"/>
    <w:rsid w:val="00275B42"/>
    <w:rsid w:val="00275B67"/>
    <w:rsid w:val="002762CA"/>
    <w:rsid w:val="002767BB"/>
    <w:rsid w:val="00276BBB"/>
    <w:rsid w:val="00277046"/>
    <w:rsid w:val="002770D0"/>
    <w:rsid w:val="0027720B"/>
    <w:rsid w:val="00277478"/>
    <w:rsid w:val="00277826"/>
    <w:rsid w:val="002778A2"/>
    <w:rsid w:val="002778F6"/>
    <w:rsid w:val="00277AA0"/>
    <w:rsid w:val="00277B0D"/>
    <w:rsid w:val="00277E4E"/>
    <w:rsid w:val="00280211"/>
    <w:rsid w:val="00280638"/>
    <w:rsid w:val="00280717"/>
    <w:rsid w:val="00280862"/>
    <w:rsid w:val="002808CC"/>
    <w:rsid w:val="00280FF8"/>
    <w:rsid w:val="00281086"/>
    <w:rsid w:val="002810ED"/>
    <w:rsid w:val="002812C4"/>
    <w:rsid w:val="00281C67"/>
    <w:rsid w:val="002824AC"/>
    <w:rsid w:val="0028257B"/>
    <w:rsid w:val="0028279F"/>
    <w:rsid w:val="002828B2"/>
    <w:rsid w:val="00282DF3"/>
    <w:rsid w:val="00282F01"/>
    <w:rsid w:val="00283290"/>
    <w:rsid w:val="002834B2"/>
    <w:rsid w:val="002836B2"/>
    <w:rsid w:val="00283744"/>
    <w:rsid w:val="00283B8B"/>
    <w:rsid w:val="002847C4"/>
    <w:rsid w:val="00284C51"/>
    <w:rsid w:val="00284C61"/>
    <w:rsid w:val="00284EEA"/>
    <w:rsid w:val="0028504E"/>
    <w:rsid w:val="00285068"/>
    <w:rsid w:val="002851D2"/>
    <w:rsid w:val="002852BE"/>
    <w:rsid w:val="002852D0"/>
    <w:rsid w:val="002854F5"/>
    <w:rsid w:val="0028556E"/>
    <w:rsid w:val="002855A7"/>
    <w:rsid w:val="00285695"/>
    <w:rsid w:val="00285702"/>
    <w:rsid w:val="00285FF4"/>
    <w:rsid w:val="002861C9"/>
    <w:rsid w:val="0028650D"/>
    <w:rsid w:val="002869CA"/>
    <w:rsid w:val="00286D15"/>
    <w:rsid w:val="00286DED"/>
    <w:rsid w:val="00287036"/>
    <w:rsid w:val="002872FD"/>
    <w:rsid w:val="00287FA9"/>
    <w:rsid w:val="00287FE8"/>
    <w:rsid w:val="00290221"/>
    <w:rsid w:val="002902C3"/>
    <w:rsid w:val="00290326"/>
    <w:rsid w:val="002905C0"/>
    <w:rsid w:val="00291037"/>
    <w:rsid w:val="00291100"/>
    <w:rsid w:val="002911A2"/>
    <w:rsid w:val="002917A9"/>
    <w:rsid w:val="002917E9"/>
    <w:rsid w:val="00291ABA"/>
    <w:rsid w:val="00291D00"/>
    <w:rsid w:val="0029244C"/>
    <w:rsid w:val="0029285D"/>
    <w:rsid w:val="00292953"/>
    <w:rsid w:val="00292970"/>
    <w:rsid w:val="00292C15"/>
    <w:rsid w:val="00292C24"/>
    <w:rsid w:val="00293224"/>
    <w:rsid w:val="00293326"/>
    <w:rsid w:val="002935DA"/>
    <w:rsid w:val="00294484"/>
    <w:rsid w:val="0029448B"/>
    <w:rsid w:val="00294693"/>
    <w:rsid w:val="002946FD"/>
    <w:rsid w:val="00294938"/>
    <w:rsid w:val="00294CCC"/>
    <w:rsid w:val="00294D17"/>
    <w:rsid w:val="00294F7F"/>
    <w:rsid w:val="00295034"/>
    <w:rsid w:val="002950E9"/>
    <w:rsid w:val="00295180"/>
    <w:rsid w:val="0029549B"/>
    <w:rsid w:val="002954BD"/>
    <w:rsid w:val="00295812"/>
    <w:rsid w:val="002959E8"/>
    <w:rsid w:val="00295F4D"/>
    <w:rsid w:val="00296057"/>
    <w:rsid w:val="00296580"/>
    <w:rsid w:val="00296A58"/>
    <w:rsid w:val="00296C40"/>
    <w:rsid w:val="00296CD5"/>
    <w:rsid w:val="00296F84"/>
    <w:rsid w:val="00296F96"/>
    <w:rsid w:val="0029728A"/>
    <w:rsid w:val="002974E2"/>
    <w:rsid w:val="002979DC"/>
    <w:rsid w:val="002979F4"/>
    <w:rsid w:val="00297EF1"/>
    <w:rsid w:val="00297F6D"/>
    <w:rsid w:val="002A025E"/>
    <w:rsid w:val="002A02E3"/>
    <w:rsid w:val="002A031F"/>
    <w:rsid w:val="002A0501"/>
    <w:rsid w:val="002A0ADA"/>
    <w:rsid w:val="002A0F85"/>
    <w:rsid w:val="002A18D5"/>
    <w:rsid w:val="002A1BF1"/>
    <w:rsid w:val="002A1D27"/>
    <w:rsid w:val="002A2779"/>
    <w:rsid w:val="002A2807"/>
    <w:rsid w:val="002A2AEB"/>
    <w:rsid w:val="002A2F22"/>
    <w:rsid w:val="002A3033"/>
    <w:rsid w:val="002A32FE"/>
    <w:rsid w:val="002A362E"/>
    <w:rsid w:val="002A3649"/>
    <w:rsid w:val="002A3722"/>
    <w:rsid w:val="002A3DF1"/>
    <w:rsid w:val="002A463E"/>
    <w:rsid w:val="002A4BF1"/>
    <w:rsid w:val="002A51A1"/>
    <w:rsid w:val="002A5255"/>
    <w:rsid w:val="002A53BA"/>
    <w:rsid w:val="002A551C"/>
    <w:rsid w:val="002A58D7"/>
    <w:rsid w:val="002A5C5C"/>
    <w:rsid w:val="002A5DAA"/>
    <w:rsid w:val="002A61DB"/>
    <w:rsid w:val="002A65FD"/>
    <w:rsid w:val="002A6707"/>
    <w:rsid w:val="002A691E"/>
    <w:rsid w:val="002A6AF4"/>
    <w:rsid w:val="002A6AF5"/>
    <w:rsid w:val="002A6E13"/>
    <w:rsid w:val="002A702D"/>
    <w:rsid w:val="002A72B0"/>
    <w:rsid w:val="002A72DA"/>
    <w:rsid w:val="002A73D0"/>
    <w:rsid w:val="002A7728"/>
    <w:rsid w:val="002A777E"/>
    <w:rsid w:val="002A777F"/>
    <w:rsid w:val="002A77E4"/>
    <w:rsid w:val="002A7A27"/>
    <w:rsid w:val="002A7AC2"/>
    <w:rsid w:val="002A7D1A"/>
    <w:rsid w:val="002B0029"/>
    <w:rsid w:val="002B06A3"/>
    <w:rsid w:val="002B07B2"/>
    <w:rsid w:val="002B091F"/>
    <w:rsid w:val="002B0CC1"/>
    <w:rsid w:val="002B0D44"/>
    <w:rsid w:val="002B109C"/>
    <w:rsid w:val="002B1BA0"/>
    <w:rsid w:val="002B1BEF"/>
    <w:rsid w:val="002B1C29"/>
    <w:rsid w:val="002B2110"/>
    <w:rsid w:val="002B2114"/>
    <w:rsid w:val="002B211F"/>
    <w:rsid w:val="002B24CB"/>
    <w:rsid w:val="002B2A61"/>
    <w:rsid w:val="002B2CD7"/>
    <w:rsid w:val="002B2DAE"/>
    <w:rsid w:val="002B2F48"/>
    <w:rsid w:val="002B304A"/>
    <w:rsid w:val="002B3093"/>
    <w:rsid w:val="002B311C"/>
    <w:rsid w:val="002B312D"/>
    <w:rsid w:val="002B3CBF"/>
    <w:rsid w:val="002B3DE8"/>
    <w:rsid w:val="002B3F18"/>
    <w:rsid w:val="002B409B"/>
    <w:rsid w:val="002B40B4"/>
    <w:rsid w:val="002B4205"/>
    <w:rsid w:val="002B4387"/>
    <w:rsid w:val="002B4731"/>
    <w:rsid w:val="002B4A02"/>
    <w:rsid w:val="002B4B99"/>
    <w:rsid w:val="002B4C4C"/>
    <w:rsid w:val="002B4DC0"/>
    <w:rsid w:val="002B5417"/>
    <w:rsid w:val="002B54C5"/>
    <w:rsid w:val="002B55EA"/>
    <w:rsid w:val="002B55EC"/>
    <w:rsid w:val="002B5DE4"/>
    <w:rsid w:val="002B622B"/>
    <w:rsid w:val="002B6526"/>
    <w:rsid w:val="002B7DB6"/>
    <w:rsid w:val="002B7EB9"/>
    <w:rsid w:val="002B7F5B"/>
    <w:rsid w:val="002C007A"/>
    <w:rsid w:val="002C03CB"/>
    <w:rsid w:val="002C0A48"/>
    <w:rsid w:val="002C0CC9"/>
    <w:rsid w:val="002C127D"/>
    <w:rsid w:val="002C133A"/>
    <w:rsid w:val="002C15B0"/>
    <w:rsid w:val="002C1762"/>
    <w:rsid w:val="002C1917"/>
    <w:rsid w:val="002C1AD0"/>
    <w:rsid w:val="002C1CBF"/>
    <w:rsid w:val="002C1D38"/>
    <w:rsid w:val="002C213C"/>
    <w:rsid w:val="002C2531"/>
    <w:rsid w:val="002C2568"/>
    <w:rsid w:val="002C25E2"/>
    <w:rsid w:val="002C2AFE"/>
    <w:rsid w:val="002C301A"/>
    <w:rsid w:val="002C305F"/>
    <w:rsid w:val="002C3305"/>
    <w:rsid w:val="002C376D"/>
    <w:rsid w:val="002C3DE5"/>
    <w:rsid w:val="002C3EF2"/>
    <w:rsid w:val="002C41FD"/>
    <w:rsid w:val="002C461A"/>
    <w:rsid w:val="002C47B2"/>
    <w:rsid w:val="002C4A04"/>
    <w:rsid w:val="002C4A35"/>
    <w:rsid w:val="002C4A49"/>
    <w:rsid w:val="002C4C0C"/>
    <w:rsid w:val="002C5735"/>
    <w:rsid w:val="002C5D72"/>
    <w:rsid w:val="002C6522"/>
    <w:rsid w:val="002C660C"/>
    <w:rsid w:val="002C66DF"/>
    <w:rsid w:val="002C6782"/>
    <w:rsid w:val="002C6F40"/>
    <w:rsid w:val="002C7296"/>
    <w:rsid w:val="002C7662"/>
    <w:rsid w:val="002C7777"/>
    <w:rsid w:val="002C798B"/>
    <w:rsid w:val="002C7A9B"/>
    <w:rsid w:val="002D00F5"/>
    <w:rsid w:val="002D043A"/>
    <w:rsid w:val="002D0492"/>
    <w:rsid w:val="002D07DA"/>
    <w:rsid w:val="002D110E"/>
    <w:rsid w:val="002D1604"/>
    <w:rsid w:val="002D1991"/>
    <w:rsid w:val="002D1AE5"/>
    <w:rsid w:val="002D2062"/>
    <w:rsid w:val="002D2234"/>
    <w:rsid w:val="002D2704"/>
    <w:rsid w:val="002D2962"/>
    <w:rsid w:val="002D2AD6"/>
    <w:rsid w:val="002D2E8A"/>
    <w:rsid w:val="002D2EF7"/>
    <w:rsid w:val="002D2FD3"/>
    <w:rsid w:val="002D33BB"/>
    <w:rsid w:val="002D3508"/>
    <w:rsid w:val="002D365E"/>
    <w:rsid w:val="002D3858"/>
    <w:rsid w:val="002D3A1D"/>
    <w:rsid w:val="002D3C31"/>
    <w:rsid w:val="002D3C7A"/>
    <w:rsid w:val="002D3CD8"/>
    <w:rsid w:val="002D42DD"/>
    <w:rsid w:val="002D4478"/>
    <w:rsid w:val="002D461D"/>
    <w:rsid w:val="002D462D"/>
    <w:rsid w:val="002D491C"/>
    <w:rsid w:val="002D4BBF"/>
    <w:rsid w:val="002D4C1D"/>
    <w:rsid w:val="002D5049"/>
    <w:rsid w:val="002D5391"/>
    <w:rsid w:val="002D593F"/>
    <w:rsid w:val="002D5B77"/>
    <w:rsid w:val="002D5C93"/>
    <w:rsid w:val="002D5DC8"/>
    <w:rsid w:val="002D5E34"/>
    <w:rsid w:val="002D6390"/>
    <w:rsid w:val="002D653B"/>
    <w:rsid w:val="002D6ECF"/>
    <w:rsid w:val="002D7092"/>
    <w:rsid w:val="002D76B8"/>
    <w:rsid w:val="002D79C5"/>
    <w:rsid w:val="002D79DB"/>
    <w:rsid w:val="002D7EEA"/>
    <w:rsid w:val="002E01DF"/>
    <w:rsid w:val="002E025F"/>
    <w:rsid w:val="002E02EF"/>
    <w:rsid w:val="002E0498"/>
    <w:rsid w:val="002E08E5"/>
    <w:rsid w:val="002E0ED3"/>
    <w:rsid w:val="002E1324"/>
    <w:rsid w:val="002E1365"/>
    <w:rsid w:val="002E19FB"/>
    <w:rsid w:val="002E1A8F"/>
    <w:rsid w:val="002E1C52"/>
    <w:rsid w:val="002E1DF6"/>
    <w:rsid w:val="002E1EE8"/>
    <w:rsid w:val="002E1F78"/>
    <w:rsid w:val="002E2188"/>
    <w:rsid w:val="002E24FF"/>
    <w:rsid w:val="002E2721"/>
    <w:rsid w:val="002E2C3A"/>
    <w:rsid w:val="002E2DC1"/>
    <w:rsid w:val="002E303A"/>
    <w:rsid w:val="002E32B8"/>
    <w:rsid w:val="002E32BD"/>
    <w:rsid w:val="002E3308"/>
    <w:rsid w:val="002E36EE"/>
    <w:rsid w:val="002E3E74"/>
    <w:rsid w:val="002E49E6"/>
    <w:rsid w:val="002E5014"/>
    <w:rsid w:val="002E523D"/>
    <w:rsid w:val="002E527D"/>
    <w:rsid w:val="002E593B"/>
    <w:rsid w:val="002E5D96"/>
    <w:rsid w:val="002E5DE4"/>
    <w:rsid w:val="002E5EB7"/>
    <w:rsid w:val="002E5F91"/>
    <w:rsid w:val="002E697F"/>
    <w:rsid w:val="002E69C7"/>
    <w:rsid w:val="002E6D88"/>
    <w:rsid w:val="002E6FF3"/>
    <w:rsid w:val="002E73A1"/>
    <w:rsid w:val="002E74F6"/>
    <w:rsid w:val="002E7965"/>
    <w:rsid w:val="002E7A66"/>
    <w:rsid w:val="002F0458"/>
    <w:rsid w:val="002F04D9"/>
    <w:rsid w:val="002F061A"/>
    <w:rsid w:val="002F078A"/>
    <w:rsid w:val="002F0AE9"/>
    <w:rsid w:val="002F0DF8"/>
    <w:rsid w:val="002F0E24"/>
    <w:rsid w:val="002F101E"/>
    <w:rsid w:val="002F120B"/>
    <w:rsid w:val="002F123F"/>
    <w:rsid w:val="002F1308"/>
    <w:rsid w:val="002F15FE"/>
    <w:rsid w:val="002F1937"/>
    <w:rsid w:val="002F1940"/>
    <w:rsid w:val="002F1DA9"/>
    <w:rsid w:val="002F204A"/>
    <w:rsid w:val="002F2690"/>
    <w:rsid w:val="002F282F"/>
    <w:rsid w:val="002F3D74"/>
    <w:rsid w:val="002F3F63"/>
    <w:rsid w:val="002F3FB6"/>
    <w:rsid w:val="002F4237"/>
    <w:rsid w:val="002F4565"/>
    <w:rsid w:val="002F4685"/>
    <w:rsid w:val="002F47F2"/>
    <w:rsid w:val="002F480E"/>
    <w:rsid w:val="002F4C2A"/>
    <w:rsid w:val="002F4D34"/>
    <w:rsid w:val="002F4D4A"/>
    <w:rsid w:val="002F4EEA"/>
    <w:rsid w:val="002F4FAB"/>
    <w:rsid w:val="002F4FB2"/>
    <w:rsid w:val="002F4FDE"/>
    <w:rsid w:val="002F5012"/>
    <w:rsid w:val="002F5596"/>
    <w:rsid w:val="002F58BB"/>
    <w:rsid w:val="002F59AE"/>
    <w:rsid w:val="002F59B6"/>
    <w:rsid w:val="002F5B67"/>
    <w:rsid w:val="002F5EA6"/>
    <w:rsid w:val="002F6136"/>
    <w:rsid w:val="002F61A2"/>
    <w:rsid w:val="002F63FE"/>
    <w:rsid w:val="002F705C"/>
    <w:rsid w:val="002F73FF"/>
    <w:rsid w:val="002F7F09"/>
    <w:rsid w:val="002F7F48"/>
    <w:rsid w:val="00300000"/>
    <w:rsid w:val="0030018F"/>
    <w:rsid w:val="00300A1B"/>
    <w:rsid w:val="00300B4C"/>
    <w:rsid w:val="00300DBF"/>
    <w:rsid w:val="003015EC"/>
    <w:rsid w:val="003016DE"/>
    <w:rsid w:val="003017D0"/>
    <w:rsid w:val="00301A94"/>
    <w:rsid w:val="00301C84"/>
    <w:rsid w:val="00301E1B"/>
    <w:rsid w:val="00302467"/>
    <w:rsid w:val="003025A4"/>
    <w:rsid w:val="00302A2A"/>
    <w:rsid w:val="00302B27"/>
    <w:rsid w:val="0030301E"/>
    <w:rsid w:val="003031BC"/>
    <w:rsid w:val="00303400"/>
    <w:rsid w:val="00303510"/>
    <w:rsid w:val="00303EF5"/>
    <w:rsid w:val="003042A3"/>
    <w:rsid w:val="0030510E"/>
    <w:rsid w:val="00305263"/>
    <w:rsid w:val="00305473"/>
    <w:rsid w:val="003058D2"/>
    <w:rsid w:val="00305BBA"/>
    <w:rsid w:val="00305CA3"/>
    <w:rsid w:val="003060A3"/>
    <w:rsid w:val="0030656D"/>
    <w:rsid w:val="00306EB0"/>
    <w:rsid w:val="00306F2C"/>
    <w:rsid w:val="00307176"/>
    <w:rsid w:val="0030739F"/>
    <w:rsid w:val="00307706"/>
    <w:rsid w:val="00307F91"/>
    <w:rsid w:val="00307FCE"/>
    <w:rsid w:val="00310045"/>
    <w:rsid w:val="003100A5"/>
    <w:rsid w:val="00310140"/>
    <w:rsid w:val="003102F3"/>
    <w:rsid w:val="00310314"/>
    <w:rsid w:val="0031031D"/>
    <w:rsid w:val="00310463"/>
    <w:rsid w:val="00310753"/>
    <w:rsid w:val="0031087F"/>
    <w:rsid w:val="00310A7C"/>
    <w:rsid w:val="00310C29"/>
    <w:rsid w:val="00311153"/>
    <w:rsid w:val="00311A22"/>
    <w:rsid w:val="00311C9F"/>
    <w:rsid w:val="00311DB1"/>
    <w:rsid w:val="00312502"/>
    <w:rsid w:val="0031270F"/>
    <w:rsid w:val="00312727"/>
    <w:rsid w:val="0031282E"/>
    <w:rsid w:val="003128CE"/>
    <w:rsid w:val="00312D0C"/>
    <w:rsid w:val="00312F8A"/>
    <w:rsid w:val="00313560"/>
    <w:rsid w:val="0031357F"/>
    <w:rsid w:val="003136AC"/>
    <w:rsid w:val="00313812"/>
    <w:rsid w:val="00313860"/>
    <w:rsid w:val="00313CC0"/>
    <w:rsid w:val="00313D3F"/>
    <w:rsid w:val="00313D4B"/>
    <w:rsid w:val="00314722"/>
    <w:rsid w:val="0031492C"/>
    <w:rsid w:val="00314956"/>
    <w:rsid w:val="00314F51"/>
    <w:rsid w:val="00314FCE"/>
    <w:rsid w:val="00315402"/>
    <w:rsid w:val="00315532"/>
    <w:rsid w:val="003158FD"/>
    <w:rsid w:val="00315AB3"/>
    <w:rsid w:val="00315AB8"/>
    <w:rsid w:val="00315B5A"/>
    <w:rsid w:val="00315F7D"/>
    <w:rsid w:val="0031608B"/>
    <w:rsid w:val="003160BB"/>
    <w:rsid w:val="0031695E"/>
    <w:rsid w:val="00316A10"/>
    <w:rsid w:val="00317340"/>
    <w:rsid w:val="00317644"/>
    <w:rsid w:val="00317899"/>
    <w:rsid w:val="00317AF6"/>
    <w:rsid w:val="00317B95"/>
    <w:rsid w:val="0032031B"/>
    <w:rsid w:val="003203A8"/>
    <w:rsid w:val="003206B5"/>
    <w:rsid w:val="00320B56"/>
    <w:rsid w:val="003212A7"/>
    <w:rsid w:val="00321407"/>
    <w:rsid w:val="0032181A"/>
    <w:rsid w:val="0032209B"/>
    <w:rsid w:val="0032215E"/>
    <w:rsid w:val="00322168"/>
    <w:rsid w:val="00322319"/>
    <w:rsid w:val="00322BED"/>
    <w:rsid w:val="00322C3A"/>
    <w:rsid w:val="00322E0A"/>
    <w:rsid w:val="00322E16"/>
    <w:rsid w:val="00322E26"/>
    <w:rsid w:val="003230E2"/>
    <w:rsid w:val="00323196"/>
    <w:rsid w:val="0032362D"/>
    <w:rsid w:val="00323731"/>
    <w:rsid w:val="00323A9F"/>
    <w:rsid w:val="00323E34"/>
    <w:rsid w:val="00323EB5"/>
    <w:rsid w:val="00324024"/>
    <w:rsid w:val="00324238"/>
    <w:rsid w:val="00324655"/>
    <w:rsid w:val="003247E8"/>
    <w:rsid w:val="00324DF4"/>
    <w:rsid w:val="00324FD5"/>
    <w:rsid w:val="00325049"/>
    <w:rsid w:val="0032576C"/>
    <w:rsid w:val="00325BB0"/>
    <w:rsid w:val="00326289"/>
    <w:rsid w:val="003268CE"/>
    <w:rsid w:val="003270DD"/>
    <w:rsid w:val="0032745F"/>
    <w:rsid w:val="003277C2"/>
    <w:rsid w:val="00327970"/>
    <w:rsid w:val="003300DC"/>
    <w:rsid w:val="003301A6"/>
    <w:rsid w:val="00330404"/>
    <w:rsid w:val="00330487"/>
    <w:rsid w:val="003306DD"/>
    <w:rsid w:val="0033084B"/>
    <w:rsid w:val="0033088D"/>
    <w:rsid w:val="00330AD8"/>
    <w:rsid w:val="00331340"/>
    <w:rsid w:val="0033164E"/>
    <w:rsid w:val="0033234F"/>
    <w:rsid w:val="003327CD"/>
    <w:rsid w:val="00332870"/>
    <w:rsid w:val="00332DF2"/>
    <w:rsid w:val="00333035"/>
    <w:rsid w:val="003330D8"/>
    <w:rsid w:val="003331A7"/>
    <w:rsid w:val="003334ED"/>
    <w:rsid w:val="0033359D"/>
    <w:rsid w:val="003335C7"/>
    <w:rsid w:val="00333B4B"/>
    <w:rsid w:val="00333D19"/>
    <w:rsid w:val="00333F9B"/>
    <w:rsid w:val="00334376"/>
    <w:rsid w:val="003344E1"/>
    <w:rsid w:val="003345FC"/>
    <w:rsid w:val="003346E6"/>
    <w:rsid w:val="00334B4D"/>
    <w:rsid w:val="00334DBB"/>
    <w:rsid w:val="00334EE2"/>
    <w:rsid w:val="00334F6A"/>
    <w:rsid w:val="0033511A"/>
    <w:rsid w:val="0033515A"/>
    <w:rsid w:val="00335160"/>
    <w:rsid w:val="00335488"/>
    <w:rsid w:val="0033565B"/>
    <w:rsid w:val="00335931"/>
    <w:rsid w:val="00335CE7"/>
    <w:rsid w:val="00335D71"/>
    <w:rsid w:val="00335E4D"/>
    <w:rsid w:val="00336255"/>
    <w:rsid w:val="003362FC"/>
    <w:rsid w:val="0033632C"/>
    <w:rsid w:val="0033652C"/>
    <w:rsid w:val="003365D4"/>
    <w:rsid w:val="003368C1"/>
    <w:rsid w:val="00336906"/>
    <w:rsid w:val="003369E7"/>
    <w:rsid w:val="00336A14"/>
    <w:rsid w:val="00336A39"/>
    <w:rsid w:val="00336ADF"/>
    <w:rsid w:val="00336DEB"/>
    <w:rsid w:val="00336E97"/>
    <w:rsid w:val="00336EC7"/>
    <w:rsid w:val="00336F7E"/>
    <w:rsid w:val="00337021"/>
    <w:rsid w:val="0033719D"/>
    <w:rsid w:val="00337A15"/>
    <w:rsid w:val="00337A32"/>
    <w:rsid w:val="00340237"/>
    <w:rsid w:val="00340299"/>
    <w:rsid w:val="0034040D"/>
    <w:rsid w:val="00340576"/>
    <w:rsid w:val="003409AC"/>
    <w:rsid w:val="00340C2E"/>
    <w:rsid w:val="00340FB0"/>
    <w:rsid w:val="003411FC"/>
    <w:rsid w:val="003412B7"/>
    <w:rsid w:val="003413C5"/>
    <w:rsid w:val="003414DC"/>
    <w:rsid w:val="0034151F"/>
    <w:rsid w:val="0034154B"/>
    <w:rsid w:val="003419EE"/>
    <w:rsid w:val="00342136"/>
    <w:rsid w:val="00342358"/>
    <w:rsid w:val="0034257B"/>
    <w:rsid w:val="0034273B"/>
    <w:rsid w:val="0034334D"/>
    <w:rsid w:val="0034357F"/>
    <w:rsid w:val="003436C1"/>
    <w:rsid w:val="00343808"/>
    <w:rsid w:val="003439BE"/>
    <w:rsid w:val="00343D9D"/>
    <w:rsid w:val="003441B5"/>
    <w:rsid w:val="00344254"/>
    <w:rsid w:val="0034476D"/>
    <w:rsid w:val="003448B5"/>
    <w:rsid w:val="00345179"/>
    <w:rsid w:val="00345854"/>
    <w:rsid w:val="00345ABD"/>
    <w:rsid w:val="00345C2C"/>
    <w:rsid w:val="00345E6A"/>
    <w:rsid w:val="003460A0"/>
    <w:rsid w:val="00346883"/>
    <w:rsid w:val="003468C6"/>
    <w:rsid w:val="0034692E"/>
    <w:rsid w:val="00346AED"/>
    <w:rsid w:val="00347196"/>
    <w:rsid w:val="0034743B"/>
    <w:rsid w:val="003475CE"/>
    <w:rsid w:val="00347D94"/>
    <w:rsid w:val="00347EF5"/>
    <w:rsid w:val="00347FA2"/>
    <w:rsid w:val="00350237"/>
    <w:rsid w:val="00350351"/>
    <w:rsid w:val="00350B53"/>
    <w:rsid w:val="00351085"/>
    <w:rsid w:val="003513E7"/>
    <w:rsid w:val="00351444"/>
    <w:rsid w:val="003514C3"/>
    <w:rsid w:val="0035153E"/>
    <w:rsid w:val="00351CE0"/>
    <w:rsid w:val="00351E02"/>
    <w:rsid w:val="00351F7A"/>
    <w:rsid w:val="003520EC"/>
    <w:rsid w:val="0035230D"/>
    <w:rsid w:val="00352806"/>
    <w:rsid w:val="00352E4C"/>
    <w:rsid w:val="003532E5"/>
    <w:rsid w:val="003533AB"/>
    <w:rsid w:val="003542A4"/>
    <w:rsid w:val="00354348"/>
    <w:rsid w:val="00354B5F"/>
    <w:rsid w:val="00354C0E"/>
    <w:rsid w:val="0035525F"/>
    <w:rsid w:val="0035537D"/>
    <w:rsid w:val="00355672"/>
    <w:rsid w:val="003556CE"/>
    <w:rsid w:val="0035586D"/>
    <w:rsid w:val="00355E4E"/>
    <w:rsid w:val="00356244"/>
    <w:rsid w:val="003562CF"/>
    <w:rsid w:val="00356635"/>
    <w:rsid w:val="0035697C"/>
    <w:rsid w:val="00356A80"/>
    <w:rsid w:val="00356B5F"/>
    <w:rsid w:val="00356C9E"/>
    <w:rsid w:val="00356F8B"/>
    <w:rsid w:val="003570FD"/>
    <w:rsid w:val="00357712"/>
    <w:rsid w:val="0035796B"/>
    <w:rsid w:val="00357D84"/>
    <w:rsid w:val="00357E04"/>
    <w:rsid w:val="00360538"/>
    <w:rsid w:val="0036062C"/>
    <w:rsid w:val="00360741"/>
    <w:rsid w:val="00360B76"/>
    <w:rsid w:val="00360C5F"/>
    <w:rsid w:val="003615EA"/>
    <w:rsid w:val="00361C79"/>
    <w:rsid w:val="00361CE4"/>
    <w:rsid w:val="00361EBA"/>
    <w:rsid w:val="003621C7"/>
    <w:rsid w:val="003622F2"/>
    <w:rsid w:val="00362570"/>
    <w:rsid w:val="00362986"/>
    <w:rsid w:val="00362BC4"/>
    <w:rsid w:val="00362C01"/>
    <w:rsid w:val="00362CBB"/>
    <w:rsid w:val="00362F86"/>
    <w:rsid w:val="0036364E"/>
    <w:rsid w:val="00363662"/>
    <w:rsid w:val="00363773"/>
    <w:rsid w:val="00363888"/>
    <w:rsid w:val="00363896"/>
    <w:rsid w:val="00363897"/>
    <w:rsid w:val="00363F38"/>
    <w:rsid w:val="0036419D"/>
    <w:rsid w:val="003645DF"/>
    <w:rsid w:val="00365478"/>
    <w:rsid w:val="003656C6"/>
    <w:rsid w:val="00365794"/>
    <w:rsid w:val="00365DC6"/>
    <w:rsid w:val="003660CC"/>
    <w:rsid w:val="00366375"/>
    <w:rsid w:val="003663D5"/>
    <w:rsid w:val="0036649F"/>
    <w:rsid w:val="0036653C"/>
    <w:rsid w:val="00366D8F"/>
    <w:rsid w:val="0036736B"/>
    <w:rsid w:val="003674F9"/>
    <w:rsid w:val="00367998"/>
    <w:rsid w:val="00367C16"/>
    <w:rsid w:val="00370380"/>
    <w:rsid w:val="00371006"/>
    <w:rsid w:val="003713E7"/>
    <w:rsid w:val="00371880"/>
    <w:rsid w:val="00371C3A"/>
    <w:rsid w:val="003720A3"/>
    <w:rsid w:val="00372A23"/>
    <w:rsid w:val="00372D25"/>
    <w:rsid w:val="0037300E"/>
    <w:rsid w:val="00374291"/>
    <w:rsid w:val="00374295"/>
    <w:rsid w:val="003743B9"/>
    <w:rsid w:val="003746CA"/>
    <w:rsid w:val="00374AAC"/>
    <w:rsid w:val="00374C52"/>
    <w:rsid w:val="00374EC3"/>
    <w:rsid w:val="003758C2"/>
    <w:rsid w:val="00375B79"/>
    <w:rsid w:val="00375C64"/>
    <w:rsid w:val="00375CFA"/>
    <w:rsid w:val="0037651C"/>
    <w:rsid w:val="00376630"/>
    <w:rsid w:val="0037675D"/>
    <w:rsid w:val="00376C27"/>
    <w:rsid w:val="00376CEB"/>
    <w:rsid w:val="00377BE3"/>
    <w:rsid w:val="00377BF4"/>
    <w:rsid w:val="00377EC3"/>
    <w:rsid w:val="00380236"/>
    <w:rsid w:val="003802AB"/>
    <w:rsid w:val="0038076F"/>
    <w:rsid w:val="0038100F"/>
    <w:rsid w:val="00381350"/>
    <w:rsid w:val="0038167E"/>
    <w:rsid w:val="00381787"/>
    <w:rsid w:val="00381BD8"/>
    <w:rsid w:val="00381E81"/>
    <w:rsid w:val="003820D3"/>
    <w:rsid w:val="00382525"/>
    <w:rsid w:val="00382CCC"/>
    <w:rsid w:val="00383091"/>
    <w:rsid w:val="00383225"/>
    <w:rsid w:val="003835EE"/>
    <w:rsid w:val="003841EE"/>
    <w:rsid w:val="00384252"/>
    <w:rsid w:val="003842B2"/>
    <w:rsid w:val="00384561"/>
    <w:rsid w:val="003849C0"/>
    <w:rsid w:val="003850B6"/>
    <w:rsid w:val="003852C5"/>
    <w:rsid w:val="00385362"/>
    <w:rsid w:val="0038557B"/>
    <w:rsid w:val="0038572B"/>
    <w:rsid w:val="003859CD"/>
    <w:rsid w:val="00385BF8"/>
    <w:rsid w:val="0038652A"/>
    <w:rsid w:val="003865F4"/>
    <w:rsid w:val="00386777"/>
    <w:rsid w:val="00386BAA"/>
    <w:rsid w:val="00387257"/>
    <w:rsid w:val="003875D6"/>
    <w:rsid w:val="00387D76"/>
    <w:rsid w:val="00387E95"/>
    <w:rsid w:val="00387F33"/>
    <w:rsid w:val="00387F3D"/>
    <w:rsid w:val="0039011D"/>
    <w:rsid w:val="003905C5"/>
    <w:rsid w:val="0039104D"/>
    <w:rsid w:val="003911EF"/>
    <w:rsid w:val="003912EF"/>
    <w:rsid w:val="00391434"/>
    <w:rsid w:val="00391BD3"/>
    <w:rsid w:val="00391D28"/>
    <w:rsid w:val="00391E26"/>
    <w:rsid w:val="00391FA7"/>
    <w:rsid w:val="0039200F"/>
    <w:rsid w:val="00392382"/>
    <w:rsid w:val="0039275B"/>
    <w:rsid w:val="00392AFA"/>
    <w:rsid w:val="0039322C"/>
    <w:rsid w:val="00393233"/>
    <w:rsid w:val="0039335E"/>
    <w:rsid w:val="00394389"/>
    <w:rsid w:val="0039487D"/>
    <w:rsid w:val="00394A06"/>
    <w:rsid w:val="00394A3B"/>
    <w:rsid w:val="00394BDF"/>
    <w:rsid w:val="00394E5F"/>
    <w:rsid w:val="003951A2"/>
    <w:rsid w:val="0039530F"/>
    <w:rsid w:val="0039569B"/>
    <w:rsid w:val="0039576E"/>
    <w:rsid w:val="003959A5"/>
    <w:rsid w:val="00395C7F"/>
    <w:rsid w:val="00395F9D"/>
    <w:rsid w:val="00395FAC"/>
    <w:rsid w:val="00396B9D"/>
    <w:rsid w:val="003970DB"/>
    <w:rsid w:val="00397519"/>
    <w:rsid w:val="003975A5"/>
    <w:rsid w:val="00397814"/>
    <w:rsid w:val="003A0067"/>
    <w:rsid w:val="003A08CD"/>
    <w:rsid w:val="003A0B95"/>
    <w:rsid w:val="003A0DCB"/>
    <w:rsid w:val="003A0F34"/>
    <w:rsid w:val="003A0F8E"/>
    <w:rsid w:val="003A112E"/>
    <w:rsid w:val="003A1371"/>
    <w:rsid w:val="003A16F0"/>
    <w:rsid w:val="003A20D7"/>
    <w:rsid w:val="003A21A3"/>
    <w:rsid w:val="003A26FF"/>
    <w:rsid w:val="003A2B4C"/>
    <w:rsid w:val="003A2E8E"/>
    <w:rsid w:val="003A31D0"/>
    <w:rsid w:val="003A3322"/>
    <w:rsid w:val="003A35BC"/>
    <w:rsid w:val="003A35F2"/>
    <w:rsid w:val="003A387E"/>
    <w:rsid w:val="003A3920"/>
    <w:rsid w:val="003A398B"/>
    <w:rsid w:val="003A3D11"/>
    <w:rsid w:val="003A3EF6"/>
    <w:rsid w:val="003A43DE"/>
    <w:rsid w:val="003A45E5"/>
    <w:rsid w:val="003A468C"/>
    <w:rsid w:val="003A4703"/>
    <w:rsid w:val="003A4881"/>
    <w:rsid w:val="003A4F32"/>
    <w:rsid w:val="003A4FBD"/>
    <w:rsid w:val="003A50A3"/>
    <w:rsid w:val="003A56C7"/>
    <w:rsid w:val="003A5B07"/>
    <w:rsid w:val="003A5C24"/>
    <w:rsid w:val="003A5E15"/>
    <w:rsid w:val="003A5E3C"/>
    <w:rsid w:val="003A6040"/>
    <w:rsid w:val="003A6069"/>
    <w:rsid w:val="003A6507"/>
    <w:rsid w:val="003A67E2"/>
    <w:rsid w:val="003A6979"/>
    <w:rsid w:val="003A6AAF"/>
    <w:rsid w:val="003A73A5"/>
    <w:rsid w:val="003A77CD"/>
    <w:rsid w:val="003A7B4D"/>
    <w:rsid w:val="003B01D0"/>
    <w:rsid w:val="003B04FB"/>
    <w:rsid w:val="003B05EB"/>
    <w:rsid w:val="003B0C3A"/>
    <w:rsid w:val="003B0C60"/>
    <w:rsid w:val="003B119B"/>
    <w:rsid w:val="003B1240"/>
    <w:rsid w:val="003B16A2"/>
    <w:rsid w:val="003B1AA1"/>
    <w:rsid w:val="003B1AD0"/>
    <w:rsid w:val="003B1C67"/>
    <w:rsid w:val="003B251F"/>
    <w:rsid w:val="003B2717"/>
    <w:rsid w:val="003B2746"/>
    <w:rsid w:val="003B274F"/>
    <w:rsid w:val="003B2B00"/>
    <w:rsid w:val="003B2C38"/>
    <w:rsid w:val="003B31B4"/>
    <w:rsid w:val="003B33CC"/>
    <w:rsid w:val="003B36FE"/>
    <w:rsid w:val="003B3857"/>
    <w:rsid w:val="003B4291"/>
    <w:rsid w:val="003B4477"/>
    <w:rsid w:val="003B4607"/>
    <w:rsid w:val="003B4642"/>
    <w:rsid w:val="003B4965"/>
    <w:rsid w:val="003B49C8"/>
    <w:rsid w:val="003B4A1D"/>
    <w:rsid w:val="003B4B0B"/>
    <w:rsid w:val="003B4C2C"/>
    <w:rsid w:val="003B4DFA"/>
    <w:rsid w:val="003B5174"/>
    <w:rsid w:val="003B51DE"/>
    <w:rsid w:val="003B55AC"/>
    <w:rsid w:val="003B5CDB"/>
    <w:rsid w:val="003B6247"/>
    <w:rsid w:val="003B63EA"/>
    <w:rsid w:val="003B649E"/>
    <w:rsid w:val="003B65B8"/>
    <w:rsid w:val="003B670F"/>
    <w:rsid w:val="003B6854"/>
    <w:rsid w:val="003B6BA4"/>
    <w:rsid w:val="003B6C4E"/>
    <w:rsid w:val="003B72C4"/>
    <w:rsid w:val="003B756A"/>
    <w:rsid w:val="003B7836"/>
    <w:rsid w:val="003B79B6"/>
    <w:rsid w:val="003B7D8E"/>
    <w:rsid w:val="003B7F4B"/>
    <w:rsid w:val="003C0384"/>
    <w:rsid w:val="003C0400"/>
    <w:rsid w:val="003C04AD"/>
    <w:rsid w:val="003C05EE"/>
    <w:rsid w:val="003C0671"/>
    <w:rsid w:val="003C06B3"/>
    <w:rsid w:val="003C0A80"/>
    <w:rsid w:val="003C0FAF"/>
    <w:rsid w:val="003C1764"/>
    <w:rsid w:val="003C18CC"/>
    <w:rsid w:val="003C20C0"/>
    <w:rsid w:val="003C22EF"/>
    <w:rsid w:val="003C25EE"/>
    <w:rsid w:val="003C300A"/>
    <w:rsid w:val="003C31CC"/>
    <w:rsid w:val="003C3319"/>
    <w:rsid w:val="003C36CD"/>
    <w:rsid w:val="003C39E9"/>
    <w:rsid w:val="003C3BD8"/>
    <w:rsid w:val="003C48B5"/>
    <w:rsid w:val="003C48DF"/>
    <w:rsid w:val="003C4A47"/>
    <w:rsid w:val="003C50DB"/>
    <w:rsid w:val="003C513C"/>
    <w:rsid w:val="003C562F"/>
    <w:rsid w:val="003C5A9A"/>
    <w:rsid w:val="003C5D09"/>
    <w:rsid w:val="003C5E97"/>
    <w:rsid w:val="003C617C"/>
    <w:rsid w:val="003C67C5"/>
    <w:rsid w:val="003C6A88"/>
    <w:rsid w:val="003C6AFD"/>
    <w:rsid w:val="003C6E3A"/>
    <w:rsid w:val="003C709F"/>
    <w:rsid w:val="003C7800"/>
    <w:rsid w:val="003D1260"/>
    <w:rsid w:val="003D13FE"/>
    <w:rsid w:val="003D140F"/>
    <w:rsid w:val="003D152D"/>
    <w:rsid w:val="003D1AA1"/>
    <w:rsid w:val="003D1C0D"/>
    <w:rsid w:val="003D1C1D"/>
    <w:rsid w:val="003D1C37"/>
    <w:rsid w:val="003D1DEF"/>
    <w:rsid w:val="003D21C7"/>
    <w:rsid w:val="003D2AE5"/>
    <w:rsid w:val="003D2DB1"/>
    <w:rsid w:val="003D306A"/>
    <w:rsid w:val="003D341D"/>
    <w:rsid w:val="003D3611"/>
    <w:rsid w:val="003D36E1"/>
    <w:rsid w:val="003D386C"/>
    <w:rsid w:val="003D3873"/>
    <w:rsid w:val="003D39F8"/>
    <w:rsid w:val="003D3AB5"/>
    <w:rsid w:val="003D3C41"/>
    <w:rsid w:val="003D3C8D"/>
    <w:rsid w:val="003D3D31"/>
    <w:rsid w:val="003D40E6"/>
    <w:rsid w:val="003D41ED"/>
    <w:rsid w:val="003D42E4"/>
    <w:rsid w:val="003D4693"/>
    <w:rsid w:val="003D4A74"/>
    <w:rsid w:val="003D4E4E"/>
    <w:rsid w:val="003D5279"/>
    <w:rsid w:val="003D52F8"/>
    <w:rsid w:val="003D5ADF"/>
    <w:rsid w:val="003D5BBC"/>
    <w:rsid w:val="003D5C3D"/>
    <w:rsid w:val="003D5D04"/>
    <w:rsid w:val="003D62CF"/>
    <w:rsid w:val="003D6326"/>
    <w:rsid w:val="003D6486"/>
    <w:rsid w:val="003D6C78"/>
    <w:rsid w:val="003D6CE0"/>
    <w:rsid w:val="003D6E03"/>
    <w:rsid w:val="003D721D"/>
    <w:rsid w:val="003D725E"/>
    <w:rsid w:val="003D7517"/>
    <w:rsid w:val="003D794F"/>
    <w:rsid w:val="003D7B44"/>
    <w:rsid w:val="003D7BF6"/>
    <w:rsid w:val="003E03D2"/>
    <w:rsid w:val="003E0C0F"/>
    <w:rsid w:val="003E1692"/>
    <w:rsid w:val="003E1703"/>
    <w:rsid w:val="003E1F0E"/>
    <w:rsid w:val="003E2026"/>
    <w:rsid w:val="003E203F"/>
    <w:rsid w:val="003E227E"/>
    <w:rsid w:val="003E2B6A"/>
    <w:rsid w:val="003E3262"/>
    <w:rsid w:val="003E34FE"/>
    <w:rsid w:val="003E4B36"/>
    <w:rsid w:val="003E4FAF"/>
    <w:rsid w:val="003E5ADD"/>
    <w:rsid w:val="003E62C6"/>
    <w:rsid w:val="003E6470"/>
    <w:rsid w:val="003E6647"/>
    <w:rsid w:val="003E6734"/>
    <w:rsid w:val="003E6ACF"/>
    <w:rsid w:val="003E6D6F"/>
    <w:rsid w:val="003E6DE0"/>
    <w:rsid w:val="003E6F93"/>
    <w:rsid w:val="003E6FFC"/>
    <w:rsid w:val="003E72E8"/>
    <w:rsid w:val="003E7CCC"/>
    <w:rsid w:val="003F04F9"/>
    <w:rsid w:val="003F0586"/>
    <w:rsid w:val="003F05BF"/>
    <w:rsid w:val="003F0B92"/>
    <w:rsid w:val="003F0DBE"/>
    <w:rsid w:val="003F182B"/>
    <w:rsid w:val="003F1BC9"/>
    <w:rsid w:val="003F1EFC"/>
    <w:rsid w:val="003F21AA"/>
    <w:rsid w:val="003F2584"/>
    <w:rsid w:val="003F2990"/>
    <w:rsid w:val="003F2A6B"/>
    <w:rsid w:val="003F2BBF"/>
    <w:rsid w:val="003F2CDF"/>
    <w:rsid w:val="003F2F2C"/>
    <w:rsid w:val="003F335B"/>
    <w:rsid w:val="003F33AC"/>
    <w:rsid w:val="003F3437"/>
    <w:rsid w:val="003F3845"/>
    <w:rsid w:val="003F3890"/>
    <w:rsid w:val="003F3930"/>
    <w:rsid w:val="003F417D"/>
    <w:rsid w:val="003F4AAE"/>
    <w:rsid w:val="003F4B01"/>
    <w:rsid w:val="003F4BD5"/>
    <w:rsid w:val="003F4C14"/>
    <w:rsid w:val="003F4E7C"/>
    <w:rsid w:val="003F585B"/>
    <w:rsid w:val="003F5E11"/>
    <w:rsid w:val="003F6074"/>
    <w:rsid w:val="003F6175"/>
    <w:rsid w:val="003F62B9"/>
    <w:rsid w:val="003F63C3"/>
    <w:rsid w:val="003F66E9"/>
    <w:rsid w:val="003F68A9"/>
    <w:rsid w:val="003F68D8"/>
    <w:rsid w:val="003F68ED"/>
    <w:rsid w:val="003F6D2A"/>
    <w:rsid w:val="003F6F96"/>
    <w:rsid w:val="003F70F6"/>
    <w:rsid w:val="003F73B8"/>
    <w:rsid w:val="003F73EC"/>
    <w:rsid w:val="003F797F"/>
    <w:rsid w:val="003F799B"/>
    <w:rsid w:val="00400199"/>
    <w:rsid w:val="0040063A"/>
    <w:rsid w:val="0040083E"/>
    <w:rsid w:val="00400A96"/>
    <w:rsid w:val="00400B18"/>
    <w:rsid w:val="00400FB9"/>
    <w:rsid w:val="00401132"/>
    <w:rsid w:val="004019A5"/>
    <w:rsid w:val="00401E8A"/>
    <w:rsid w:val="00402530"/>
    <w:rsid w:val="00403181"/>
    <w:rsid w:val="00403542"/>
    <w:rsid w:val="00403966"/>
    <w:rsid w:val="004039FE"/>
    <w:rsid w:val="00403BB4"/>
    <w:rsid w:val="00404094"/>
    <w:rsid w:val="00404DB3"/>
    <w:rsid w:val="00404FD0"/>
    <w:rsid w:val="00405B41"/>
    <w:rsid w:val="004061FB"/>
    <w:rsid w:val="0040632A"/>
    <w:rsid w:val="004064E6"/>
    <w:rsid w:val="004065F3"/>
    <w:rsid w:val="004066B4"/>
    <w:rsid w:val="00406938"/>
    <w:rsid w:val="004069DB"/>
    <w:rsid w:val="004069F8"/>
    <w:rsid w:val="00406B95"/>
    <w:rsid w:val="00406BA5"/>
    <w:rsid w:val="00406CFB"/>
    <w:rsid w:val="00407367"/>
    <w:rsid w:val="004073DB"/>
    <w:rsid w:val="0040741B"/>
    <w:rsid w:val="00407599"/>
    <w:rsid w:val="00407651"/>
    <w:rsid w:val="004077A4"/>
    <w:rsid w:val="00407870"/>
    <w:rsid w:val="00410113"/>
    <w:rsid w:val="00410119"/>
    <w:rsid w:val="004103E1"/>
    <w:rsid w:val="004103F2"/>
    <w:rsid w:val="00410650"/>
    <w:rsid w:val="004109B6"/>
    <w:rsid w:val="00410AEC"/>
    <w:rsid w:val="00410C16"/>
    <w:rsid w:val="00410CC2"/>
    <w:rsid w:val="00410F0C"/>
    <w:rsid w:val="004116B8"/>
    <w:rsid w:val="004119B2"/>
    <w:rsid w:val="00412758"/>
    <w:rsid w:val="004129C3"/>
    <w:rsid w:val="004129E8"/>
    <w:rsid w:val="00412C2C"/>
    <w:rsid w:val="00412EBC"/>
    <w:rsid w:val="0041322C"/>
    <w:rsid w:val="00413335"/>
    <w:rsid w:val="0041343F"/>
    <w:rsid w:val="00413C8E"/>
    <w:rsid w:val="00413F4B"/>
    <w:rsid w:val="004142AF"/>
    <w:rsid w:val="004143AF"/>
    <w:rsid w:val="00414469"/>
    <w:rsid w:val="00414A73"/>
    <w:rsid w:val="00414F60"/>
    <w:rsid w:val="0041554C"/>
    <w:rsid w:val="00415561"/>
    <w:rsid w:val="004155EB"/>
    <w:rsid w:val="004158B3"/>
    <w:rsid w:val="00415CB3"/>
    <w:rsid w:val="00415E39"/>
    <w:rsid w:val="00415FA1"/>
    <w:rsid w:val="004161DE"/>
    <w:rsid w:val="0041632C"/>
    <w:rsid w:val="00416DB7"/>
    <w:rsid w:val="00416E57"/>
    <w:rsid w:val="004172D9"/>
    <w:rsid w:val="004174DC"/>
    <w:rsid w:val="004175B3"/>
    <w:rsid w:val="00417722"/>
    <w:rsid w:val="00417E8D"/>
    <w:rsid w:val="0042055D"/>
    <w:rsid w:val="00420608"/>
    <w:rsid w:val="004207A9"/>
    <w:rsid w:val="004207D7"/>
    <w:rsid w:val="004208A5"/>
    <w:rsid w:val="00420CA2"/>
    <w:rsid w:val="004216D5"/>
    <w:rsid w:val="00421A55"/>
    <w:rsid w:val="00421DF9"/>
    <w:rsid w:val="0042244F"/>
    <w:rsid w:val="00422649"/>
    <w:rsid w:val="004226B1"/>
    <w:rsid w:val="00422902"/>
    <w:rsid w:val="004229CC"/>
    <w:rsid w:val="00422E1A"/>
    <w:rsid w:val="004232D2"/>
    <w:rsid w:val="0042348C"/>
    <w:rsid w:val="004237FB"/>
    <w:rsid w:val="00423985"/>
    <w:rsid w:val="0042496F"/>
    <w:rsid w:val="0042499C"/>
    <w:rsid w:val="00424E5E"/>
    <w:rsid w:val="0042548A"/>
    <w:rsid w:val="00425B0F"/>
    <w:rsid w:val="00425EA3"/>
    <w:rsid w:val="00426187"/>
    <w:rsid w:val="004261CA"/>
    <w:rsid w:val="004265F1"/>
    <w:rsid w:val="00426ACF"/>
    <w:rsid w:val="00426C3C"/>
    <w:rsid w:val="00426D45"/>
    <w:rsid w:val="00426EA0"/>
    <w:rsid w:val="004272E1"/>
    <w:rsid w:val="0042732A"/>
    <w:rsid w:val="0042737B"/>
    <w:rsid w:val="00427568"/>
    <w:rsid w:val="00430978"/>
    <w:rsid w:val="00430BB7"/>
    <w:rsid w:val="00430CEE"/>
    <w:rsid w:val="00431532"/>
    <w:rsid w:val="0043163B"/>
    <w:rsid w:val="00431C66"/>
    <w:rsid w:val="00431D36"/>
    <w:rsid w:val="0043212C"/>
    <w:rsid w:val="0043217C"/>
    <w:rsid w:val="0043238D"/>
    <w:rsid w:val="0043251A"/>
    <w:rsid w:val="00432568"/>
    <w:rsid w:val="0043269E"/>
    <w:rsid w:val="00432870"/>
    <w:rsid w:val="004328AC"/>
    <w:rsid w:val="00432CC5"/>
    <w:rsid w:val="004331F0"/>
    <w:rsid w:val="004336F2"/>
    <w:rsid w:val="00433882"/>
    <w:rsid w:val="00433C30"/>
    <w:rsid w:val="00434253"/>
    <w:rsid w:val="00434386"/>
    <w:rsid w:val="004343B4"/>
    <w:rsid w:val="0043442F"/>
    <w:rsid w:val="004349C2"/>
    <w:rsid w:val="00434E18"/>
    <w:rsid w:val="0043515F"/>
    <w:rsid w:val="0043551B"/>
    <w:rsid w:val="004357F3"/>
    <w:rsid w:val="00435958"/>
    <w:rsid w:val="004359C6"/>
    <w:rsid w:val="004359D2"/>
    <w:rsid w:val="00435AF5"/>
    <w:rsid w:val="00435C87"/>
    <w:rsid w:val="00435E3F"/>
    <w:rsid w:val="00435EB9"/>
    <w:rsid w:val="00436CEE"/>
    <w:rsid w:val="00436DF2"/>
    <w:rsid w:val="00436E5D"/>
    <w:rsid w:val="004371A7"/>
    <w:rsid w:val="00437211"/>
    <w:rsid w:val="0043724E"/>
    <w:rsid w:val="004372B3"/>
    <w:rsid w:val="00437811"/>
    <w:rsid w:val="004378CF"/>
    <w:rsid w:val="004400D6"/>
    <w:rsid w:val="0044020E"/>
    <w:rsid w:val="00440269"/>
    <w:rsid w:val="00440275"/>
    <w:rsid w:val="00440369"/>
    <w:rsid w:val="0044037C"/>
    <w:rsid w:val="0044068F"/>
    <w:rsid w:val="004409BA"/>
    <w:rsid w:val="00440C34"/>
    <w:rsid w:val="004410DE"/>
    <w:rsid w:val="00441158"/>
    <w:rsid w:val="00441459"/>
    <w:rsid w:val="004414F9"/>
    <w:rsid w:val="004415F7"/>
    <w:rsid w:val="0044177C"/>
    <w:rsid w:val="004419AB"/>
    <w:rsid w:val="00441AF1"/>
    <w:rsid w:val="00441B9C"/>
    <w:rsid w:val="00441CB2"/>
    <w:rsid w:val="0044237B"/>
    <w:rsid w:val="0044238B"/>
    <w:rsid w:val="00442487"/>
    <w:rsid w:val="004424FC"/>
    <w:rsid w:val="00442776"/>
    <w:rsid w:val="0044305F"/>
    <w:rsid w:val="00443234"/>
    <w:rsid w:val="00443398"/>
    <w:rsid w:val="0044366A"/>
    <w:rsid w:val="004438CB"/>
    <w:rsid w:val="00443C94"/>
    <w:rsid w:val="0044413F"/>
    <w:rsid w:val="004441B8"/>
    <w:rsid w:val="00444424"/>
    <w:rsid w:val="004444F3"/>
    <w:rsid w:val="00444A92"/>
    <w:rsid w:val="00444C17"/>
    <w:rsid w:val="00444DD4"/>
    <w:rsid w:val="00445091"/>
    <w:rsid w:val="00445156"/>
    <w:rsid w:val="004453B6"/>
    <w:rsid w:val="0044564E"/>
    <w:rsid w:val="0044570F"/>
    <w:rsid w:val="00445CCA"/>
    <w:rsid w:val="00445D70"/>
    <w:rsid w:val="00446111"/>
    <w:rsid w:val="0044625A"/>
    <w:rsid w:val="00446789"/>
    <w:rsid w:val="00446926"/>
    <w:rsid w:val="00446933"/>
    <w:rsid w:val="0044706B"/>
    <w:rsid w:val="0044723D"/>
    <w:rsid w:val="00447707"/>
    <w:rsid w:val="0044798D"/>
    <w:rsid w:val="00450168"/>
    <w:rsid w:val="00450415"/>
    <w:rsid w:val="00450473"/>
    <w:rsid w:val="0045049A"/>
    <w:rsid w:val="004504D5"/>
    <w:rsid w:val="004507C4"/>
    <w:rsid w:val="004509A2"/>
    <w:rsid w:val="00450F1B"/>
    <w:rsid w:val="00450FBD"/>
    <w:rsid w:val="0045107A"/>
    <w:rsid w:val="00451247"/>
    <w:rsid w:val="00452182"/>
    <w:rsid w:val="00452219"/>
    <w:rsid w:val="00452573"/>
    <w:rsid w:val="004530DD"/>
    <w:rsid w:val="004532A3"/>
    <w:rsid w:val="004534A9"/>
    <w:rsid w:val="00453669"/>
    <w:rsid w:val="00453810"/>
    <w:rsid w:val="00453C9F"/>
    <w:rsid w:val="00453D85"/>
    <w:rsid w:val="00453DD1"/>
    <w:rsid w:val="00454020"/>
    <w:rsid w:val="00454353"/>
    <w:rsid w:val="00454ACA"/>
    <w:rsid w:val="00454F04"/>
    <w:rsid w:val="00455813"/>
    <w:rsid w:val="00455A07"/>
    <w:rsid w:val="00455D04"/>
    <w:rsid w:val="00455E41"/>
    <w:rsid w:val="00455FA9"/>
    <w:rsid w:val="00456276"/>
    <w:rsid w:val="00456454"/>
    <w:rsid w:val="0045661C"/>
    <w:rsid w:val="004567F2"/>
    <w:rsid w:val="00456969"/>
    <w:rsid w:val="00456B30"/>
    <w:rsid w:val="00456DD2"/>
    <w:rsid w:val="00456E0A"/>
    <w:rsid w:val="0045708B"/>
    <w:rsid w:val="004572FE"/>
    <w:rsid w:val="00457422"/>
    <w:rsid w:val="004575E6"/>
    <w:rsid w:val="0045770F"/>
    <w:rsid w:val="00457786"/>
    <w:rsid w:val="00457A48"/>
    <w:rsid w:val="00457BC3"/>
    <w:rsid w:val="00457DB0"/>
    <w:rsid w:val="0046017D"/>
    <w:rsid w:val="004602FB"/>
    <w:rsid w:val="0046107A"/>
    <w:rsid w:val="004614D4"/>
    <w:rsid w:val="00461642"/>
    <w:rsid w:val="00461952"/>
    <w:rsid w:val="00461C95"/>
    <w:rsid w:val="00461D9C"/>
    <w:rsid w:val="00461EDE"/>
    <w:rsid w:val="00461F48"/>
    <w:rsid w:val="00462082"/>
    <w:rsid w:val="004622D4"/>
    <w:rsid w:val="004624BA"/>
    <w:rsid w:val="00462822"/>
    <w:rsid w:val="00462960"/>
    <w:rsid w:val="00462B89"/>
    <w:rsid w:val="00462BB1"/>
    <w:rsid w:val="00462BCC"/>
    <w:rsid w:val="00462C03"/>
    <w:rsid w:val="00462DBD"/>
    <w:rsid w:val="00462E66"/>
    <w:rsid w:val="00462F4C"/>
    <w:rsid w:val="00463001"/>
    <w:rsid w:val="00463071"/>
    <w:rsid w:val="004631B1"/>
    <w:rsid w:val="0046359A"/>
    <w:rsid w:val="00463B72"/>
    <w:rsid w:val="00463FEC"/>
    <w:rsid w:val="0046423E"/>
    <w:rsid w:val="004643F6"/>
    <w:rsid w:val="0046470E"/>
    <w:rsid w:val="00464A50"/>
    <w:rsid w:val="00464B58"/>
    <w:rsid w:val="00464B80"/>
    <w:rsid w:val="00465129"/>
    <w:rsid w:val="004653B9"/>
    <w:rsid w:val="00465942"/>
    <w:rsid w:val="004659BB"/>
    <w:rsid w:val="00465B5D"/>
    <w:rsid w:val="004664CB"/>
    <w:rsid w:val="00466CE6"/>
    <w:rsid w:val="00466D06"/>
    <w:rsid w:val="00466DC7"/>
    <w:rsid w:val="00466FEF"/>
    <w:rsid w:val="00467427"/>
    <w:rsid w:val="00467B49"/>
    <w:rsid w:val="00467CF5"/>
    <w:rsid w:val="00467E0B"/>
    <w:rsid w:val="0047019C"/>
    <w:rsid w:val="0047065A"/>
    <w:rsid w:val="00470896"/>
    <w:rsid w:val="00470928"/>
    <w:rsid w:val="00470A62"/>
    <w:rsid w:val="00470F11"/>
    <w:rsid w:val="004710FD"/>
    <w:rsid w:val="00471D1C"/>
    <w:rsid w:val="004721F2"/>
    <w:rsid w:val="00472405"/>
    <w:rsid w:val="00472620"/>
    <w:rsid w:val="00472A81"/>
    <w:rsid w:val="00472AAA"/>
    <w:rsid w:val="00472BF6"/>
    <w:rsid w:val="00472D34"/>
    <w:rsid w:val="00472DA4"/>
    <w:rsid w:val="00472DBB"/>
    <w:rsid w:val="00472FB1"/>
    <w:rsid w:val="00473498"/>
    <w:rsid w:val="0047365B"/>
    <w:rsid w:val="004739B2"/>
    <w:rsid w:val="00473AEB"/>
    <w:rsid w:val="00473CD7"/>
    <w:rsid w:val="00474AFE"/>
    <w:rsid w:val="00475579"/>
    <w:rsid w:val="00475D8C"/>
    <w:rsid w:val="00475DCF"/>
    <w:rsid w:val="00475EC5"/>
    <w:rsid w:val="00475F9C"/>
    <w:rsid w:val="004765DE"/>
    <w:rsid w:val="00476655"/>
    <w:rsid w:val="00476A4D"/>
    <w:rsid w:val="00476D10"/>
    <w:rsid w:val="0047712B"/>
    <w:rsid w:val="00477316"/>
    <w:rsid w:val="00477676"/>
    <w:rsid w:val="00477AC6"/>
    <w:rsid w:val="00480105"/>
    <w:rsid w:val="0048047F"/>
    <w:rsid w:val="00480556"/>
    <w:rsid w:val="00480F4D"/>
    <w:rsid w:val="00480F7F"/>
    <w:rsid w:val="00481546"/>
    <w:rsid w:val="00481564"/>
    <w:rsid w:val="004815B9"/>
    <w:rsid w:val="00481695"/>
    <w:rsid w:val="00481976"/>
    <w:rsid w:val="00481A4C"/>
    <w:rsid w:val="00481D37"/>
    <w:rsid w:val="00481E11"/>
    <w:rsid w:val="00482451"/>
    <w:rsid w:val="004824B6"/>
    <w:rsid w:val="0048274A"/>
    <w:rsid w:val="00482FB8"/>
    <w:rsid w:val="00483592"/>
    <w:rsid w:val="00483713"/>
    <w:rsid w:val="004837F3"/>
    <w:rsid w:val="00483A11"/>
    <w:rsid w:val="00483A63"/>
    <w:rsid w:val="00483BAF"/>
    <w:rsid w:val="00484DEB"/>
    <w:rsid w:val="004852AB"/>
    <w:rsid w:val="004852BD"/>
    <w:rsid w:val="004852CF"/>
    <w:rsid w:val="0048577F"/>
    <w:rsid w:val="0048584B"/>
    <w:rsid w:val="00485984"/>
    <w:rsid w:val="00485FDA"/>
    <w:rsid w:val="0048600E"/>
    <w:rsid w:val="00486412"/>
    <w:rsid w:val="004864CB"/>
    <w:rsid w:val="004866C2"/>
    <w:rsid w:val="00486976"/>
    <w:rsid w:val="00486982"/>
    <w:rsid w:val="00486CFE"/>
    <w:rsid w:val="00486FF6"/>
    <w:rsid w:val="0048719E"/>
    <w:rsid w:val="004872E4"/>
    <w:rsid w:val="0048740F"/>
    <w:rsid w:val="00487623"/>
    <w:rsid w:val="004877D2"/>
    <w:rsid w:val="00487B5F"/>
    <w:rsid w:val="00487BC5"/>
    <w:rsid w:val="00487EA5"/>
    <w:rsid w:val="0049094A"/>
    <w:rsid w:val="0049111D"/>
    <w:rsid w:val="00491869"/>
    <w:rsid w:val="00491A43"/>
    <w:rsid w:val="00491CE5"/>
    <w:rsid w:val="00491D6D"/>
    <w:rsid w:val="00492014"/>
    <w:rsid w:val="0049217D"/>
    <w:rsid w:val="0049228A"/>
    <w:rsid w:val="00492455"/>
    <w:rsid w:val="00492A8F"/>
    <w:rsid w:val="00493395"/>
    <w:rsid w:val="004938F3"/>
    <w:rsid w:val="0049421B"/>
    <w:rsid w:val="004943BF"/>
    <w:rsid w:val="00495197"/>
    <w:rsid w:val="004951B9"/>
    <w:rsid w:val="00495373"/>
    <w:rsid w:val="00495581"/>
    <w:rsid w:val="0049560E"/>
    <w:rsid w:val="004956FF"/>
    <w:rsid w:val="00495AF4"/>
    <w:rsid w:val="00495BD8"/>
    <w:rsid w:val="00496155"/>
    <w:rsid w:val="004966AB"/>
    <w:rsid w:val="00496868"/>
    <w:rsid w:val="00496B42"/>
    <w:rsid w:val="00496BD2"/>
    <w:rsid w:val="00496F71"/>
    <w:rsid w:val="00497583"/>
    <w:rsid w:val="0049760D"/>
    <w:rsid w:val="00497FEA"/>
    <w:rsid w:val="004A0015"/>
    <w:rsid w:val="004A0395"/>
    <w:rsid w:val="004A0C91"/>
    <w:rsid w:val="004A0F8F"/>
    <w:rsid w:val="004A1290"/>
    <w:rsid w:val="004A1308"/>
    <w:rsid w:val="004A15C7"/>
    <w:rsid w:val="004A1A60"/>
    <w:rsid w:val="004A1B9F"/>
    <w:rsid w:val="004A1EC7"/>
    <w:rsid w:val="004A2064"/>
    <w:rsid w:val="004A2308"/>
    <w:rsid w:val="004A2941"/>
    <w:rsid w:val="004A2A1D"/>
    <w:rsid w:val="004A2C51"/>
    <w:rsid w:val="004A2F4F"/>
    <w:rsid w:val="004A32D5"/>
    <w:rsid w:val="004A3B20"/>
    <w:rsid w:val="004A3DE0"/>
    <w:rsid w:val="004A3EB8"/>
    <w:rsid w:val="004A4303"/>
    <w:rsid w:val="004A4627"/>
    <w:rsid w:val="004A4727"/>
    <w:rsid w:val="004A4873"/>
    <w:rsid w:val="004A4CCD"/>
    <w:rsid w:val="004A4DDA"/>
    <w:rsid w:val="004A4F74"/>
    <w:rsid w:val="004A501C"/>
    <w:rsid w:val="004A51D0"/>
    <w:rsid w:val="004A526B"/>
    <w:rsid w:val="004A541D"/>
    <w:rsid w:val="004A5612"/>
    <w:rsid w:val="004A57F3"/>
    <w:rsid w:val="004A58CD"/>
    <w:rsid w:val="004A5CFC"/>
    <w:rsid w:val="004A5FD1"/>
    <w:rsid w:val="004A637C"/>
    <w:rsid w:val="004A6441"/>
    <w:rsid w:val="004A6531"/>
    <w:rsid w:val="004A675A"/>
    <w:rsid w:val="004A67E4"/>
    <w:rsid w:val="004A6858"/>
    <w:rsid w:val="004A6D48"/>
    <w:rsid w:val="004A6E9E"/>
    <w:rsid w:val="004A7081"/>
    <w:rsid w:val="004A7196"/>
    <w:rsid w:val="004A735B"/>
    <w:rsid w:val="004A79F9"/>
    <w:rsid w:val="004A7D9A"/>
    <w:rsid w:val="004A7FCE"/>
    <w:rsid w:val="004B067D"/>
    <w:rsid w:val="004B08B2"/>
    <w:rsid w:val="004B0CFB"/>
    <w:rsid w:val="004B0FF8"/>
    <w:rsid w:val="004B1827"/>
    <w:rsid w:val="004B1889"/>
    <w:rsid w:val="004B1973"/>
    <w:rsid w:val="004B1975"/>
    <w:rsid w:val="004B1B26"/>
    <w:rsid w:val="004B1C76"/>
    <w:rsid w:val="004B2528"/>
    <w:rsid w:val="004B28E0"/>
    <w:rsid w:val="004B2B4A"/>
    <w:rsid w:val="004B35C9"/>
    <w:rsid w:val="004B36A9"/>
    <w:rsid w:val="004B39D2"/>
    <w:rsid w:val="004B3E44"/>
    <w:rsid w:val="004B4537"/>
    <w:rsid w:val="004B459C"/>
    <w:rsid w:val="004B46AC"/>
    <w:rsid w:val="004B47F2"/>
    <w:rsid w:val="004B4B40"/>
    <w:rsid w:val="004B4B9A"/>
    <w:rsid w:val="004B4BF5"/>
    <w:rsid w:val="004B4C37"/>
    <w:rsid w:val="004B4FB5"/>
    <w:rsid w:val="004B570E"/>
    <w:rsid w:val="004B5C0D"/>
    <w:rsid w:val="004B5E43"/>
    <w:rsid w:val="004B5E5A"/>
    <w:rsid w:val="004B645C"/>
    <w:rsid w:val="004B684A"/>
    <w:rsid w:val="004B6902"/>
    <w:rsid w:val="004B6C53"/>
    <w:rsid w:val="004B6CD8"/>
    <w:rsid w:val="004B746B"/>
    <w:rsid w:val="004B7699"/>
    <w:rsid w:val="004B7F56"/>
    <w:rsid w:val="004B7F98"/>
    <w:rsid w:val="004C07E1"/>
    <w:rsid w:val="004C13D7"/>
    <w:rsid w:val="004C1E6E"/>
    <w:rsid w:val="004C2355"/>
    <w:rsid w:val="004C2838"/>
    <w:rsid w:val="004C2A69"/>
    <w:rsid w:val="004C3027"/>
    <w:rsid w:val="004C3520"/>
    <w:rsid w:val="004C3CA4"/>
    <w:rsid w:val="004C3F76"/>
    <w:rsid w:val="004C461D"/>
    <w:rsid w:val="004C4A5A"/>
    <w:rsid w:val="004C4EA3"/>
    <w:rsid w:val="004C4F4D"/>
    <w:rsid w:val="004C5451"/>
    <w:rsid w:val="004C546E"/>
    <w:rsid w:val="004C55EA"/>
    <w:rsid w:val="004C5763"/>
    <w:rsid w:val="004C642F"/>
    <w:rsid w:val="004C6A3D"/>
    <w:rsid w:val="004C6C84"/>
    <w:rsid w:val="004C73EF"/>
    <w:rsid w:val="004C794E"/>
    <w:rsid w:val="004C79EB"/>
    <w:rsid w:val="004D00E2"/>
    <w:rsid w:val="004D0559"/>
    <w:rsid w:val="004D0A0F"/>
    <w:rsid w:val="004D0B3A"/>
    <w:rsid w:val="004D0E7F"/>
    <w:rsid w:val="004D102A"/>
    <w:rsid w:val="004D17D9"/>
    <w:rsid w:val="004D1909"/>
    <w:rsid w:val="004D1ABD"/>
    <w:rsid w:val="004D1D03"/>
    <w:rsid w:val="004D1FC5"/>
    <w:rsid w:val="004D298C"/>
    <w:rsid w:val="004D2A56"/>
    <w:rsid w:val="004D2BC7"/>
    <w:rsid w:val="004D358C"/>
    <w:rsid w:val="004D3C9E"/>
    <w:rsid w:val="004D3FE0"/>
    <w:rsid w:val="004D41C7"/>
    <w:rsid w:val="004D4A58"/>
    <w:rsid w:val="004D4BAD"/>
    <w:rsid w:val="004D4DF0"/>
    <w:rsid w:val="004D52A3"/>
    <w:rsid w:val="004D531D"/>
    <w:rsid w:val="004D57EE"/>
    <w:rsid w:val="004D5A3A"/>
    <w:rsid w:val="004D6291"/>
    <w:rsid w:val="004D6506"/>
    <w:rsid w:val="004D65A9"/>
    <w:rsid w:val="004D6965"/>
    <w:rsid w:val="004D6973"/>
    <w:rsid w:val="004D6983"/>
    <w:rsid w:val="004D69E3"/>
    <w:rsid w:val="004D6BB8"/>
    <w:rsid w:val="004D6C46"/>
    <w:rsid w:val="004D7068"/>
    <w:rsid w:val="004D7530"/>
    <w:rsid w:val="004D7720"/>
    <w:rsid w:val="004D7FEE"/>
    <w:rsid w:val="004E0125"/>
    <w:rsid w:val="004E0AAF"/>
    <w:rsid w:val="004E1365"/>
    <w:rsid w:val="004E20C0"/>
    <w:rsid w:val="004E22D5"/>
    <w:rsid w:val="004E2756"/>
    <w:rsid w:val="004E27DB"/>
    <w:rsid w:val="004E2956"/>
    <w:rsid w:val="004E2B31"/>
    <w:rsid w:val="004E2BEC"/>
    <w:rsid w:val="004E2FEE"/>
    <w:rsid w:val="004E31DD"/>
    <w:rsid w:val="004E35E6"/>
    <w:rsid w:val="004E404B"/>
    <w:rsid w:val="004E43F5"/>
    <w:rsid w:val="004E4A82"/>
    <w:rsid w:val="004E5792"/>
    <w:rsid w:val="004E59C1"/>
    <w:rsid w:val="004E5B2E"/>
    <w:rsid w:val="004E5E69"/>
    <w:rsid w:val="004E5EDF"/>
    <w:rsid w:val="004E6AC2"/>
    <w:rsid w:val="004E6B1E"/>
    <w:rsid w:val="004E6DFA"/>
    <w:rsid w:val="004E7169"/>
    <w:rsid w:val="004E7D4D"/>
    <w:rsid w:val="004E7DA6"/>
    <w:rsid w:val="004F012D"/>
    <w:rsid w:val="004F089B"/>
    <w:rsid w:val="004F0C53"/>
    <w:rsid w:val="004F0E17"/>
    <w:rsid w:val="004F1422"/>
    <w:rsid w:val="004F1611"/>
    <w:rsid w:val="004F16BB"/>
    <w:rsid w:val="004F17CD"/>
    <w:rsid w:val="004F1A0A"/>
    <w:rsid w:val="004F1A9D"/>
    <w:rsid w:val="004F26FD"/>
    <w:rsid w:val="004F2CB6"/>
    <w:rsid w:val="004F312A"/>
    <w:rsid w:val="004F3554"/>
    <w:rsid w:val="004F36F9"/>
    <w:rsid w:val="004F3860"/>
    <w:rsid w:val="004F3877"/>
    <w:rsid w:val="004F3B0A"/>
    <w:rsid w:val="004F3D55"/>
    <w:rsid w:val="004F3F95"/>
    <w:rsid w:val="004F42A2"/>
    <w:rsid w:val="004F4881"/>
    <w:rsid w:val="004F530F"/>
    <w:rsid w:val="004F54E4"/>
    <w:rsid w:val="004F5A8B"/>
    <w:rsid w:val="004F5DE4"/>
    <w:rsid w:val="004F5E5B"/>
    <w:rsid w:val="004F613A"/>
    <w:rsid w:val="004F634B"/>
    <w:rsid w:val="004F67DA"/>
    <w:rsid w:val="004F6B1E"/>
    <w:rsid w:val="004F6E7B"/>
    <w:rsid w:val="004F72D7"/>
    <w:rsid w:val="004F7350"/>
    <w:rsid w:val="004F78D8"/>
    <w:rsid w:val="004F797E"/>
    <w:rsid w:val="004F7C78"/>
    <w:rsid w:val="004F7CAB"/>
    <w:rsid w:val="004F7DF1"/>
    <w:rsid w:val="004F7F65"/>
    <w:rsid w:val="00500A60"/>
    <w:rsid w:val="00500FBF"/>
    <w:rsid w:val="005011EE"/>
    <w:rsid w:val="005017A3"/>
    <w:rsid w:val="00501A6F"/>
    <w:rsid w:val="00501A91"/>
    <w:rsid w:val="00502045"/>
    <w:rsid w:val="005020A0"/>
    <w:rsid w:val="00502107"/>
    <w:rsid w:val="005022F1"/>
    <w:rsid w:val="005023D0"/>
    <w:rsid w:val="00502504"/>
    <w:rsid w:val="00502786"/>
    <w:rsid w:val="00503089"/>
    <w:rsid w:val="0050310E"/>
    <w:rsid w:val="0050329F"/>
    <w:rsid w:val="0050332D"/>
    <w:rsid w:val="00503445"/>
    <w:rsid w:val="00503A2E"/>
    <w:rsid w:val="00503D23"/>
    <w:rsid w:val="00503D90"/>
    <w:rsid w:val="00503EA6"/>
    <w:rsid w:val="005040D5"/>
    <w:rsid w:val="00504A88"/>
    <w:rsid w:val="00504D1A"/>
    <w:rsid w:val="00504D4B"/>
    <w:rsid w:val="00504DF2"/>
    <w:rsid w:val="00505018"/>
    <w:rsid w:val="005053AC"/>
    <w:rsid w:val="005055BB"/>
    <w:rsid w:val="00505790"/>
    <w:rsid w:val="00505A72"/>
    <w:rsid w:val="00505EA6"/>
    <w:rsid w:val="0050667D"/>
    <w:rsid w:val="00506D6B"/>
    <w:rsid w:val="0050767E"/>
    <w:rsid w:val="00507E21"/>
    <w:rsid w:val="0051022A"/>
    <w:rsid w:val="0051050A"/>
    <w:rsid w:val="005108CF"/>
    <w:rsid w:val="005108F0"/>
    <w:rsid w:val="00510979"/>
    <w:rsid w:val="00510C42"/>
    <w:rsid w:val="00510C5B"/>
    <w:rsid w:val="00510E2E"/>
    <w:rsid w:val="00510E34"/>
    <w:rsid w:val="00510E57"/>
    <w:rsid w:val="0051187A"/>
    <w:rsid w:val="00511B48"/>
    <w:rsid w:val="00511C16"/>
    <w:rsid w:val="005123FE"/>
    <w:rsid w:val="00512663"/>
    <w:rsid w:val="0051290F"/>
    <w:rsid w:val="00512EFF"/>
    <w:rsid w:val="00512F0C"/>
    <w:rsid w:val="00513535"/>
    <w:rsid w:val="00514380"/>
    <w:rsid w:val="005146EB"/>
    <w:rsid w:val="0051486E"/>
    <w:rsid w:val="005154E9"/>
    <w:rsid w:val="0051552E"/>
    <w:rsid w:val="00515773"/>
    <w:rsid w:val="00515A91"/>
    <w:rsid w:val="00516864"/>
    <w:rsid w:val="00516AD2"/>
    <w:rsid w:val="00516E8A"/>
    <w:rsid w:val="00516FC4"/>
    <w:rsid w:val="005171F0"/>
    <w:rsid w:val="0051722D"/>
    <w:rsid w:val="00517281"/>
    <w:rsid w:val="00517768"/>
    <w:rsid w:val="00517D57"/>
    <w:rsid w:val="00517D8B"/>
    <w:rsid w:val="00517DA2"/>
    <w:rsid w:val="00520379"/>
    <w:rsid w:val="005206ED"/>
    <w:rsid w:val="0052079F"/>
    <w:rsid w:val="00520A05"/>
    <w:rsid w:val="00520A9B"/>
    <w:rsid w:val="00520D04"/>
    <w:rsid w:val="00521140"/>
    <w:rsid w:val="00521259"/>
    <w:rsid w:val="00521AD8"/>
    <w:rsid w:val="00521E62"/>
    <w:rsid w:val="005226BF"/>
    <w:rsid w:val="0052278A"/>
    <w:rsid w:val="005227E0"/>
    <w:rsid w:val="00522A07"/>
    <w:rsid w:val="00523286"/>
    <w:rsid w:val="005232A5"/>
    <w:rsid w:val="0052348E"/>
    <w:rsid w:val="00523CDE"/>
    <w:rsid w:val="00523D45"/>
    <w:rsid w:val="00523FF3"/>
    <w:rsid w:val="0052427E"/>
    <w:rsid w:val="00524314"/>
    <w:rsid w:val="0052467E"/>
    <w:rsid w:val="0052480F"/>
    <w:rsid w:val="00525B0A"/>
    <w:rsid w:val="00525FCD"/>
    <w:rsid w:val="0052608E"/>
    <w:rsid w:val="0052642C"/>
    <w:rsid w:val="005264E7"/>
    <w:rsid w:val="00526530"/>
    <w:rsid w:val="00526745"/>
    <w:rsid w:val="00526BF6"/>
    <w:rsid w:val="00526E94"/>
    <w:rsid w:val="00526FC2"/>
    <w:rsid w:val="005270D9"/>
    <w:rsid w:val="00527321"/>
    <w:rsid w:val="00527441"/>
    <w:rsid w:val="005275E5"/>
    <w:rsid w:val="00527891"/>
    <w:rsid w:val="0052795E"/>
    <w:rsid w:val="005303B4"/>
    <w:rsid w:val="005303F5"/>
    <w:rsid w:val="00530A41"/>
    <w:rsid w:val="005312CE"/>
    <w:rsid w:val="005316E2"/>
    <w:rsid w:val="00531BBB"/>
    <w:rsid w:val="00531FAF"/>
    <w:rsid w:val="00532218"/>
    <w:rsid w:val="00532D8A"/>
    <w:rsid w:val="0053313B"/>
    <w:rsid w:val="00533E34"/>
    <w:rsid w:val="00533FC8"/>
    <w:rsid w:val="005343FB"/>
    <w:rsid w:val="0053464A"/>
    <w:rsid w:val="00534DFA"/>
    <w:rsid w:val="00534E23"/>
    <w:rsid w:val="00535C45"/>
    <w:rsid w:val="00536D30"/>
    <w:rsid w:val="00536F99"/>
    <w:rsid w:val="0053756C"/>
    <w:rsid w:val="005378C2"/>
    <w:rsid w:val="00537E2F"/>
    <w:rsid w:val="00540796"/>
    <w:rsid w:val="00540878"/>
    <w:rsid w:val="0054096E"/>
    <w:rsid w:val="00540B41"/>
    <w:rsid w:val="00540CAF"/>
    <w:rsid w:val="00540FB7"/>
    <w:rsid w:val="00541403"/>
    <w:rsid w:val="0054148E"/>
    <w:rsid w:val="00541D15"/>
    <w:rsid w:val="00542378"/>
    <w:rsid w:val="005424EB"/>
    <w:rsid w:val="00542994"/>
    <w:rsid w:val="00542E9E"/>
    <w:rsid w:val="005432D3"/>
    <w:rsid w:val="00543627"/>
    <w:rsid w:val="00543E4E"/>
    <w:rsid w:val="00543E81"/>
    <w:rsid w:val="00543EEF"/>
    <w:rsid w:val="00543F7C"/>
    <w:rsid w:val="005441B7"/>
    <w:rsid w:val="0054453D"/>
    <w:rsid w:val="005445F6"/>
    <w:rsid w:val="00544708"/>
    <w:rsid w:val="00544761"/>
    <w:rsid w:val="0054480D"/>
    <w:rsid w:val="00544AEC"/>
    <w:rsid w:val="0054531F"/>
    <w:rsid w:val="00545A1B"/>
    <w:rsid w:val="00545B98"/>
    <w:rsid w:val="00545E4A"/>
    <w:rsid w:val="00546015"/>
    <w:rsid w:val="005460C5"/>
    <w:rsid w:val="005467F0"/>
    <w:rsid w:val="005467FD"/>
    <w:rsid w:val="00546893"/>
    <w:rsid w:val="00546912"/>
    <w:rsid w:val="00546958"/>
    <w:rsid w:val="005469B5"/>
    <w:rsid w:val="0054702E"/>
    <w:rsid w:val="005470E8"/>
    <w:rsid w:val="005474AE"/>
    <w:rsid w:val="0054750C"/>
    <w:rsid w:val="00547878"/>
    <w:rsid w:val="00547912"/>
    <w:rsid w:val="0054791D"/>
    <w:rsid w:val="00547B62"/>
    <w:rsid w:val="00547B67"/>
    <w:rsid w:val="00547BBB"/>
    <w:rsid w:val="00547FB7"/>
    <w:rsid w:val="005502DE"/>
    <w:rsid w:val="0055111D"/>
    <w:rsid w:val="005512DA"/>
    <w:rsid w:val="00551948"/>
    <w:rsid w:val="00551955"/>
    <w:rsid w:val="00551A9C"/>
    <w:rsid w:val="00551AE9"/>
    <w:rsid w:val="00551D51"/>
    <w:rsid w:val="005522D5"/>
    <w:rsid w:val="00552575"/>
    <w:rsid w:val="005525F2"/>
    <w:rsid w:val="00552AB4"/>
    <w:rsid w:val="00552CB8"/>
    <w:rsid w:val="00553294"/>
    <w:rsid w:val="00553509"/>
    <w:rsid w:val="00553A08"/>
    <w:rsid w:val="00553AF7"/>
    <w:rsid w:val="00553C09"/>
    <w:rsid w:val="00553FB5"/>
    <w:rsid w:val="005540D3"/>
    <w:rsid w:val="00554A45"/>
    <w:rsid w:val="00554DAA"/>
    <w:rsid w:val="0055515A"/>
    <w:rsid w:val="0055517A"/>
    <w:rsid w:val="005554AC"/>
    <w:rsid w:val="0055588E"/>
    <w:rsid w:val="00555BC2"/>
    <w:rsid w:val="00555CF3"/>
    <w:rsid w:val="00555DA9"/>
    <w:rsid w:val="00555E13"/>
    <w:rsid w:val="00556150"/>
    <w:rsid w:val="005561A1"/>
    <w:rsid w:val="00556622"/>
    <w:rsid w:val="00556B4F"/>
    <w:rsid w:val="0055700B"/>
    <w:rsid w:val="005573D9"/>
    <w:rsid w:val="005576A9"/>
    <w:rsid w:val="00557746"/>
    <w:rsid w:val="00557804"/>
    <w:rsid w:val="005579CF"/>
    <w:rsid w:val="00557B63"/>
    <w:rsid w:val="00557D92"/>
    <w:rsid w:val="00557E08"/>
    <w:rsid w:val="00557E13"/>
    <w:rsid w:val="005602F2"/>
    <w:rsid w:val="00560363"/>
    <w:rsid w:val="00560CE0"/>
    <w:rsid w:val="00560DBD"/>
    <w:rsid w:val="00561425"/>
    <w:rsid w:val="00561790"/>
    <w:rsid w:val="00561913"/>
    <w:rsid w:val="00561A90"/>
    <w:rsid w:val="00561EDB"/>
    <w:rsid w:val="00562076"/>
    <w:rsid w:val="0056242C"/>
    <w:rsid w:val="005624AC"/>
    <w:rsid w:val="005629C2"/>
    <w:rsid w:val="00562DE5"/>
    <w:rsid w:val="005631CB"/>
    <w:rsid w:val="00563325"/>
    <w:rsid w:val="005637F5"/>
    <w:rsid w:val="00563C0C"/>
    <w:rsid w:val="00563C16"/>
    <w:rsid w:val="00564D1B"/>
    <w:rsid w:val="00564DAF"/>
    <w:rsid w:val="00565312"/>
    <w:rsid w:val="0056552D"/>
    <w:rsid w:val="00565704"/>
    <w:rsid w:val="005657A6"/>
    <w:rsid w:val="005658F8"/>
    <w:rsid w:val="00565BB0"/>
    <w:rsid w:val="005661BB"/>
    <w:rsid w:val="0056620A"/>
    <w:rsid w:val="0056630E"/>
    <w:rsid w:val="005667CD"/>
    <w:rsid w:val="00566A41"/>
    <w:rsid w:val="00566B96"/>
    <w:rsid w:val="00566C24"/>
    <w:rsid w:val="0056703C"/>
    <w:rsid w:val="00567048"/>
    <w:rsid w:val="0056706D"/>
    <w:rsid w:val="00567235"/>
    <w:rsid w:val="005672B3"/>
    <w:rsid w:val="0056734A"/>
    <w:rsid w:val="00567834"/>
    <w:rsid w:val="00567A65"/>
    <w:rsid w:val="00567A91"/>
    <w:rsid w:val="00567DA1"/>
    <w:rsid w:val="00570077"/>
    <w:rsid w:val="00570C0E"/>
    <w:rsid w:val="00570FA7"/>
    <w:rsid w:val="00570FAD"/>
    <w:rsid w:val="00570FF3"/>
    <w:rsid w:val="00571094"/>
    <w:rsid w:val="0057184C"/>
    <w:rsid w:val="00571CF0"/>
    <w:rsid w:val="00571E39"/>
    <w:rsid w:val="00572446"/>
    <w:rsid w:val="00572909"/>
    <w:rsid w:val="005729E7"/>
    <w:rsid w:val="00572A17"/>
    <w:rsid w:val="00572EA9"/>
    <w:rsid w:val="00572EB2"/>
    <w:rsid w:val="00572FEF"/>
    <w:rsid w:val="00573462"/>
    <w:rsid w:val="00573784"/>
    <w:rsid w:val="00573988"/>
    <w:rsid w:val="00573FB6"/>
    <w:rsid w:val="00574074"/>
    <w:rsid w:val="00574230"/>
    <w:rsid w:val="00574299"/>
    <w:rsid w:val="0057455A"/>
    <w:rsid w:val="00574DC6"/>
    <w:rsid w:val="00574F00"/>
    <w:rsid w:val="005750B3"/>
    <w:rsid w:val="005758E8"/>
    <w:rsid w:val="0057599B"/>
    <w:rsid w:val="00575A3D"/>
    <w:rsid w:val="0057614E"/>
    <w:rsid w:val="0057639F"/>
    <w:rsid w:val="00576685"/>
    <w:rsid w:val="00576964"/>
    <w:rsid w:val="00576F58"/>
    <w:rsid w:val="00577E72"/>
    <w:rsid w:val="005804E1"/>
    <w:rsid w:val="005807F7"/>
    <w:rsid w:val="00580C0E"/>
    <w:rsid w:val="00580DEC"/>
    <w:rsid w:val="00581135"/>
    <w:rsid w:val="0058189E"/>
    <w:rsid w:val="00581C6C"/>
    <w:rsid w:val="00581D60"/>
    <w:rsid w:val="0058200B"/>
    <w:rsid w:val="00582144"/>
    <w:rsid w:val="0058226D"/>
    <w:rsid w:val="00582523"/>
    <w:rsid w:val="005825EE"/>
    <w:rsid w:val="005826BB"/>
    <w:rsid w:val="00582E75"/>
    <w:rsid w:val="00582EBA"/>
    <w:rsid w:val="005830A7"/>
    <w:rsid w:val="005832EC"/>
    <w:rsid w:val="00583662"/>
    <w:rsid w:val="00583994"/>
    <w:rsid w:val="0058406E"/>
    <w:rsid w:val="005841F0"/>
    <w:rsid w:val="0058465E"/>
    <w:rsid w:val="0058473B"/>
    <w:rsid w:val="00584855"/>
    <w:rsid w:val="00584A8D"/>
    <w:rsid w:val="00584DDE"/>
    <w:rsid w:val="00585494"/>
    <w:rsid w:val="00585A18"/>
    <w:rsid w:val="00585A54"/>
    <w:rsid w:val="00585BC7"/>
    <w:rsid w:val="00585BCA"/>
    <w:rsid w:val="00585E23"/>
    <w:rsid w:val="0058602A"/>
    <w:rsid w:val="005860F3"/>
    <w:rsid w:val="0058669C"/>
    <w:rsid w:val="00586C65"/>
    <w:rsid w:val="005870DD"/>
    <w:rsid w:val="005871ED"/>
    <w:rsid w:val="00587682"/>
    <w:rsid w:val="0058778E"/>
    <w:rsid w:val="00587C2D"/>
    <w:rsid w:val="00590120"/>
    <w:rsid w:val="0059013B"/>
    <w:rsid w:val="00590320"/>
    <w:rsid w:val="005904EB"/>
    <w:rsid w:val="005906C4"/>
    <w:rsid w:val="00590728"/>
    <w:rsid w:val="00590AB4"/>
    <w:rsid w:val="00591970"/>
    <w:rsid w:val="00591CA9"/>
    <w:rsid w:val="00591D2A"/>
    <w:rsid w:val="00591D9A"/>
    <w:rsid w:val="00591F0B"/>
    <w:rsid w:val="00592950"/>
    <w:rsid w:val="00592EE2"/>
    <w:rsid w:val="005930DD"/>
    <w:rsid w:val="005935D0"/>
    <w:rsid w:val="0059417F"/>
    <w:rsid w:val="00594186"/>
    <w:rsid w:val="005941E5"/>
    <w:rsid w:val="00594314"/>
    <w:rsid w:val="00594506"/>
    <w:rsid w:val="00594616"/>
    <w:rsid w:val="0059463E"/>
    <w:rsid w:val="00594D3A"/>
    <w:rsid w:val="00594F70"/>
    <w:rsid w:val="00595196"/>
    <w:rsid w:val="00595218"/>
    <w:rsid w:val="0059576B"/>
    <w:rsid w:val="00595990"/>
    <w:rsid w:val="00595CD7"/>
    <w:rsid w:val="0059609E"/>
    <w:rsid w:val="0059654C"/>
    <w:rsid w:val="00596D05"/>
    <w:rsid w:val="0059746F"/>
    <w:rsid w:val="00597892"/>
    <w:rsid w:val="005978DB"/>
    <w:rsid w:val="005979DE"/>
    <w:rsid w:val="00597F7E"/>
    <w:rsid w:val="005A0088"/>
    <w:rsid w:val="005A0103"/>
    <w:rsid w:val="005A01C6"/>
    <w:rsid w:val="005A07D2"/>
    <w:rsid w:val="005A0C21"/>
    <w:rsid w:val="005A0F2F"/>
    <w:rsid w:val="005A10C3"/>
    <w:rsid w:val="005A1453"/>
    <w:rsid w:val="005A1793"/>
    <w:rsid w:val="005A1E40"/>
    <w:rsid w:val="005A205B"/>
    <w:rsid w:val="005A2517"/>
    <w:rsid w:val="005A2527"/>
    <w:rsid w:val="005A2538"/>
    <w:rsid w:val="005A2625"/>
    <w:rsid w:val="005A271F"/>
    <w:rsid w:val="005A2923"/>
    <w:rsid w:val="005A2A9A"/>
    <w:rsid w:val="005A2C06"/>
    <w:rsid w:val="005A2F74"/>
    <w:rsid w:val="005A31A9"/>
    <w:rsid w:val="005A329A"/>
    <w:rsid w:val="005A3365"/>
    <w:rsid w:val="005A354E"/>
    <w:rsid w:val="005A3614"/>
    <w:rsid w:val="005A3A0E"/>
    <w:rsid w:val="005A3BA1"/>
    <w:rsid w:val="005A3CF9"/>
    <w:rsid w:val="005A41C6"/>
    <w:rsid w:val="005A435A"/>
    <w:rsid w:val="005A444D"/>
    <w:rsid w:val="005A488D"/>
    <w:rsid w:val="005A51A1"/>
    <w:rsid w:val="005A5317"/>
    <w:rsid w:val="005A531F"/>
    <w:rsid w:val="005A5665"/>
    <w:rsid w:val="005A5799"/>
    <w:rsid w:val="005A5C77"/>
    <w:rsid w:val="005A68DD"/>
    <w:rsid w:val="005A69F2"/>
    <w:rsid w:val="005A715C"/>
    <w:rsid w:val="005A71B2"/>
    <w:rsid w:val="005A7650"/>
    <w:rsid w:val="005A7ABA"/>
    <w:rsid w:val="005A7BB5"/>
    <w:rsid w:val="005A7F0C"/>
    <w:rsid w:val="005A7F54"/>
    <w:rsid w:val="005B0193"/>
    <w:rsid w:val="005B02DA"/>
    <w:rsid w:val="005B06A4"/>
    <w:rsid w:val="005B0962"/>
    <w:rsid w:val="005B09E5"/>
    <w:rsid w:val="005B0A11"/>
    <w:rsid w:val="005B0A2F"/>
    <w:rsid w:val="005B0B90"/>
    <w:rsid w:val="005B0CC2"/>
    <w:rsid w:val="005B1146"/>
    <w:rsid w:val="005B1624"/>
    <w:rsid w:val="005B18C2"/>
    <w:rsid w:val="005B18F4"/>
    <w:rsid w:val="005B1AEB"/>
    <w:rsid w:val="005B1C19"/>
    <w:rsid w:val="005B1DBD"/>
    <w:rsid w:val="005B1FC9"/>
    <w:rsid w:val="005B2D7E"/>
    <w:rsid w:val="005B2E36"/>
    <w:rsid w:val="005B2F83"/>
    <w:rsid w:val="005B3004"/>
    <w:rsid w:val="005B3734"/>
    <w:rsid w:val="005B3882"/>
    <w:rsid w:val="005B3FD2"/>
    <w:rsid w:val="005B41E4"/>
    <w:rsid w:val="005B4B79"/>
    <w:rsid w:val="005B4FC5"/>
    <w:rsid w:val="005B5026"/>
    <w:rsid w:val="005B50F7"/>
    <w:rsid w:val="005B59A1"/>
    <w:rsid w:val="005B59D9"/>
    <w:rsid w:val="005B6458"/>
    <w:rsid w:val="005B6618"/>
    <w:rsid w:val="005B662C"/>
    <w:rsid w:val="005B6903"/>
    <w:rsid w:val="005B6E78"/>
    <w:rsid w:val="005B716B"/>
    <w:rsid w:val="005B72BC"/>
    <w:rsid w:val="005B72FC"/>
    <w:rsid w:val="005B7A5C"/>
    <w:rsid w:val="005B7C44"/>
    <w:rsid w:val="005B7CF8"/>
    <w:rsid w:val="005B7E9D"/>
    <w:rsid w:val="005C0218"/>
    <w:rsid w:val="005C0387"/>
    <w:rsid w:val="005C0588"/>
    <w:rsid w:val="005C07EE"/>
    <w:rsid w:val="005C0D83"/>
    <w:rsid w:val="005C10D6"/>
    <w:rsid w:val="005C1279"/>
    <w:rsid w:val="005C1388"/>
    <w:rsid w:val="005C14C3"/>
    <w:rsid w:val="005C1629"/>
    <w:rsid w:val="005C1640"/>
    <w:rsid w:val="005C170E"/>
    <w:rsid w:val="005C1733"/>
    <w:rsid w:val="005C1C90"/>
    <w:rsid w:val="005C1C9A"/>
    <w:rsid w:val="005C1F4C"/>
    <w:rsid w:val="005C2116"/>
    <w:rsid w:val="005C2260"/>
    <w:rsid w:val="005C257D"/>
    <w:rsid w:val="005C2A46"/>
    <w:rsid w:val="005C3E81"/>
    <w:rsid w:val="005C4D13"/>
    <w:rsid w:val="005C53EA"/>
    <w:rsid w:val="005C5500"/>
    <w:rsid w:val="005C555C"/>
    <w:rsid w:val="005C571D"/>
    <w:rsid w:val="005C5809"/>
    <w:rsid w:val="005C5ADE"/>
    <w:rsid w:val="005C5C14"/>
    <w:rsid w:val="005C6065"/>
    <w:rsid w:val="005C633D"/>
    <w:rsid w:val="005C6537"/>
    <w:rsid w:val="005C66E7"/>
    <w:rsid w:val="005C6AED"/>
    <w:rsid w:val="005C7468"/>
    <w:rsid w:val="005C7687"/>
    <w:rsid w:val="005C7896"/>
    <w:rsid w:val="005C7E88"/>
    <w:rsid w:val="005C7F68"/>
    <w:rsid w:val="005D025F"/>
    <w:rsid w:val="005D03FD"/>
    <w:rsid w:val="005D0706"/>
    <w:rsid w:val="005D078B"/>
    <w:rsid w:val="005D07DC"/>
    <w:rsid w:val="005D0DCF"/>
    <w:rsid w:val="005D12AF"/>
    <w:rsid w:val="005D12C9"/>
    <w:rsid w:val="005D1316"/>
    <w:rsid w:val="005D1329"/>
    <w:rsid w:val="005D1590"/>
    <w:rsid w:val="005D1805"/>
    <w:rsid w:val="005D189E"/>
    <w:rsid w:val="005D18B3"/>
    <w:rsid w:val="005D1B57"/>
    <w:rsid w:val="005D1FFD"/>
    <w:rsid w:val="005D2608"/>
    <w:rsid w:val="005D2727"/>
    <w:rsid w:val="005D27FF"/>
    <w:rsid w:val="005D2AA4"/>
    <w:rsid w:val="005D2CF5"/>
    <w:rsid w:val="005D2FC9"/>
    <w:rsid w:val="005D3B7B"/>
    <w:rsid w:val="005D40C2"/>
    <w:rsid w:val="005D4BB6"/>
    <w:rsid w:val="005D4E49"/>
    <w:rsid w:val="005D5437"/>
    <w:rsid w:val="005D5487"/>
    <w:rsid w:val="005D54BA"/>
    <w:rsid w:val="005D5884"/>
    <w:rsid w:val="005D5A02"/>
    <w:rsid w:val="005D5E68"/>
    <w:rsid w:val="005D5FE2"/>
    <w:rsid w:val="005D60ED"/>
    <w:rsid w:val="005D6352"/>
    <w:rsid w:val="005D65FC"/>
    <w:rsid w:val="005D664B"/>
    <w:rsid w:val="005D72D7"/>
    <w:rsid w:val="005E0155"/>
    <w:rsid w:val="005E0389"/>
    <w:rsid w:val="005E0421"/>
    <w:rsid w:val="005E0559"/>
    <w:rsid w:val="005E0743"/>
    <w:rsid w:val="005E08DB"/>
    <w:rsid w:val="005E09BD"/>
    <w:rsid w:val="005E0D6C"/>
    <w:rsid w:val="005E1ACC"/>
    <w:rsid w:val="005E1D97"/>
    <w:rsid w:val="005E1F06"/>
    <w:rsid w:val="005E1FF3"/>
    <w:rsid w:val="005E205A"/>
    <w:rsid w:val="005E20D3"/>
    <w:rsid w:val="005E21D8"/>
    <w:rsid w:val="005E21E9"/>
    <w:rsid w:val="005E245B"/>
    <w:rsid w:val="005E24B5"/>
    <w:rsid w:val="005E2539"/>
    <w:rsid w:val="005E2911"/>
    <w:rsid w:val="005E297C"/>
    <w:rsid w:val="005E2AA7"/>
    <w:rsid w:val="005E2CC4"/>
    <w:rsid w:val="005E330D"/>
    <w:rsid w:val="005E33C8"/>
    <w:rsid w:val="005E36AD"/>
    <w:rsid w:val="005E3D42"/>
    <w:rsid w:val="005E3EF1"/>
    <w:rsid w:val="005E3F12"/>
    <w:rsid w:val="005E420C"/>
    <w:rsid w:val="005E44E8"/>
    <w:rsid w:val="005E47FB"/>
    <w:rsid w:val="005E5074"/>
    <w:rsid w:val="005E541C"/>
    <w:rsid w:val="005E580E"/>
    <w:rsid w:val="005E59C7"/>
    <w:rsid w:val="005E63ED"/>
    <w:rsid w:val="005E6417"/>
    <w:rsid w:val="005E67FD"/>
    <w:rsid w:val="005E6CBF"/>
    <w:rsid w:val="005E6DB3"/>
    <w:rsid w:val="005E6F17"/>
    <w:rsid w:val="005E7332"/>
    <w:rsid w:val="005E73C0"/>
    <w:rsid w:val="005E781F"/>
    <w:rsid w:val="005E786A"/>
    <w:rsid w:val="005E7CD0"/>
    <w:rsid w:val="005E7E0F"/>
    <w:rsid w:val="005F0533"/>
    <w:rsid w:val="005F1141"/>
    <w:rsid w:val="005F1358"/>
    <w:rsid w:val="005F149B"/>
    <w:rsid w:val="005F165E"/>
    <w:rsid w:val="005F18D7"/>
    <w:rsid w:val="005F1AE6"/>
    <w:rsid w:val="005F2623"/>
    <w:rsid w:val="005F3367"/>
    <w:rsid w:val="005F34DF"/>
    <w:rsid w:val="005F3B53"/>
    <w:rsid w:val="005F3D57"/>
    <w:rsid w:val="005F3F6B"/>
    <w:rsid w:val="005F3F98"/>
    <w:rsid w:val="005F40BE"/>
    <w:rsid w:val="005F40CF"/>
    <w:rsid w:val="005F40F0"/>
    <w:rsid w:val="005F4A84"/>
    <w:rsid w:val="005F4D25"/>
    <w:rsid w:val="005F4F27"/>
    <w:rsid w:val="005F51C5"/>
    <w:rsid w:val="005F5580"/>
    <w:rsid w:val="005F5668"/>
    <w:rsid w:val="005F572B"/>
    <w:rsid w:val="005F5B92"/>
    <w:rsid w:val="005F5E9B"/>
    <w:rsid w:val="005F5FE8"/>
    <w:rsid w:val="005F61E8"/>
    <w:rsid w:val="005F6612"/>
    <w:rsid w:val="005F6CB1"/>
    <w:rsid w:val="005F6D31"/>
    <w:rsid w:val="005F6E3F"/>
    <w:rsid w:val="005F6E69"/>
    <w:rsid w:val="005F70B1"/>
    <w:rsid w:val="005F720C"/>
    <w:rsid w:val="005F75CC"/>
    <w:rsid w:val="005F77D4"/>
    <w:rsid w:val="005F792F"/>
    <w:rsid w:val="005F7A02"/>
    <w:rsid w:val="00600839"/>
    <w:rsid w:val="006008B9"/>
    <w:rsid w:val="00600AE5"/>
    <w:rsid w:val="00600FA7"/>
    <w:rsid w:val="0060113A"/>
    <w:rsid w:val="0060114E"/>
    <w:rsid w:val="0060140B"/>
    <w:rsid w:val="00601435"/>
    <w:rsid w:val="00601637"/>
    <w:rsid w:val="006017E1"/>
    <w:rsid w:val="00601BB7"/>
    <w:rsid w:val="00602219"/>
    <w:rsid w:val="0060221F"/>
    <w:rsid w:val="0060230B"/>
    <w:rsid w:val="006027FB"/>
    <w:rsid w:val="00602F9C"/>
    <w:rsid w:val="00602FC7"/>
    <w:rsid w:val="00603054"/>
    <w:rsid w:val="00603583"/>
    <w:rsid w:val="006039E5"/>
    <w:rsid w:val="00603A75"/>
    <w:rsid w:val="00603AFC"/>
    <w:rsid w:val="00603D9E"/>
    <w:rsid w:val="00604024"/>
    <w:rsid w:val="006042B4"/>
    <w:rsid w:val="00604568"/>
    <w:rsid w:val="00604699"/>
    <w:rsid w:val="0060483D"/>
    <w:rsid w:val="00604A7B"/>
    <w:rsid w:val="00604C85"/>
    <w:rsid w:val="006051E4"/>
    <w:rsid w:val="0060523F"/>
    <w:rsid w:val="0060549B"/>
    <w:rsid w:val="00605F1D"/>
    <w:rsid w:val="0060660D"/>
    <w:rsid w:val="00606A7E"/>
    <w:rsid w:val="00606BEA"/>
    <w:rsid w:val="00606D80"/>
    <w:rsid w:val="006070F6"/>
    <w:rsid w:val="0060727A"/>
    <w:rsid w:val="00607432"/>
    <w:rsid w:val="00607D65"/>
    <w:rsid w:val="00607E6D"/>
    <w:rsid w:val="00610093"/>
    <w:rsid w:val="006106BF"/>
    <w:rsid w:val="006106DC"/>
    <w:rsid w:val="00610EDE"/>
    <w:rsid w:val="0061101C"/>
    <w:rsid w:val="00611141"/>
    <w:rsid w:val="0061134F"/>
    <w:rsid w:val="00611DBA"/>
    <w:rsid w:val="00611DD1"/>
    <w:rsid w:val="00611EFE"/>
    <w:rsid w:val="00611FC2"/>
    <w:rsid w:val="00612079"/>
    <w:rsid w:val="00612177"/>
    <w:rsid w:val="006132CF"/>
    <w:rsid w:val="00613346"/>
    <w:rsid w:val="006133F5"/>
    <w:rsid w:val="006136B2"/>
    <w:rsid w:val="006138D0"/>
    <w:rsid w:val="006143E8"/>
    <w:rsid w:val="006145AA"/>
    <w:rsid w:val="00614AFB"/>
    <w:rsid w:val="00615118"/>
    <w:rsid w:val="006151A5"/>
    <w:rsid w:val="006152E7"/>
    <w:rsid w:val="0061548D"/>
    <w:rsid w:val="006157E0"/>
    <w:rsid w:val="00615846"/>
    <w:rsid w:val="00615AC3"/>
    <w:rsid w:val="00615B58"/>
    <w:rsid w:val="00615C43"/>
    <w:rsid w:val="00615C6D"/>
    <w:rsid w:val="0061600C"/>
    <w:rsid w:val="00616B82"/>
    <w:rsid w:val="00616C3C"/>
    <w:rsid w:val="00616C9A"/>
    <w:rsid w:val="00616CFB"/>
    <w:rsid w:val="00617330"/>
    <w:rsid w:val="0061743B"/>
    <w:rsid w:val="006177AF"/>
    <w:rsid w:val="006177DE"/>
    <w:rsid w:val="00617A53"/>
    <w:rsid w:val="00617BE0"/>
    <w:rsid w:val="00620037"/>
    <w:rsid w:val="006201D7"/>
    <w:rsid w:val="006202CC"/>
    <w:rsid w:val="006203A9"/>
    <w:rsid w:val="0062065D"/>
    <w:rsid w:val="006207E3"/>
    <w:rsid w:val="006209B7"/>
    <w:rsid w:val="00620C53"/>
    <w:rsid w:val="00621699"/>
    <w:rsid w:val="00621899"/>
    <w:rsid w:val="00621963"/>
    <w:rsid w:val="00621C8F"/>
    <w:rsid w:val="00621FD0"/>
    <w:rsid w:val="0062204D"/>
    <w:rsid w:val="006228A4"/>
    <w:rsid w:val="006228C6"/>
    <w:rsid w:val="00622AA4"/>
    <w:rsid w:val="00622D0D"/>
    <w:rsid w:val="00622ECE"/>
    <w:rsid w:val="00623260"/>
    <w:rsid w:val="00623423"/>
    <w:rsid w:val="00623831"/>
    <w:rsid w:val="00623A6A"/>
    <w:rsid w:val="00623C10"/>
    <w:rsid w:val="00623E87"/>
    <w:rsid w:val="006241F7"/>
    <w:rsid w:val="006243C7"/>
    <w:rsid w:val="00624B25"/>
    <w:rsid w:val="00624C99"/>
    <w:rsid w:val="00624CF9"/>
    <w:rsid w:val="00624E2E"/>
    <w:rsid w:val="00625134"/>
    <w:rsid w:val="0062555B"/>
    <w:rsid w:val="00625CA1"/>
    <w:rsid w:val="00625E45"/>
    <w:rsid w:val="00625EAB"/>
    <w:rsid w:val="00625F31"/>
    <w:rsid w:val="00625FE4"/>
    <w:rsid w:val="00625FF8"/>
    <w:rsid w:val="006262E3"/>
    <w:rsid w:val="006263BE"/>
    <w:rsid w:val="006264E7"/>
    <w:rsid w:val="00626729"/>
    <w:rsid w:val="00626817"/>
    <w:rsid w:val="00626C22"/>
    <w:rsid w:val="006275B0"/>
    <w:rsid w:val="006275D2"/>
    <w:rsid w:val="00627872"/>
    <w:rsid w:val="00627968"/>
    <w:rsid w:val="00627A43"/>
    <w:rsid w:val="00627AF5"/>
    <w:rsid w:val="00627BE6"/>
    <w:rsid w:val="00627FA3"/>
    <w:rsid w:val="00630598"/>
    <w:rsid w:val="006308D8"/>
    <w:rsid w:val="006316F0"/>
    <w:rsid w:val="00631746"/>
    <w:rsid w:val="00631B7B"/>
    <w:rsid w:val="00631F0C"/>
    <w:rsid w:val="006325A0"/>
    <w:rsid w:val="00632682"/>
    <w:rsid w:val="0063269A"/>
    <w:rsid w:val="00632751"/>
    <w:rsid w:val="00632785"/>
    <w:rsid w:val="006327F4"/>
    <w:rsid w:val="00633122"/>
    <w:rsid w:val="00633269"/>
    <w:rsid w:val="00633548"/>
    <w:rsid w:val="006337EF"/>
    <w:rsid w:val="00633EBA"/>
    <w:rsid w:val="00634096"/>
    <w:rsid w:val="0063436A"/>
    <w:rsid w:val="00634A3C"/>
    <w:rsid w:val="00634F25"/>
    <w:rsid w:val="00635092"/>
    <w:rsid w:val="0063539A"/>
    <w:rsid w:val="0063558D"/>
    <w:rsid w:val="00635636"/>
    <w:rsid w:val="00635F22"/>
    <w:rsid w:val="00636050"/>
    <w:rsid w:val="00636393"/>
    <w:rsid w:val="00636780"/>
    <w:rsid w:val="00636A5C"/>
    <w:rsid w:val="00636D43"/>
    <w:rsid w:val="00636DD1"/>
    <w:rsid w:val="00636FAE"/>
    <w:rsid w:val="00637416"/>
    <w:rsid w:val="006374E7"/>
    <w:rsid w:val="00637721"/>
    <w:rsid w:val="00637BF9"/>
    <w:rsid w:val="00637EB7"/>
    <w:rsid w:val="00637F10"/>
    <w:rsid w:val="00637F46"/>
    <w:rsid w:val="00637FB0"/>
    <w:rsid w:val="00640229"/>
    <w:rsid w:val="00640662"/>
    <w:rsid w:val="00640853"/>
    <w:rsid w:val="00640CC0"/>
    <w:rsid w:val="00640D8E"/>
    <w:rsid w:val="00640F00"/>
    <w:rsid w:val="00641026"/>
    <w:rsid w:val="00641CD7"/>
    <w:rsid w:val="00641F24"/>
    <w:rsid w:val="00642099"/>
    <w:rsid w:val="00642410"/>
    <w:rsid w:val="00642465"/>
    <w:rsid w:val="00642C36"/>
    <w:rsid w:val="00642E55"/>
    <w:rsid w:val="00643205"/>
    <w:rsid w:val="006438CC"/>
    <w:rsid w:val="00643B7D"/>
    <w:rsid w:val="00643DBF"/>
    <w:rsid w:val="0064464E"/>
    <w:rsid w:val="00644AC1"/>
    <w:rsid w:val="00644B14"/>
    <w:rsid w:val="006450CA"/>
    <w:rsid w:val="006457BD"/>
    <w:rsid w:val="0064584F"/>
    <w:rsid w:val="00646045"/>
    <w:rsid w:val="0064658F"/>
    <w:rsid w:val="006465E4"/>
    <w:rsid w:val="00646664"/>
    <w:rsid w:val="00646958"/>
    <w:rsid w:val="00646C66"/>
    <w:rsid w:val="006470DA"/>
    <w:rsid w:val="0064721F"/>
    <w:rsid w:val="0064735A"/>
    <w:rsid w:val="006475D2"/>
    <w:rsid w:val="006476BD"/>
    <w:rsid w:val="006476E7"/>
    <w:rsid w:val="00647FE2"/>
    <w:rsid w:val="006500A1"/>
    <w:rsid w:val="00650E2A"/>
    <w:rsid w:val="00651362"/>
    <w:rsid w:val="0065161D"/>
    <w:rsid w:val="00651D7E"/>
    <w:rsid w:val="00651E06"/>
    <w:rsid w:val="00651E26"/>
    <w:rsid w:val="00652224"/>
    <w:rsid w:val="006523D6"/>
    <w:rsid w:val="0065279B"/>
    <w:rsid w:val="00653350"/>
    <w:rsid w:val="006533AB"/>
    <w:rsid w:val="00653BBB"/>
    <w:rsid w:val="00653D43"/>
    <w:rsid w:val="006541FE"/>
    <w:rsid w:val="0065420A"/>
    <w:rsid w:val="00654327"/>
    <w:rsid w:val="00654511"/>
    <w:rsid w:val="00654672"/>
    <w:rsid w:val="0065478C"/>
    <w:rsid w:val="00654E94"/>
    <w:rsid w:val="00654E96"/>
    <w:rsid w:val="0065619E"/>
    <w:rsid w:val="0065622A"/>
    <w:rsid w:val="006565AC"/>
    <w:rsid w:val="00656705"/>
    <w:rsid w:val="0065775B"/>
    <w:rsid w:val="00660062"/>
    <w:rsid w:val="006600B5"/>
    <w:rsid w:val="006607A3"/>
    <w:rsid w:val="006611FE"/>
    <w:rsid w:val="006617A0"/>
    <w:rsid w:val="006617E6"/>
    <w:rsid w:val="0066289A"/>
    <w:rsid w:val="0066289E"/>
    <w:rsid w:val="00662CD6"/>
    <w:rsid w:val="00663007"/>
    <w:rsid w:val="00663178"/>
    <w:rsid w:val="00663A72"/>
    <w:rsid w:val="00663CA8"/>
    <w:rsid w:val="00663E93"/>
    <w:rsid w:val="00663EAC"/>
    <w:rsid w:val="0066456B"/>
    <w:rsid w:val="00664672"/>
    <w:rsid w:val="00664681"/>
    <w:rsid w:val="0066488F"/>
    <w:rsid w:val="006649B9"/>
    <w:rsid w:val="00664B44"/>
    <w:rsid w:val="00664C69"/>
    <w:rsid w:val="00664F80"/>
    <w:rsid w:val="00665378"/>
    <w:rsid w:val="0066559C"/>
    <w:rsid w:val="0066585C"/>
    <w:rsid w:val="00665B6F"/>
    <w:rsid w:val="00665EFC"/>
    <w:rsid w:val="00665F46"/>
    <w:rsid w:val="00666655"/>
    <w:rsid w:val="006666EC"/>
    <w:rsid w:val="00666B54"/>
    <w:rsid w:val="00666D1E"/>
    <w:rsid w:val="00666F4E"/>
    <w:rsid w:val="00666F65"/>
    <w:rsid w:val="006670E2"/>
    <w:rsid w:val="0066730C"/>
    <w:rsid w:val="006673E8"/>
    <w:rsid w:val="006678CA"/>
    <w:rsid w:val="00667CDD"/>
    <w:rsid w:val="0067008F"/>
    <w:rsid w:val="006701E0"/>
    <w:rsid w:val="00670651"/>
    <w:rsid w:val="00670A1A"/>
    <w:rsid w:val="00670EE3"/>
    <w:rsid w:val="00670F10"/>
    <w:rsid w:val="00670F3C"/>
    <w:rsid w:val="00670F87"/>
    <w:rsid w:val="00671089"/>
    <w:rsid w:val="006718FB"/>
    <w:rsid w:val="00671916"/>
    <w:rsid w:val="00671B1B"/>
    <w:rsid w:val="00671E18"/>
    <w:rsid w:val="00672008"/>
    <w:rsid w:val="00672639"/>
    <w:rsid w:val="00672C76"/>
    <w:rsid w:val="00673148"/>
    <w:rsid w:val="00673388"/>
    <w:rsid w:val="00673CED"/>
    <w:rsid w:val="00673DD8"/>
    <w:rsid w:val="006740B5"/>
    <w:rsid w:val="00674162"/>
    <w:rsid w:val="00674400"/>
    <w:rsid w:val="00674A50"/>
    <w:rsid w:val="00674F4B"/>
    <w:rsid w:val="0067510B"/>
    <w:rsid w:val="00675209"/>
    <w:rsid w:val="00675289"/>
    <w:rsid w:val="00676246"/>
    <w:rsid w:val="0067627B"/>
    <w:rsid w:val="00676387"/>
    <w:rsid w:val="006768C3"/>
    <w:rsid w:val="0067736F"/>
    <w:rsid w:val="00677455"/>
    <w:rsid w:val="00677798"/>
    <w:rsid w:val="00677E7D"/>
    <w:rsid w:val="00680561"/>
    <w:rsid w:val="006808D7"/>
    <w:rsid w:val="00680C84"/>
    <w:rsid w:val="006810A4"/>
    <w:rsid w:val="006812FC"/>
    <w:rsid w:val="00681C32"/>
    <w:rsid w:val="00681F47"/>
    <w:rsid w:val="00681F97"/>
    <w:rsid w:val="00682025"/>
    <w:rsid w:val="006821E7"/>
    <w:rsid w:val="006821FE"/>
    <w:rsid w:val="00682A1C"/>
    <w:rsid w:val="00682A8E"/>
    <w:rsid w:val="00682AD4"/>
    <w:rsid w:val="00683406"/>
    <w:rsid w:val="0068361D"/>
    <w:rsid w:val="0068386C"/>
    <w:rsid w:val="00683BEA"/>
    <w:rsid w:val="00683C13"/>
    <w:rsid w:val="006847B5"/>
    <w:rsid w:val="00684979"/>
    <w:rsid w:val="00684B6F"/>
    <w:rsid w:val="00685024"/>
    <w:rsid w:val="006856B8"/>
    <w:rsid w:val="00685C02"/>
    <w:rsid w:val="00685EFD"/>
    <w:rsid w:val="00685F68"/>
    <w:rsid w:val="0068614F"/>
    <w:rsid w:val="006862F1"/>
    <w:rsid w:val="00686314"/>
    <w:rsid w:val="00686379"/>
    <w:rsid w:val="0068638D"/>
    <w:rsid w:val="006864DA"/>
    <w:rsid w:val="006869AC"/>
    <w:rsid w:val="006869EE"/>
    <w:rsid w:val="00686A41"/>
    <w:rsid w:val="00686A97"/>
    <w:rsid w:val="00686A9E"/>
    <w:rsid w:val="006878A9"/>
    <w:rsid w:val="00687A50"/>
    <w:rsid w:val="00687CAB"/>
    <w:rsid w:val="006903E4"/>
    <w:rsid w:val="00690674"/>
    <w:rsid w:val="00690939"/>
    <w:rsid w:val="00690C2E"/>
    <w:rsid w:val="00690C4B"/>
    <w:rsid w:val="00690E0C"/>
    <w:rsid w:val="00690E68"/>
    <w:rsid w:val="0069114E"/>
    <w:rsid w:val="00691350"/>
    <w:rsid w:val="006915A5"/>
    <w:rsid w:val="006919F9"/>
    <w:rsid w:val="00691FE6"/>
    <w:rsid w:val="006920A0"/>
    <w:rsid w:val="0069263A"/>
    <w:rsid w:val="00692872"/>
    <w:rsid w:val="00692A01"/>
    <w:rsid w:val="00692C7C"/>
    <w:rsid w:val="00692DFF"/>
    <w:rsid w:val="00693222"/>
    <w:rsid w:val="006937AF"/>
    <w:rsid w:val="00694C2A"/>
    <w:rsid w:val="00694E5D"/>
    <w:rsid w:val="00694F13"/>
    <w:rsid w:val="00695286"/>
    <w:rsid w:val="0069595F"/>
    <w:rsid w:val="00697DD4"/>
    <w:rsid w:val="006A04C2"/>
    <w:rsid w:val="006A1278"/>
    <w:rsid w:val="006A140B"/>
    <w:rsid w:val="006A16ED"/>
    <w:rsid w:val="006A177E"/>
    <w:rsid w:val="006A1D51"/>
    <w:rsid w:val="006A1EF7"/>
    <w:rsid w:val="006A23F9"/>
    <w:rsid w:val="006A271D"/>
    <w:rsid w:val="006A29FC"/>
    <w:rsid w:val="006A2A70"/>
    <w:rsid w:val="006A2BDF"/>
    <w:rsid w:val="006A2C44"/>
    <w:rsid w:val="006A2E04"/>
    <w:rsid w:val="006A305D"/>
    <w:rsid w:val="006A3AB5"/>
    <w:rsid w:val="006A4D55"/>
    <w:rsid w:val="006A4FA1"/>
    <w:rsid w:val="006A55F5"/>
    <w:rsid w:val="006A5657"/>
    <w:rsid w:val="006A5A7F"/>
    <w:rsid w:val="006A60A8"/>
    <w:rsid w:val="006A610B"/>
    <w:rsid w:val="006A6310"/>
    <w:rsid w:val="006A6580"/>
    <w:rsid w:val="006A661F"/>
    <w:rsid w:val="006A7025"/>
    <w:rsid w:val="006A73C9"/>
    <w:rsid w:val="006A741E"/>
    <w:rsid w:val="006A7B4B"/>
    <w:rsid w:val="006A7BBF"/>
    <w:rsid w:val="006A7E7C"/>
    <w:rsid w:val="006A7E96"/>
    <w:rsid w:val="006A7EB4"/>
    <w:rsid w:val="006B0599"/>
    <w:rsid w:val="006B0624"/>
    <w:rsid w:val="006B1220"/>
    <w:rsid w:val="006B12A2"/>
    <w:rsid w:val="006B138B"/>
    <w:rsid w:val="006B20B9"/>
    <w:rsid w:val="006B23AF"/>
    <w:rsid w:val="006B25C9"/>
    <w:rsid w:val="006B2F02"/>
    <w:rsid w:val="006B3265"/>
    <w:rsid w:val="006B39D9"/>
    <w:rsid w:val="006B3AD1"/>
    <w:rsid w:val="006B4109"/>
    <w:rsid w:val="006B43EA"/>
    <w:rsid w:val="006B4D9C"/>
    <w:rsid w:val="006B4F0C"/>
    <w:rsid w:val="006B5259"/>
    <w:rsid w:val="006B5408"/>
    <w:rsid w:val="006B5651"/>
    <w:rsid w:val="006B5B77"/>
    <w:rsid w:val="006B5B8E"/>
    <w:rsid w:val="006B5F26"/>
    <w:rsid w:val="006B61E7"/>
    <w:rsid w:val="006B694D"/>
    <w:rsid w:val="006B69DB"/>
    <w:rsid w:val="006B6C2B"/>
    <w:rsid w:val="006B6CDB"/>
    <w:rsid w:val="006B762A"/>
    <w:rsid w:val="006B7669"/>
    <w:rsid w:val="006B78D0"/>
    <w:rsid w:val="006B7C84"/>
    <w:rsid w:val="006B7E54"/>
    <w:rsid w:val="006C0072"/>
    <w:rsid w:val="006C01DB"/>
    <w:rsid w:val="006C0350"/>
    <w:rsid w:val="006C07E0"/>
    <w:rsid w:val="006C0BE2"/>
    <w:rsid w:val="006C0CDB"/>
    <w:rsid w:val="006C0CE4"/>
    <w:rsid w:val="006C0D0F"/>
    <w:rsid w:val="006C119F"/>
    <w:rsid w:val="006C1366"/>
    <w:rsid w:val="006C1505"/>
    <w:rsid w:val="006C1528"/>
    <w:rsid w:val="006C153D"/>
    <w:rsid w:val="006C1CD4"/>
    <w:rsid w:val="006C1D05"/>
    <w:rsid w:val="006C1D79"/>
    <w:rsid w:val="006C1DCC"/>
    <w:rsid w:val="006C202F"/>
    <w:rsid w:val="006C2594"/>
    <w:rsid w:val="006C2758"/>
    <w:rsid w:val="006C2AB4"/>
    <w:rsid w:val="006C2BB3"/>
    <w:rsid w:val="006C2D89"/>
    <w:rsid w:val="006C2EF1"/>
    <w:rsid w:val="006C35A2"/>
    <w:rsid w:val="006C35E0"/>
    <w:rsid w:val="006C3DA3"/>
    <w:rsid w:val="006C4010"/>
    <w:rsid w:val="006C40CA"/>
    <w:rsid w:val="006C43BD"/>
    <w:rsid w:val="006C44D9"/>
    <w:rsid w:val="006C4FED"/>
    <w:rsid w:val="006C517A"/>
    <w:rsid w:val="006C541A"/>
    <w:rsid w:val="006C56F7"/>
    <w:rsid w:val="006C577A"/>
    <w:rsid w:val="006C5DDD"/>
    <w:rsid w:val="006C608D"/>
    <w:rsid w:val="006C61A9"/>
    <w:rsid w:val="006C653D"/>
    <w:rsid w:val="006C72CD"/>
    <w:rsid w:val="006C75A9"/>
    <w:rsid w:val="006C79E5"/>
    <w:rsid w:val="006C7DDB"/>
    <w:rsid w:val="006C7F9D"/>
    <w:rsid w:val="006D0F04"/>
    <w:rsid w:val="006D149B"/>
    <w:rsid w:val="006D16D7"/>
    <w:rsid w:val="006D18C4"/>
    <w:rsid w:val="006D18DC"/>
    <w:rsid w:val="006D1A2A"/>
    <w:rsid w:val="006D1A32"/>
    <w:rsid w:val="006D200D"/>
    <w:rsid w:val="006D24FB"/>
    <w:rsid w:val="006D292B"/>
    <w:rsid w:val="006D2C22"/>
    <w:rsid w:val="006D2CEE"/>
    <w:rsid w:val="006D2D8B"/>
    <w:rsid w:val="006D2DF8"/>
    <w:rsid w:val="006D3257"/>
    <w:rsid w:val="006D3960"/>
    <w:rsid w:val="006D3AEC"/>
    <w:rsid w:val="006D3D27"/>
    <w:rsid w:val="006D410B"/>
    <w:rsid w:val="006D4305"/>
    <w:rsid w:val="006D4341"/>
    <w:rsid w:val="006D4A1B"/>
    <w:rsid w:val="006D4A27"/>
    <w:rsid w:val="006D4FA1"/>
    <w:rsid w:val="006D54E7"/>
    <w:rsid w:val="006D57B5"/>
    <w:rsid w:val="006D5DE2"/>
    <w:rsid w:val="006D5F0F"/>
    <w:rsid w:val="006D63E0"/>
    <w:rsid w:val="006D65C9"/>
    <w:rsid w:val="006D65F4"/>
    <w:rsid w:val="006D69D7"/>
    <w:rsid w:val="006D6AC8"/>
    <w:rsid w:val="006D6AD6"/>
    <w:rsid w:val="006D7247"/>
    <w:rsid w:val="006D72F9"/>
    <w:rsid w:val="006D786C"/>
    <w:rsid w:val="006D7C32"/>
    <w:rsid w:val="006D7F46"/>
    <w:rsid w:val="006D7FBC"/>
    <w:rsid w:val="006E04DD"/>
    <w:rsid w:val="006E0910"/>
    <w:rsid w:val="006E0F5D"/>
    <w:rsid w:val="006E10A1"/>
    <w:rsid w:val="006E1371"/>
    <w:rsid w:val="006E1858"/>
    <w:rsid w:val="006E192F"/>
    <w:rsid w:val="006E19F6"/>
    <w:rsid w:val="006E1D99"/>
    <w:rsid w:val="006E1EA2"/>
    <w:rsid w:val="006E1FB0"/>
    <w:rsid w:val="006E2221"/>
    <w:rsid w:val="006E226B"/>
    <w:rsid w:val="006E28C6"/>
    <w:rsid w:val="006E3039"/>
    <w:rsid w:val="006E305B"/>
    <w:rsid w:val="006E32C0"/>
    <w:rsid w:val="006E3365"/>
    <w:rsid w:val="006E3B5C"/>
    <w:rsid w:val="006E3D09"/>
    <w:rsid w:val="006E3D1E"/>
    <w:rsid w:val="006E3E3B"/>
    <w:rsid w:val="006E3F28"/>
    <w:rsid w:val="006E4308"/>
    <w:rsid w:val="006E434A"/>
    <w:rsid w:val="006E4513"/>
    <w:rsid w:val="006E4765"/>
    <w:rsid w:val="006E4967"/>
    <w:rsid w:val="006E4AAD"/>
    <w:rsid w:val="006E4B4E"/>
    <w:rsid w:val="006E4E49"/>
    <w:rsid w:val="006E4FA5"/>
    <w:rsid w:val="006E4FEE"/>
    <w:rsid w:val="006E50E7"/>
    <w:rsid w:val="006E5163"/>
    <w:rsid w:val="006E56CD"/>
    <w:rsid w:val="006E5B03"/>
    <w:rsid w:val="006E5C1E"/>
    <w:rsid w:val="006E5CC6"/>
    <w:rsid w:val="006E61FC"/>
    <w:rsid w:val="006E6375"/>
    <w:rsid w:val="006E63AC"/>
    <w:rsid w:val="006E6E6F"/>
    <w:rsid w:val="006E6F31"/>
    <w:rsid w:val="006E7432"/>
    <w:rsid w:val="006E7502"/>
    <w:rsid w:val="006E7595"/>
    <w:rsid w:val="006E75E6"/>
    <w:rsid w:val="006E767B"/>
    <w:rsid w:val="006E7793"/>
    <w:rsid w:val="006E7B0A"/>
    <w:rsid w:val="006E7D2B"/>
    <w:rsid w:val="006E7EC9"/>
    <w:rsid w:val="006F023F"/>
    <w:rsid w:val="006F02B3"/>
    <w:rsid w:val="006F0418"/>
    <w:rsid w:val="006F049E"/>
    <w:rsid w:val="006F04D4"/>
    <w:rsid w:val="006F05F2"/>
    <w:rsid w:val="006F0D66"/>
    <w:rsid w:val="006F0EE3"/>
    <w:rsid w:val="006F16AA"/>
    <w:rsid w:val="006F1788"/>
    <w:rsid w:val="006F18B4"/>
    <w:rsid w:val="006F2402"/>
    <w:rsid w:val="006F2445"/>
    <w:rsid w:val="006F2A96"/>
    <w:rsid w:val="006F2FB0"/>
    <w:rsid w:val="006F318E"/>
    <w:rsid w:val="006F327C"/>
    <w:rsid w:val="006F3DFA"/>
    <w:rsid w:val="006F3EEB"/>
    <w:rsid w:val="006F44BA"/>
    <w:rsid w:val="006F46A9"/>
    <w:rsid w:val="006F4992"/>
    <w:rsid w:val="006F49DB"/>
    <w:rsid w:val="006F4C8C"/>
    <w:rsid w:val="006F4D32"/>
    <w:rsid w:val="006F4ED1"/>
    <w:rsid w:val="006F572D"/>
    <w:rsid w:val="006F5965"/>
    <w:rsid w:val="006F5CE6"/>
    <w:rsid w:val="006F6079"/>
    <w:rsid w:val="006F6091"/>
    <w:rsid w:val="006F6134"/>
    <w:rsid w:val="006F6932"/>
    <w:rsid w:val="006F6ED5"/>
    <w:rsid w:val="006F72C3"/>
    <w:rsid w:val="006F72E1"/>
    <w:rsid w:val="006F73B0"/>
    <w:rsid w:val="006F7695"/>
    <w:rsid w:val="006F769C"/>
    <w:rsid w:val="006F7A3C"/>
    <w:rsid w:val="006F7B5A"/>
    <w:rsid w:val="006F7B61"/>
    <w:rsid w:val="00700532"/>
    <w:rsid w:val="0070067F"/>
    <w:rsid w:val="007009ED"/>
    <w:rsid w:val="007010CD"/>
    <w:rsid w:val="007016B9"/>
    <w:rsid w:val="0070221B"/>
    <w:rsid w:val="0070292C"/>
    <w:rsid w:val="0070299B"/>
    <w:rsid w:val="00702C7A"/>
    <w:rsid w:val="00702D01"/>
    <w:rsid w:val="00702E1F"/>
    <w:rsid w:val="0070332C"/>
    <w:rsid w:val="007035A3"/>
    <w:rsid w:val="0070382E"/>
    <w:rsid w:val="00703D2A"/>
    <w:rsid w:val="0070417C"/>
    <w:rsid w:val="007049AC"/>
    <w:rsid w:val="00704A1F"/>
    <w:rsid w:val="00704B6F"/>
    <w:rsid w:val="00704C8E"/>
    <w:rsid w:val="00704D31"/>
    <w:rsid w:val="0070504C"/>
    <w:rsid w:val="007053D6"/>
    <w:rsid w:val="00705B65"/>
    <w:rsid w:val="00705BB1"/>
    <w:rsid w:val="00705D78"/>
    <w:rsid w:val="00705E96"/>
    <w:rsid w:val="00706075"/>
    <w:rsid w:val="0070649A"/>
    <w:rsid w:val="0070650B"/>
    <w:rsid w:val="00706586"/>
    <w:rsid w:val="00706AC8"/>
    <w:rsid w:val="00706B18"/>
    <w:rsid w:val="00706BAE"/>
    <w:rsid w:val="00706E14"/>
    <w:rsid w:val="007072CE"/>
    <w:rsid w:val="007074F3"/>
    <w:rsid w:val="00707814"/>
    <w:rsid w:val="007078E0"/>
    <w:rsid w:val="00707985"/>
    <w:rsid w:val="00707D5D"/>
    <w:rsid w:val="007105E6"/>
    <w:rsid w:val="00710F26"/>
    <w:rsid w:val="00711173"/>
    <w:rsid w:val="0071139E"/>
    <w:rsid w:val="007114BD"/>
    <w:rsid w:val="007114C0"/>
    <w:rsid w:val="007116B7"/>
    <w:rsid w:val="00711ACC"/>
    <w:rsid w:val="00711E4E"/>
    <w:rsid w:val="00711E6D"/>
    <w:rsid w:val="00711FF2"/>
    <w:rsid w:val="00712689"/>
    <w:rsid w:val="00712858"/>
    <w:rsid w:val="00712860"/>
    <w:rsid w:val="00712A1A"/>
    <w:rsid w:val="0071354E"/>
    <w:rsid w:val="00713576"/>
    <w:rsid w:val="007135A0"/>
    <w:rsid w:val="00713908"/>
    <w:rsid w:val="00713A86"/>
    <w:rsid w:val="00713B24"/>
    <w:rsid w:val="00713F8F"/>
    <w:rsid w:val="007144C4"/>
    <w:rsid w:val="0071497D"/>
    <w:rsid w:val="00714AC9"/>
    <w:rsid w:val="00714B10"/>
    <w:rsid w:val="00714B57"/>
    <w:rsid w:val="00715065"/>
    <w:rsid w:val="0071512E"/>
    <w:rsid w:val="00715316"/>
    <w:rsid w:val="0071537B"/>
    <w:rsid w:val="00715AAD"/>
    <w:rsid w:val="00715FAD"/>
    <w:rsid w:val="00716042"/>
    <w:rsid w:val="00716878"/>
    <w:rsid w:val="00716AF5"/>
    <w:rsid w:val="00716B79"/>
    <w:rsid w:val="007170EC"/>
    <w:rsid w:val="007171E2"/>
    <w:rsid w:val="007171FC"/>
    <w:rsid w:val="007177D1"/>
    <w:rsid w:val="007177E4"/>
    <w:rsid w:val="00717B87"/>
    <w:rsid w:val="00717C6B"/>
    <w:rsid w:val="00717E5F"/>
    <w:rsid w:val="00720567"/>
    <w:rsid w:val="00720785"/>
    <w:rsid w:val="007209EF"/>
    <w:rsid w:val="00720CCF"/>
    <w:rsid w:val="00720ED9"/>
    <w:rsid w:val="00720F23"/>
    <w:rsid w:val="0072153A"/>
    <w:rsid w:val="00721765"/>
    <w:rsid w:val="00721998"/>
    <w:rsid w:val="00721AAE"/>
    <w:rsid w:val="007222F9"/>
    <w:rsid w:val="00722302"/>
    <w:rsid w:val="007224DD"/>
    <w:rsid w:val="00722C76"/>
    <w:rsid w:val="00722CE1"/>
    <w:rsid w:val="00723436"/>
    <w:rsid w:val="00723618"/>
    <w:rsid w:val="007238B2"/>
    <w:rsid w:val="00723946"/>
    <w:rsid w:val="007239E6"/>
    <w:rsid w:val="00723AAE"/>
    <w:rsid w:val="00723FCC"/>
    <w:rsid w:val="0072400E"/>
    <w:rsid w:val="0072414C"/>
    <w:rsid w:val="007242B4"/>
    <w:rsid w:val="00724378"/>
    <w:rsid w:val="0072455A"/>
    <w:rsid w:val="00725680"/>
    <w:rsid w:val="00725E0B"/>
    <w:rsid w:val="0072646B"/>
    <w:rsid w:val="007264A2"/>
    <w:rsid w:val="0072662A"/>
    <w:rsid w:val="007268B8"/>
    <w:rsid w:val="00726ED6"/>
    <w:rsid w:val="00727154"/>
    <w:rsid w:val="007273CC"/>
    <w:rsid w:val="0073009C"/>
    <w:rsid w:val="00730405"/>
    <w:rsid w:val="00730563"/>
    <w:rsid w:val="0073085A"/>
    <w:rsid w:val="00730943"/>
    <w:rsid w:val="00730AB4"/>
    <w:rsid w:val="007318B2"/>
    <w:rsid w:val="00732478"/>
    <w:rsid w:val="0073291B"/>
    <w:rsid w:val="00733252"/>
    <w:rsid w:val="00733761"/>
    <w:rsid w:val="007338FF"/>
    <w:rsid w:val="007339D3"/>
    <w:rsid w:val="00733C98"/>
    <w:rsid w:val="00733E79"/>
    <w:rsid w:val="00733F71"/>
    <w:rsid w:val="0073434D"/>
    <w:rsid w:val="007345E0"/>
    <w:rsid w:val="0073491A"/>
    <w:rsid w:val="0073528C"/>
    <w:rsid w:val="00735538"/>
    <w:rsid w:val="007357A1"/>
    <w:rsid w:val="0073588E"/>
    <w:rsid w:val="00735A97"/>
    <w:rsid w:val="007360FF"/>
    <w:rsid w:val="00736671"/>
    <w:rsid w:val="00736A15"/>
    <w:rsid w:val="00736A66"/>
    <w:rsid w:val="00736A81"/>
    <w:rsid w:val="00736F27"/>
    <w:rsid w:val="00736F92"/>
    <w:rsid w:val="00736F94"/>
    <w:rsid w:val="007374B7"/>
    <w:rsid w:val="007376E6"/>
    <w:rsid w:val="00737ABA"/>
    <w:rsid w:val="0074010D"/>
    <w:rsid w:val="007401FB"/>
    <w:rsid w:val="0074020A"/>
    <w:rsid w:val="007402C5"/>
    <w:rsid w:val="007402DD"/>
    <w:rsid w:val="00740440"/>
    <w:rsid w:val="007405AE"/>
    <w:rsid w:val="007406C5"/>
    <w:rsid w:val="007406D0"/>
    <w:rsid w:val="00740DBE"/>
    <w:rsid w:val="00740E82"/>
    <w:rsid w:val="00740F16"/>
    <w:rsid w:val="00741162"/>
    <w:rsid w:val="00741681"/>
    <w:rsid w:val="007417A0"/>
    <w:rsid w:val="007419BF"/>
    <w:rsid w:val="00741E85"/>
    <w:rsid w:val="00741F14"/>
    <w:rsid w:val="00742440"/>
    <w:rsid w:val="007424D6"/>
    <w:rsid w:val="00742521"/>
    <w:rsid w:val="00742AC2"/>
    <w:rsid w:val="00742D4B"/>
    <w:rsid w:val="00743335"/>
    <w:rsid w:val="007434BD"/>
    <w:rsid w:val="007439EC"/>
    <w:rsid w:val="00744173"/>
    <w:rsid w:val="00744273"/>
    <w:rsid w:val="0074431E"/>
    <w:rsid w:val="007444E6"/>
    <w:rsid w:val="0074452C"/>
    <w:rsid w:val="00744616"/>
    <w:rsid w:val="00744A81"/>
    <w:rsid w:val="00744EB9"/>
    <w:rsid w:val="007452C6"/>
    <w:rsid w:val="007455A4"/>
    <w:rsid w:val="0074589D"/>
    <w:rsid w:val="00745A6F"/>
    <w:rsid w:val="00745B86"/>
    <w:rsid w:val="00745F9E"/>
    <w:rsid w:val="007464FA"/>
    <w:rsid w:val="0074659A"/>
    <w:rsid w:val="007467E7"/>
    <w:rsid w:val="0074681B"/>
    <w:rsid w:val="00746F0B"/>
    <w:rsid w:val="00747339"/>
    <w:rsid w:val="007478D8"/>
    <w:rsid w:val="00747A10"/>
    <w:rsid w:val="00747EBE"/>
    <w:rsid w:val="00750226"/>
    <w:rsid w:val="00750A90"/>
    <w:rsid w:val="00750F41"/>
    <w:rsid w:val="00751150"/>
    <w:rsid w:val="0075124E"/>
    <w:rsid w:val="007515E8"/>
    <w:rsid w:val="00751971"/>
    <w:rsid w:val="00751D1D"/>
    <w:rsid w:val="007520CA"/>
    <w:rsid w:val="007523F4"/>
    <w:rsid w:val="00752599"/>
    <w:rsid w:val="00752722"/>
    <w:rsid w:val="007527B2"/>
    <w:rsid w:val="00752AC7"/>
    <w:rsid w:val="00752F64"/>
    <w:rsid w:val="0075308C"/>
    <w:rsid w:val="007531DD"/>
    <w:rsid w:val="007535C1"/>
    <w:rsid w:val="00753675"/>
    <w:rsid w:val="0075398E"/>
    <w:rsid w:val="00753B2E"/>
    <w:rsid w:val="00754018"/>
    <w:rsid w:val="00754234"/>
    <w:rsid w:val="0075448B"/>
    <w:rsid w:val="00754582"/>
    <w:rsid w:val="007546DE"/>
    <w:rsid w:val="0075486E"/>
    <w:rsid w:val="00754937"/>
    <w:rsid w:val="00754B29"/>
    <w:rsid w:val="00755041"/>
    <w:rsid w:val="007555AC"/>
    <w:rsid w:val="0075571C"/>
    <w:rsid w:val="00755752"/>
    <w:rsid w:val="007557C2"/>
    <w:rsid w:val="007558CC"/>
    <w:rsid w:val="00755A3C"/>
    <w:rsid w:val="0075649E"/>
    <w:rsid w:val="00756863"/>
    <w:rsid w:val="00756924"/>
    <w:rsid w:val="007576B7"/>
    <w:rsid w:val="007577BF"/>
    <w:rsid w:val="007578D3"/>
    <w:rsid w:val="00757A3A"/>
    <w:rsid w:val="00757C20"/>
    <w:rsid w:val="00757E0E"/>
    <w:rsid w:val="00757E1A"/>
    <w:rsid w:val="00757F82"/>
    <w:rsid w:val="0076003C"/>
    <w:rsid w:val="00760CAD"/>
    <w:rsid w:val="00761106"/>
    <w:rsid w:val="00761512"/>
    <w:rsid w:val="0076172B"/>
    <w:rsid w:val="00761B78"/>
    <w:rsid w:val="00761D73"/>
    <w:rsid w:val="007620E3"/>
    <w:rsid w:val="007622C4"/>
    <w:rsid w:val="00762652"/>
    <w:rsid w:val="00762CBA"/>
    <w:rsid w:val="00762D40"/>
    <w:rsid w:val="0076310C"/>
    <w:rsid w:val="00763274"/>
    <w:rsid w:val="00763428"/>
    <w:rsid w:val="00763504"/>
    <w:rsid w:val="007636C0"/>
    <w:rsid w:val="00763AF5"/>
    <w:rsid w:val="00764150"/>
    <w:rsid w:val="007642F4"/>
    <w:rsid w:val="007649F8"/>
    <w:rsid w:val="00764A9E"/>
    <w:rsid w:val="00764C05"/>
    <w:rsid w:val="00764E80"/>
    <w:rsid w:val="00764F33"/>
    <w:rsid w:val="007651F9"/>
    <w:rsid w:val="0076526D"/>
    <w:rsid w:val="00765843"/>
    <w:rsid w:val="007658B5"/>
    <w:rsid w:val="00765B5B"/>
    <w:rsid w:val="007662B6"/>
    <w:rsid w:val="00766D01"/>
    <w:rsid w:val="00766D4A"/>
    <w:rsid w:val="007674DA"/>
    <w:rsid w:val="007676D4"/>
    <w:rsid w:val="0076798C"/>
    <w:rsid w:val="00767FA9"/>
    <w:rsid w:val="00770524"/>
    <w:rsid w:val="00770B6B"/>
    <w:rsid w:val="007711BD"/>
    <w:rsid w:val="007712F4"/>
    <w:rsid w:val="00771BC4"/>
    <w:rsid w:val="00771CEA"/>
    <w:rsid w:val="007727C4"/>
    <w:rsid w:val="007731A2"/>
    <w:rsid w:val="0077321A"/>
    <w:rsid w:val="00773732"/>
    <w:rsid w:val="007737F5"/>
    <w:rsid w:val="00773A55"/>
    <w:rsid w:val="00773BE2"/>
    <w:rsid w:val="00773EED"/>
    <w:rsid w:val="00773F54"/>
    <w:rsid w:val="007741EF"/>
    <w:rsid w:val="007743F8"/>
    <w:rsid w:val="00774416"/>
    <w:rsid w:val="007745BE"/>
    <w:rsid w:val="00774628"/>
    <w:rsid w:val="007747D6"/>
    <w:rsid w:val="00774A26"/>
    <w:rsid w:val="00774DB7"/>
    <w:rsid w:val="00775312"/>
    <w:rsid w:val="00775346"/>
    <w:rsid w:val="00775885"/>
    <w:rsid w:val="00775B7C"/>
    <w:rsid w:val="00775E88"/>
    <w:rsid w:val="007760A4"/>
    <w:rsid w:val="00776117"/>
    <w:rsid w:val="00776136"/>
    <w:rsid w:val="00776293"/>
    <w:rsid w:val="00777204"/>
    <w:rsid w:val="0077733A"/>
    <w:rsid w:val="00777524"/>
    <w:rsid w:val="007775AB"/>
    <w:rsid w:val="00777708"/>
    <w:rsid w:val="0077781F"/>
    <w:rsid w:val="00777BCB"/>
    <w:rsid w:val="00777EBA"/>
    <w:rsid w:val="0078052F"/>
    <w:rsid w:val="007806CF"/>
    <w:rsid w:val="007809C1"/>
    <w:rsid w:val="00780FF0"/>
    <w:rsid w:val="00781084"/>
    <w:rsid w:val="007814EB"/>
    <w:rsid w:val="00781763"/>
    <w:rsid w:val="0078188C"/>
    <w:rsid w:val="00782009"/>
    <w:rsid w:val="0078217B"/>
    <w:rsid w:val="00782586"/>
    <w:rsid w:val="007825DD"/>
    <w:rsid w:val="00782656"/>
    <w:rsid w:val="007827AC"/>
    <w:rsid w:val="00783482"/>
    <w:rsid w:val="00783772"/>
    <w:rsid w:val="007838B2"/>
    <w:rsid w:val="007838FC"/>
    <w:rsid w:val="00783C79"/>
    <w:rsid w:val="00783F86"/>
    <w:rsid w:val="0078499D"/>
    <w:rsid w:val="00784A37"/>
    <w:rsid w:val="00784DA6"/>
    <w:rsid w:val="00784F61"/>
    <w:rsid w:val="00785180"/>
    <w:rsid w:val="00785358"/>
    <w:rsid w:val="007858C7"/>
    <w:rsid w:val="007866B3"/>
    <w:rsid w:val="00786ADB"/>
    <w:rsid w:val="00786BD6"/>
    <w:rsid w:val="00786BE7"/>
    <w:rsid w:val="00786C85"/>
    <w:rsid w:val="00786F24"/>
    <w:rsid w:val="007873A3"/>
    <w:rsid w:val="007874CC"/>
    <w:rsid w:val="007875F4"/>
    <w:rsid w:val="00787874"/>
    <w:rsid w:val="00790348"/>
    <w:rsid w:val="00790BBB"/>
    <w:rsid w:val="00790F34"/>
    <w:rsid w:val="00790FE1"/>
    <w:rsid w:val="00791230"/>
    <w:rsid w:val="00791239"/>
    <w:rsid w:val="0079145B"/>
    <w:rsid w:val="007917CE"/>
    <w:rsid w:val="007923D8"/>
    <w:rsid w:val="0079240C"/>
    <w:rsid w:val="00792A41"/>
    <w:rsid w:val="00792B42"/>
    <w:rsid w:val="00792C43"/>
    <w:rsid w:val="00792DA9"/>
    <w:rsid w:val="00792EF9"/>
    <w:rsid w:val="00793450"/>
    <w:rsid w:val="00793922"/>
    <w:rsid w:val="00793BC3"/>
    <w:rsid w:val="00793CEE"/>
    <w:rsid w:val="0079406E"/>
    <w:rsid w:val="00794392"/>
    <w:rsid w:val="00794C5D"/>
    <w:rsid w:val="00794CCB"/>
    <w:rsid w:val="00794D08"/>
    <w:rsid w:val="00795506"/>
    <w:rsid w:val="007957CB"/>
    <w:rsid w:val="00795C66"/>
    <w:rsid w:val="00795E73"/>
    <w:rsid w:val="00796494"/>
    <w:rsid w:val="007964B0"/>
    <w:rsid w:val="00796A57"/>
    <w:rsid w:val="00796CB7"/>
    <w:rsid w:val="0079725C"/>
    <w:rsid w:val="00797BC2"/>
    <w:rsid w:val="007A0439"/>
    <w:rsid w:val="007A047E"/>
    <w:rsid w:val="007A05EC"/>
    <w:rsid w:val="007A0C8B"/>
    <w:rsid w:val="007A14DB"/>
    <w:rsid w:val="007A186C"/>
    <w:rsid w:val="007A20C9"/>
    <w:rsid w:val="007A210B"/>
    <w:rsid w:val="007A22CB"/>
    <w:rsid w:val="007A27E3"/>
    <w:rsid w:val="007A30C1"/>
    <w:rsid w:val="007A314A"/>
    <w:rsid w:val="007A350B"/>
    <w:rsid w:val="007A3633"/>
    <w:rsid w:val="007A3D93"/>
    <w:rsid w:val="007A3FF6"/>
    <w:rsid w:val="007A4239"/>
    <w:rsid w:val="007A4365"/>
    <w:rsid w:val="007A46E6"/>
    <w:rsid w:val="007A49D0"/>
    <w:rsid w:val="007A4B47"/>
    <w:rsid w:val="007A4DBD"/>
    <w:rsid w:val="007A5170"/>
    <w:rsid w:val="007A5443"/>
    <w:rsid w:val="007A5692"/>
    <w:rsid w:val="007A56A8"/>
    <w:rsid w:val="007A56FD"/>
    <w:rsid w:val="007A5767"/>
    <w:rsid w:val="007A62A4"/>
    <w:rsid w:val="007A63A9"/>
    <w:rsid w:val="007A65CF"/>
    <w:rsid w:val="007A6931"/>
    <w:rsid w:val="007A6986"/>
    <w:rsid w:val="007A6A2B"/>
    <w:rsid w:val="007A6A41"/>
    <w:rsid w:val="007A6A5E"/>
    <w:rsid w:val="007A6DCA"/>
    <w:rsid w:val="007A76F1"/>
    <w:rsid w:val="007A7A16"/>
    <w:rsid w:val="007A7AE5"/>
    <w:rsid w:val="007A7EED"/>
    <w:rsid w:val="007A7FF8"/>
    <w:rsid w:val="007B09F5"/>
    <w:rsid w:val="007B0CD2"/>
    <w:rsid w:val="007B18E7"/>
    <w:rsid w:val="007B19BD"/>
    <w:rsid w:val="007B1AC4"/>
    <w:rsid w:val="007B1D1D"/>
    <w:rsid w:val="007B1F23"/>
    <w:rsid w:val="007B205C"/>
    <w:rsid w:val="007B22F8"/>
    <w:rsid w:val="007B264A"/>
    <w:rsid w:val="007B29CD"/>
    <w:rsid w:val="007B2BBE"/>
    <w:rsid w:val="007B3812"/>
    <w:rsid w:val="007B3DF6"/>
    <w:rsid w:val="007B407A"/>
    <w:rsid w:val="007B41C3"/>
    <w:rsid w:val="007B41E3"/>
    <w:rsid w:val="007B4480"/>
    <w:rsid w:val="007B451A"/>
    <w:rsid w:val="007B457E"/>
    <w:rsid w:val="007B4629"/>
    <w:rsid w:val="007B4757"/>
    <w:rsid w:val="007B511D"/>
    <w:rsid w:val="007B5209"/>
    <w:rsid w:val="007B5434"/>
    <w:rsid w:val="007B55D8"/>
    <w:rsid w:val="007B56FF"/>
    <w:rsid w:val="007B589C"/>
    <w:rsid w:val="007B5DD1"/>
    <w:rsid w:val="007B63B7"/>
    <w:rsid w:val="007B655B"/>
    <w:rsid w:val="007B685E"/>
    <w:rsid w:val="007B6A37"/>
    <w:rsid w:val="007B6B05"/>
    <w:rsid w:val="007B7110"/>
    <w:rsid w:val="007B71FD"/>
    <w:rsid w:val="007B72DE"/>
    <w:rsid w:val="007B7845"/>
    <w:rsid w:val="007C00B6"/>
    <w:rsid w:val="007C04E5"/>
    <w:rsid w:val="007C0897"/>
    <w:rsid w:val="007C09B1"/>
    <w:rsid w:val="007C1439"/>
    <w:rsid w:val="007C1A33"/>
    <w:rsid w:val="007C1A87"/>
    <w:rsid w:val="007C1C97"/>
    <w:rsid w:val="007C1D2F"/>
    <w:rsid w:val="007C1D7B"/>
    <w:rsid w:val="007C1F54"/>
    <w:rsid w:val="007C26A0"/>
    <w:rsid w:val="007C2A16"/>
    <w:rsid w:val="007C2B7E"/>
    <w:rsid w:val="007C2C30"/>
    <w:rsid w:val="007C2C50"/>
    <w:rsid w:val="007C3023"/>
    <w:rsid w:val="007C30B1"/>
    <w:rsid w:val="007C3104"/>
    <w:rsid w:val="007C369C"/>
    <w:rsid w:val="007C38CF"/>
    <w:rsid w:val="007C3A57"/>
    <w:rsid w:val="007C3C73"/>
    <w:rsid w:val="007C3E63"/>
    <w:rsid w:val="007C3FCD"/>
    <w:rsid w:val="007C469F"/>
    <w:rsid w:val="007C4842"/>
    <w:rsid w:val="007C498B"/>
    <w:rsid w:val="007C517C"/>
    <w:rsid w:val="007C542E"/>
    <w:rsid w:val="007C6822"/>
    <w:rsid w:val="007C6A32"/>
    <w:rsid w:val="007C6DF4"/>
    <w:rsid w:val="007C6F21"/>
    <w:rsid w:val="007C7037"/>
    <w:rsid w:val="007C7160"/>
    <w:rsid w:val="007C7223"/>
    <w:rsid w:val="007C75AE"/>
    <w:rsid w:val="007C792E"/>
    <w:rsid w:val="007C7987"/>
    <w:rsid w:val="007C7A66"/>
    <w:rsid w:val="007C7E89"/>
    <w:rsid w:val="007D0372"/>
    <w:rsid w:val="007D05EE"/>
    <w:rsid w:val="007D0623"/>
    <w:rsid w:val="007D06A0"/>
    <w:rsid w:val="007D0B18"/>
    <w:rsid w:val="007D161A"/>
    <w:rsid w:val="007D1BDD"/>
    <w:rsid w:val="007D1C19"/>
    <w:rsid w:val="007D1D40"/>
    <w:rsid w:val="007D1E76"/>
    <w:rsid w:val="007D1F6F"/>
    <w:rsid w:val="007D2276"/>
    <w:rsid w:val="007D2801"/>
    <w:rsid w:val="007D297B"/>
    <w:rsid w:val="007D2ACE"/>
    <w:rsid w:val="007D2E50"/>
    <w:rsid w:val="007D302B"/>
    <w:rsid w:val="007D315D"/>
    <w:rsid w:val="007D364B"/>
    <w:rsid w:val="007D386D"/>
    <w:rsid w:val="007D38AE"/>
    <w:rsid w:val="007D405A"/>
    <w:rsid w:val="007D4068"/>
    <w:rsid w:val="007D40E1"/>
    <w:rsid w:val="007D42F0"/>
    <w:rsid w:val="007D4379"/>
    <w:rsid w:val="007D4397"/>
    <w:rsid w:val="007D46D8"/>
    <w:rsid w:val="007D49A4"/>
    <w:rsid w:val="007D4D14"/>
    <w:rsid w:val="007D4FC0"/>
    <w:rsid w:val="007D5092"/>
    <w:rsid w:val="007D5787"/>
    <w:rsid w:val="007D5904"/>
    <w:rsid w:val="007D6029"/>
    <w:rsid w:val="007D608C"/>
    <w:rsid w:val="007D66B3"/>
    <w:rsid w:val="007D6C4A"/>
    <w:rsid w:val="007D6E8C"/>
    <w:rsid w:val="007D6FDB"/>
    <w:rsid w:val="007D7287"/>
    <w:rsid w:val="007D74F6"/>
    <w:rsid w:val="007D7A10"/>
    <w:rsid w:val="007D7CD6"/>
    <w:rsid w:val="007D7F5F"/>
    <w:rsid w:val="007E0134"/>
    <w:rsid w:val="007E08D2"/>
    <w:rsid w:val="007E0936"/>
    <w:rsid w:val="007E0B34"/>
    <w:rsid w:val="007E0B9C"/>
    <w:rsid w:val="007E0C19"/>
    <w:rsid w:val="007E10D9"/>
    <w:rsid w:val="007E1183"/>
    <w:rsid w:val="007E1213"/>
    <w:rsid w:val="007E15C4"/>
    <w:rsid w:val="007E19D4"/>
    <w:rsid w:val="007E1EA5"/>
    <w:rsid w:val="007E21AF"/>
    <w:rsid w:val="007E2395"/>
    <w:rsid w:val="007E295A"/>
    <w:rsid w:val="007E2D6D"/>
    <w:rsid w:val="007E3029"/>
    <w:rsid w:val="007E30F9"/>
    <w:rsid w:val="007E3EA9"/>
    <w:rsid w:val="007E4205"/>
    <w:rsid w:val="007E42F8"/>
    <w:rsid w:val="007E4630"/>
    <w:rsid w:val="007E49B0"/>
    <w:rsid w:val="007E4C03"/>
    <w:rsid w:val="007E5163"/>
    <w:rsid w:val="007E5180"/>
    <w:rsid w:val="007E54D9"/>
    <w:rsid w:val="007E5C8A"/>
    <w:rsid w:val="007E5E0D"/>
    <w:rsid w:val="007E5F4F"/>
    <w:rsid w:val="007E613E"/>
    <w:rsid w:val="007E67A2"/>
    <w:rsid w:val="007E67F0"/>
    <w:rsid w:val="007E6843"/>
    <w:rsid w:val="007E6BF2"/>
    <w:rsid w:val="007E6F4F"/>
    <w:rsid w:val="007E73B0"/>
    <w:rsid w:val="007E78EE"/>
    <w:rsid w:val="007E78F8"/>
    <w:rsid w:val="007E7B58"/>
    <w:rsid w:val="007E7DDB"/>
    <w:rsid w:val="007E7F84"/>
    <w:rsid w:val="007E7FB4"/>
    <w:rsid w:val="007F0043"/>
    <w:rsid w:val="007F006F"/>
    <w:rsid w:val="007F0225"/>
    <w:rsid w:val="007F022D"/>
    <w:rsid w:val="007F04EE"/>
    <w:rsid w:val="007F064C"/>
    <w:rsid w:val="007F0976"/>
    <w:rsid w:val="007F0A65"/>
    <w:rsid w:val="007F0BFD"/>
    <w:rsid w:val="007F0CB1"/>
    <w:rsid w:val="007F0EF9"/>
    <w:rsid w:val="007F1016"/>
    <w:rsid w:val="007F1382"/>
    <w:rsid w:val="007F1479"/>
    <w:rsid w:val="007F1A9E"/>
    <w:rsid w:val="007F2695"/>
    <w:rsid w:val="007F27EB"/>
    <w:rsid w:val="007F2DDC"/>
    <w:rsid w:val="007F2F90"/>
    <w:rsid w:val="007F3205"/>
    <w:rsid w:val="007F3299"/>
    <w:rsid w:val="007F362A"/>
    <w:rsid w:val="007F3A37"/>
    <w:rsid w:val="007F3E42"/>
    <w:rsid w:val="007F4229"/>
    <w:rsid w:val="007F4245"/>
    <w:rsid w:val="007F449A"/>
    <w:rsid w:val="007F44A7"/>
    <w:rsid w:val="007F488A"/>
    <w:rsid w:val="007F4D79"/>
    <w:rsid w:val="007F4DEE"/>
    <w:rsid w:val="007F5019"/>
    <w:rsid w:val="007F5152"/>
    <w:rsid w:val="007F5702"/>
    <w:rsid w:val="007F5C2E"/>
    <w:rsid w:val="007F5E7F"/>
    <w:rsid w:val="007F6284"/>
    <w:rsid w:val="007F6870"/>
    <w:rsid w:val="007F6C72"/>
    <w:rsid w:val="007F6D0C"/>
    <w:rsid w:val="007F7014"/>
    <w:rsid w:val="007F710E"/>
    <w:rsid w:val="007F71AF"/>
    <w:rsid w:val="007F7A1F"/>
    <w:rsid w:val="007F7B48"/>
    <w:rsid w:val="007F7CE8"/>
    <w:rsid w:val="007F7E46"/>
    <w:rsid w:val="008004DB"/>
    <w:rsid w:val="00800741"/>
    <w:rsid w:val="00800827"/>
    <w:rsid w:val="00800BAE"/>
    <w:rsid w:val="00800F10"/>
    <w:rsid w:val="00800F64"/>
    <w:rsid w:val="008012D8"/>
    <w:rsid w:val="008018F9"/>
    <w:rsid w:val="0080191B"/>
    <w:rsid w:val="00802598"/>
    <w:rsid w:val="00802FD7"/>
    <w:rsid w:val="0080302B"/>
    <w:rsid w:val="0080348D"/>
    <w:rsid w:val="0080356E"/>
    <w:rsid w:val="00803793"/>
    <w:rsid w:val="00803BB5"/>
    <w:rsid w:val="00803BF2"/>
    <w:rsid w:val="00803E88"/>
    <w:rsid w:val="0080419C"/>
    <w:rsid w:val="00804951"/>
    <w:rsid w:val="008049EC"/>
    <w:rsid w:val="008057E2"/>
    <w:rsid w:val="00805902"/>
    <w:rsid w:val="00805A56"/>
    <w:rsid w:val="00805AA8"/>
    <w:rsid w:val="00805C6A"/>
    <w:rsid w:val="00805CB3"/>
    <w:rsid w:val="008063FC"/>
    <w:rsid w:val="008064F9"/>
    <w:rsid w:val="00806AB3"/>
    <w:rsid w:val="00806E50"/>
    <w:rsid w:val="00806F2F"/>
    <w:rsid w:val="0080720D"/>
    <w:rsid w:val="00807240"/>
    <w:rsid w:val="00807242"/>
    <w:rsid w:val="00807425"/>
    <w:rsid w:val="0080785C"/>
    <w:rsid w:val="00810060"/>
    <w:rsid w:val="00810211"/>
    <w:rsid w:val="008103FB"/>
    <w:rsid w:val="0081042E"/>
    <w:rsid w:val="008105C9"/>
    <w:rsid w:val="00810DE7"/>
    <w:rsid w:val="00810E7E"/>
    <w:rsid w:val="008112A1"/>
    <w:rsid w:val="00811670"/>
    <w:rsid w:val="00811A12"/>
    <w:rsid w:val="00811D91"/>
    <w:rsid w:val="00812020"/>
    <w:rsid w:val="008126B8"/>
    <w:rsid w:val="0081289D"/>
    <w:rsid w:val="00812D7B"/>
    <w:rsid w:val="00812F79"/>
    <w:rsid w:val="0081325D"/>
    <w:rsid w:val="00813BD4"/>
    <w:rsid w:val="00813CF1"/>
    <w:rsid w:val="008144C1"/>
    <w:rsid w:val="0081459C"/>
    <w:rsid w:val="008147A8"/>
    <w:rsid w:val="00814FD0"/>
    <w:rsid w:val="008152F9"/>
    <w:rsid w:val="00815552"/>
    <w:rsid w:val="00815BFA"/>
    <w:rsid w:val="00815C76"/>
    <w:rsid w:val="008160D2"/>
    <w:rsid w:val="0081612C"/>
    <w:rsid w:val="0081635F"/>
    <w:rsid w:val="0081688E"/>
    <w:rsid w:val="00816B0C"/>
    <w:rsid w:val="00816E65"/>
    <w:rsid w:val="00816F9C"/>
    <w:rsid w:val="00817550"/>
    <w:rsid w:val="0081771C"/>
    <w:rsid w:val="00817862"/>
    <w:rsid w:val="00817AA9"/>
    <w:rsid w:val="00817DC6"/>
    <w:rsid w:val="00817E57"/>
    <w:rsid w:val="00820074"/>
    <w:rsid w:val="00820209"/>
    <w:rsid w:val="008207FA"/>
    <w:rsid w:val="008208C4"/>
    <w:rsid w:val="0082098C"/>
    <w:rsid w:val="00820C30"/>
    <w:rsid w:val="00821631"/>
    <w:rsid w:val="008218C4"/>
    <w:rsid w:val="00821A02"/>
    <w:rsid w:val="00821AAD"/>
    <w:rsid w:val="00821D40"/>
    <w:rsid w:val="008221F5"/>
    <w:rsid w:val="00822587"/>
    <w:rsid w:val="0082275D"/>
    <w:rsid w:val="00822CE8"/>
    <w:rsid w:val="00822F24"/>
    <w:rsid w:val="0082324A"/>
    <w:rsid w:val="00823282"/>
    <w:rsid w:val="00823C55"/>
    <w:rsid w:val="0082413C"/>
    <w:rsid w:val="008241D5"/>
    <w:rsid w:val="00824DAD"/>
    <w:rsid w:val="0082562F"/>
    <w:rsid w:val="00825EB4"/>
    <w:rsid w:val="00825EC6"/>
    <w:rsid w:val="008265E8"/>
    <w:rsid w:val="0082676B"/>
    <w:rsid w:val="0082682E"/>
    <w:rsid w:val="0082685A"/>
    <w:rsid w:val="00826919"/>
    <w:rsid w:val="008269C6"/>
    <w:rsid w:val="00826BFD"/>
    <w:rsid w:val="008275DE"/>
    <w:rsid w:val="00827AFF"/>
    <w:rsid w:val="00827E7B"/>
    <w:rsid w:val="0083011D"/>
    <w:rsid w:val="0083037F"/>
    <w:rsid w:val="008307B4"/>
    <w:rsid w:val="0083081D"/>
    <w:rsid w:val="00830985"/>
    <w:rsid w:val="00830AF1"/>
    <w:rsid w:val="00830C7F"/>
    <w:rsid w:val="00830F49"/>
    <w:rsid w:val="00831440"/>
    <w:rsid w:val="008318E0"/>
    <w:rsid w:val="00831D6C"/>
    <w:rsid w:val="00832935"/>
    <w:rsid w:val="00832C10"/>
    <w:rsid w:val="00833568"/>
    <w:rsid w:val="008338B7"/>
    <w:rsid w:val="00833AA2"/>
    <w:rsid w:val="00833B09"/>
    <w:rsid w:val="00833BB4"/>
    <w:rsid w:val="0083474C"/>
    <w:rsid w:val="008347C6"/>
    <w:rsid w:val="00834B7E"/>
    <w:rsid w:val="00835442"/>
    <w:rsid w:val="00835A0A"/>
    <w:rsid w:val="00835AB4"/>
    <w:rsid w:val="00836314"/>
    <w:rsid w:val="00836628"/>
    <w:rsid w:val="00836708"/>
    <w:rsid w:val="0083687E"/>
    <w:rsid w:val="00836966"/>
    <w:rsid w:val="00836C57"/>
    <w:rsid w:val="00837191"/>
    <w:rsid w:val="00837647"/>
    <w:rsid w:val="00837AD8"/>
    <w:rsid w:val="00840113"/>
    <w:rsid w:val="008404CC"/>
    <w:rsid w:val="00840F43"/>
    <w:rsid w:val="0084190E"/>
    <w:rsid w:val="008419A7"/>
    <w:rsid w:val="008419EC"/>
    <w:rsid w:val="00841DB1"/>
    <w:rsid w:val="008428A5"/>
    <w:rsid w:val="00842DC5"/>
    <w:rsid w:val="008433F1"/>
    <w:rsid w:val="008435AD"/>
    <w:rsid w:val="00843682"/>
    <w:rsid w:val="00843A67"/>
    <w:rsid w:val="00843E30"/>
    <w:rsid w:val="00843EFB"/>
    <w:rsid w:val="00844110"/>
    <w:rsid w:val="00844196"/>
    <w:rsid w:val="00844302"/>
    <w:rsid w:val="0084453F"/>
    <w:rsid w:val="00844A07"/>
    <w:rsid w:val="00844BC7"/>
    <w:rsid w:val="00844CC7"/>
    <w:rsid w:val="00844F86"/>
    <w:rsid w:val="0084522E"/>
    <w:rsid w:val="00845506"/>
    <w:rsid w:val="008459F8"/>
    <w:rsid w:val="00845ABF"/>
    <w:rsid w:val="008460A5"/>
    <w:rsid w:val="0084620D"/>
    <w:rsid w:val="008471DE"/>
    <w:rsid w:val="0084723E"/>
    <w:rsid w:val="0084742E"/>
    <w:rsid w:val="008474C3"/>
    <w:rsid w:val="00847BC2"/>
    <w:rsid w:val="00847D9E"/>
    <w:rsid w:val="00850179"/>
    <w:rsid w:val="00850239"/>
    <w:rsid w:val="00850388"/>
    <w:rsid w:val="00850471"/>
    <w:rsid w:val="00850AF1"/>
    <w:rsid w:val="00850BDE"/>
    <w:rsid w:val="00850CBD"/>
    <w:rsid w:val="00850D9E"/>
    <w:rsid w:val="00850EEB"/>
    <w:rsid w:val="0085118C"/>
    <w:rsid w:val="008515EA"/>
    <w:rsid w:val="008517D9"/>
    <w:rsid w:val="00851821"/>
    <w:rsid w:val="00851C8D"/>
    <w:rsid w:val="00851FC2"/>
    <w:rsid w:val="008521D5"/>
    <w:rsid w:val="008526F4"/>
    <w:rsid w:val="00852BE3"/>
    <w:rsid w:val="00852E1A"/>
    <w:rsid w:val="00853372"/>
    <w:rsid w:val="0085338E"/>
    <w:rsid w:val="00853490"/>
    <w:rsid w:val="00853550"/>
    <w:rsid w:val="008538AB"/>
    <w:rsid w:val="00853AA2"/>
    <w:rsid w:val="008540CF"/>
    <w:rsid w:val="008542F0"/>
    <w:rsid w:val="008542F6"/>
    <w:rsid w:val="0085452C"/>
    <w:rsid w:val="008548E9"/>
    <w:rsid w:val="00854BE8"/>
    <w:rsid w:val="00854DC5"/>
    <w:rsid w:val="0085556C"/>
    <w:rsid w:val="008556CA"/>
    <w:rsid w:val="00855945"/>
    <w:rsid w:val="00855F54"/>
    <w:rsid w:val="008560E4"/>
    <w:rsid w:val="008561BF"/>
    <w:rsid w:val="0085644A"/>
    <w:rsid w:val="008564FE"/>
    <w:rsid w:val="00856697"/>
    <w:rsid w:val="00856724"/>
    <w:rsid w:val="00856923"/>
    <w:rsid w:val="0085692E"/>
    <w:rsid w:val="00856AA3"/>
    <w:rsid w:val="00856BA5"/>
    <w:rsid w:val="00856D85"/>
    <w:rsid w:val="008572F1"/>
    <w:rsid w:val="0085741D"/>
    <w:rsid w:val="00857820"/>
    <w:rsid w:val="0085799F"/>
    <w:rsid w:val="00857E82"/>
    <w:rsid w:val="00857ED2"/>
    <w:rsid w:val="0086055D"/>
    <w:rsid w:val="00860636"/>
    <w:rsid w:val="008609F1"/>
    <w:rsid w:val="00860A2A"/>
    <w:rsid w:val="00860A60"/>
    <w:rsid w:val="00860D08"/>
    <w:rsid w:val="00861113"/>
    <w:rsid w:val="00861129"/>
    <w:rsid w:val="0086156F"/>
    <w:rsid w:val="008619B2"/>
    <w:rsid w:val="008619B5"/>
    <w:rsid w:val="00861AE7"/>
    <w:rsid w:val="0086206E"/>
    <w:rsid w:val="0086236E"/>
    <w:rsid w:val="0086237E"/>
    <w:rsid w:val="00862901"/>
    <w:rsid w:val="00862989"/>
    <w:rsid w:val="00862DCF"/>
    <w:rsid w:val="00863841"/>
    <w:rsid w:val="00863B9D"/>
    <w:rsid w:val="00863CCB"/>
    <w:rsid w:val="00863D6B"/>
    <w:rsid w:val="00863E16"/>
    <w:rsid w:val="00863E36"/>
    <w:rsid w:val="00864534"/>
    <w:rsid w:val="008649D5"/>
    <w:rsid w:val="008649F7"/>
    <w:rsid w:val="00864C54"/>
    <w:rsid w:val="00864F30"/>
    <w:rsid w:val="0086579B"/>
    <w:rsid w:val="00865AB8"/>
    <w:rsid w:val="00865B38"/>
    <w:rsid w:val="008666FD"/>
    <w:rsid w:val="0086678C"/>
    <w:rsid w:val="00866793"/>
    <w:rsid w:val="00866AA8"/>
    <w:rsid w:val="00866B81"/>
    <w:rsid w:val="00866EDB"/>
    <w:rsid w:val="00866EE2"/>
    <w:rsid w:val="008673B2"/>
    <w:rsid w:val="0086753D"/>
    <w:rsid w:val="00867569"/>
    <w:rsid w:val="008676FE"/>
    <w:rsid w:val="00867F6B"/>
    <w:rsid w:val="00867FCC"/>
    <w:rsid w:val="0087020D"/>
    <w:rsid w:val="008705DD"/>
    <w:rsid w:val="0087062A"/>
    <w:rsid w:val="00871368"/>
    <w:rsid w:val="00871B77"/>
    <w:rsid w:val="00872438"/>
    <w:rsid w:val="00872F13"/>
    <w:rsid w:val="00872F4F"/>
    <w:rsid w:val="008733E3"/>
    <w:rsid w:val="00873515"/>
    <w:rsid w:val="00873861"/>
    <w:rsid w:val="00873AFC"/>
    <w:rsid w:val="00873B17"/>
    <w:rsid w:val="008745FB"/>
    <w:rsid w:val="00874661"/>
    <w:rsid w:val="008748A3"/>
    <w:rsid w:val="008749FA"/>
    <w:rsid w:val="00874BB8"/>
    <w:rsid w:val="00874CD2"/>
    <w:rsid w:val="008754F6"/>
    <w:rsid w:val="00875711"/>
    <w:rsid w:val="0087599E"/>
    <w:rsid w:val="008759A8"/>
    <w:rsid w:val="00875B65"/>
    <w:rsid w:val="00875E06"/>
    <w:rsid w:val="00875F1F"/>
    <w:rsid w:val="008761D4"/>
    <w:rsid w:val="0087623C"/>
    <w:rsid w:val="00876272"/>
    <w:rsid w:val="008762C2"/>
    <w:rsid w:val="0087671E"/>
    <w:rsid w:val="00876AD7"/>
    <w:rsid w:val="008778EC"/>
    <w:rsid w:val="00877A55"/>
    <w:rsid w:val="00877CAD"/>
    <w:rsid w:val="00877EB7"/>
    <w:rsid w:val="008801CC"/>
    <w:rsid w:val="00880782"/>
    <w:rsid w:val="00880E4D"/>
    <w:rsid w:val="00880F4B"/>
    <w:rsid w:val="0088113B"/>
    <w:rsid w:val="008814BB"/>
    <w:rsid w:val="008817C7"/>
    <w:rsid w:val="008818F4"/>
    <w:rsid w:val="00881C53"/>
    <w:rsid w:val="00881FF9"/>
    <w:rsid w:val="00882025"/>
    <w:rsid w:val="008820F0"/>
    <w:rsid w:val="00882262"/>
    <w:rsid w:val="0088242C"/>
    <w:rsid w:val="00882C31"/>
    <w:rsid w:val="00882D15"/>
    <w:rsid w:val="00882D2A"/>
    <w:rsid w:val="00882D88"/>
    <w:rsid w:val="00882F58"/>
    <w:rsid w:val="008830BF"/>
    <w:rsid w:val="0088374A"/>
    <w:rsid w:val="00883B11"/>
    <w:rsid w:val="00883E01"/>
    <w:rsid w:val="0088407F"/>
    <w:rsid w:val="008840DE"/>
    <w:rsid w:val="008844FE"/>
    <w:rsid w:val="0088452F"/>
    <w:rsid w:val="00884591"/>
    <w:rsid w:val="0088462D"/>
    <w:rsid w:val="00884788"/>
    <w:rsid w:val="0088482D"/>
    <w:rsid w:val="00884C5E"/>
    <w:rsid w:val="00884EEE"/>
    <w:rsid w:val="00884F35"/>
    <w:rsid w:val="008854FA"/>
    <w:rsid w:val="0088582F"/>
    <w:rsid w:val="00885A20"/>
    <w:rsid w:val="00885A88"/>
    <w:rsid w:val="00886385"/>
    <w:rsid w:val="008866C8"/>
    <w:rsid w:val="00886A37"/>
    <w:rsid w:val="00886D1B"/>
    <w:rsid w:val="00886E74"/>
    <w:rsid w:val="00886E7E"/>
    <w:rsid w:val="00886E93"/>
    <w:rsid w:val="00886EDD"/>
    <w:rsid w:val="00887045"/>
    <w:rsid w:val="00887723"/>
    <w:rsid w:val="00887767"/>
    <w:rsid w:val="00887986"/>
    <w:rsid w:val="00887BC4"/>
    <w:rsid w:val="00887E2A"/>
    <w:rsid w:val="00887E70"/>
    <w:rsid w:val="00887E87"/>
    <w:rsid w:val="00887F45"/>
    <w:rsid w:val="00887FAE"/>
    <w:rsid w:val="00890009"/>
    <w:rsid w:val="00890026"/>
    <w:rsid w:val="008901DD"/>
    <w:rsid w:val="00890315"/>
    <w:rsid w:val="0089037A"/>
    <w:rsid w:val="008907BB"/>
    <w:rsid w:val="00890906"/>
    <w:rsid w:val="00890A35"/>
    <w:rsid w:val="0089171F"/>
    <w:rsid w:val="00891D17"/>
    <w:rsid w:val="00891D50"/>
    <w:rsid w:val="008922A5"/>
    <w:rsid w:val="00892341"/>
    <w:rsid w:val="00892401"/>
    <w:rsid w:val="00892440"/>
    <w:rsid w:val="008926C2"/>
    <w:rsid w:val="00892864"/>
    <w:rsid w:val="008930B7"/>
    <w:rsid w:val="00893166"/>
    <w:rsid w:val="00893782"/>
    <w:rsid w:val="00893BF0"/>
    <w:rsid w:val="00894057"/>
    <w:rsid w:val="008945E9"/>
    <w:rsid w:val="0089479C"/>
    <w:rsid w:val="00894B68"/>
    <w:rsid w:val="0089507D"/>
    <w:rsid w:val="00895265"/>
    <w:rsid w:val="0089536A"/>
    <w:rsid w:val="008957C6"/>
    <w:rsid w:val="00895EF8"/>
    <w:rsid w:val="00895F3F"/>
    <w:rsid w:val="00896037"/>
    <w:rsid w:val="008961DC"/>
    <w:rsid w:val="00896A5E"/>
    <w:rsid w:val="00897102"/>
    <w:rsid w:val="00897417"/>
    <w:rsid w:val="008976EB"/>
    <w:rsid w:val="0089780F"/>
    <w:rsid w:val="00897E2B"/>
    <w:rsid w:val="00897E69"/>
    <w:rsid w:val="008A00E9"/>
    <w:rsid w:val="008A041F"/>
    <w:rsid w:val="008A04D0"/>
    <w:rsid w:val="008A0753"/>
    <w:rsid w:val="008A0929"/>
    <w:rsid w:val="008A0ECF"/>
    <w:rsid w:val="008A19BB"/>
    <w:rsid w:val="008A1AAA"/>
    <w:rsid w:val="008A2195"/>
    <w:rsid w:val="008A2383"/>
    <w:rsid w:val="008A2681"/>
    <w:rsid w:val="008A2CE8"/>
    <w:rsid w:val="008A3018"/>
    <w:rsid w:val="008A33E5"/>
    <w:rsid w:val="008A3BA2"/>
    <w:rsid w:val="008A4909"/>
    <w:rsid w:val="008A4D97"/>
    <w:rsid w:val="008A4DD5"/>
    <w:rsid w:val="008A4FAE"/>
    <w:rsid w:val="008A5024"/>
    <w:rsid w:val="008A5622"/>
    <w:rsid w:val="008A5648"/>
    <w:rsid w:val="008A5B52"/>
    <w:rsid w:val="008A5EF8"/>
    <w:rsid w:val="008A6177"/>
    <w:rsid w:val="008A61AE"/>
    <w:rsid w:val="008A66DD"/>
    <w:rsid w:val="008A6941"/>
    <w:rsid w:val="008A6A43"/>
    <w:rsid w:val="008A6D7F"/>
    <w:rsid w:val="008A6E2C"/>
    <w:rsid w:val="008A6E63"/>
    <w:rsid w:val="008A7112"/>
    <w:rsid w:val="008A72BA"/>
    <w:rsid w:val="008A74C3"/>
    <w:rsid w:val="008A7F6E"/>
    <w:rsid w:val="008B003F"/>
    <w:rsid w:val="008B01C1"/>
    <w:rsid w:val="008B0405"/>
    <w:rsid w:val="008B0548"/>
    <w:rsid w:val="008B1037"/>
    <w:rsid w:val="008B137F"/>
    <w:rsid w:val="008B15F3"/>
    <w:rsid w:val="008B18A8"/>
    <w:rsid w:val="008B1AB5"/>
    <w:rsid w:val="008B1F89"/>
    <w:rsid w:val="008B2385"/>
    <w:rsid w:val="008B283E"/>
    <w:rsid w:val="008B2B15"/>
    <w:rsid w:val="008B2F9D"/>
    <w:rsid w:val="008B343F"/>
    <w:rsid w:val="008B389F"/>
    <w:rsid w:val="008B4185"/>
    <w:rsid w:val="008B4333"/>
    <w:rsid w:val="008B435E"/>
    <w:rsid w:val="008B451E"/>
    <w:rsid w:val="008B4579"/>
    <w:rsid w:val="008B4B59"/>
    <w:rsid w:val="008B4C2D"/>
    <w:rsid w:val="008B4C5F"/>
    <w:rsid w:val="008B4C96"/>
    <w:rsid w:val="008B4D01"/>
    <w:rsid w:val="008B5015"/>
    <w:rsid w:val="008B5540"/>
    <w:rsid w:val="008B57CD"/>
    <w:rsid w:val="008B580D"/>
    <w:rsid w:val="008B59BA"/>
    <w:rsid w:val="008B59FC"/>
    <w:rsid w:val="008B5A19"/>
    <w:rsid w:val="008B5A43"/>
    <w:rsid w:val="008B5B2D"/>
    <w:rsid w:val="008B5C08"/>
    <w:rsid w:val="008B5E7D"/>
    <w:rsid w:val="008B640C"/>
    <w:rsid w:val="008B6694"/>
    <w:rsid w:val="008B6A2F"/>
    <w:rsid w:val="008B6E79"/>
    <w:rsid w:val="008B7371"/>
    <w:rsid w:val="008B7740"/>
    <w:rsid w:val="008B788C"/>
    <w:rsid w:val="008B7BBA"/>
    <w:rsid w:val="008B7DBC"/>
    <w:rsid w:val="008B7FD9"/>
    <w:rsid w:val="008C0497"/>
    <w:rsid w:val="008C07CC"/>
    <w:rsid w:val="008C07DD"/>
    <w:rsid w:val="008C0DB1"/>
    <w:rsid w:val="008C0DBE"/>
    <w:rsid w:val="008C0E46"/>
    <w:rsid w:val="008C0EF7"/>
    <w:rsid w:val="008C14D7"/>
    <w:rsid w:val="008C1732"/>
    <w:rsid w:val="008C17A5"/>
    <w:rsid w:val="008C1AD9"/>
    <w:rsid w:val="008C2714"/>
    <w:rsid w:val="008C2BF8"/>
    <w:rsid w:val="008C2D40"/>
    <w:rsid w:val="008C2FC7"/>
    <w:rsid w:val="008C38A0"/>
    <w:rsid w:val="008C3F48"/>
    <w:rsid w:val="008C4126"/>
    <w:rsid w:val="008C47E1"/>
    <w:rsid w:val="008C4879"/>
    <w:rsid w:val="008C48E8"/>
    <w:rsid w:val="008C4F5B"/>
    <w:rsid w:val="008C5570"/>
    <w:rsid w:val="008C558A"/>
    <w:rsid w:val="008C5B31"/>
    <w:rsid w:val="008C5EF2"/>
    <w:rsid w:val="008C5EFF"/>
    <w:rsid w:val="008C610E"/>
    <w:rsid w:val="008C664A"/>
    <w:rsid w:val="008C67BE"/>
    <w:rsid w:val="008C6C51"/>
    <w:rsid w:val="008C7233"/>
    <w:rsid w:val="008C7518"/>
    <w:rsid w:val="008C7541"/>
    <w:rsid w:val="008C75D9"/>
    <w:rsid w:val="008C764E"/>
    <w:rsid w:val="008C76C8"/>
    <w:rsid w:val="008C778A"/>
    <w:rsid w:val="008D06B9"/>
    <w:rsid w:val="008D0A8B"/>
    <w:rsid w:val="008D126F"/>
    <w:rsid w:val="008D1497"/>
    <w:rsid w:val="008D15D2"/>
    <w:rsid w:val="008D18CB"/>
    <w:rsid w:val="008D1CFA"/>
    <w:rsid w:val="008D2630"/>
    <w:rsid w:val="008D26F1"/>
    <w:rsid w:val="008D2916"/>
    <w:rsid w:val="008D2BAC"/>
    <w:rsid w:val="008D2C6C"/>
    <w:rsid w:val="008D2EE7"/>
    <w:rsid w:val="008D36C1"/>
    <w:rsid w:val="008D3BA4"/>
    <w:rsid w:val="008D3BBB"/>
    <w:rsid w:val="008D4183"/>
    <w:rsid w:val="008D42F5"/>
    <w:rsid w:val="008D448F"/>
    <w:rsid w:val="008D4B67"/>
    <w:rsid w:val="008D504C"/>
    <w:rsid w:val="008D508C"/>
    <w:rsid w:val="008D527A"/>
    <w:rsid w:val="008D5330"/>
    <w:rsid w:val="008D54DD"/>
    <w:rsid w:val="008D57E0"/>
    <w:rsid w:val="008D5B2F"/>
    <w:rsid w:val="008D5BB8"/>
    <w:rsid w:val="008D5BFB"/>
    <w:rsid w:val="008D6151"/>
    <w:rsid w:val="008D681F"/>
    <w:rsid w:val="008D6A74"/>
    <w:rsid w:val="008D6AB9"/>
    <w:rsid w:val="008D6D24"/>
    <w:rsid w:val="008D6D6C"/>
    <w:rsid w:val="008D7282"/>
    <w:rsid w:val="008D7328"/>
    <w:rsid w:val="008D763E"/>
    <w:rsid w:val="008D788B"/>
    <w:rsid w:val="008D7E17"/>
    <w:rsid w:val="008E010E"/>
    <w:rsid w:val="008E02C2"/>
    <w:rsid w:val="008E03E0"/>
    <w:rsid w:val="008E0F5B"/>
    <w:rsid w:val="008E163B"/>
    <w:rsid w:val="008E18D5"/>
    <w:rsid w:val="008E1951"/>
    <w:rsid w:val="008E2257"/>
    <w:rsid w:val="008E2307"/>
    <w:rsid w:val="008E25F8"/>
    <w:rsid w:val="008E2A0B"/>
    <w:rsid w:val="008E311F"/>
    <w:rsid w:val="008E31CA"/>
    <w:rsid w:val="008E3394"/>
    <w:rsid w:val="008E3C2D"/>
    <w:rsid w:val="008E3DC8"/>
    <w:rsid w:val="008E40A7"/>
    <w:rsid w:val="008E40B8"/>
    <w:rsid w:val="008E4200"/>
    <w:rsid w:val="008E4283"/>
    <w:rsid w:val="008E4299"/>
    <w:rsid w:val="008E4379"/>
    <w:rsid w:val="008E44B0"/>
    <w:rsid w:val="008E4653"/>
    <w:rsid w:val="008E494D"/>
    <w:rsid w:val="008E4B02"/>
    <w:rsid w:val="008E4C28"/>
    <w:rsid w:val="008E4D46"/>
    <w:rsid w:val="008E4D4B"/>
    <w:rsid w:val="008E4E06"/>
    <w:rsid w:val="008E51F8"/>
    <w:rsid w:val="008E54E8"/>
    <w:rsid w:val="008E551A"/>
    <w:rsid w:val="008E57D5"/>
    <w:rsid w:val="008E5C20"/>
    <w:rsid w:val="008E5DB9"/>
    <w:rsid w:val="008E6274"/>
    <w:rsid w:val="008E66BB"/>
    <w:rsid w:val="008E686F"/>
    <w:rsid w:val="008E6D26"/>
    <w:rsid w:val="008E76DC"/>
    <w:rsid w:val="008E78CA"/>
    <w:rsid w:val="008E79F9"/>
    <w:rsid w:val="008E7C35"/>
    <w:rsid w:val="008E7DB7"/>
    <w:rsid w:val="008F003A"/>
    <w:rsid w:val="008F010F"/>
    <w:rsid w:val="008F0339"/>
    <w:rsid w:val="008F1148"/>
    <w:rsid w:val="008F1891"/>
    <w:rsid w:val="008F1A8C"/>
    <w:rsid w:val="008F2AAB"/>
    <w:rsid w:val="008F2AD2"/>
    <w:rsid w:val="008F2D48"/>
    <w:rsid w:val="008F34EB"/>
    <w:rsid w:val="008F35BF"/>
    <w:rsid w:val="008F361B"/>
    <w:rsid w:val="008F3671"/>
    <w:rsid w:val="008F36C8"/>
    <w:rsid w:val="008F381A"/>
    <w:rsid w:val="008F394E"/>
    <w:rsid w:val="008F3AA0"/>
    <w:rsid w:val="008F3DB1"/>
    <w:rsid w:val="008F3FCF"/>
    <w:rsid w:val="008F4513"/>
    <w:rsid w:val="008F472A"/>
    <w:rsid w:val="008F49A5"/>
    <w:rsid w:val="008F4CE8"/>
    <w:rsid w:val="008F4E6E"/>
    <w:rsid w:val="008F5427"/>
    <w:rsid w:val="008F55E5"/>
    <w:rsid w:val="008F5680"/>
    <w:rsid w:val="008F5834"/>
    <w:rsid w:val="008F5BBE"/>
    <w:rsid w:val="008F5D9B"/>
    <w:rsid w:val="008F5ED5"/>
    <w:rsid w:val="008F6108"/>
    <w:rsid w:val="008F6149"/>
    <w:rsid w:val="008F61E2"/>
    <w:rsid w:val="008F622F"/>
    <w:rsid w:val="008F670A"/>
    <w:rsid w:val="008F6A95"/>
    <w:rsid w:val="008F6B7E"/>
    <w:rsid w:val="008F6BA4"/>
    <w:rsid w:val="008F6CD0"/>
    <w:rsid w:val="008F7381"/>
    <w:rsid w:val="008F7594"/>
    <w:rsid w:val="008F782B"/>
    <w:rsid w:val="00900039"/>
    <w:rsid w:val="0090057D"/>
    <w:rsid w:val="0090080B"/>
    <w:rsid w:val="009008D5"/>
    <w:rsid w:val="00900C99"/>
    <w:rsid w:val="00900CE0"/>
    <w:rsid w:val="00900F6C"/>
    <w:rsid w:val="0090137A"/>
    <w:rsid w:val="00901499"/>
    <w:rsid w:val="00901B21"/>
    <w:rsid w:val="00901D85"/>
    <w:rsid w:val="00901E2C"/>
    <w:rsid w:val="00902075"/>
    <w:rsid w:val="00902348"/>
    <w:rsid w:val="00902374"/>
    <w:rsid w:val="009024D1"/>
    <w:rsid w:val="009025D6"/>
    <w:rsid w:val="009025FF"/>
    <w:rsid w:val="00902904"/>
    <w:rsid w:val="00902D1A"/>
    <w:rsid w:val="009030E1"/>
    <w:rsid w:val="009035EF"/>
    <w:rsid w:val="009040A3"/>
    <w:rsid w:val="009040F7"/>
    <w:rsid w:val="00904433"/>
    <w:rsid w:val="009046D4"/>
    <w:rsid w:val="00904A68"/>
    <w:rsid w:val="00904AD0"/>
    <w:rsid w:val="00904B18"/>
    <w:rsid w:val="00904EC1"/>
    <w:rsid w:val="00905128"/>
    <w:rsid w:val="00905216"/>
    <w:rsid w:val="009056C6"/>
    <w:rsid w:val="009058FA"/>
    <w:rsid w:val="00905D08"/>
    <w:rsid w:val="00906156"/>
    <w:rsid w:val="00906167"/>
    <w:rsid w:val="00906227"/>
    <w:rsid w:val="009063DA"/>
    <w:rsid w:val="009068C8"/>
    <w:rsid w:val="00907253"/>
    <w:rsid w:val="0090741F"/>
    <w:rsid w:val="00907F08"/>
    <w:rsid w:val="00907F70"/>
    <w:rsid w:val="00907F98"/>
    <w:rsid w:val="009103D8"/>
    <w:rsid w:val="0091088B"/>
    <w:rsid w:val="00910D5B"/>
    <w:rsid w:val="00910DA9"/>
    <w:rsid w:val="00911188"/>
    <w:rsid w:val="009114BA"/>
    <w:rsid w:val="0091181C"/>
    <w:rsid w:val="00911AB1"/>
    <w:rsid w:val="00911E78"/>
    <w:rsid w:val="00912624"/>
    <w:rsid w:val="00912B16"/>
    <w:rsid w:val="00912C20"/>
    <w:rsid w:val="00912FEA"/>
    <w:rsid w:val="009130D2"/>
    <w:rsid w:val="00913267"/>
    <w:rsid w:val="00913372"/>
    <w:rsid w:val="009133F1"/>
    <w:rsid w:val="00913750"/>
    <w:rsid w:val="00913C38"/>
    <w:rsid w:val="00913D13"/>
    <w:rsid w:val="00913D2A"/>
    <w:rsid w:val="00914231"/>
    <w:rsid w:val="0091498E"/>
    <w:rsid w:val="00914AB3"/>
    <w:rsid w:val="00914BA4"/>
    <w:rsid w:val="00914E06"/>
    <w:rsid w:val="00914FC5"/>
    <w:rsid w:val="009157F3"/>
    <w:rsid w:val="00915A1E"/>
    <w:rsid w:val="00915C0F"/>
    <w:rsid w:val="00915DF3"/>
    <w:rsid w:val="00916085"/>
    <w:rsid w:val="009160F5"/>
    <w:rsid w:val="00916248"/>
    <w:rsid w:val="0091635A"/>
    <w:rsid w:val="00916E88"/>
    <w:rsid w:val="00916EA7"/>
    <w:rsid w:val="00916F42"/>
    <w:rsid w:val="009170B9"/>
    <w:rsid w:val="00917171"/>
    <w:rsid w:val="0091719E"/>
    <w:rsid w:val="009173F5"/>
    <w:rsid w:val="00917597"/>
    <w:rsid w:val="00917E36"/>
    <w:rsid w:val="009202FD"/>
    <w:rsid w:val="00920617"/>
    <w:rsid w:val="00920878"/>
    <w:rsid w:val="0092093E"/>
    <w:rsid w:val="00920D00"/>
    <w:rsid w:val="00920E4C"/>
    <w:rsid w:val="00920EA7"/>
    <w:rsid w:val="009210C4"/>
    <w:rsid w:val="0092165D"/>
    <w:rsid w:val="0092167F"/>
    <w:rsid w:val="00921A6A"/>
    <w:rsid w:val="00921EA6"/>
    <w:rsid w:val="00922174"/>
    <w:rsid w:val="009222F1"/>
    <w:rsid w:val="0092235D"/>
    <w:rsid w:val="00922592"/>
    <w:rsid w:val="00922A6B"/>
    <w:rsid w:val="00922A9A"/>
    <w:rsid w:val="00923299"/>
    <w:rsid w:val="0092332B"/>
    <w:rsid w:val="0092375F"/>
    <w:rsid w:val="009238B0"/>
    <w:rsid w:val="00923998"/>
    <w:rsid w:val="00923C4D"/>
    <w:rsid w:val="00923F02"/>
    <w:rsid w:val="0092415F"/>
    <w:rsid w:val="0092435D"/>
    <w:rsid w:val="00924453"/>
    <w:rsid w:val="009245D8"/>
    <w:rsid w:val="009249D8"/>
    <w:rsid w:val="009249E0"/>
    <w:rsid w:val="00924F31"/>
    <w:rsid w:val="00924FA0"/>
    <w:rsid w:val="00924FB7"/>
    <w:rsid w:val="00925234"/>
    <w:rsid w:val="0092548F"/>
    <w:rsid w:val="00925B46"/>
    <w:rsid w:val="0092652C"/>
    <w:rsid w:val="009269DD"/>
    <w:rsid w:val="00926E8B"/>
    <w:rsid w:val="00926EB7"/>
    <w:rsid w:val="00926EC8"/>
    <w:rsid w:val="00926F49"/>
    <w:rsid w:val="0092722D"/>
    <w:rsid w:val="00927545"/>
    <w:rsid w:val="00927670"/>
    <w:rsid w:val="0092769A"/>
    <w:rsid w:val="009277AB"/>
    <w:rsid w:val="009278E1"/>
    <w:rsid w:val="00927D2E"/>
    <w:rsid w:val="00930401"/>
    <w:rsid w:val="00930B13"/>
    <w:rsid w:val="00930D11"/>
    <w:rsid w:val="00931F14"/>
    <w:rsid w:val="00932129"/>
    <w:rsid w:val="00932143"/>
    <w:rsid w:val="009322E0"/>
    <w:rsid w:val="00932EA2"/>
    <w:rsid w:val="009332C1"/>
    <w:rsid w:val="00933A42"/>
    <w:rsid w:val="00933B74"/>
    <w:rsid w:val="00933BB4"/>
    <w:rsid w:val="00934166"/>
    <w:rsid w:val="00934470"/>
    <w:rsid w:val="00934AAD"/>
    <w:rsid w:val="00934F0E"/>
    <w:rsid w:val="0093578C"/>
    <w:rsid w:val="009357C0"/>
    <w:rsid w:val="009359E6"/>
    <w:rsid w:val="00935DB4"/>
    <w:rsid w:val="0093631C"/>
    <w:rsid w:val="0093640A"/>
    <w:rsid w:val="009364C4"/>
    <w:rsid w:val="0093671F"/>
    <w:rsid w:val="00936B1C"/>
    <w:rsid w:val="00936DE3"/>
    <w:rsid w:val="00936ED1"/>
    <w:rsid w:val="009371F4"/>
    <w:rsid w:val="0093724B"/>
    <w:rsid w:val="0093726A"/>
    <w:rsid w:val="009373E9"/>
    <w:rsid w:val="0093760D"/>
    <w:rsid w:val="00937C57"/>
    <w:rsid w:val="00940582"/>
    <w:rsid w:val="00940695"/>
    <w:rsid w:val="0094095D"/>
    <w:rsid w:val="00940D40"/>
    <w:rsid w:val="00941079"/>
    <w:rsid w:val="00941216"/>
    <w:rsid w:val="00941603"/>
    <w:rsid w:val="009418F8"/>
    <w:rsid w:val="00941C89"/>
    <w:rsid w:val="00942478"/>
    <w:rsid w:val="00942662"/>
    <w:rsid w:val="00942687"/>
    <w:rsid w:val="00942903"/>
    <w:rsid w:val="00942D88"/>
    <w:rsid w:val="00943119"/>
    <w:rsid w:val="00943809"/>
    <w:rsid w:val="00943B01"/>
    <w:rsid w:val="00943C79"/>
    <w:rsid w:val="00943E55"/>
    <w:rsid w:val="00943FF4"/>
    <w:rsid w:val="00944118"/>
    <w:rsid w:val="00944291"/>
    <w:rsid w:val="00944325"/>
    <w:rsid w:val="00944369"/>
    <w:rsid w:val="00944498"/>
    <w:rsid w:val="0094484E"/>
    <w:rsid w:val="00944C89"/>
    <w:rsid w:val="00944D8D"/>
    <w:rsid w:val="009453A1"/>
    <w:rsid w:val="009457CF"/>
    <w:rsid w:val="00945FBA"/>
    <w:rsid w:val="0094625E"/>
    <w:rsid w:val="00946772"/>
    <w:rsid w:val="00946C77"/>
    <w:rsid w:val="00946D55"/>
    <w:rsid w:val="009474CB"/>
    <w:rsid w:val="00947855"/>
    <w:rsid w:val="00947DC6"/>
    <w:rsid w:val="00947EB7"/>
    <w:rsid w:val="00947F28"/>
    <w:rsid w:val="00947F39"/>
    <w:rsid w:val="00950543"/>
    <w:rsid w:val="009506FB"/>
    <w:rsid w:val="009509DF"/>
    <w:rsid w:val="00950AD6"/>
    <w:rsid w:val="00950BEA"/>
    <w:rsid w:val="0095107C"/>
    <w:rsid w:val="009512C7"/>
    <w:rsid w:val="00951677"/>
    <w:rsid w:val="00951B9A"/>
    <w:rsid w:val="00951C87"/>
    <w:rsid w:val="00951C8B"/>
    <w:rsid w:val="0095200A"/>
    <w:rsid w:val="009522EB"/>
    <w:rsid w:val="00952B13"/>
    <w:rsid w:val="00952B73"/>
    <w:rsid w:val="00953338"/>
    <w:rsid w:val="00953789"/>
    <w:rsid w:val="009537F5"/>
    <w:rsid w:val="00953B92"/>
    <w:rsid w:val="00954067"/>
    <w:rsid w:val="00954295"/>
    <w:rsid w:val="00954485"/>
    <w:rsid w:val="0095463C"/>
    <w:rsid w:val="00954ECD"/>
    <w:rsid w:val="0095542C"/>
    <w:rsid w:val="00955440"/>
    <w:rsid w:val="0095559D"/>
    <w:rsid w:val="009556A8"/>
    <w:rsid w:val="00955A3F"/>
    <w:rsid w:val="00955CE0"/>
    <w:rsid w:val="00955EB1"/>
    <w:rsid w:val="00955EB5"/>
    <w:rsid w:val="00955F83"/>
    <w:rsid w:val="00956978"/>
    <w:rsid w:val="009570AF"/>
    <w:rsid w:val="009572B8"/>
    <w:rsid w:val="009572E9"/>
    <w:rsid w:val="009572EA"/>
    <w:rsid w:val="009575FD"/>
    <w:rsid w:val="00957AEC"/>
    <w:rsid w:val="00957CBF"/>
    <w:rsid w:val="009606A3"/>
    <w:rsid w:val="00960BED"/>
    <w:rsid w:val="00960D1F"/>
    <w:rsid w:val="00960D81"/>
    <w:rsid w:val="00960FE1"/>
    <w:rsid w:val="009610B8"/>
    <w:rsid w:val="009616F1"/>
    <w:rsid w:val="009617A3"/>
    <w:rsid w:val="00961AC7"/>
    <w:rsid w:val="00961FF9"/>
    <w:rsid w:val="00962103"/>
    <w:rsid w:val="009622F8"/>
    <w:rsid w:val="0096277E"/>
    <w:rsid w:val="00962DCB"/>
    <w:rsid w:val="00962FBC"/>
    <w:rsid w:val="009631FA"/>
    <w:rsid w:val="00963395"/>
    <w:rsid w:val="0096341B"/>
    <w:rsid w:val="0096342B"/>
    <w:rsid w:val="009634F0"/>
    <w:rsid w:val="00963651"/>
    <w:rsid w:val="00963669"/>
    <w:rsid w:val="00963825"/>
    <w:rsid w:val="00963964"/>
    <w:rsid w:val="00963CE9"/>
    <w:rsid w:val="00963D6F"/>
    <w:rsid w:val="00964625"/>
    <w:rsid w:val="0096486E"/>
    <w:rsid w:val="009648C9"/>
    <w:rsid w:val="00964B18"/>
    <w:rsid w:val="00964F13"/>
    <w:rsid w:val="00965369"/>
    <w:rsid w:val="009654B7"/>
    <w:rsid w:val="0096572A"/>
    <w:rsid w:val="00965A3B"/>
    <w:rsid w:val="00966925"/>
    <w:rsid w:val="00966C80"/>
    <w:rsid w:val="00966D79"/>
    <w:rsid w:val="00966EFB"/>
    <w:rsid w:val="00967713"/>
    <w:rsid w:val="00967A19"/>
    <w:rsid w:val="00967BE6"/>
    <w:rsid w:val="00967DA8"/>
    <w:rsid w:val="0097000C"/>
    <w:rsid w:val="009701DC"/>
    <w:rsid w:val="009703E8"/>
    <w:rsid w:val="00970570"/>
    <w:rsid w:val="009708A0"/>
    <w:rsid w:val="009708AB"/>
    <w:rsid w:val="00970D26"/>
    <w:rsid w:val="009710EB"/>
    <w:rsid w:val="00971218"/>
    <w:rsid w:val="009715D2"/>
    <w:rsid w:val="00971E87"/>
    <w:rsid w:val="00971F60"/>
    <w:rsid w:val="0097225A"/>
    <w:rsid w:val="009723C8"/>
    <w:rsid w:val="0097261C"/>
    <w:rsid w:val="0097285C"/>
    <w:rsid w:val="00972A82"/>
    <w:rsid w:val="00972D7D"/>
    <w:rsid w:val="0097329B"/>
    <w:rsid w:val="009732E1"/>
    <w:rsid w:val="009734C5"/>
    <w:rsid w:val="009735CC"/>
    <w:rsid w:val="00973902"/>
    <w:rsid w:val="0097399A"/>
    <w:rsid w:val="009739EA"/>
    <w:rsid w:val="00973B14"/>
    <w:rsid w:val="0097426B"/>
    <w:rsid w:val="00974A00"/>
    <w:rsid w:val="00974A0D"/>
    <w:rsid w:val="00974B79"/>
    <w:rsid w:val="00974C34"/>
    <w:rsid w:val="00975314"/>
    <w:rsid w:val="00975361"/>
    <w:rsid w:val="00975529"/>
    <w:rsid w:val="00975674"/>
    <w:rsid w:val="009756F8"/>
    <w:rsid w:val="00975724"/>
    <w:rsid w:val="0097598F"/>
    <w:rsid w:val="0097629D"/>
    <w:rsid w:val="00976361"/>
    <w:rsid w:val="00976925"/>
    <w:rsid w:val="00976944"/>
    <w:rsid w:val="00976969"/>
    <w:rsid w:val="00977229"/>
    <w:rsid w:val="0097732D"/>
    <w:rsid w:val="00977867"/>
    <w:rsid w:val="00977C04"/>
    <w:rsid w:val="00977E1A"/>
    <w:rsid w:val="009800EA"/>
    <w:rsid w:val="009802F6"/>
    <w:rsid w:val="009806E5"/>
    <w:rsid w:val="00981101"/>
    <w:rsid w:val="009812F1"/>
    <w:rsid w:val="009816EC"/>
    <w:rsid w:val="0098179B"/>
    <w:rsid w:val="00981951"/>
    <w:rsid w:val="00981C4E"/>
    <w:rsid w:val="00981DE0"/>
    <w:rsid w:val="00981E1B"/>
    <w:rsid w:val="00981E4A"/>
    <w:rsid w:val="009825F4"/>
    <w:rsid w:val="009828E0"/>
    <w:rsid w:val="00982D83"/>
    <w:rsid w:val="00983476"/>
    <w:rsid w:val="0098368C"/>
    <w:rsid w:val="009839DC"/>
    <w:rsid w:val="00983C95"/>
    <w:rsid w:val="00983EDC"/>
    <w:rsid w:val="009840B7"/>
    <w:rsid w:val="00984549"/>
    <w:rsid w:val="00984EF2"/>
    <w:rsid w:val="009850FC"/>
    <w:rsid w:val="009854CC"/>
    <w:rsid w:val="00985AF5"/>
    <w:rsid w:val="00985B25"/>
    <w:rsid w:val="00985B99"/>
    <w:rsid w:val="00985DA0"/>
    <w:rsid w:val="009861B6"/>
    <w:rsid w:val="00986C24"/>
    <w:rsid w:val="00986DA9"/>
    <w:rsid w:val="0098706E"/>
    <w:rsid w:val="00987417"/>
    <w:rsid w:val="009876FA"/>
    <w:rsid w:val="00987B31"/>
    <w:rsid w:val="009915E6"/>
    <w:rsid w:val="009923AE"/>
    <w:rsid w:val="00992902"/>
    <w:rsid w:val="009929BF"/>
    <w:rsid w:val="00992CB8"/>
    <w:rsid w:val="0099369F"/>
    <w:rsid w:val="009937D9"/>
    <w:rsid w:val="00993F3A"/>
    <w:rsid w:val="00994159"/>
    <w:rsid w:val="00994624"/>
    <w:rsid w:val="00994AD9"/>
    <w:rsid w:val="00994CB1"/>
    <w:rsid w:val="0099500B"/>
    <w:rsid w:val="0099549A"/>
    <w:rsid w:val="0099583B"/>
    <w:rsid w:val="0099592B"/>
    <w:rsid w:val="00995991"/>
    <w:rsid w:val="00995AC6"/>
    <w:rsid w:val="00995E64"/>
    <w:rsid w:val="00995FE3"/>
    <w:rsid w:val="009964A6"/>
    <w:rsid w:val="009966EF"/>
    <w:rsid w:val="009967BE"/>
    <w:rsid w:val="00996BBD"/>
    <w:rsid w:val="00996DC8"/>
    <w:rsid w:val="00996E34"/>
    <w:rsid w:val="00996FA0"/>
    <w:rsid w:val="009972C8"/>
    <w:rsid w:val="0099760D"/>
    <w:rsid w:val="00997705"/>
    <w:rsid w:val="009979C9"/>
    <w:rsid w:val="00997B3A"/>
    <w:rsid w:val="009A027A"/>
    <w:rsid w:val="009A02F0"/>
    <w:rsid w:val="009A02F7"/>
    <w:rsid w:val="009A0949"/>
    <w:rsid w:val="009A0DB3"/>
    <w:rsid w:val="009A1013"/>
    <w:rsid w:val="009A119A"/>
    <w:rsid w:val="009A13A8"/>
    <w:rsid w:val="009A13BF"/>
    <w:rsid w:val="009A19A3"/>
    <w:rsid w:val="009A1AA8"/>
    <w:rsid w:val="009A1B7D"/>
    <w:rsid w:val="009A1FBD"/>
    <w:rsid w:val="009A2181"/>
    <w:rsid w:val="009A2481"/>
    <w:rsid w:val="009A2536"/>
    <w:rsid w:val="009A25BC"/>
    <w:rsid w:val="009A2EC9"/>
    <w:rsid w:val="009A337D"/>
    <w:rsid w:val="009A3824"/>
    <w:rsid w:val="009A3C06"/>
    <w:rsid w:val="009A3CB6"/>
    <w:rsid w:val="009A3EC1"/>
    <w:rsid w:val="009A425E"/>
    <w:rsid w:val="009A4898"/>
    <w:rsid w:val="009A4B8C"/>
    <w:rsid w:val="009A4E67"/>
    <w:rsid w:val="009A4FC5"/>
    <w:rsid w:val="009A5584"/>
    <w:rsid w:val="009A59EE"/>
    <w:rsid w:val="009A5CC8"/>
    <w:rsid w:val="009A601C"/>
    <w:rsid w:val="009A60DB"/>
    <w:rsid w:val="009A60F0"/>
    <w:rsid w:val="009A6F8E"/>
    <w:rsid w:val="009A70CC"/>
    <w:rsid w:val="009A75DF"/>
    <w:rsid w:val="009A76B0"/>
    <w:rsid w:val="009A7CF9"/>
    <w:rsid w:val="009B00F9"/>
    <w:rsid w:val="009B01AC"/>
    <w:rsid w:val="009B037B"/>
    <w:rsid w:val="009B048D"/>
    <w:rsid w:val="009B0799"/>
    <w:rsid w:val="009B088E"/>
    <w:rsid w:val="009B10CA"/>
    <w:rsid w:val="009B1A0D"/>
    <w:rsid w:val="009B2A4D"/>
    <w:rsid w:val="009B310D"/>
    <w:rsid w:val="009B3589"/>
    <w:rsid w:val="009B3F3A"/>
    <w:rsid w:val="009B4507"/>
    <w:rsid w:val="009B4A31"/>
    <w:rsid w:val="009B4C7D"/>
    <w:rsid w:val="009B4C97"/>
    <w:rsid w:val="009B4D03"/>
    <w:rsid w:val="009B4D4A"/>
    <w:rsid w:val="009B569A"/>
    <w:rsid w:val="009B56E3"/>
    <w:rsid w:val="009B59C4"/>
    <w:rsid w:val="009B6074"/>
    <w:rsid w:val="009B6196"/>
    <w:rsid w:val="009B6536"/>
    <w:rsid w:val="009B6C25"/>
    <w:rsid w:val="009B6E7A"/>
    <w:rsid w:val="009B7142"/>
    <w:rsid w:val="009B748E"/>
    <w:rsid w:val="009B7DB1"/>
    <w:rsid w:val="009C0190"/>
    <w:rsid w:val="009C02B6"/>
    <w:rsid w:val="009C0456"/>
    <w:rsid w:val="009C04FD"/>
    <w:rsid w:val="009C0A54"/>
    <w:rsid w:val="009C0F50"/>
    <w:rsid w:val="009C0FC4"/>
    <w:rsid w:val="009C12BF"/>
    <w:rsid w:val="009C12E0"/>
    <w:rsid w:val="009C16F2"/>
    <w:rsid w:val="009C1AA4"/>
    <w:rsid w:val="009C1AB9"/>
    <w:rsid w:val="009C1CB8"/>
    <w:rsid w:val="009C1DA5"/>
    <w:rsid w:val="009C2632"/>
    <w:rsid w:val="009C2C2E"/>
    <w:rsid w:val="009C2ECD"/>
    <w:rsid w:val="009C336F"/>
    <w:rsid w:val="009C3485"/>
    <w:rsid w:val="009C360E"/>
    <w:rsid w:val="009C3796"/>
    <w:rsid w:val="009C41B5"/>
    <w:rsid w:val="009C45A6"/>
    <w:rsid w:val="009C45B9"/>
    <w:rsid w:val="009C4D62"/>
    <w:rsid w:val="009C50B7"/>
    <w:rsid w:val="009C5234"/>
    <w:rsid w:val="009C5355"/>
    <w:rsid w:val="009C5B09"/>
    <w:rsid w:val="009C5BDF"/>
    <w:rsid w:val="009C5FFB"/>
    <w:rsid w:val="009C6184"/>
    <w:rsid w:val="009C6606"/>
    <w:rsid w:val="009C6DE4"/>
    <w:rsid w:val="009C6F51"/>
    <w:rsid w:val="009C6FF2"/>
    <w:rsid w:val="009C71A9"/>
    <w:rsid w:val="009C76CA"/>
    <w:rsid w:val="009C77A5"/>
    <w:rsid w:val="009C7B3F"/>
    <w:rsid w:val="009C7C3E"/>
    <w:rsid w:val="009C7E25"/>
    <w:rsid w:val="009D02E6"/>
    <w:rsid w:val="009D085B"/>
    <w:rsid w:val="009D0C43"/>
    <w:rsid w:val="009D0E1B"/>
    <w:rsid w:val="009D112A"/>
    <w:rsid w:val="009D114A"/>
    <w:rsid w:val="009D11E6"/>
    <w:rsid w:val="009D1521"/>
    <w:rsid w:val="009D1586"/>
    <w:rsid w:val="009D1AB5"/>
    <w:rsid w:val="009D25E4"/>
    <w:rsid w:val="009D26DE"/>
    <w:rsid w:val="009D2A38"/>
    <w:rsid w:val="009D2CF6"/>
    <w:rsid w:val="009D2F2B"/>
    <w:rsid w:val="009D2F5A"/>
    <w:rsid w:val="009D34AE"/>
    <w:rsid w:val="009D3534"/>
    <w:rsid w:val="009D3570"/>
    <w:rsid w:val="009D3944"/>
    <w:rsid w:val="009D40B2"/>
    <w:rsid w:val="009D4222"/>
    <w:rsid w:val="009D431A"/>
    <w:rsid w:val="009D4370"/>
    <w:rsid w:val="009D49F5"/>
    <w:rsid w:val="009D4A6C"/>
    <w:rsid w:val="009D4C1A"/>
    <w:rsid w:val="009D4E0F"/>
    <w:rsid w:val="009D5AC6"/>
    <w:rsid w:val="009D5C61"/>
    <w:rsid w:val="009D5E9A"/>
    <w:rsid w:val="009D5FD3"/>
    <w:rsid w:val="009D6B62"/>
    <w:rsid w:val="009D6EB5"/>
    <w:rsid w:val="009D6F72"/>
    <w:rsid w:val="009D723E"/>
    <w:rsid w:val="009D7449"/>
    <w:rsid w:val="009D744E"/>
    <w:rsid w:val="009D75F1"/>
    <w:rsid w:val="009D78FC"/>
    <w:rsid w:val="009D7901"/>
    <w:rsid w:val="009D7BF3"/>
    <w:rsid w:val="009D7C54"/>
    <w:rsid w:val="009D7F0B"/>
    <w:rsid w:val="009E0179"/>
    <w:rsid w:val="009E0CFC"/>
    <w:rsid w:val="009E0E19"/>
    <w:rsid w:val="009E1182"/>
    <w:rsid w:val="009E1237"/>
    <w:rsid w:val="009E1684"/>
    <w:rsid w:val="009E1702"/>
    <w:rsid w:val="009E17AB"/>
    <w:rsid w:val="009E18D2"/>
    <w:rsid w:val="009E1ABE"/>
    <w:rsid w:val="009E1F86"/>
    <w:rsid w:val="009E2417"/>
    <w:rsid w:val="009E2454"/>
    <w:rsid w:val="009E26AA"/>
    <w:rsid w:val="009E26CB"/>
    <w:rsid w:val="009E2700"/>
    <w:rsid w:val="009E2726"/>
    <w:rsid w:val="009E29C2"/>
    <w:rsid w:val="009E2C65"/>
    <w:rsid w:val="009E2C9E"/>
    <w:rsid w:val="009E2E47"/>
    <w:rsid w:val="009E3935"/>
    <w:rsid w:val="009E3B1B"/>
    <w:rsid w:val="009E3C85"/>
    <w:rsid w:val="009E3EF4"/>
    <w:rsid w:val="009E3F37"/>
    <w:rsid w:val="009E3F89"/>
    <w:rsid w:val="009E44B3"/>
    <w:rsid w:val="009E487D"/>
    <w:rsid w:val="009E492E"/>
    <w:rsid w:val="009E49F2"/>
    <w:rsid w:val="009E4DBD"/>
    <w:rsid w:val="009E5053"/>
    <w:rsid w:val="009E50F2"/>
    <w:rsid w:val="009E53F5"/>
    <w:rsid w:val="009E59E9"/>
    <w:rsid w:val="009E635A"/>
    <w:rsid w:val="009E6477"/>
    <w:rsid w:val="009E6527"/>
    <w:rsid w:val="009E6676"/>
    <w:rsid w:val="009E6730"/>
    <w:rsid w:val="009E69DF"/>
    <w:rsid w:val="009E6C74"/>
    <w:rsid w:val="009E70D3"/>
    <w:rsid w:val="009E786C"/>
    <w:rsid w:val="009E7D4F"/>
    <w:rsid w:val="009E7ED6"/>
    <w:rsid w:val="009F03DB"/>
    <w:rsid w:val="009F0993"/>
    <w:rsid w:val="009F0B71"/>
    <w:rsid w:val="009F1150"/>
    <w:rsid w:val="009F1423"/>
    <w:rsid w:val="009F1EB1"/>
    <w:rsid w:val="009F1F1B"/>
    <w:rsid w:val="009F1FF8"/>
    <w:rsid w:val="009F21CC"/>
    <w:rsid w:val="009F2284"/>
    <w:rsid w:val="009F2CF6"/>
    <w:rsid w:val="009F2DA0"/>
    <w:rsid w:val="009F2F38"/>
    <w:rsid w:val="009F305B"/>
    <w:rsid w:val="009F32D8"/>
    <w:rsid w:val="009F365B"/>
    <w:rsid w:val="009F37EC"/>
    <w:rsid w:val="009F39FD"/>
    <w:rsid w:val="009F45A3"/>
    <w:rsid w:val="009F55CE"/>
    <w:rsid w:val="009F599F"/>
    <w:rsid w:val="009F5DC5"/>
    <w:rsid w:val="009F622F"/>
    <w:rsid w:val="009F6559"/>
    <w:rsid w:val="009F66AD"/>
    <w:rsid w:val="009F69AF"/>
    <w:rsid w:val="009F6B42"/>
    <w:rsid w:val="009F743B"/>
    <w:rsid w:val="009F769C"/>
    <w:rsid w:val="009F76C3"/>
    <w:rsid w:val="009F7BA4"/>
    <w:rsid w:val="009F7D2C"/>
    <w:rsid w:val="00A00013"/>
    <w:rsid w:val="00A003AE"/>
    <w:rsid w:val="00A0057B"/>
    <w:rsid w:val="00A0073A"/>
    <w:rsid w:val="00A00746"/>
    <w:rsid w:val="00A0079E"/>
    <w:rsid w:val="00A00859"/>
    <w:rsid w:val="00A00874"/>
    <w:rsid w:val="00A00952"/>
    <w:rsid w:val="00A00BA1"/>
    <w:rsid w:val="00A00D7E"/>
    <w:rsid w:val="00A00EBC"/>
    <w:rsid w:val="00A01203"/>
    <w:rsid w:val="00A01283"/>
    <w:rsid w:val="00A01406"/>
    <w:rsid w:val="00A018D1"/>
    <w:rsid w:val="00A01A2B"/>
    <w:rsid w:val="00A01B71"/>
    <w:rsid w:val="00A01B90"/>
    <w:rsid w:val="00A0229E"/>
    <w:rsid w:val="00A0234B"/>
    <w:rsid w:val="00A024B6"/>
    <w:rsid w:val="00A02970"/>
    <w:rsid w:val="00A02AF0"/>
    <w:rsid w:val="00A02C9C"/>
    <w:rsid w:val="00A02D12"/>
    <w:rsid w:val="00A02D18"/>
    <w:rsid w:val="00A02DA0"/>
    <w:rsid w:val="00A02DF8"/>
    <w:rsid w:val="00A03315"/>
    <w:rsid w:val="00A03C1F"/>
    <w:rsid w:val="00A03E15"/>
    <w:rsid w:val="00A03FB3"/>
    <w:rsid w:val="00A04155"/>
    <w:rsid w:val="00A049EE"/>
    <w:rsid w:val="00A04D52"/>
    <w:rsid w:val="00A051E6"/>
    <w:rsid w:val="00A0596B"/>
    <w:rsid w:val="00A06B50"/>
    <w:rsid w:val="00A06D03"/>
    <w:rsid w:val="00A07404"/>
    <w:rsid w:val="00A07A81"/>
    <w:rsid w:val="00A07B21"/>
    <w:rsid w:val="00A07BA9"/>
    <w:rsid w:val="00A10A58"/>
    <w:rsid w:val="00A10CC4"/>
    <w:rsid w:val="00A11095"/>
    <w:rsid w:val="00A11099"/>
    <w:rsid w:val="00A114EE"/>
    <w:rsid w:val="00A115AB"/>
    <w:rsid w:val="00A115BD"/>
    <w:rsid w:val="00A117F4"/>
    <w:rsid w:val="00A11FBB"/>
    <w:rsid w:val="00A11FC9"/>
    <w:rsid w:val="00A12354"/>
    <w:rsid w:val="00A123B0"/>
    <w:rsid w:val="00A1279A"/>
    <w:rsid w:val="00A12ADB"/>
    <w:rsid w:val="00A136CE"/>
    <w:rsid w:val="00A13C47"/>
    <w:rsid w:val="00A13E03"/>
    <w:rsid w:val="00A141A0"/>
    <w:rsid w:val="00A142C6"/>
    <w:rsid w:val="00A14363"/>
    <w:rsid w:val="00A14A4D"/>
    <w:rsid w:val="00A15168"/>
    <w:rsid w:val="00A1519A"/>
    <w:rsid w:val="00A154D5"/>
    <w:rsid w:val="00A15654"/>
    <w:rsid w:val="00A1566C"/>
    <w:rsid w:val="00A158EC"/>
    <w:rsid w:val="00A15C6F"/>
    <w:rsid w:val="00A165B0"/>
    <w:rsid w:val="00A167C8"/>
    <w:rsid w:val="00A16AA8"/>
    <w:rsid w:val="00A16F3F"/>
    <w:rsid w:val="00A16F67"/>
    <w:rsid w:val="00A17522"/>
    <w:rsid w:val="00A17926"/>
    <w:rsid w:val="00A17D1B"/>
    <w:rsid w:val="00A202A0"/>
    <w:rsid w:val="00A203D7"/>
    <w:rsid w:val="00A206EF"/>
    <w:rsid w:val="00A207EE"/>
    <w:rsid w:val="00A20CF8"/>
    <w:rsid w:val="00A20EF4"/>
    <w:rsid w:val="00A218D3"/>
    <w:rsid w:val="00A21F2F"/>
    <w:rsid w:val="00A21F34"/>
    <w:rsid w:val="00A22309"/>
    <w:rsid w:val="00A223C3"/>
    <w:rsid w:val="00A22636"/>
    <w:rsid w:val="00A22A2D"/>
    <w:rsid w:val="00A22AAC"/>
    <w:rsid w:val="00A22B7E"/>
    <w:rsid w:val="00A22BD1"/>
    <w:rsid w:val="00A22F9E"/>
    <w:rsid w:val="00A23134"/>
    <w:rsid w:val="00A2315D"/>
    <w:rsid w:val="00A23528"/>
    <w:rsid w:val="00A23AE2"/>
    <w:rsid w:val="00A23D00"/>
    <w:rsid w:val="00A23F17"/>
    <w:rsid w:val="00A240AB"/>
    <w:rsid w:val="00A242A1"/>
    <w:rsid w:val="00A24F15"/>
    <w:rsid w:val="00A2517C"/>
    <w:rsid w:val="00A251B8"/>
    <w:rsid w:val="00A253ED"/>
    <w:rsid w:val="00A262FE"/>
    <w:rsid w:val="00A26322"/>
    <w:rsid w:val="00A26536"/>
    <w:rsid w:val="00A26E2D"/>
    <w:rsid w:val="00A27322"/>
    <w:rsid w:val="00A2736D"/>
    <w:rsid w:val="00A2742F"/>
    <w:rsid w:val="00A27A94"/>
    <w:rsid w:val="00A27D2A"/>
    <w:rsid w:val="00A30470"/>
    <w:rsid w:val="00A30582"/>
    <w:rsid w:val="00A306D5"/>
    <w:rsid w:val="00A30C52"/>
    <w:rsid w:val="00A30E3C"/>
    <w:rsid w:val="00A30E3F"/>
    <w:rsid w:val="00A30FBF"/>
    <w:rsid w:val="00A3142E"/>
    <w:rsid w:val="00A31475"/>
    <w:rsid w:val="00A316E8"/>
    <w:rsid w:val="00A31966"/>
    <w:rsid w:val="00A31F4B"/>
    <w:rsid w:val="00A31FD4"/>
    <w:rsid w:val="00A3223D"/>
    <w:rsid w:val="00A325F1"/>
    <w:rsid w:val="00A32A22"/>
    <w:rsid w:val="00A32B5C"/>
    <w:rsid w:val="00A32C06"/>
    <w:rsid w:val="00A32F31"/>
    <w:rsid w:val="00A32FA0"/>
    <w:rsid w:val="00A330E9"/>
    <w:rsid w:val="00A33A72"/>
    <w:rsid w:val="00A33E1C"/>
    <w:rsid w:val="00A3450B"/>
    <w:rsid w:val="00A3458C"/>
    <w:rsid w:val="00A34722"/>
    <w:rsid w:val="00A3473E"/>
    <w:rsid w:val="00A347EE"/>
    <w:rsid w:val="00A34864"/>
    <w:rsid w:val="00A34893"/>
    <w:rsid w:val="00A34A7D"/>
    <w:rsid w:val="00A34F1F"/>
    <w:rsid w:val="00A351C1"/>
    <w:rsid w:val="00A3548A"/>
    <w:rsid w:val="00A35622"/>
    <w:rsid w:val="00A357E2"/>
    <w:rsid w:val="00A359B1"/>
    <w:rsid w:val="00A35CF0"/>
    <w:rsid w:val="00A35D14"/>
    <w:rsid w:val="00A35D3F"/>
    <w:rsid w:val="00A35D64"/>
    <w:rsid w:val="00A361C1"/>
    <w:rsid w:val="00A3632C"/>
    <w:rsid w:val="00A36448"/>
    <w:rsid w:val="00A364B8"/>
    <w:rsid w:val="00A36840"/>
    <w:rsid w:val="00A3693D"/>
    <w:rsid w:val="00A36BF4"/>
    <w:rsid w:val="00A36D56"/>
    <w:rsid w:val="00A37283"/>
    <w:rsid w:val="00A3756F"/>
    <w:rsid w:val="00A375EB"/>
    <w:rsid w:val="00A3787D"/>
    <w:rsid w:val="00A37D81"/>
    <w:rsid w:val="00A37E45"/>
    <w:rsid w:val="00A4019E"/>
    <w:rsid w:val="00A4067E"/>
    <w:rsid w:val="00A40785"/>
    <w:rsid w:val="00A40841"/>
    <w:rsid w:val="00A40A32"/>
    <w:rsid w:val="00A40C09"/>
    <w:rsid w:val="00A412BC"/>
    <w:rsid w:val="00A412EF"/>
    <w:rsid w:val="00A41A19"/>
    <w:rsid w:val="00A41FE7"/>
    <w:rsid w:val="00A420F6"/>
    <w:rsid w:val="00A42171"/>
    <w:rsid w:val="00A4293C"/>
    <w:rsid w:val="00A430F5"/>
    <w:rsid w:val="00A43161"/>
    <w:rsid w:val="00A4359A"/>
    <w:rsid w:val="00A435B4"/>
    <w:rsid w:val="00A438DA"/>
    <w:rsid w:val="00A43FA8"/>
    <w:rsid w:val="00A441DF"/>
    <w:rsid w:val="00A44299"/>
    <w:rsid w:val="00A452DB"/>
    <w:rsid w:val="00A456A6"/>
    <w:rsid w:val="00A45B4B"/>
    <w:rsid w:val="00A45FA2"/>
    <w:rsid w:val="00A460CC"/>
    <w:rsid w:val="00A461A1"/>
    <w:rsid w:val="00A462D3"/>
    <w:rsid w:val="00A462F4"/>
    <w:rsid w:val="00A46389"/>
    <w:rsid w:val="00A46805"/>
    <w:rsid w:val="00A47098"/>
    <w:rsid w:val="00A4711C"/>
    <w:rsid w:val="00A471C6"/>
    <w:rsid w:val="00A47217"/>
    <w:rsid w:val="00A47663"/>
    <w:rsid w:val="00A47CDB"/>
    <w:rsid w:val="00A47F7E"/>
    <w:rsid w:val="00A50259"/>
    <w:rsid w:val="00A503E6"/>
    <w:rsid w:val="00A505E2"/>
    <w:rsid w:val="00A5061C"/>
    <w:rsid w:val="00A50634"/>
    <w:rsid w:val="00A509FE"/>
    <w:rsid w:val="00A50D9C"/>
    <w:rsid w:val="00A50E70"/>
    <w:rsid w:val="00A51250"/>
    <w:rsid w:val="00A5144B"/>
    <w:rsid w:val="00A516A8"/>
    <w:rsid w:val="00A51937"/>
    <w:rsid w:val="00A51CB4"/>
    <w:rsid w:val="00A51E90"/>
    <w:rsid w:val="00A5234D"/>
    <w:rsid w:val="00A52748"/>
    <w:rsid w:val="00A528F9"/>
    <w:rsid w:val="00A529AF"/>
    <w:rsid w:val="00A52C4D"/>
    <w:rsid w:val="00A53207"/>
    <w:rsid w:val="00A5346A"/>
    <w:rsid w:val="00A53497"/>
    <w:rsid w:val="00A536BB"/>
    <w:rsid w:val="00A53878"/>
    <w:rsid w:val="00A53883"/>
    <w:rsid w:val="00A53C2D"/>
    <w:rsid w:val="00A5401A"/>
    <w:rsid w:val="00A54359"/>
    <w:rsid w:val="00A54875"/>
    <w:rsid w:val="00A54E9C"/>
    <w:rsid w:val="00A54F06"/>
    <w:rsid w:val="00A558DB"/>
    <w:rsid w:val="00A56032"/>
    <w:rsid w:val="00A563BB"/>
    <w:rsid w:val="00A564D2"/>
    <w:rsid w:val="00A566D7"/>
    <w:rsid w:val="00A56F15"/>
    <w:rsid w:val="00A56FD5"/>
    <w:rsid w:val="00A57110"/>
    <w:rsid w:val="00A57169"/>
    <w:rsid w:val="00A5734F"/>
    <w:rsid w:val="00A573E4"/>
    <w:rsid w:val="00A57989"/>
    <w:rsid w:val="00A57E71"/>
    <w:rsid w:val="00A57FDE"/>
    <w:rsid w:val="00A600BC"/>
    <w:rsid w:val="00A6024C"/>
    <w:rsid w:val="00A60559"/>
    <w:rsid w:val="00A60567"/>
    <w:rsid w:val="00A6066C"/>
    <w:rsid w:val="00A60B27"/>
    <w:rsid w:val="00A60BEF"/>
    <w:rsid w:val="00A61317"/>
    <w:rsid w:val="00A61478"/>
    <w:rsid w:val="00A61635"/>
    <w:rsid w:val="00A617FA"/>
    <w:rsid w:val="00A61C62"/>
    <w:rsid w:val="00A61F9E"/>
    <w:rsid w:val="00A621C1"/>
    <w:rsid w:val="00A62560"/>
    <w:rsid w:val="00A62912"/>
    <w:rsid w:val="00A62CF8"/>
    <w:rsid w:val="00A6302C"/>
    <w:rsid w:val="00A63501"/>
    <w:rsid w:val="00A63B26"/>
    <w:rsid w:val="00A63F3C"/>
    <w:rsid w:val="00A64025"/>
    <w:rsid w:val="00A64294"/>
    <w:rsid w:val="00A64841"/>
    <w:rsid w:val="00A648F9"/>
    <w:rsid w:val="00A64E0B"/>
    <w:rsid w:val="00A64F67"/>
    <w:rsid w:val="00A64FAC"/>
    <w:rsid w:val="00A6528A"/>
    <w:rsid w:val="00A654A9"/>
    <w:rsid w:val="00A6550F"/>
    <w:rsid w:val="00A65903"/>
    <w:rsid w:val="00A65E7B"/>
    <w:rsid w:val="00A65F17"/>
    <w:rsid w:val="00A66439"/>
    <w:rsid w:val="00A67820"/>
    <w:rsid w:val="00A679B7"/>
    <w:rsid w:val="00A67E95"/>
    <w:rsid w:val="00A67F22"/>
    <w:rsid w:val="00A70219"/>
    <w:rsid w:val="00A70392"/>
    <w:rsid w:val="00A70527"/>
    <w:rsid w:val="00A70911"/>
    <w:rsid w:val="00A7107F"/>
    <w:rsid w:val="00A710E7"/>
    <w:rsid w:val="00A713EC"/>
    <w:rsid w:val="00A71BC9"/>
    <w:rsid w:val="00A71C61"/>
    <w:rsid w:val="00A71E0E"/>
    <w:rsid w:val="00A71FCA"/>
    <w:rsid w:val="00A721D5"/>
    <w:rsid w:val="00A72609"/>
    <w:rsid w:val="00A72894"/>
    <w:rsid w:val="00A728F1"/>
    <w:rsid w:val="00A72A0D"/>
    <w:rsid w:val="00A72BB2"/>
    <w:rsid w:val="00A72BB4"/>
    <w:rsid w:val="00A73D3E"/>
    <w:rsid w:val="00A73DFA"/>
    <w:rsid w:val="00A7412B"/>
    <w:rsid w:val="00A746CC"/>
    <w:rsid w:val="00A74A25"/>
    <w:rsid w:val="00A74B90"/>
    <w:rsid w:val="00A752ED"/>
    <w:rsid w:val="00A753F1"/>
    <w:rsid w:val="00A753FA"/>
    <w:rsid w:val="00A75666"/>
    <w:rsid w:val="00A7568B"/>
    <w:rsid w:val="00A756EE"/>
    <w:rsid w:val="00A75955"/>
    <w:rsid w:val="00A75987"/>
    <w:rsid w:val="00A75D34"/>
    <w:rsid w:val="00A75E00"/>
    <w:rsid w:val="00A76005"/>
    <w:rsid w:val="00A76403"/>
    <w:rsid w:val="00A76737"/>
    <w:rsid w:val="00A768A3"/>
    <w:rsid w:val="00A778CC"/>
    <w:rsid w:val="00A77C73"/>
    <w:rsid w:val="00A77CA0"/>
    <w:rsid w:val="00A77D9F"/>
    <w:rsid w:val="00A77DA6"/>
    <w:rsid w:val="00A77DAE"/>
    <w:rsid w:val="00A803E1"/>
    <w:rsid w:val="00A805DC"/>
    <w:rsid w:val="00A8089E"/>
    <w:rsid w:val="00A80D8D"/>
    <w:rsid w:val="00A811DA"/>
    <w:rsid w:val="00A8172B"/>
    <w:rsid w:val="00A81A27"/>
    <w:rsid w:val="00A81D71"/>
    <w:rsid w:val="00A82278"/>
    <w:rsid w:val="00A822F3"/>
    <w:rsid w:val="00A825E8"/>
    <w:rsid w:val="00A82AEF"/>
    <w:rsid w:val="00A82BB7"/>
    <w:rsid w:val="00A82D53"/>
    <w:rsid w:val="00A82E43"/>
    <w:rsid w:val="00A82E5D"/>
    <w:rsid w:val="00A82F55"/>
    <w:rsid w:val="00A837DD"/>
    <w:rsid w:val="00A83CDD"/>
    <w:rsid w:val="00A83F02"/>
    <w:rsid w:val="00A84220"/>
    <w:rsid w:val="00A84266"/>
    <w:rsid w:val="00A84638"/>
    <w:rsid w:val="00A84B59"/>
    <w:rsid w:val="00A8534E"/>
    <w:rsid w:val="00A855F2"/>
    <w:rsid w:val="00A858C0"/>
    <w:rsid w:val="00A86076"/>
    <w:rsid w:val="00A864E9"/>
    <w:rsid w:val="00A8654F"/>
    <w:rsid w:val="00A86758"/>
    <w:rsid w:val="00A867B6"/>
    <w:rsid w:val="00A869C4"/>
    <w:rsid w:val="00A86FD2"/>
    <w:rsid w:val="00A86FF5"/>
    <w:rsid w:val="00A875E8"/>
    <w:rsid w:val="00A87993"/>
    <w:rsid w:val="00A87A80"/>
    <w:rsid w:val="00A87ACB"/>
    <w:rsid w:val="00A87BB8"/>
    <w:rsid w:val="00A90094"/>
    <w:rsid w:val="00A90168"/>
    <w:rsid w:val="00A907AE"/>
    <w:rsid w:val="00A90A43"/>
    <w:rsid w:val="00A90C7F"/>
    <w:rsid w:val="00A91052"/>
    <w:rsid w:val="00A91098"/>
    <w:rsid w:val="00A91118"/>
    <w:rsid w:val="00A91709"/>
    <w:rsid w:val="00A91970"/>
    <w:rsid w:val="00A91A49"/>
    <w:rsid w:val="00A91D90"/>
    <w:rsid w:val="00A91EE8"/>
    <w:rsid w:val="00A91FB5"/>
    <w:rsid w:val="00A920EC"/>
    <w:rsid w:val="00A92914"/>
    <w:rsid w:val="00A92964"/>
    <w:rsid w:val="00A92BCE"/>
    <w:rsid w:val="00A92F6F"/>
    <w:rsid w:val="00A93191"/>
    <w:rsid w:val="00A93411"/>
    <w:rsid w:val="00A9384A"/>
    <w:rsid w:val="00A93B33"/>
    <w:rsid w:val="00A93DC3"/>
    <w:rsid w:val="00A9413B"/>
    <w:rsid w:val="00A9439D"/>
    <w:rsid w:val="00A946DF"/>
    <w:rsid w:val="00A947D7"/>
    <w:rsid w:val="00A94860"/>
    <w:rsid w:val="00A94D8A"/>
    <w:rsid w:val="00A94EC1"/>
    <w:rsid w:val="00A95202"/>
    <w:rsid w:val="00A953A1"/>
    <w:rsid w:val="00A958C1"/>
    <w:rsid w:val="00A95D1B"/>
    <w:rsid w:val="00A95E6E"/>
    <w:rsid w:val="00A96302"/>
    <w:rsid w:val="00A9646D"/>
    <w:rsid w:val="00A9669E"/>
    <w:rsid w:val="00A966A8"/>
    <w:rsid w:val="00A9681B"/>
    <w:rsid w:val="00A96A96"/>
    <w:rsid w:val="00A96B55"/>
    <w:rsid w:val="00A96BB6"/>
    <w:rsid w:val="00A96D50"/>
    <w:rsid w:val="00A96FEC"/>
    <w:rsid w:val="00A9756B"/>
    <w:rsid w:val="00A97620"/>
    <w:rsid w:val="00A9767B"/>
    <w:rsid w:val="00A97F5E"/>
    <w:rsid w:val="00AA040D"/>
    <w:rsid w:val="00AA0865"/>
    <w:rsid w:val="00AA0929"/>
    <w:rsid w:val="00AA1016"/>
    <w:rsid w:val="00AA13CB"/>
    <w:rsid w:val="00AA1451"/>
    <w:rsid w:val="00AA1984"/>
    <w:rsid w:val="00AA19E1"/>
    <w:rsid w:val="00AA1C03"/>
    <w:rsid w:val="00AA1C7C"/>
    <w:rsid w:val="00AA235E"/>
    <w:rsid w:val="00AA23E8"/>
    <w:rsid w:val="00AA2527"/>
    <w:rsid w:val="00AA2A93"/>
    <w:rsid w:val="00AA2A9B"/>
    <w:rsid w:val="00AA2C78"/>
    <w:rsid w:val="00AA341D"/>
    <w:rsid w:val="00AA36F2"/>
    <w:rsid w:val="00AA3B3F"/>
    <w:rsid w:val="00AA3BF4"/>
    <w:rsid w:val="00AA3C2F"/>
    <w:rsid w:val="00AA3DA5"/>
    <w:rsid w:val="00AA3E2A"/>
    <w:rsid w:val="00AA4131"/>
    <w:rsid w:val="00AA44B6"/>
    <w:rsid w:val="00AA47AD"/>
    <w:rsid w:val="00AA48B7"/>
    <w:rsid w:val="00AA4BC7"/>
    <w:rsid w:val="00AA4DAF"/>
    <w:rsid w:val="00AA516C"/>
    <w:rsid w:val="00AA5341"/>
    <w:rsid w:val="00AA55BF"/>
    <w:rsid w:val="00AA58FA"/>
    <w:rsid w:val="00AA61D7"/>
    <w:rsid w:val="00AA62B3"/>
    <w:rsid w:val="00AA66C8"/>
    <w:rsid w:val="00AA69ED"/>
    <w:rsid w:val="00AA6A6A"/>
    <w:rsid w:val="00AA6CEA"/>
    <w:rsid w:val="00AA6F62"/>
    <w:rsid w:val="00AA7567"/>
    <w:rsid w:val="00AA75A1"/>
    <w:rsid w:val="00AA768A"/>
    <w:rsid w:val="00AA7CC3"/>
    <w:rsid w:val="00AB0334"/>
    <w:rsid w:val="00AB0492"/>
    <w:rsid w:val="00AB0785"/>
    <w:rsid w:val="00AB0790"/>
    <w:rsid w:val="00AB0A02"/>
    <w:rsid w:val="00AB117E"/>
    <w:rsid w:val="00AB1259"/>
    <w:rsid w:val="00AB150F"/>
    <w:rsid w:val="00AB1A29"/>
    <w:rsid w:val="00AB1C12"/>
    <w:rsid w:val="00AB1D9D"/>
    <w:rsid w:val="00AB1E0C"/>
    <w:rsid w:val="00AB1EE7"/>
    <w:rsid w:val="00AB1EF3"/>
    <w:rsid w:val="00AB1EF6"/>
    <w:rsid w:val="00AB28E4"/>
    <w:rsid w:val="00AB2C0E"/>
    <w:rsid w:val="00AB2D06"/>
    <w:rsid w:val="00AB2F47"/>
    <w:rsid w:val="00AB3623"/>
    <w:rsid w:val="00AB38AB"/>
    <w:rsid w:val="00AB39ED"/>
    <w:rsid w:val="00AB414A"/>
    <w:rsid w:val="00AB4163"/>
    <w:rsid w:val="00AB41AA"/>
    <w:rsid w:val="00AB42CF"/>
    <w:rsid w:val="00AB4379"/>
    <w:rsid w:val="00AB4460"/>
    <w:rsid w:val="00AB4787"/>
    <w:rsid w:val="00AB5275"/>
    <w:rsid w:val="00AB592D"/>
    <w:rsid w:val="00AB601B"/>
    <w:rsid w:val="00AB6334"/>
    <w:rsid w:val="00AB67C3"/>
    <w:rsid w:val="00AB695F"/>
    <w:rsid w:val="00AB6B8C"/>
    <w:rsid w:val="00AB7104"/>
    <w:rsid w:val="00AB751E"/>
    <w:rsid w:val="00AB7616"/>
    <w:rsid w:val="00AB79C0"/>
    <w:rsid w:val="00AB7B2B"/>
    <w:rsid w:val="00AB7F2D"/>
    <w:rsid w:val="00AB7F89"/>
    <w:rsid w:val="00AC011C"/>
    <w:rsid w:val="00AC0288"/>
    <w:rsid w:val="00AC0535"/>
    <w:rsid w:val="00AC07E7"/>
    <w:rsid w:val="00AC0AC4"/>
    <w:rsid w:val="00AC0F51"/>
    <w:rsid w:val="00AC141C"/>
    <w:rsid w:val="00AC15C6"/>
    <w:rsid w:val="00AC17DC"/>
    <w:rsid w:val="00AC18BB"/>
    <w:rsid w:val="00AC1DFB"/>
    <w:rsid w:val="00AC2048"/>
    <w:rsid w:val="00AC21BF"/>
    <w:rsid w:val="00AC247A"/>
    <w:rsid w:val="00AC2FA6"/>
    <w:rsid w:val="00AC32DB"/>
    <w:rsid w:val="00AC34CD"/>
    <w:rsid w:val="00AC3AFB"/>
    <w:rsid w:val="00AC3FC9"/>
    <w:rsid w:val="00AC407B"/>
    <w:rsid w:val="00AC4227"/>
    <w:rsid w:val="00AC4267"/>
    <w:rsid w:val="00AC45EE"/>
    <w:rsid w:val="00AC497F"/>
    <w:rsid w:val="00AC49D3"/>
    <w:rsid w:val="00AC4F35"/>
    <w:rsid w:val="00AC5099"/>
    <w:rsid w:val="00AC5DDB"/>
    <w:rsid w:val="00AC6276"/>
    <w:rsid w:val="00AC63BE"/>
    <w:rsid w:val="00AC6510"/>
    <w:rsid w:val="00AC66D8"/>
    <w:rsid w:val="00AC6C34"/>
    <w:rsid w:val="00AC6D9D"/>
    <w:rsid w:val="00AC6DEF"/>
    <w:rsid w:val="00AC6EA6"/>
    <w:rsid w:val="00AC719F"/>
    <w:rsid w:val="00AC769E"/>
    <w:rsid w:val="00AC78BB"/>
    <w:rsid w:val="00AC7AB0"/>
    <w:rsid w:val="00AC7BDB"/>
    <w:rsid w:val="00AD0298"/>
    <w:rsid w:val="00AD0827"/>
    <w:rsid w:val="00AD08E6"/>
    <w:rsid w:val="00AD0E6C"/>
    <w:rsid w:val="00AD0F48"/>
    <w:rsid w:val="00AD0F7A"/>
    <w:rsid w:val="00AD1750"/>
    <w:rsid w:val="00AD1877"/>
    <w:rsid w:val="00AD18A7"/>
    <w:rsid w:val="00AD1A9A"/>
    <w:rsid w:val="00AD1ADC"/>
    <w:rsid w:val="00AD1BB1"/>
    <w:rsid w:val="00AD1DA6"/>
    <w:rsid w:val="00AD1DB0"/>
    <w:rsid w:val="00AD1F2B"/>
    <w:rsid w:val="00AD20EE"/>
    <w:rsid w:val="00AD2366"/>
    <w:rsid w:val="00AD2560"/>
    <w:rsid w:val="00AD264B"/>
    <w:rsid w:val="00AD27D2"/>
    <w:rsid w:val="00AD29CA"/>
    <w:rsid w:val="00AD29D0"/>
    <w:rsid w:val="00AD2F86"/>
    <w:rsid w:val="00AD326F"/>
    <w:rsid w:val="00AD338D"/>
    <w:rsid w:val="00AD37D0"/>
    <w:rsid w:val="00AD37E8"/>
    <w:rsid w:val="00AD4AB7"/>
    <w:rsid w:val="00AD52F6"/>
    <w:rsid w:val="00AD53D4"/>
    <w:rsid w:val="00AD5554"/>
    <w:rsid w:val="00AD59B8"/>
    <w:rsid w:val="00AD5BE2"/>
    <w:rsid w:val="00AD609D"/>
    <w:rsid w:val="00AD64F7"/>
    <w:rsid w:val="00AD66F2"/>
    <w:rsid w:val="00AD6C4B"/>
    <w:rsid w:val="00AD6D8F"/>
    <w:rsid w:val="00AD6EFC"/>
    <w:rsid w:val="00AD76A4"/>
    <w:rsid w:val="00AD76D9"/>
    <w:rsid w:val="00AD7881"/>
    <w:rsid w:val="00AD7A23"/>
    <w:rsid w:val="00AD7F22"/>
    <w:rsid w:val="00AE026C"/>
    <w:rsid w:val="00AE0392"/>
    <w:rsid w:val="00AE05DF"/>
    <w:rsid w:val="00AE0612"/>
    <w:rsid w:val="00AE08DF"/>
    <w:rsid w:val="00AE0964"/>
    <w:rsid w:val="00AE0B79"/>
    <w:rsid w:val="00AE0CC9"/>
    <w:rsid w:val="00AE1459"/>
    <w:rsid w:val="00AE1AF3"/>
    <w:rsid w:val="00AE2158"/>
    <w:rsid w:val="00AE2204"/>
    <w:rsid w:val="00AE22A7"/>
    <w:rsid w:val="00AE23CA"/>
    <w:rsid w:val="00AE29E3"/>
    <w:rsid w:val="00AE2DA5"/>
    <w:rsid w:val="00AE347A"/>
    <w:rsid w:val="00AE36A8"/>
    <w:rsid w:val="00AE3A6C"/>
    <w:rsid w:val="00AE467F"/>
    <w:rsid w:val="00AE4791"/>
    <w:rsid w:val="00AE4882"/>
    <w:rsid w:val="00AE48FA"/>
    <w:rsid w:val="00AE4B27"/>
    <w:rsid w:val="00AE4B9D"/>
    <w:rsid w:val="00AE4F2D"/>
    <w:rsid w:val="00AE5236"/>
    <w:rsid w:val="00AE5634"/>
    <w:rsid w:val="00AE564E"/>
    <w:rsid w:val="00AE589D"/>
    <w:rsid w:val="00AE599C"/>
    <w:rsid w:val="00AE5AF9"/>
    <w:rsid w:val="00AE64C7"/>
    <w:rsid w:val="00AE6AEC"/>
    <w:rsid w:val="00AE7152"/>
    <w:rsid w:val="00AE72BF"/>
    <w:rsid w:val="00AE72F0"/>
    <w:rsid w:val="00AE7434"/>
    <w:rsid w:val="00AE7570"/>
    <w:rsid w:val="00AE7651"/>
    <w:rsid w:val="00AE7864"/>
    <w:rsid w:val="00AE7B9D"/>
    <w:rsid w:val="00AF01C4"/>
    <w:rsid w:val="00AF01E6"/>
    <w:rsid w:val="00AF03C3"/>
    <w:rsid w:val="00AF04B9"/>
    <w:rsid w:val="00AF07D9"/>
    <w:rsid w:val="00AF08B6"/>
    <w:rsid w:val="00AF0F05"/>
    <w:rsid w:val="00AF11B3"/>
    <w:rsid w:val="00AF131E"/>
    <w:rsid w:val="00AF1426"/>
    <w:rsid w:val="00AF178B"/>
    <w:rsid w:val="00AF196A"/>
    <w:rsid w:val="00AF1B58"/>
    <w:rsid w:val="00AF1C62"/>
    <w:rsid w:val="00AF265A"/>
    <w:rsid w:val="00AF2867"/>
    <w:rsid w:val="00AF2B9D"/>
    <w:rsid w:val="00AF31BB"/>
    <w:rsid w:val="00AF345A"/>
    <w:rsid w:val="00AF3FAA"/>
    <w:rsid w:val="00AF4477"/>
    <w:rsid w:val="00AF478B"/>
    <w:rsid w:val="00AF4A91"/>
    <w:rsid w:val="00AF513E"/>
    <w:rsid w:val="00AF5425"/>
    <w:rsid w:val="00AF558A"/>
    <w:rsid w:val="00AF5983"/>
    <w:rsid w:val="00AF59F1"/>
    <w:rsid w:val="00AF5D0D"/>
    <w:rsid w:val="00AF5FB4"/>
    <w:rsid w:val="00AF6624"/>
    <w:rsid w:val="00AF675F"/>
    <w:rsid w:val="00AF6D3B"/>
    <w:rsid w:val="00AF6FD9"/>
    <w:rsid w:val="00AF7EAC"/>
    <w:rsid w:val="00AF7FB3"/>
    <w:rsid w:val="00B00465"/>
    <w:rsid w:val="00B00496"/>
    <w:rsid w:val="00B00625"/>
    <w:rsid w:val="00B006CB"/>
    <w:rsid w:val="00B00868"/>
    <w:rsid w:val="00B00956"/>
    <w:rsid w:val="00B009AA"/>
    <w:rsid w:val="00B00E4E"/>
    <w:rsid w:val="00B00ECA"/>
    <w:rsid w:val="00B011E9"/>
    <w:rsid w:val="00B012AB"/>
    <w:rsid w:val="00B013BB"/>
    <w:rsid w:val="00B01577"/>
    <w:rsid w:val="00B0193E"/>
    <w:rsid w:val="00B01C27"/>
    <w:rsid w:val="00B01CA0"/>
    <w:rsid w:val="00B01F41"/>
    <w:rsid w:val="00B02164"/>
    <w:rsid w:val="00B021B4"/>
    <w:rsid w:val="00B02209"/>
    <w:rsid w:val="00B02CA2"/>
    <w:rsid w:val="00B02EED"/>
    <w:rsid w:val="00B02F23"/>
    <w:rsid w:val="00B0305C"/>
    <w:rsid w:val="00B034DC"/>
    <w:rsid w:val="00B03B41"/>
    <w:rsid w:val="00B03BEC"/>
    <w:rsid w:val="00B03C4B"/>
    <w:rsid w:val="00B04E22"/>
    <w:rsid w:val="00B05045"/>
    <w:rsid w:val="00B050F5"/>
    <w:rsid w:val="00B0552B"/>
    <w:rsid w:val="00B056A5"/>
    <w:rsid w:val="00B0584A"/>
    <w:rsid w:val="00B0584B"/>
    <w:rsid w:val="00B05A9D"/>
    <w:rsid w:val="00B070C4"/>
    <w:rsid w:val="00B07538"/>
    <w:rsid w:val="00B07748"/>
    <w:rsid w:val="00B0784C"/>
    <w:rsid w:val="00B079BA"/>
    <w:rsid w:val="00B07AAB"/>
    <w:rsid w:val="00B07B31"/>
    <w:rsid w:val="00B07D08"/>
    <w:rsid w:val="00B1069A"/>
    <w:rsid w:val="00B10722"/>
    <w:rsid w:val="00B10726"/>
    <w:rsid w:val="00B108F6"/>
    <w:rsid w:val="00B10902"/>
    <w:rsid w:val="00B10A36"/>
    <w:rsid w:val="00B10CE1"/>
    <w:rsid w:val="00B10DEC"/>
    <w:rsid w:val="00B10E17"/>
    <w:rsid w:val="00B112F2"/>
    <w:rsid w:val="00B11421"/>
    <w:rsid w:val="00B11539"/>
    <w:rsid w:val="00B11554"/>
    <w:rsid w:val="00B11778"/>
    <w:rsid w:val="00B11813"/>
    <w:rsid w:val="00B11B42"/>
    <w:rsid w:val="00B11FBC"/>
    <w:rsid w:val="00B12162"/>
    <w:rsid w:val="00B12190"/>
    <w:rsid w:val="00B121D7"/>
    <w:rsid w:val="00B12233"/>
    <w:rsid w:val="00B12395"/>
    <w:rsid w:val="00B12623"/>
    <w:rsid w:val="00B12738"/>
    <w:rsid w:val="00B12CAF"/>
    <w:rsid w:val="00B1308F"/>
    <w:rsid w:val="00B13280"/>
    <w:rsid w:val="00B13649"/>
    <w:rsid w:val="00B13C52"/>
    <w:rsid w:val="00B14859"/>
    <w:rsid w:val="00B1498F"/>
    <w:rsid w:val="00B14DED"/>
    <w:rsid w:val="00B157AB"/>
    <w:rsid w:val="00B1589D"/>
    <w:rsid w:val="00B162EE"/>
    <w:rsid w:val="00B16548"/>
    <w:rsid w:val="00B165B0"/>
    <w:rsid w:val="00B16C0C"/>
    <w:rsid w:val="00B16EE1"/>
    <w:rsid w:val="00B16F2C"/>
    <w:rsid w:val="00B17141"/>
    <w:rsid w:val="00B17193"/>
    <w:rsid w:val="00B175BA"/>
    <w:rsid w:val="00B17A31"/>
    <w:rsid w:val="00B17F2F"/>
    <w:rsid w:val="00B20862"/>
    <w:rsid w:val="00B20AEB"/>
    <w:rsid w:val="00B20C69"/>
    <w:rsid w:val="00B20D2A"/>
    <w:rsid w:val="00B21121"/>
    <w:rsid w:val="00B212FE"/>
    <w:rsid w:val="00B21DFD"/>
    <w:rsid w:val="00B21E03"/>
    <w:rsid w:val="00B221FE"/>
    <w:rsid w:val="00B22523"/>
    <w:rsid w:val="00B22664"/>
    <w:rsid w:val="00B2284D"/>
    <w:rsid w:val="00B22C8E"/>
    <w:rsid w:val="00B22CB4"/>
    <w:rsid w:val="00B23170"/>
    <w:rsid w:val="00B23603"/>
    <w:rsid w:val="00B237BC"/>
    <w:rsid w:val="00B238C9"/>
    <w:rsid w:val="00B23B22"/>
    <w:rsid w:val="00B241A0"/>
    <w:rsid w:val="00B24304"/>
    <w:rsid w:val="00B24356"/>
    <w:rsid w:val="00B244CD"/>
    <w:rsid w:val="00B24658"/>
    <w:rsid w:val="00B24A66"/>
    <w:rsid w:val="00B24B40"/>
    <w:rsid w:val="00B24D0F"/>
    <w:rsid w:val="00B24DD2"/>
    <w:rsid w:val="00B25110"/>
    <w:rsid w:val="00B252C9"/>
    <w:rsid w:val="00B25327"/>
    <w:rsid w:val="00B25469"/>
    <w:rsid w:val="00B2554C"/>
    <w:rsid w:val="00B25915"/>
    <w:rsid w:val="00B25985"/>
    <w:rsid w:val="00B25D53"/>
    <w:rsid w:val="00B26730"/>
    <w:rsid w:val="00B26911"/>
    <w:rsid w:val="00B27014"/>
    <w:rsid w:val="00B27652"/>
    <w:rsid w:val="00B276A7"/>
    <w:rsid w:val="00B276C3"/>
    <w:rsid w:val="00B2786B"/>
    <w:rsid w:val="00B27BC5"/>
    <w:rsid w:val="00B27E02"/>
    <w:rsid w:val="00B30129"/>
    <w:rsid w:val="00B3031B"/>
    <w:rsid w:val="00B307BD"/>
    <w:rsid w:val="00B30D4F"/>
    <w:rsid w:val="00B311B6"/>
    <w:rsid w:val="00B31334"/>
    <w:rsid w:val="00B3191F"/>
    <w:rsid w:val="00B31921"/>
    <w:rsid w:val="00B31A36"/>
    <w:rsid w:val="00B31A39"/>
    <w:rsid w:val="00B31A94"/>
    <w:rsid w:val="00B31CDA"/>
    <w:rsid w:val="00B31E28"/>
    <w:rsid w:val="00B32619"/>
    <w:rsid w:val="00B3273F"/>
    <w:rsid w:val="00B32869"/>
    <w:rsid w:val="00B32BB0"/>
    <w:rsid w:val="00B32CA9"/>
    <w:rsid w:val="00B339EC"/>
    <w:rsid w:val="00B33A01"/>
    <w:rsid w:val="00B33BE2"/>
    <w:rsid w:val="00B33E34"/>
    <w:rsid w:val="00B342C0"/>
    <w:rsid w:val="00B3438C"/>
    <w:rsid w:val="00B34525"/>
    <w:rsid w:val="00B345C6"/>
    <w:rsid w:val="00B34653"/>
    <w:rsid w:val="00B34663"/>
    <w:rsid w:val="00B34CF0"/>
    <w:rsid w:val="00B34EB1"/>
    <w:rsid w:val="00B351F0"/>
    <w:rsid w:val="00B353F2"/>
    <w:rsid w:val="00B35798"/>
    <w:rsid w:val="00B35988"/>
    <w:rsid w:val="00B35A41"/>
    <w:rsid w:val="00B35F99"/>
    <w:rsid w:val="00B36839"/>
    <w:rsid w:val="00B3692D"/>
    <w:rsid w:val="00B36B8A"/>
    <w:rsid w:val="00B36CED"/>
    <w:rsid w:val="00B36FC9"/>
    <w:rsid w:val="00B37017"/>
    <w:rsid w:val="00B3704E"/>
    <w:rsid w:val="00B373B9"/>
    <w:rsid w:val="00B37506"/>
    <w:rsid w:val="00B37AC5"/>
    <w:rsid w:val="00B37B44"/>
    <w:rsid w:val="00B37C14"/>
    <w:rsid w:val="00B37CF5"/>
    <w:rsid w:val="00B37DD8"/>
    <w:rsid w:val="00B40044"/>
    <w:rsid w:val="00B4022F"/>
    <w:rsid w:val="00B40887"/>
    <w:rsid w:val="00B40C94"/>
    <w:rsid w:val="00B415AF"/>
    <w:rsid w:val="00B41893"/>
    <w:rsid w:val="00B41B71"/>
    <w:rsid w:val="00B41BFB"/>
    <w:rsid w:val="00B41C68"/>
    <w:rsid w:val="00B42706"/>
    <w:rsid w:val="00B427A0"/>
    <w:rsid w:val="00B42A8A"/>
    <w:rsid w:val="00B42F0A"/>
    <w:rsid w:val="00B43031"/>
    <w:rsid w:val="00B43127"/>
    <w:rsid w:val="00B4385A"/>
    <w:rsid w:val="00B43BA2"/>
    <w:rsid w:val="00B4468B"/>
    <w:rsid w:val="00B446B5"/>
    <w:rsid w:val="00B44AC2"/>
    <w:rsid w:val="00B45152"/>
    <w:rsid w:val="00B451C4"/>
    <w:rsid w:val="00B4548F"/>
    <w:rsid w:val="00B4563B"/>
    <w:rsid w:val="00B45989"/>
    <w:rsid w:val="00B459F1"/>
    <w:rsid w:val="00B464A0"/>
    <w:rsid w:val="00B4656B"/>
    <w:rsid w:val="00B46598"/>
    <w:rsid w:val="00B467A7"/>
    <w:rsid w:val="00B46831"/>
    <w:rsid w:val="00B46899"/>
    <w:rsid w:val="00B46A49"/>
    <w:rsid w:val="00B46AD8"/>
    <w:rsid w:val="00B46BC9"/>
    <w:rsid w:val="00B46C38"/>
    <w:rsid w:val="00B4710C"/>
    <w:rsid w:val="00B473CA"/>
    <w:rsid w:val="00B475D4"/>
    <w:rsid w:val="00B478BA"/>
    <w:rsid w:val="00B47A6C"/>
    <w:rsid w:val="00B47C10"/>
    <w:rsid w:val="00B47D87"/>
    <w:rsid w:val="00B47DAE"/>
    <w:rsid w:val="00B509E1"/>
    <w:rsid w:val="00B510AF"/>
    <w:rsid w:val="00B510DD"/>
    <w:rsid w:val="00B511BA"/>
    <w:rsid w:val="00B51317"/>
    <w:rsid w:val="00B5133D"/>
    <w:rsid w:val="00B51680"/>
    <w:rsid w:val="00B516DC"/>
    <w:rsid w:val="00B52363"/>
    <w:rsid w:val="00B5246C"/>
    <w:rsid w:val="00B52827"/>
    <w:rsid w:val="00B528EE"/>
    <w:rsid w:val="00B52A6C"/>
    <w:rsid w:val="00B52C46"/>
    <w:rsid w:val="00B53416"/>
    <w:rsid w:val="00B53E98"/>
    <w:rsid w:val="00B5448F"/>
    <w:rsid w:val="00B54529"/>
    <w:rsid w:val="00B54ECA"/>
    <w:rsid w:val="00B55551"/>
    <w:rsid w:val="00B555D8"/>
    <w:rsid w:val="00B55916"/>
    <w:rsid w:val="00B559A1"/>
    <w:rsid w:val="00B566BF"/>
    <w:rsid w:val="00B5745B"/>
    <w:rsid w:val="00B60040"/>
    <w:rsid w:val="00B600DF"/>
    <w:rsid w:val="00B60715"/>
    <w:rsid w:val="00B60A85"/>
    <w:rsid w:val="00B60DAC"/>
    <w:rsid w:val="00B60DFB"/>
    <w:rsid w:val="00B60F6F"/>
    <w:rsid w:val="00B61019"/>
    <w:rsid w:val="00B612C0"/>
    <w:rsid w:val="00B61489"/>
    <w:rsid w:val="00B61518"/>
    <w:rsid w:val="00B615E5"/>
    <w:rsid w:val="00B61CD8"/>
    <w:rsid w:val="00B61E13"/>
    <w:rsid w:val="00B6225B"/>
    <w:rsid w:val="00B622B6"/>
    <w:rsid w:val="00B62506"/>
    <w:rsid w:val="00B62A8E"/>
    <w:rsid w:val="00B62CE0"/>
    <w:rsid w:val="00B62E37"/>
    <w:rsid w:val="00B62FA6"/>
    <w:rsid w:val="00B633C6"/>
    <w:rsid w:val="00B6358D"/>
    <w:rsid w:val="00B636A8"/>
    <w:rsid w:val="00B63816"/>
    <w:rsid w:val="00B63CFF"/>
    <w:rsid w:val="00B643FC"/>
    <w:rsid w:val="00B6469A"/>
    <w:rsid w:val="00B64E31"/>
    <w:rsid w:val="00B64E8D"/>
    <w:rsid w:val="00B65230"/>
    <w:rsid w:val="00B65352"/>
    <w:rsid w:val="00B65A52"/>
    <w:rsid w:val="00B65CAC"/>
    <w:rsid w:val="00B65DBE"/>
    <w:rsid w:val="00B65F6D"/>
    <w:rsid w:val="00B6613C"/>
    <w:rsid w:val="00B669DF"/>
    <w:rsid w:val="00B66A43"/>
    <w:rsid w:val="00B66EDB"/>
    <w:rsid w:val="00B6707D"/>
    <w:rsid w:val="00B67460"/>
    <w:rsid w:val="00B679AD"/>
    <w:rsid w:val="00B67AD6"/>
    <w:rsid w:val="00B67FDB"/>
    <w:rsid w:val="00B70131"/>
    <w:rsid w:val="00B70515"/>
    <w:rsid w:val="00B7053E"/>
    <w:rsid w:val="00B70695"/>
    <w:rsid w:val="00B70939"/>
    <w:rsid w:val="00B70AD7"/>
    <w:rsid w:val="00B70FE4"/>
    <w:rsid w:val="00B71048"/>
    <w:rsid w:val="00B71B33"/>
    <w:rsid w:val="00B71C59"/>
    <w:rsid w:val="00B72012"/>
    <w:rsid w:val="00B720FE"/>
    <w:rsid w:val="00B723CC"/>
    <w:rsid w:val="00B7255E"/>
    <w:rsid w:val="00B726CB"/>
    <w:rsid w:val="00B72C93"/>
    <w:rsid w:val="00B731B6"/>
    <w:rsid w:val="00B736C1"/>
    <w:rsid w:val="00B7392F"/>
    <w:rsid w:val="00B74C3E"/>
    <w:rsid w:val="00B74C4A"/>
    <w:rsid w:val="00B75455"/>
    <w:rsid w:val="00B75662"/>
    <w:rsid w:val="00B7577F"/>
    <w:rsid w:val="00B757D6"/>
    <w:rsid w:val="00B75917"/>
    <w:rsid w:val="00B75BA2"/>
    <w:rsid w:val="00B75C6C"/>
    <w:rsid w:val="00B75CD7"/>
    <w:rsid w:val="00B75D97"/>
    <w:rsid w:val="00B75E53"/>
    <w:rsid w:val="00B75F04"/>
    <w:rsid w:val="00B76503"/>
    <w:rsid w:val="00B766CF"/>
    <w:rsid w:val="00B76AEF"/>
    <w:rsid w:val="00B76B52"/>
    <w:rsid w:val="00B76E53"/>
    <w:rsid w:val="00B76F4D"/>
    <w:rsid w:val="00B771DD"/>
    <w:rsid w:val="00B77229"/>
    <w:rsid w:val="00B77447"/>
    <w:rsid w:val="00B77E10"/>
    <w:rsid w:val="00B77EB1"/>
    <w:rsid w:val="00B77F2F"/>
    <w:rsid w:val="00B77F5E"/>
    <w:rsid w:val="00B801DC"/>
    <w:rsid w:val="00B8021C"/>
    <w:rsid w:val="00B80624"/>
    <w:rsid w:val="00B807AD"/>
    <w:rsid w:val="00B80C3A"/>
    <w:rsid w:val="00B80D49"/>
    <w:rsid w:val="00B80DED"/>
    <w:rsid w:val="00B80F44"/>
    <w:rsid w:val="00B80F9E"/>
    <w:rsid w:val="00B81358"/>
    <w:rsid w:val="00B8167D"/>
    <w:rsid w:val="00B818BB"/>
    <w:rsid w:val="00B822AE"/>
    <w:rsid w:val="00B82312"/>
    <w:rsid w:val="00B82955"/>
    <w:rsid w:val="00B82D18"/>
    <w:rsid w:val="00B82D3D"/>
    <w:rsid w:val="00B83381"/>
    <w:rsid w:val="00B83847"/>
    <w:rsid w:val="00B83917"/>
    <w:rsid w:val="00B83B76"/>
    <w:rsid w:val="00B83EDB"/>
    <w:rsid w:val="00B84918"/>
    <w:rsid w:val="00B85467"/>
    <w:rsid w:val="00B856C8"/>
    <w:rsid w:val="00B85877"/>
    <w:rsid w:val="00B85C2D"/>
    <w:rsid w:val="00B85CE6"/>
    <w:rsid w:val="00B85EB9"/>
    <w:rsid w:val="00B85FF5"/>
    <w:rsid w:val="00B860FF"/>
    <w:rsid w:val="00B86364"/>
    <w:rsid w:val="00B86456"/>
    <w:rsid w:val="00B86578"/>
    <w:rsid w:val="00B86612"/>
    <w:rsid w:val="00B86655"/>
    <w:rsid w:val="00B868AA"/>
    <w:rsid w:val="00B86DE7"/>
    <w:rsid w:val="00B87480"/>
    <w:rsid w:val="00B876F0"/>
    <w:rsid w:val="00B87779"/>
    <w:rsid w:val="00B87B2C"/>
    <w:rsid w:val="00B906E3"/>
    <w:rsid w:val="00B90CB7"/>
    <w:rsid w:val="00B90DA5"/>
    <w:rsid w:val="00B91851"/>
    <w:rsid w:val="00B91B37"/>
    <w:rsid w:val="00B9226C"/>
    <w:rsid w:val="00B9246A"/>
    <w:rsid w:val="00B92526"/>
    <w:rsid w:val="00B9272E"/>
    <w:rsid w:val="00B92E71"/>
    <w:rsid w:val="00B931AC"/>
    <w:rsid w:val="00B938D7"/>
    <w:rsid w:val="00B93A31"/>
    <w:rsid w:val="00B94092"/>
    <w:rsid w:val="00B940D0"/>
    <w:rsid w:val="00B9467D"/>
    <w:rsid w:val="00B947DD"/>
    <w:rsid w:val="00B948B2"/>
    <w:rsid w:val="00B94C82"/>
    <w:rsid w:val="00B94D40"/>
    <w:rsid w:val="00B94F5E"/>
    <w:rsid w:val="00B94FC2"/>
    <w:rsid w:val="00B95B18"/>
    <w:rsid w:val="00B95FB8"/>
    <w:rsid w:val="00B969FB"/>
    <w:rsid w:val="00B96D95"/>
    <w:rsid w:val="00B9719E"/>
    <w:rsid w:val="00B9721C"/>
    <w:rsid w:val="00B9731E"/>
    <w:rsid w:val="00B976A6"/>
    <w:rsid w:val="00B97957"/>
    <w:rsid w:val="00B97DFC"/>
    <w:rsid w:val="00BA0372"/>
    <w:rsid w:val="00BA0394"/>
    <w:rsid w:val="00BA0413"/>
    <w:rsid w:val="00BA0568"/>
    <w:rsid w:val="00BA134E"/>
    <w:rsid w:val="00BA1896"/>
    <w:rsid w:val="00BA1BD0"/>
    <w:rsid w:val="00BA1CC0"/>
    <w:rsid w:val="00BA2131"/>
    <w:rsid w:val="00BA2407"/>
    <w:rsid w:val="00BA246E"/>
    <w:rsid w:val="00BA2620"/>
    <w:rsid w:val="00BA27B9"/>
    <w:rsid w:val="00BA2CD5"/>
    <w:rsid w:val="00BA2FA6"/>
    <w:rsid w:val="00BA308D"/>
    <w:rsid w:val="00BA3388"/>
    <w:rsid w:val="00BA3519"/>
    <w:rsid w:val="00BA3571"/>
    <w:rsid w:val="00BA3612"/>
    <w:rsid w:val="00BA3659"/>
    <w:rsid w:val="00BA36A2"/>
    <w:rsid w:val="00BA36DC"/>
    <w:rsid w:val="00BA3C69"/>
    <w:rsid w:val="00BA437A"/>
    <w:rsid w:val="00BA4A41"/>
    <w:rsid w:val="00BA4DF2"/>
    <w:rsid w:val="00BA4E75"/>
    <w:rsid w:val="00BA578D"/>
    <w:rsid w:val="00BA5876"/>
    <w:rsid w:val="00BA60B5"/>
    <w:rsid w:val="00BA60FF"/>
    <w:rsid w:val="00BA6547"/>
    <w:rsid w:val="00BA68D9"/>
    <w:rsid w:val="00BA6AA1"/>
    <w:rsid w:val="00BA70C1"/>
    <w:rsid w:val="00BA71BC"/>
    <w:rsid w:val="00BA71F1"/>
    <w:rsid w:val="00BA7683"/>
    <w:rsid w:val="00BA76CC"/>
    <w:rsid w:val="00BA77E2"/>
    <w:rsid w:val="00BA78C0"/>
    <w:rsid w:val="00BB02C9"/>
    <w:rsid w:val="00BB036A"/>
    <w:rsid w:val="00BB0454"/>
    <w:rsid w:val="00BB0667"/>
    <w:rsid w:val="00BB0773"/>
    <w:rsid w:val="00BB09CC"/>
    <w:rsid w:val="00BB0A71"/>
    <w:rsid w:val="00BB110E"/>
    <w:rsid w:val="00BB134E"/>
    <w:rsid w:val="00BB1579"/>
    <w:rsid w:val="00BB16C0"/>
    <w:rsid w:val="00BB19C9"/>
    <w:rsid w:val="00BB1A7E"/>
    <w:rsid w:val="00BB1D61"/>
    <w:rsid w:val="00BB1ED5"/>
    <w:rsid w:val="00BB2064"/>
    <w:rsid w:val="00BB2207"/>
    <w:rsid w:val="00BB235D"/>
    <w:rsid w:val="00BB2E70"/>
    <w:rsid w:val="00BB3102"/>
    <w:rsid w:val="00BB31C6"/>
    <w:rsid w:val="00BB31F2"/>
    <w:rsid w:val="00BB3FC6"/>
    <w:rsid w:val="00BB4046"/>
    <w:rsid w:val="00BB4213"/>
    <w:rsid w:val="00BB4492"/>
    <w:rsid w:val="00BB467C"/>
    <w:rsid w:val="00BB48B9"/>
    <w:rsid w:val="00BB4A90"/>
    <w:rsid w:val="00BB4B55"/>
    <w:rsid w:val="00BB4C9C"/>
    <w:rsid w:val="00BB5144"/>
    <w:rsid w:val="00BB5BB9"/>
    <w:rsid w:val="00BB5CB9"/>
    <w:rsid w:val="00BB5E7E"/>
    <w:rsid w:val="00BB60D6"/>
    <w:rsid w:val="00BB6287"/>
    <w:rsid w:val="00BB632C"/>
    <w:rsid w:val="00BB6592"/>
    <w:rsid w:val="00BB668B"/>
    <w:rsid w:val="00BB6752"/>
    <w:rsid w:val="00BB6F06"/>
    <w:rsid w:val="00BB6FD2"/>
    <w:rsid w:val="00BB7277"/>
    <w:rsid w:val="00BB747F"/>
    <w:rsid w:val="00BB75A0"/>
    <w:rsid w:val="00BB76F7"/>
    <w:rsid w:val="00BB77A0"/>
    <w:rsid w:val="00BB79D0"/>
    <w:rsid w:val="00BB7B52"/>
    <w:rsid w:val="00BB7C9E"/>
    <w:rsid w:val="00BB7D74"/>
    <w:rsid w:val="00BB7E1F"/>
    <w:rsid w:val="00BB7E7F"/>
    <w:rsid w:val="00BC026A"/>
    <w:rsid w:val="00BC02E5"/>
    <w:rsid w:val="00BC04D6"/>
    <w:rsid w:val="00BC0545"/>
    <w:rsid w:val="00BC0823"/>
    <w:rsid w:val="00BC0DE7"/>
    <w:rsid w:val="00BC0FD1"/>
    <w:rsid w:val="00BC10AC"/>
    <w:rsid w:val="00BC11B9"/>
    <w:rsid w:val="00BC12B5"/>
    <w:rsid w:val="00BC142F"/>
    <w:rsid w:val="00BC1733"/>
    <w:rsid w:val="00BC1873"/>
    <w:rsid w:val="00BC191A"/>
    <w:rsid w:val="00BC2841"/>
    <w:rsid w:val="00BC292C"/>
    <w:rsid w:val="00BC2A6C"/>
    <w:rsid w:val="00BC2E1B"/>
    <w:rsid w:val="00BC320E"/>
    <w:rsid w:val="00BC3214"/>
    <w:rsid w:val="00BC35BE"/>
    <w:rsid w:val="00BC36FE"/>
    <w:rsid w:val="00BC39D8"/>
    <w:rsid w:val="00BC3B08"/>
    <w:rsid w:val="00BC3BB2"/>
    <w:rsid w:val="00BC3D20"/>
    <w:rsid w:val="00BC42C8"/>
    <w:rsid w:val="00BC47B3"/>
    <w:rsid w:val="00BC4AF0"/>
    <w:rsid w:val="00BC4E31"/>
    <w:rsid w:val="00BC50FD"/>
    <w:rsid w:val="00BC555E"/>
    <w:rsid w:val="00BC55CF"/>
    <w:rsid w:val="00BC576C"/>
    <w:rsid w:val="00BC5BD2"/>
    <w:rsid w:val="00BC5C39"/>
    <w:rsid w:val="00BC5D09"/>
    <w:rsid w:val="00BC5E31"/>
    <w:rsid w:val="00BC5F39"/>
    <w:rsid w:val="00BC61DD"/>
    <w:rsid w:val="00BC64CC"/>
    <w:rsid w:val="00BC6857"/>
    <w:rsid w:val="00BC6A83"/>
    <w:rsid w:val="00BC6B48"/>
    <w:rsid w:val="00BC6BE6"/>
    <w:rsid w:val="00BC6BFD"/>
    <w:rsid w:val="00BC6CD3"/>
    <w:rsid w:val="00BC74D8"/>
    <w:rsid w:val="00BC75E0"/>
    <w:rsid w:val="00BC795D"/>
    <w:rsid w:val="00BC7A5C"/>
    <w:rsid w:val="00BC7CB3"/>
    <w:rsid w:val="00BD02F6"/>
    <w:rsid w:val="00BD03BF"/>
    <w:rsid w:val="00BD0B15"/>
    <w:rsid w:val="00BD0BF5"/>
    <w:rsid w:val="00BD12AF"/>
    <w:rsid w:val="00BD13BF"/>
    <w:rsid w:val="00BD13D9"/>
    <w:rsid w:val="00BD175A"/>
    <w:rsid w:val="00BD1A7A"/>
    <w:rsid w:val="00BD1BDE"/>
    <w:rsid w:val="00BD1E64"/>
    <w:rsid w:val="00BD22AA"/>
    <w:rsid w:val="00BD298F"/>
    <w:rsid w:val="00BD29E2"/>
    <w:rsid w:val="00BD2D35"/>
    <w:rsid w:val="00BD30E6"/>
    <w:rsid w:val="00BD3279"/>
    <w:rsid w:val="00BD3433"/>
    <w:rsid w:val="00BD34BD"/>
    <w:rsid w:val="00BD428C"/>
    <w:rsid w:val="00BD4470"/>
    <w:rsid w:val="00BD44CD"/>
    <w:rsid w:val="00BD4AAB"/>
    <w:rsid w:val="00BD4ACD"/>
    <w:rsid w:val="00BD4B97"/>
    <w:rsid w:val="00BD4E4E"/>
    <w:rsid w:val="00BD4EFA"/>
    <w:rsid w:val="00BD4F7B"/>
    <w:rsid w:val="00BD5046"/>
    <w:rsid w:val="00BD5486"/>
    <w:rsid w:val="00BD5B77"/>
    <w:rsid w:val="00BD5D9D"/>
    <w:rsid w:val="00BD5F89"/>
    <w:rsid w:val="00BD677E"/>
    <w:rsid w:val="00BD6CAB"/>
    <w:rsid w:val="00BD6EE6"/>
    <w:rsid w:val="00BD7099"/>
    <w:rsid w:val="00BD7578"/>
    <w:rsid w:val="00BD766C"/>
    <w:rsid w:val="00BD7BA7"/>
    <w:rsid w:val="00BD7EDB"/>
    <w:rsid w:val="00BE0108"/>
    <w:rsid w:val="00BE02AD"/>
    <w:rsid w:val="00BE09E3"/>
    <w:rsid w:val="00BE0E28"/>
    <w:rsid w:val="00BE1155"/>
    <w:rsid w:val="00BE1548"/>
    <w:rsid w:val="00BE1596"/>
    <w:rsid w:val="00BE1645"/>
    <w:rsid w:val="00BE1689"/>
    <w:rsid w:val="00BE18D9"/>
    <w:rsid w:val="00BE19F9"/>
    <w:rsid w:val="00BE1F74"/>
    <w:rsid w:val="00BE1F9E"/>
    <w:rsid w:val="00BE2AD8"/>
    <w:rsid w:val="00BE2D60"/>
    <w:rsid w:val="00BE2DD9"/>
    <w:rsid w:val="00BE3211"/>
    <w:rsid w:val="00BE32F0"/>
    <w:rsid w:val="00BE34D2"/>
    <w:rsid w:val="00BE3AE4"/>
    <w:rsid w:val="00BE3DEC"/>
    <w:rsid w:val="00BE3E1C"/>
    <w:rsid w:val="00BE3EB2"/>
    <w:rsid w:val="00BE3EFC"/>
    <w:rsid w:val="00BE4091"/>
    <w:rsid w:val="00BE44A9"/>
    <w:rsid w:val="00BE4720"/>
    <w:rsid w:val="00BE4733"/>
    <w:rsid w:val="00BE47BA"/>
    <w:rsid w:val="00BE497D"/>
    <w:rsid w:val="00BE4DDB"/>
    <w:rsid w:val="00BE4DE4"/>
    <w:rsid w:val="00BE4F23"/>
    <w:rsid w:val="00BE5401"/>
    <w:rsid w:val="00BE56FF"/>
    <w:rsid w:val="00BE5B98"/>
    <w:rsid w:val="00BE5D32"/>
    <w:rsid w:val="00BE5FA2"/>
    <w:rsid w:val="00BE631F"/>
    <w:rsid w:val="00BE6351"/>
    <w:rsid w:val="00BE676F"/>
    <w:rsid w:val="00BE694B"/>
    <w:rsid w:val="00BE6CBD"/>
    <w:rsid w:val="00BE6F29"/>
    <w:rsid w:val="00BE701A"/>
    <w:rsid w:val="00BE7204"/>
    <w:rsid w:val="00BE7555"/>
    <w:rsid w:val="00BE782C"/>
    <w:rsid w:val="00BE7D59"/>
    <w:rsid w:val="00BE7F75"/>
    <w:rsid w:val="00BF01B0"/>
    <w:rsid w:val="00BF030B"/>
    <w:rsid w:val="00BF0355"/>
    <w:rsid w:val="00BF05F5"/>
    <w:rsid w:val="00BF0768"/>
    <w:rsid w:val="00BF0A34"/>
    <w:rsid w:val="00BF0C44"/>
    <w:rsid w:val="00BF11A1"/>
    <w:rsid w:val="00BF12FB"/>
    <w:rsid w:val="00BF175F"/>
    <w:rsid w:val="00BF2355"/>
    <w:rsid w:val="00BF2492"/>
    <w:rsid w:val="00BF2614"/>
    <w:rsid w:val="00BF2670"/>
    <w:rsid w:val="00BF2851"/>
    <w:rsid w:val="00BF2D62"/>
    <w:rsid w:val="00BF2EAF"/>
    <w:rsid w:val="00BF2FBC"/>
    <w:rsid w:val="00BF302B"/>
    <w:rsid w:val="00BF3167"/>
    <w:rsid w:val="00BF324D"/>
    <w:rsid w:val="00BF3529"/>
    <w:rsid w:val="00BF3DE8"/>
    <w:rsid w:val="00BF3FCF"/>
    <w:rsid w:val="00BF4091"/>
    <w:rsid w:val="00BF45D8"/>
    <w:rsid w:val="00BF46EF"/>
    <w:rsid w:val="00BF48DA"/>
    <w:rsid w:val="00BF48DD"/>
    <w:rsid w:val="00BF4A58"/>
    <w:rsid w:val="00BF4A96"/>
    <w:rsid w:val="00BF4C8D"/>
    <w:rsid w:val="00BF4CDA"/>
    <w:rsid w:val="00BF4D66"/>
    <w:rsid w:val="00BF4E06"/>
    <w:rsid w:val="00BF4F97"/>
    <w:rsid w:val="00BF4FBD"/>
    <w:rsid w:val="00BF516F"/>
    <w:rsid w:val="00BF5C9C"/>
    <w:rsid w:val="00BF5F6F"/>
    <w:rsid w:val="00BF5FD2"/>
    <w:rsid w:val="00BF62AF"/>
    <w:rsid w:val="00BF656D"/>
    <w:rsid w:val="00BF670D"/>
    <w:rsid w:val="00BF684E"/>
    <w:rsid w:val="00BF6C9B"/>
    <w:rsid w:val="00BF6DC9"/>
    <w:rsid w:val="00BF71C7"/>
    <w:rsid w:val="00BF76A7"/>
    <w:rsid w:val="00BF7770"/>
    <w:rsid w:val="00BF779D"/>
    <w:rsid w:val="00BF78BA"/>
    <w:rsid w:val="00BF7D75"/>
    <w:rsid w:val="00BF7E81"/>
    <w:rsid w:val="00BF7E9B"/>
    <w:rsid w:val="00C0049C"/>
    <w:rsid w:val="00C008D3"/>
    <w:rsid w:val="00C00E68"/>
    <w:rsid w:val="00C0137E"/>
    <w:rsid w:val="00C01872"/>
    <w:rsid w:val="00C01B13"/>
    <w:rsid w:val="00C0200C"/>
    <w:rsid w:val="00C021FF"/>
    <w:rsid w:val="00C022FD"/>
    <w:rsid w:val="00C0277E"/>
    <w:rsid w:val="00C02D81"/>
    <w:rsid w:val="00C02F70"/>
    <w:rsid w:val="00C03136"/>
    <w:rsid w:val="00C0322D"/>
    <w:rsid w:val="00C032AF"/>
    <w:rsid w:val="00C03B48"/>
    <w:rsid w:val="00C0538F"/>
    <w:rsid w:val="00C05652"/>
    <w:rsid w:val="00C05A21"/>
    <w:rsid w:val="00C05ABF"/>
    <w:rsid w:val="00C05AEC"/>
    <w:rsid w:val="00C05CDC"/>
    <w:rsid w:val="00C05D3A"/>
    <w:rsid w:val="00C05E92"/>
    <w:rsid w:val="00C0639C"/>
    <w:rsid w:val="00C066B0"/>
    <w:rsid w:val="00C0674B"/>
    <w:rsid w:val="00C06B77"/>
    <w:rsid w:val="00C07269"/>
    <w:rsid w:val="00C07295"/>
    <w:rsid w:val="00C07333"/>
    <w:rsid w:val="00C074E1"/>
    <w:rsid w:val="00C07BF5"/>
    <w:rsid w:val="00C10293"/>
    <w:rsid w:val="00C102A4"/>
    <w:rsid w:val="00C10306"/>
    <w:rsid w:val="00C1069D"/>
    <w:rsid w:val="00C10CF6"/>
    <w:rsid w:val="00C10FE4"/>
    <w:rsid w:val="00C1110F"/>
    <w:rsid w:val="00C1115B"/>
    <w:rsid w:val="00C11257"/>
    <w:rsid w:val="00C1140E"/>
    <w:rsid w:val="00C11943"/>
    <w:rsid w:val="00C12341"/>
    <w:rsid w:val="00C127C9"/>
    <w:rsid w:val="00C12820"/>
    <w:rsid w:val="00C12872"/>
    <w:rsid w:val="00C12BAE"/>
    <w:rsid w:val="00C1314C"/>
    <w:rsid w:val="00C13158"/>
    <w:rsid w:val="00C131FA"/>
    <w:rsid w:val="00C133B0"/>
    <w:rsid w:val="00C1350D"/>
    <w:rsid w:val="00C1390F"/>
    <w:rsid w:val="00C13C50"/>
    <w:rsid w:val="00C13DB2"/>
    <w:rsid w:val="00C13EE2"/>
    <w:rsid w:val="00C13F93"/>
    <w:rsid w:val="00C14498"/>
    <w:rsid w:val="00C144BC"/>
    <w:rsid w:val="00C14E5E"/>
    <w:rsid w:val="00C157FB"/>
    <w:rsid w:val="00C15936"/>
    <w:rsid w:val="00C15C6B"/>
    <w:rsid w:val="00C16728"/>
    <w:rsid w:val="00C16E31"/>
    <w:rsid w:val="00C17278"/>
    <w:rsid w:val="00C1753E"/>
    <w:rsid w:val="00C17543"/>
    <w:rsid w:val="00C17B24"/>
    <w:rsid w:val="00C17D23"/>
    <w:rsid w:val="00C20391"/>
    <w:rsid w:val="00C2044A"/>
    <w:rsid w:val="00C2066A"/>
    <w:rsid w:val="00C20DF9"/>
    <w:rsid w:val="00C21101"/>
    <w:rsid w:val="00C21CD6"/>
    <w:rsid w:val="00C222A8"/>
    <w:rsid w:val="00C2279C"/>
    <w:rsid w:val="00C22CCE"/>
    <w:rsid w:val="00C22DD2"/>
    <w:rsid w:val="00C23145"/>
    <w:rsid w:val="00C232F9"/>
    <w:rsid w:val="00C23412"/>
    <w:rsid w:val="00C2343F"/>
    <w:rsid w:val="00C234E0"/>
    <w:rsid w:val="00C238AB"/>
    <w:rsid w:val="00C23AF3"/>
    <w:rsid w:val="00C23B12"/>
    <w:rsid w:val="00C23D29"/>
    <w:rsid w:val="00C23EF2"/>
    <w:rsid w:val="00C23F87"/>
    <w:rsid w:val="00C24913"/>
    <w:rsid w:val="00C24AC3"/>
    <w:rsid w:val="00C24B32"/>
    <w:rsid w:val="00C24B61"/>
    <w:rsid w:val="00C24D18"/>
    <w:rsid w:val="00C2564B"/>
    <w:rsid w:val="00C259EB"/>
    <w:rsid w:val="00C2625B"/>
    <w:rsid w:val="00C265E2"/>
    <w:rsid w:val="00C268CC"/>
    <w:rsid w:val="00C26EDB"/>
    <w:rsid w:val="00C26EF4"/>
    <w:rsid w:val="00C2766E"/>
    <w:rsid w:val="00C27B84"/>
    <w:rsid w:val="00C30916"/>
    <w:rsid w:val="00C315A7"/>
    <w:rsid w:val="00C316B9"/>
    <w:rsid w:val="00C3188C"/>
    <w:rsid w:val="00C31D3B"/>
    <w:rsid w:val="00C31D75"/>
    <w:rsid w:val="00C31F4B"/>
    <w:rsid w:val="00C32524"/>
    <w:rsid w:val="00C32A2A"/>
    <w:rsid w:val="00C32AA4"/>
    <w:rsid w:val="00C32DED"/>
    <w:rsid w:val="00C32F15"/>
    <w:rsid w:val="00C32F5F"/>
    <w:rsid w:val="00C32FE3"/>
    <w:rsid w:val="00C3305C"/>
    <w:rsid w:val="00C33510"/>
    <w:rsid w:val="00C3382E"/>
    <w:rsid w:val="00C3387A"/>
    <w:rsid w:val="00C33E79"/>
    <w:rsid w:val="00C34003"/>
    <w:rsid w:val="00C3451F"/>
    <w:rsid w:val="00C34564"/>
    <w:rsid w:val="00C346B1"/>
    <w:rsid w:val="00C34748"/>
    <w:rsid w:val="00C3482D"/>
    <w:rsid w:val="00C34CCF"/>
    <w:rsid w:val="00C3521E"/>
    <w:rsid w:val="00C354DA"/>
    <w:rsid w:val="00C35A3D"/>
    <w:rsid w:val="00C35D95"/>
    <w:rsid w:val="00C360C4"/>
    <w:rsid w:val="00C36226"/>
    <w:rsid w:val="00C3623D"/>
    <w:rsid w:val="00C3644E"/>
    <w:rsid w:val="00C37397"/>
    <w:rsid w:val="00C37678"/>
    <w:rsid w:val="00C37F1E"/>
    <w:rsid w:val="00C40574"/>
    <w:rsid w:val="00C409E1"/>
    <w:rsid w:val="00C40A2C"/>
    <w:rsid w:val="00C40A4E"/>
    <w:rsid w:val="00C410F1"/>
    <w:rsid w:val="00C4185C"/>
    <w:rsid w:val="00C41D21"/>
    <w:rsid w:val="00C41DC6"/>
    <w:rsid w:val="00C41F7A"/>
    <w:rsid w:val="00C42B6C"/>
    <w:rsid w:val="00C42B99"/>
    <w:rsid w:val="00C42D0E"/>
    <w:rsid w:val="00C42F2A"/>
    <w:rsid w:val="00C42F37"/>
    <w:rsid w:val="00C43244"/>
    <w:rsid w:val="00C432AD"/>
    <w:rsid w:val="00C4354F"/>
    <w:rsid w:val="00C43AAC"/>
    <w:rsid w:val="00C43E29"/>
    <w:rsid w:val="00C44344"/>
    <w:rsid w:val="00C44C86"/>
    <w:rsid w:val="00C4537C"/>
    <w:rsid w:val="00C45840"/>
    <w:rsid w:val="00C4616C"/>
    <w:rsid w:val="00C461D8"/>
    <w:rsid w:val="00C46631"/>
    <w:rsid w:val="00C46A85"/>
    <w:rsid w:val="00C46AA4"/>
    <w:rsid w:val="00C46F58"/>
    <w:rsid w:val="00C46FF4"/>
    <w:rsid w:val="00C472EB"/>
    <w:rsid w:val="00C4733F"/>
    <w:rsid w:val="00C4740E"/>
    <w:rsid w:val="00C4765D"/>
    <w:rsid w:val="00C47F3B"/>
    <w:rsid w:val="00C50AB5"/>
    <w:rsid w:val="00C510ED"/>
    <w:rsid w:val="00C51358"/>
    <w:rsid w:val="00C519E4"/>
    <w:rsid w:val="00C51A58"/>
    <w:rsid w:val="00C51AA5"/>
    <w:rsid w:val="00C521BA"/>
    <w:rsid w:val="00C522A7"/>
    <w:rsid w:val="00C52621"/>
    <w:rsid w:val="00C5274A"/>
    <w:rsid w:val="00C527E6"/>
    <w:rsid w:val="00C52B13"/>
    <w:rsid w:val="00C52C99"/>
    <w:rsid w:val="00C52CC4"/>
    <w:rsid w:val="00C52DB8"/>
    <w:rsid w:val="00C53AC4"/>
    <w:rsid w:val="00C53C0D"/>
    <w:rsid w:val="00C53E64"/>
    <w:rsid w:val="00C53EF3"/>
    <w:rsid w:val="00C5405E"/>
    <w:rsid w:val="00C5416A"/>
    <w:rsid w:val="00C54951"/>
    <w:rsid w:val="00C550D5"/>
    <w:rsid w:val="00C551D7"/>
    <w:rsid w:val="00C5522B"/>
    <w:rsid w:val="00C552C8"/>
    <w:rsid w:val="00C55658"/>
    <w:rsid w:val="00C556B8"/>
    <w:rsid w:val="00C55B79"/>
    <w:rsid w:val="00C55D43"/>
    <w:rsid w:val="00C56212"/>
    <w:rsid w:val="00C56A61"/>
    <w:rsid w:val="00C56F30"/>
    <w:rsid w:val="00C5736C"/>
    <w:rsid w:val="00C576B3"/>
    <w:rsid w:val="00C576CC"/>
    <w:rsid w:val="00C57737"/>
    <w:rsid w:val="00C578B3"/>
    <w:rsid w:val="00C57944"/>
    <w:rsid w:val="00C57B3F"/>
    <w:rsid w:val="00C57D7F"/>
    <w:rsid w:val="00C603E8"/>
    <w:rsid w:val="00C609E1"/>
    <w:rsid w:val="00C60B10"/>
    <w:rsid w:val="00C61317"/>
    <w:rsid w:val="00C6163D"/>
    <w:rsid w:val="00C61646"/>
    <w:rsid w:val="00C61FCD"/>
    <w:rsid w:val="00C622CD"/>
    <w:rsid w:val="00C6236B"/>
    <w:rsid w:val="00C6236E"/>
    <w:rsid w:val="00C6281D"/>
    <w:rsid w:val="00C62B7B"/>
    <w:rsid w:val="00C62B7D"/>
    <w:rsid w:val="00C63245"/>
    <w:rsid w:val="00C634B7"/>
    <w:rsid w:val="00C638AF"/>
    <w:rsid w:val="00C63A77"/>
    <w:rsid w:val="00C63CD4"/>
    <w:rsid w:val="00C63D8B"/>
    <w:rsid w:val="00C63E56"/>
    <w:rsid w:val="00C63FD9"/>
    <w:rsid w:val="00C643E5"/>
    <w:rsid w:val="00C64606"/>
    <w:rsid w:val="00C64933"/>
    <w:rsid w:val="00C64964"/>
    <w:rsid w:val="00C64A5E"/>
    <w:rsid w:val="00C64C4F"/>
    <w:rsid w:val="00C64CA0"/>
    <w:rsid w:val="00C64DDB"/>
    <w:rsid w:val="00C64EA1"/>
    <w:rsid w:val="00C64EC9"/>
    <w:rsid w:val="00C64ED9"/>
    <w:rsid w:val="00C6506A"/>
    <w:rsid w:val="00C656D1"/>
    <w:rsid w:val="00C658D6"/>
    <w:rsid w:val="00C6595B"/>
    <w:rsid w:val="00C65A6C"/>
    <w:rsid w:val="00C65A9A"/>
    <w:rsid w:val="00C6649F"/>
    <w:rsid w:val="00C6652B"/>
    <w:rsid w:val="00C668D7"/>
    <w:rsid w:val="00C66902"/>
    <w:rsid w:val="00C675B1"/>
    <w:rsid w:val="00C67A67"/>
    <w:rsid w:val="00C67F69"/>
    <w:rsid w:val="00C70047"/>
    <w:rsid w:val="00C70059"/>
    <w:rsid w:val="00C70256"/>
    <w:rsid w:val="00C7055B"/>
    <w:rsid w:val="00C70704"/>
    <w:rsid w:val="00C70766"/>
    <w:rsid w:val="00C70773"/>
    <w:rsid w:val="00C70B7B"/>
    <w:rsid w:val="00C70CB8"/>
    <w:rsid w:val="00C7119D"/>
    <w:rsid w:val="00C714AB"/>
    <w:rsid w:val="00C71958"/>
    <w:rsid w:val="00C71B47"/>
    <w:rsid w:val="00C72221"/>
    <w:rsid w:val="00C724CC"/>
    <w:rsid w:val="00C727C2"/>
    <w:rsid w:val="00C72BA3"/>
    <w:rsid w:val="00C72FB9"/>
    <w:rsid w:val="00C73947"/>
    <w:rsid w:val="00C73BA0"/>
    <w:rsid w:val="00C74849"/>
    <w:rsid w:val="00C749D4"/>
    <w:rsid w:val="00C75160"/>
    <w:rsid w:val="00C75360"/>
    <w:rsid w:val="00C757B7"/>
    <w:rsid w:val="00C75818"/>
    <w:rsid w:val="00C75D48"/>
    <w:rsid w:val="00C760A7"/>
    <w:rsid w:val="00C7636D"/>
    <w:rsid w:val="00C766A6"/>
    <w:rsid w:val="00C7724C"/>
    <w:rsid w:val="00C773C4"/>
    <w:rsid w:val="00C775A6"/>
    <w:rsid w:val="00C775C3"/>
    <w:rsid w:val="00C777F9"/>
    <w:rsid w:val="00C77959"/>
    <w:rsid w:val="00C77B15"/>
    <w:rsid w:val="00C803EC"/>
    <w:rsid w:val="00C805BE"/>
    <w:rsid w:val="00C80628"/>
    <w:rsid w:val="00C80CD9"/>
    <w:rsid w:val="00C81214"/>
    <w:rsid w:val="00C81730"/>
    <w:rsid w:val="00C819BE"/>
    <w:rsid w:val="00C81D1B"/>
    <w:rsid w:val="00C81FD1"/>
    <w:rsid w:val="00C82800"/>
    <w:rsid w:val="00C828D1"/>
    <w:rsid w:val="00C829F4"/>
    <w:rsid w:val="00C82A86"/>
    <w:rsid w:val="00C82ACF"/>
    <w:rsid w:val="00C82D44"/>
    <w:rsid w:val="00C82F27"/>
    <w:rsid w:val="00C831D8"/>
    <w:rsid w:val="00C832CA"/>
    <w:rsid w:val="00C83415"/>
    <w:rsid w:val="00C83FCE"/>
    <w:rsid w:val="00C84089"/>
    <w:rsid w:val="00C84138"/>
    <w:rsid w:val="00C8424E"/>
    <w:rsid w:val="00C84644"/>
    <w:rsid w:val="00C847E6"/>
    <w:rsid w:val="00C84F5C"/>
    <w:rsid w:val="00C85043"/>
    <w:rsid w:val="00C85430"/>
    <w:rsid w:val="00C855DA"/>
    <w:rsid w:val="00C85890"/>
    <w:rsid w:val="00C85C37"/>
    <w:rsid w:val="00C85E80"/>
    <w:rsid w:val="00C85FAD"/>
    <w:rsid w:val="00C869FE"/>
    <w:rsid w:val="00C86B80"/>
    <w:rsid w:val="00C86F03"/>
    <w:rsid w:val="00C87195"/>
    <w:rsid w:val="00C87731"/>
    <w:rsid w:val="00C87739"/>
    <w:rsid w:val="00C878DE"/>
    <w:rsid w:val="00C87AF9"/>
    <w:rsid w:val="00C87CA0"/>
    <w:rsid w:val="00C87D90"/>
    <w:rsid w:val="00C87F1E"/>
    <w:rsid w:val="00C9002E"/>
    <w:rsid w:val="00C90056"/>
    <w:rsid w:val="00C9015D"/>
    <w:rsid w:val="00C9025A"/>
    <w:rsid w:val="00C90A8F"/>
    <w:rsid w:val="00C90F93"/>
    <w:rsid w:val="00C9121F"/>
    <w:rsid w:val="00C91315"/>
    <w:rsid w:val="00C9131D"/>
    <w:rsid w:val="00C916B1"/>
    <w:rsid w:val="00C91836"/>
    <w:rsid w:val="00C91C38"/>
    <w:rsid w:val="00C91F7D"/>
    <w:rsid w:val="00C920B5"/>
    <w:rsid w:val="00C92192"/>
    <w:rsid w:val="00C92331"/>
    <w:rsid w:val="00C92419"/>
    <w:rsid w:val="00C92A78"/>
    <w:rsid w:val="00C931E4"/>
    <w:rsid w:val="00C93631"/>
    <w:rsid w:val="00C9450E"/>
    <w:rsid w:val="00C9454E"/>
    <w:rsid w:val="00C94679"/>
    <w:rsid w:val="00C94A03"/>
    <w:rsid w:val="00C953CE"/>
    <w:rsid w:val="00C955A5"/>
    <w:rsid w:val="00C958EA"/>
    <w:rsid w:val="00C95D80"/>
    <w:rsid w:val="00C95F1F"/>
    <w:rsid w:val="00C95F8E"/>
    <w:rsid w:val="00C96257"/>
    <w:rsid w:val="00C96BDF"/>
    <w:rsid w:val="00C96D6E"/>
    <w:rsid w:val="00C96DC5"/>
    <w:rsid w:val="00C96FB4"/>
    <w:rsid w:val="00C97709"/>
    <w:rsid w:val="00C9782C"/>
    <w:rsid w:val="00C978B7"/>
    <w:rsid w:val="00C97987"/>
    <w:rsid w:val="00C97D92"/>
    <w:rsid w:val="00CA00C5"/>
    <w:rsid w:val="00CA02E0"/>
    <w:rsid w:val="00CA0B68"/>
    <w:rsid w:val="00CA0DDE"/>
    <w:rsid w:val="00CA1279"/>
    <w:rsid w:val="00CA1E2F"/>
    <w:rsid w:val="00CA2220"/>
    <w:rsid w:val="00CA230D"/>
    <w:rsid w:val="00CA28FC"/>
    <w:rsid w:val="00CA2B38"/>
    <w:rsid w:val="00CA2B9A"/>
    <w:rsid w:val="00CA2BCC"/>
    <w:rsid w:val="00CA2C05"/>
    <w:rsid w:val="00CA30DD"/>
    <w:rsid w:val="00CA333A"/>
    <w:rsid w:val="00CA36EF"/>
    <w:rsid w:val="00CA3885"/>
    <w:rsid w:val="00CA3DB8"/>
    <w:rsid w:val="00CA41D7"/>
    <w:rsid w:val="00CA42FE"/>
    <w:rsid w:val="00CA43C0"/>
    <w:rsid w:val="00CA4624"/>
    <w:rsid w:val="00CA4E34"/>
    <w:rsid w:val="00CA4EE5"/>
    <w:rsid w:val="00CA4FD7"/>
    <w:rsid w:val="00CA509E"/>
    <w:rsid w:val="00CA536E"/>
    <w:rsid w:val="00CA570F"/>
    <w:rsid w:val="00CA5904"/>
    <w:rsid w:val="00CA685A"/>
    <w:rsid w:val="00CA6A1E"/>
    <w:rsid w:val="00CA6AC3"/>
    <w:rsid w:val="00CA7222"/>
    <w:rsid w:val="00CA7342"/>
    <w:rsid w:val="00CA73BE"/>
    <w:rsid w:val="00CA73E0"/>
    <w:rsid w:val="00CA764E"/>
    <w:rsid w:val="00CA7A70"/>
    <w:rsid w:val="00CA7E04"/>
    <w:rsid w:val="00CA7E85"/>
    <w:rsid w:val="00CA7F25"/>
    <w:rsid w:val="00CB087F"/>
    <w:rsid w:val="00CB0FCA"/>
    <w:rsid w:val="00CB102D"/>
    <w:rsid w:val="00CB13F7"/>
    <w:rsid w:val="00CB15C4"/>
    <w:rsid w:val="00CB1FD1"/>
    <w:rsid w:val="00CB2076"/>
    <w:rsid w:val="00CB24FE"/>
    <w:rsid w:val="00CB2A96"/>
    <w:rsid w:val="00CB328E"/>
    <w:rsid w:val="00CB34E7"/>
    <w:rsid w:val="00CB3E2B"/>
    <w:rsid w:val="00CB4B05"/>
    <w:rsid w:val="00CB4C18"/>
    <w:rsid w:val="00CB4E02"/>
    <w:rsid w:val="00CB4F80"/>
    <w:rsid w:val="00CB50CA"/>
    <w:rsid w:val="00CB51B0"/>
    <w:rsid w:val="00CB51C7"/>
    <w:rsid w:val="00CB5568"/>
    <w:rsid w:val="00CB605C"/>
    <w:rsid w:val="00CB6311"/>
    <w:rsid w:val="00CB6445"/>
    <w:rsid w:val="00CB6DC1"/>
    <w:rsid w:val="00CB6F4A"/>
    <w:rsid w:val="00CB712B"/>
    <w:rsid w:val="00CB7167"/>
    <w:rsid w:val="00CB78E5"/>
    <w:rsid w:val="00CB7A39"/>
    <w:rsid w:val="00CC0332"/>
    <w:rsid w:val="00CC072D"/>
    <w:rsid w:val="00CC0730"/>
    <w:rsid w:val="00CC0B8A"/>
    <w:rsid w:val="00CC0BCB"/>
    <w:rsid w:val="00CC1187"/>
    <w:rsid w:val="00CC11AA"/>
    <w:rsid w:val="00CC11F8"/>
    <w:rsid w:val="00CC150F"/>
    <w:rsid w:val="00CC1A9C"/>
    <w:rsid w:val="00CC1D4D"/>
    <w:rsid w:val="00CC1EDC"/>
    <w:rsid w:val="00CC1FE5"/>
    <w:rsid w:val="00CC216A"/>
    <w:rsid w:val="00CC2574"/>
    <w:rsid w:val="00CC2899"/>
    <w:rsid w:val="00CC28A2"/>
    <w:rsid w:val="00CC2C4C"/>
    <w:rsid w:val="00CC2E9B"/>
    <w:rsid w:val="00CC2FB1"/>
    <w:rsid w:val="00CC3510"/>
    <w:rsid w:val="00CC35E6"/>
    <w:rsid w:val="00CC35E7"/>
    <w:rsid w:val="00CC396D"/>
    <w:rsid w:val="00CC3CBB"/>
    <w:rsid w:val="00CC41CC"/>
    <w:rsid w:val="00CC4E3F"/>
    <w:rsid w:val="00CC520E"/>
    <w:rsid w:val="00CC5308"/>
    <w:rsid w:val="00CC5959"/>
    <w:rsid w:val="00CC5A0D"/>
    <w:rsid w:val="00CC5A53"/>
    <w:rsid w:val="00CC5CF8"/>
    <w:rsid w:val="00CC5FE5"/>
    <w:rsid w:val="00CC5FE7"/>
    <w:rsid w:val="00CC6239"/>
    <w:rsid w:val="00CC65A0"/>
    <w:rsid w:val="00CC65B1"/>
    <w:rsid w:val="00CC66E7"/>
    <w:rsid w:val="00CC74A4"/>
    <w:rsid w:val="00CC750C"/>
    <w:rsid w:val="00CC7EE8"/>
    <w:rsid w:val="00CD0695"/>
    <w:rsid w:val="00CD08CD"/>
    <w:rsid w:val="00CD0BF0"/>
    <w:rsid w:val="00CD0FA9"/>
    <w:rsid w:val="00CD0FB7"/>
    <w:rsid w:val="00CD1099"/>
    <w:rsid w:val="00CD12BE"/>
    <w:rsid w:val="00CD13A6"/>
    <w:rsid w:val="00CD16E2"/>
    <w:rsid w:val="00CD2264"/>
    <w:rsid w:val="00CD251B"/>
    <w:rsid w:val="00CD2788"/>
    <w:rsid w:val="00CD27B3"/>
    <w:rsid w:val="00CD2BFA"/>
    <w:rsid w:val="00CD2CDD"/>
    <w:rsid w:val="00CD3152"/>
    <w:rsid w:val="00CD31C6"/>
    <w:rsid w:val="00CD3952"/>
    <w:rsid w:val="00CD3B81"/>
    <w:rsid w:val="00CD41B4"/>
    <w:rsid w:val="00CD4359"/>
    <w:rsid w:val="00CD4635"/>
    <w:rsid w:val="00CD465A"/>
    <w:rsid w:val="00CD4667"/>
    <w:rsid w:val="00CD4B81"/>
    <w:rsid w:val="00CD4C1C"/>
    <w:rsid w:val="00CD4F86"/>
    <w:rsid w:val="00CD50F5"/>
    <w:rsid w:val="00CD5220"/>
    <w:rsid w:val="00CD53DC"/>
    <w:rsid w:val="00CD56EE"/>
    <w:rsid w:val="00CD59F5"/>
    <w:rsid w:val="00CD6138"/>
    <w:rsid w:val="00CD6348"/>
    <w:rsid w:val="00CD635F"/>
    <w:rsid w:val="00CD657D"/>
    <w:rsid w:val="00CD671C"/>
    <w:rsid w:val="00CD69CE"/>
    <w:rsid w:val="00CD6D28"/>
    <w:rsid w:val="00CD6E81"/>
    <w:rsid w:val="00CD6FB4"/>
    <w:rsid w:val="00CD7038"/>
    <w:rsid w:val="00CD75BA"/>
    <w:rsid w:val="00CD75F9"/>
    <w:rsid w:val="00CD7BC1"/>
    <w:rsid w:val="00CD7D97"/>
    <w:rsid w:val="00CD7F77"/>
    <w:rsid w:val="00CE01D4"/>
    <w:rsid w:val="00CE0259"/>
    <w:rsid w:val="00CE06C8"/>
    <w:rsid w:val="00CE0A80"/>
    <w:rsid w:val="00CE0BAB"/>
    <w:rsid w:val="00CE10B9"/>
    <w:rsid w:val="00CE1359"/>
    <w:rsid w:val="00CE14D3"/>
    <w:rsid w:val="00CE14EC"/>
    <w:rsid w:val="00CE1B94"/>
    <w:rsid w:val="00CE23FC"/>
    <w:rsid w:val="00CE2675"/>
    <w:rsid w:val="00CE2A75"/>
    <w:rsid w:val="00CE2F9B"/>
    <w:rsid w:val="00CE34DD"/>
    <w:rsid w:val="00CE35CC"/>
    <w:rsid w:val="00CE371E"/>
    <w:rsid w:val="00CE3CBC"/>
    <w:rsid w:val="00CE458B"/>
    <w:rsid w:val="00CE4A22"/>
    <w:rsid w:val="00CE4AA5"/>
    <w:rsid w:val="00CE4F92"/>
    <w:rsid w:val="00CE5544"/>
    <w:rsid w:val="00CE5631"/>
    <w:rsid w:val="00CE5A14"/>
    <w:rsid w:val="00CE5B35"/>
    <w:rsid w:val="00CE5C4B"/>
    <w:rsid w:val="00CE5F51"/>
    <w:rsid w:val="00CE611D"/>
    <w:rsid w:val="00CE6384"/>
    <w:rsid w:val="00CE6417"/>
    <w:rsid w:val="00CE6883"/>
    <w:rsid w:val="00CE6B46"/>
    <w:rsid w:val="00CE6E17"/>
    <w:rsid w:val="00CE6FDF"/>
    <w:rsid w:val="00CE702E"/>
    <w:rsid w:val="00CE70D1"/>
    <w:rsid w:val="00CE7109"/>
    <w:rsid w:val="00CE7F69"/>
    <w:rsid w:val="00CF017A"/>
    <w:rsid w:val="00CF019F"/>
    <w:rsid w:val="00CF01C6"/>
    <w:rsid w:val="00CF0C78"/>
    <w:rsid w:val="00CF0C85"/>
    <w:rsid w:val="00CF0DD7"/>
    <w:rsid w:val="00CF1179"/>
    <w:rsid w:val="00CF197E"/>
    <w:rsid w:val="00CF2007"/>
    <w:rsid w:val="00CF21E0"/>
    <w:rsid w:val="00CF2748"/>
    <w:rsid w:val="00CF28C3"/>
    <w:rsid w:val="00CF2C21"/>
    <w:rsid w:val="00CF3211"/>
    <w:rsid w:val="00CF3465"/>
    <w:rsid w:val="00CF3902"/>
    <w:rsid w:val="00CF3F0D"/>
    <w:rsid w:val="00CF3F17"/>
    <w:rsid w:val="00CF49D9"/>
    <w:rsid w:val="00CF4F10"/>
    <w:rsid w:val="00CF50DD"/>
    <w:rsid w:val="00CF5129"/>
    <w:rsid w:val="00CF5340"/>
    <w:rsid w:val="00CF59C4"/>
    <w:rsid w:val="00CF5D4B"/>
    <w:rsid w:val="00CF62D6"/>
    <w:rsid w:val="00CF63B2"/>
    <w:rsid w:val="00CF673D"/>
    <w:rsid w:val="00CF69C1"/>
    <w:rsid w:val="00CF6A5E"/>
    <w:rsid w:val="00CF6BB7"/>
    <w:rsid w:val="00CF6BF7"/>
    <w:rsid w:val="00CF73BE"/>
    <w:rsid w:val="00CF7C9F"/>
    <w:rsid w:val="00CF7CC0"/>
    <w:rsid w:val="00CF7D2B"/>
    <w:rsid w:val="00D0043C"/>
    <w:rsid w:val="00D007D0"/>
    <w:rsid w:val="00D00D8A"/>
    <w:rsid w:val="00D01410"/>
    <w:rsid w:val="00D01538"/>
    <w:rsid w:val="00D018BE"/>
    <w:rsid w:val="00D01909"/>
    <w:rsid w:val="00D01ABB"/>
    <w:rsid w:val="00D01D5B"/>
    <w:rsid w:val="00D01E94"/>
    <w:rsid w:val="00D01FDF"/>
    <w:rsid w:val="00D02A17"/>
    <w:rsid w:val="00D02C7C"/>
    <w:rsid w:val="00D02EC5"/>
    <w:rsid w:val="00D033EF"/>
    <w:rsid w:val="00D035FE"/>
    <w:rsid w:val="00D038B8"/>
    <w:rsid w:val="00D03AFC"/>
    <w:rsid w:val="00D03D4E"/>
    <w:rsid w:val="00D03DAA"/>
    <w:rsid w:val="00D03DCE"/>
    <w:rsid w:val="00D03F0D"/>
    <w:rsid w:val="00D03F1E"/>
    <w:rsid w:val="00D0470D"/>
    <w:rsid w:val="00D047DD"/>
    <w:rsid w:val="00D04E72"/>
    <w:rsid w:val="00D0530C"/>
    <w:rsid w:val="00D057F1"/>
    <w:rsid w:val="00D05975"/>
    <w:rsid w:val="00D05CA3"/>
    <w:rsid w:val="00D06119"/>
    <w:rsid w:val="00D061AA"/>
    <w:rsid w:val="00D0628C"/>
    <w:rsid w:val="00D063FC"/>
    <w:rsid w:val="00D0652F"/>
    <w:rsid w:val="00D06905"/>
    <w:rsid w:val="00D06B7B"/>
    <w:rsid w:val="00D06C6B"/>
    <w:rsid w:val="00D06D64"/>
    <w:rsid w:val="00D07574"/>
    <w:rsid w:val="00D076B1"/>
    <w:rsid w:val="00D07921"/>
    <w:rsid w:val="00D07B92"/>
    <w:rsid w:val="00D07E27"/>
    <w:rsid w:val="00D07FC5"/>
    <w:rsid w:val="00D10305"/>
    <w:rsid w:val="00D10696"/>
    <w:rsid w:val="00D1080D"/>
    <w:rsid w:val="00D10B35"/>
    <w:rsid w:val="00D10BB9"/>
    <w:rsid w:val="00D10C98"/>
    <w:rsid w:val="00D10F1D"/>
    <w:rsid w:val="00D11152"/>
    <w:rsid w:val="00D118F6"/>
    <w:rsid w:val="00D11AAB"/>
    <w:rsid w:val="00D11BE4"/>
    <w:rsid w:val="00D11F72"/>
    <w:rsid w:val="00D12323"/>
    <w:rsid w:val="00D1248A"/>
    <w:rsid w:val="00D12686"/>
    <w:rsid w:val="00D127BB"/>
    <w:rsid w:val="00D127D7"/>
    <w:rsid w:val="00D12B04"/>
    <w:rsid w:val="00D12B9B"/>
    <w:rsid w:val="00D13041"/>
    <w:rsid w:val="00D131ED"/>
    <w:rsid w:val="00D13412"/>
    <w:rsid w:val="00D13422"/>
    <w:rsid w:val="00D135FD"/>
    <w:rsid w:val="00D13CD5"/>
    <w:rsid w:val="00D14012"/>
    <w:rsid w:val="00D14079"/>
    <w:rsid w:val="00D1429C"/>
    <w:rsid w:val="00D14351"/>
    <w:rsid w:val="00D149B5"/>
    <w:rsid w:val="00D14A8F"/>
    <w:rsid w:val="00D14AC2"/>
    <w:rsid w:val="00D14BD7"/>
    <w:rsid w:val="00D14DFD"/>
    <w:rsid w:val="00D14E7E"/>
    <w:rsid w:val="00D1500B"/>
    <w:rsid w:val="00D151C8"/>
    <w:rsid w:val="00D1553F"/>
    <w:rsid w:val="00D156A5"/>
    <w:rsid w:val="00D158E6"/>
    <w:rsid w:val="00D1594C"/>
    <w:rsid w:val="00D166F8"/>
    <w:rsid w:val="00D16C3D"/>
    <w:rsid w:val="00D16FC6"/>
    <w:rsid w:val="00D17658"/>
    <w:rsid w:val="00D1785E"/>
    <w:rsid w:val="00D17D77"/>
    <w:rsid w:val="00D17EC6"/>
    <w:rsid w:val="00D20096"/>
    <w:rsid w:val="00D20505"/>
    <w:rsid w:val="00D2055B"/>
    <w:rsid w:val="00D205B2"/>
    <w:rsid w:val="00D2070E"/>
    <w:rsid w:val="00D2081A"/>
    <w:rsid w:val="00D20F51"/>
    <w:rsid w:val="00D21032"/>
    <w:rsid w:val="00D21713"/>
    <w:rsid w:val="00D21801"/>
    <w:rsid w:val="00D21BF3"/>
    <w:rsid w:val="00D21C5C"/>
    <w:rsid w:val="00D21D91"/>
    <w:rsid w:val="00D22246"/>
    <w:rsid w:val="00D223C3"/>
    <w:rsid w:val="00D22FF7"/>
    <w:rsid w:val="00D2347E"/>
    <w:rsid w:val="00D2375F"/>
    <w:rsid w:val="00D237FB"/>
    <w:rsid w:val="00D23CA0"/>
    <w:rsid w:val="00D2423D"/>
    <w:rsid w:val="00D24758"/>
    <w:rsid w:val="00D248C6"/>
    <w:rsid w:val="00D24B57"/>
    <w:rsid w:val="00D24DCD"/>
    <w:rsid w:val="00D24F19"/>
    <w:rsid w:val="00D251AE"/>
    <w:rsid w:val="00D252C6"/>
    <w:rsid w:val="00D25331"/>
    <w:rsid w:val="00D25493"/>
    <w:rsid w:val="00D2574C"/>
    <w:rsid w:val="00D25DE6"/>
    <w:rsid w:val="00D25F99"/>
    <w:rsid w:val="00D26088"/>
    <w:rsid w:val="00D261D5"/>
    <w:rsid w:val="00D2686A"/>
    <w:rsid w:val="00D26A16"/>
    <w:rsid w:val="00D26C6A"/>
    <w:rsid w:val="00D26D40"/>
    <w:rsid w:val="00D270ED"/>
    <w:rsid w:val="00D27115"/>
    <w:rsid w:val="00D272C3"/>
    <w:rsid w:val="00D272DB"/>
    <w:rsid w:val="00D27404"/>
    <w:rsid w:val="00D27B07"/>
    <w:rsid w:val="00D3064E"/>
    <w:rsid w:val="00D30718"/>
    <w:rsid w:val="00D3095D"/>
    <w:rsid w:val="00D30C3E"/>
    <w:rsid w:val="00D30C52"/>
    <w:rsid w:val="00D30F23"/>
    <w:rsid w:val="00D31182"/>
    <w:rsid w:val="00D31626"/>
    <w:rsid w:val="00D31645"/>
    <w:rsid w:val="00D31650"/>
    <w:rsid w:val="00D31EAB"/>
    <w:rsid w:val="00D3233D"/>
    <w:rsid w:val="00D32464"/>
    <w:rsid w:val="00D32CC0"/>
    <w:rsid w:val="00D330D9"/>
    <w:rsid w:val="00D331E1"/>
    <w:rsid w:val="00D3385B"/>
    <w:rsid w:val="00D33A02"/>
    <w:rsid w:val="00D33A26"/>
    <w:rsid w:val="00D341D5"/>
    <w:rsid w:val="00D34539"/>
    <w:rsid w:val="00D34E10"/>
    <w:rsid w:val="00D34FBA"/>
    <w:rsid w:val="00D3522F"/>
    <w:rsid w:val="00D353DC"/>
    <w:rsid w:val="00D35455"/>
    <w:rsid w:val="00D3574A"/>
    <w:rsid w:val="00D358A0"/>
    <w:rsid w:val="00D3597C"/>
    <w:rsid w:val="00D35AA5"/>
    <w:rsid w:val="00D35E86"/>
    <w:rsid w:val="00D36027"/>
    <w:rsid w:val="00D365F1"/>
    <w:rsid w:val="00D36C0B"/>
    <w:rsid w:val="00D36D2D"/>
    <w:rsid w:val="00D36DCF"/>
    <w:rsid w:val="00D36EBF"/>
    <w:rsid w:val="00D37052"/>
    <w:rsid w:val="00D3728E"/>
    <w:rsid w:val="00D373AC"/>
    <w:rsid w:val="00D40101"/>
    <w:rsid w:val="00D403CE"/>
    <w:rsid w:val="00D406BB"/>
    <w:rsid w:val="00D4073A"/>
    <w:rsid w:val="00D40A29"/>
    <w:rsid w:val="00D40B15"/>
    <w:rsid w:val="00D40D42"/>
    <w:rsid w:val="00D4114E"/>
    <w:rsid w:val="00D4126E"/>
    <w:rsid w:val="00D4132F"/>
    <w:rsid w:val="00D418A7"/>
    <w:rsid w:val="00D41CDD"/>
    <w:rsid w:val="00D41D8E"/>
    <w:rsid w:val="00D41DFC"/>
    <w:rsid w:val="00D426B5"/>
    <w:rsid w:val="00D428F8"/>
    <w:rsid w:val="00D42974"/>
    <w:rsid w:val="00D42AE9"/>
    <w:rsid w:val="00D42D20"/>
    <w:rsid w:val="00D42D6E"/>
    <w:rsid w:val="00D436AE"/>
    <w:rsid w:val="00D436F6"/>
    <w:rsid w:val="00D43952"/>
    <w:rsid w:val="00D43EB3"/>
    <w:rsid w:val="00D442AF"/>
    <w:rsid w:val="00D442DE"/>
    <w:rsid w:val="00D44533"/>
    <w:rsid w:val="00D448CB"/>
    <w:rsid w:val="00D44A45"/>
    <w:rsid w:val="00D44B19"/>
    <w:rsid w:val="00D44B1D"/>
    <w:rsid w:val="00D452E8"/>
    <w:rsid w:val="00D453DF"/>
    <w:rsid w:val="00D45748"/>
    <w:rsid w:val="00D4597B"/>
    <w:rsid w:val="00D460D6"/>
    <w:rsid w:val="00D46175"/>
    <w:rsid w:val="00D462A0"/>
    <w:rsid w:val="00D462D3"/>
    <w:rsid w:val="00D46CCE"/>
    <w:rsid w:val="00D46CDC"/>
    <w:rsid w:val="00D46FC4"/>
    <w:rsid w:val="00D47360"/>
    <w:rsid w:val="00D4784A"/>
    <w:rsid w:val="00D47B30"/>
    <w:rsid w:val="00D47E9E"/>
    <w:rsid w:val="00D50107"/>
    <w:rsid w:val="00D5048D"/>
    <w:rsid w:val="00D50726"/>
    <w:rsid w:val="00D50A64"/>
    <w:rsid w:val="00D50F40"/>
    <w:rsid w:val="00D51085"/>
    <w:rsid w:val="00D510AE"/>
    <w:rsid w:val="00D5135F"/>
    <w:rsid w:val="00D51CD2"/>
    <w:rsid w:val="00D526E6"/>
    <w:rsid w:val="00D52793"/>
    <w:rsid w:val="00D52A8C"/>
    <w:rsid w:val="00D52C33"/>
    <w:rsid w:val="00D52DD7"/>
    <w:rsid w:val="00D52FEE"/>
    <w:rsid w:val="00D534A5"/>
    <w:rsid w:val="00D53E97"/>
    <w:rsid w:val="00D5408E"/>
    <w:rsid w:val="00D543B8"/>
    <w:rsid w:val="00D544CE"/>
    <w:rsid w:val="00D54627"/>
    <w:rsid w:val="00D54803"/>
    <w:rsid w:val="00D5535A"/>
    <w:rsid w:val="00D558CF"/>
    <w:rsid w:val="00D563B6"/>
    <w:rsid w:val="00D569EF"/>
    <w:rsid w:val="00D56F06"/>
    <w:rsid w:val="00D56FF9"/>
    <w:rsid w:val="00D5779A"/>
    <w:rsid w:val="00D57AA7"/>
    <w:rsid w:val="00D57E41"/>
    <w:rsid w:val="00D57EC0"/>
    <w:rsid w:val="00D57F1F"/>
    <w:rsid w:val="00D57F4D"/>
    <w:rsid w:val="00D60790"/>
    <w:rsid w:val="00D60CA2"/>
    <w:rsid w:val="00D61313"/>
    <w:rsid w:val="00D617EE"/>
    <w:rsid w:val="00D61835"/>
    <w:rsid w:val="00D61BEB"/>
    <w:rsid w:val="00D61C54"/>
    <w:rsid w:val="00D61DC7"/>
    <w:rsid w:val="00D6214D"/>
    <w:rsid w:val="00D6233A"/>
    <w:rsid w:val="00D628E9"/>
    <w:rsid w:val="00D62AB8"/>
    <w:rsid w:val="00D63061"/>
    <w:rsid w:val="00D635DA"/>
    <w:rsid w:val="00D648B7"/>
    <w:rsid w:val="00D6570C"/>
    <w:rsid w:val="00D65850"/>
    <w:rsid w:val="00D65C0C"/>
    <w:rsid w:val="00D65F7B"/>
    <w:rsid w:val="00D663B1"/>
    <w:rsid w:val="00D6640E"/>
    <w:rsid w:val="00D66965"/>
    <w:rsid w:val="00D66E43"/>
    <w:rsid w:val="00D670E0"/>
    <w:rsid w:val="00D671A1"/>
    <w:rsid w:val="00D675D2"/>
    <w:rsid w:val="00D67744"/>
    <w:rsid w:val="00D67AC5"/>
    <w:rsid w:val="00D67DDF"/>
    <w:rsid w:val="00D67F79"/>
    <w:rsid w:val="00D70034"/>
    <w:rsid w:val="00D705FA"/>
    <w:rsid w:val="00D70921"/>
    <w:rsid w:val="00D70A45"/>
    <w:rsid w:val="00D7101D"/>
    <w:rsid w:val="00D71653"/>
    <w:rsid w:val="00D71775"/>
    <w:rsid w:val="00D71826"/>
    <w:rsid w:val="00D71B31"/>
    <w:rsid w:val="00D71BB6"/>
    <w:rsid w:val="00D71C0E"/>
    <w:rsid w:val="00D72319"/>
    <w:rsid w:val="00D724E8"/>
    <w:rsid w:val="00D72A84"/>
    <w:rsid w:val="00D72D9C"/>
    <w:rsid w:val="00D73106"/>
    <w:rsid w:val="00D73323"/>
    <w:rsid w:val="00D73710"/>
    <w:rsid w:val="00D73A08"/>
    <w:rsid w:val="00D73A1A"/>
    <w:rsid w:val="00D73DD6"/>
    <w:rsid w:val="00D74788"/>
    <w:rsid w:val="00D75624"/>
    <w:rsid w:val="00D75833"/>
    <w:rsid w:val="00D758B3"/>
    <w:rsid w:val="00D75B37"/>
    <w:rsid w:val="00D75BFD"/>
    <w:rsid w:val="00D7607B"/>
    <w:rsid w:val="00D76084"/>
    <w:rsid w:val="00D76161"/>
    <w:rsid w:val="00D7620D"/>
    <w:rsid w:val="00D76357"/>
    <w:rsid w:val="00D763A3"/>
    <w:rsid w:val="00D7665A"/>
    <w:rsid w:val="00D7696B"/>
    <w:rsid w:val="00D76AD7"/>
    <w:rsid w:val="00D7710B"/>
    <w:rsid w:val="00D773F3"/>
    <w:rsid w:val="00D77DBC"/>
    <w:rsid w:val="00D77E3B"/>
    <w:rsid w:val="00D77F6B"/>
    <w:rsid w:val="00D8024D"/>
    <w:rsid w:val="00D80335"/>
    <w:rsid w:val="00D80836"/>
    <w:rsid w:val="00D80DB7"/>
    <w:rsid w:val="00D80E75"/>
    <w:rsid w:val="00D80FE3"/>
    <w:rsid w:val="00D80FEE"/>
    <w:rsid w:val="00D81336"/>
    <w:rsid w:val="00D81431"/>
    <w:rsid w:val="00D81789"/>
    <w:rsid w:val="00D819E7"/>
    <w:rsid w:val="00D81A2B"/>
    <w:rsid w:val="00D81D56"/>
    <w:rsid w:val="00D81E72"/>
    <w:rsid w:val="00D8216D"/>
    <w:rsid w:val="00D82171"/>
    <w:rsid w:val="00D82190"/>
    <w:rsid w:val="00D824F3"/>
    <w:rsid w:val="00D824FC"/>
    <w:rsid w:val="00D8266B"/>
    <w:rsid w:val="00D82A0F"/>
    <w:rsid w:val="00D82F70"/>
    <w:rsid w:val="00D83DF1"/>
    <w:rsid w:val="00D83E13"/>
    <w:rsid w:val="00D83E36"/>
    <w:rsid w:val="00D840DB"/>
    <w:rsid w:val="00D84928"/>
    <w:rsid w:val="00D84AB5"/>
    <w:rsid w:val="00D84D35"/>
    <w:rsid w:val="00D84D99"/>
    <w:rsid w:val="00D84E53"/>
    <w:rsid w:val="00D84E57"/>
    <w:rsid w:val="00D84F10"/>
    <w:rsid w:val="00D84FAE"/>
    <w:rsid w:val="00D85377"/>
    <w:rsid w:val="00D855B6"/>
    <w:rsid w:val="00D8593F"/>
    <w:rsid w:val="00D85D64"/>
    <w:rsid w:val="00D861EA"/>
    <w:rsid w:val="00D863F7"/>
    <w:rsid w:val="00D866CD"/>
    <w:rsid w:val="00D86AE1"/>
    <w:rsid w:val="00D870F8"/>
    <w:rsid w:val="00D87769"/>
    <w:rsid w:val="00D87ADC"/>
    <w:rsid w:val="00D87E23"/>
    <w:rsid w:val="00D90297"/>
    <w:rsid w:val="00D90AA7"/>
    <w:rsid w:val="00D90F15"/>
    <w:rsid w:val="00D90F4E"/>
    <w:rsid w:val="00D913EC"/>
    <w:rsid w:val="00D915A5"/>
    <w:rsid w:val="00D91961"/>
    <w:rsid w:val="00D9222B"/>
    <w:rsid w:val="00D92350"/>
    <w:rsid w:val="00D92740"/>
    <w:rsid w:val="00D927CB"/>
    <w:rsid w:val="00D9281E"/>
    <w:rsid w:val="00D92BAF"/>
    <w:rsid w:val="00D92F1D"/>
    <w:rsid w:val="00D92F95"/>
    <w:rsid w:val="00D93066"/>
    <w:rsid w:val="00D93092"/>
    <w:rsid w:val="00D931DF"/>
    <w:rsid w:val="00D9344B"/>
    <w:rsid w:val="00D93531"/>
    <w:rsid w:val="00D93746"/>
    <w:rsid w:val="00D93961"/>
    <w:rsid w:val="00D93B0A"/>
    <w:rsid w:val="00D93D9E"/>
    <w:rsid w:val="00D940D6"/>
    <w:rsid w:val="00D94196"/>
    <w:rsid w:val="00D942A6"/>
    <w:rsid w:val="00D94332"/>
    <w:rsid w:val="00D94639"/>
    <w:rsid w:val="00D9466E"/>
    <w:rsid w:val="00D94A8E"/>
    <w:rsid w:val="00D94AF2"/>
    <w:rsid w:val="00D94C7C"/>
    <w:rsid w:val="00D94F9C"/>
    <w:rsid w:val="00D95321"/>
    <w:rsid w:val="00D95907"/>
    <w:rsid w:val="00D960FF"/>
    <w:rsid w:val="00D964A7"/>
    <w:rsid w:val="00D9666C"/>
    <w:rsid w:val="00D9676A"/>
    <w:rsid w:val="00D96A4D"/>
    <w:rsid w:val="00D97424"/>
    <w:rsid w:val="00D97804"/>
    <w:rsid w:val="00D9785B"/>
    <w:rsid w:val="00D9792E"/>
    <w:rsid w:val="00D9799E"/>
    <w:rsid w:val="00D97A7F"/>
    <w:rsid w:val="00D97AE9"/>
    <w:rsid w:val="00D97BB6"/>
    <w:rsid w:val="00D97C8F"/>
    <w:rsid w:val="00D97D73"/>
    <w:rsid w:val="00DA08E4"/>
    <w:rsid w:val="00DA0B0A"/>
    <w:rsid w:val="00DA180E"/>
    <w:rsid w:val="00DA1A3E"/>
    <w:rsid w:val="00DA1B01"/>
    <w:rsid w:val="00DA1F36"/>
    <w:rsid w:val="00DA214B"/>
    <w:rsid w:val="00DA21DE"/>
    <w:rsid w:val="00DA2378"/>
    <w:rsid w:val="00DA302C"/>
    <w:rsid w:val="00DA305D"/>
    <w:rsid w:val="00DA3595"/>
    <w:rsid w:val="00DA35FD"/>
    <w:rsid w:val="00DA36A9"/>
    <w:rsid w:val="00DA3700"/>
    <w:rsid w:val="00DA3743"/>
    <w:rsid w:val="00DA397D"/>
    <w:rsid w:val="00DA3BBF"/>
    <w:rsid w:val="00DA4487"/>
    <w:rsid w:val="00DA456E"/>
    <w:rsid w:val="00DA473E"/>
    <w:rsid w:val="00DA4BCC"/>
    <w:rsid w:val="00DA4D7B"/>
    <w:rsid w:val="00DA4EC8"/>
    <w:rsid w:val="00DA52E6"/>
    <w:rsid w:val="00DA54B9"/>
    <w:rsid w:val="00DA635A"/>
    <w:rsid w:val="00DA689F"/>
    <w:rsid w:val="00DA6AED"/>
    <w:rsid w:val="00DA6DAC"/>
    <w:rsid w:val="00DA6F28"/>
    <w:rsid w:val="00DA701F"/>
    <w:rsid w:val="00DA77B1"/>
    <w:rsid w:val="00DA7819"/>
    <w:rsid w:val="00DA78CC"/>
    <w:rsid w:val="00DB02C6"/>
    <w:rsid w:val="00DB03EE"/>
    <w:rsid w:val="00DB0494"/>
    <w:rsid w:val="00DB0722"/>
    <w:rsid w:val="00DB0E4F"/>
    <w:rsid w:val="00DB1378"/>
    <w:rsid w:val="00DB1427"/>
    <w:rsid w:val="00DB15AD"/>
    <w:rsid w:val="00DB16B8"/>
    <w:rsid w:val="00DB1811"/>
    <w:rsid w:val="00DB18F8"/>
    <w:rsid w:val="00DB1975"/>
    <w:rsid w:val="00DB1D3F"/>
    <w:rsid w:val="00DB1E28"/>
    <w:rsid w:val="00DB235C"/>
    <w:rsid w:val="00DB23CC"/>
    <w:rsid w:val="00DB267C"/>
    <w:rsid w:val="00DB26F4"/>
    <w:rsid w:val="00DB2F41"/>
    <w:rsid w:val="00DB31AA"/>
    <w:rsid w:val="00DB32E6"/>
    <w:rsid w:val="00DB3534"/>
    <w:rsid w:val="00DB35F4"/>
    <w:rsid w:val="00DB3804"/>
    <w:rsid w:val="00DB3A49"/>
    <w:rsid w:val="00DB3DDF"/>
    <w:rsid w:val="00DB3EAE"/>
    <w:rsid w:val="00DB3FA8"/>
    <w:rsid w:val="00DB435C"/>
    <w:rsid w:val="00DB476A"/>
    <w:rsid w:val="00DB4939"/>
    <w:rsid w:val="00DB4CD0"/>
    <w:rsid w:val="00DB4F19"/>
    <w:rsid w:val="00DB4F24"/>
    <w:rsid w:val="00DB5064"/>
    <w:rsid w:val="00DB53D9"/>
    <w:rsid w:val="00DB53F9"/>
    <w:rsid w:val="00DB5403"/>
    <w:rsid w:val="00DB55CC"/>
    <w:rsid w:val="00DB57D4"/>
    <w:rsid w:val="00DB59A8"/>
    <w:rsid w:val="00DB5A59"/>
    <w:rsid w:val="00DB5C7F"/>
    <w:rsid w:val="00DB5F94"/>
    <w:rsid w:val="00DB63A8"/>
    <w:rsid w:val="00DB6858"/>
    <w:rsid w:val="00DB6D2C"/>
    <w:rsid w:val="00DB6D8E"/>
    <w:rsid w:val="00DB78B9"/>
    <w:rsid w:val="00DB7AC9"/>
    <w:rsid w:val="00DB7B41"/>
    <w:rsid w:val="00DB7E4B"/>
    <w:rsid w:val="00DC00BC"/>
    <w:rsid w:val="00DC0446"/>
    <w:rsid w:val="00DC0B09"/>
    <w:rsid w:val="00DC0BD5"/>
    <w:rsid w:val="00DC0C58"/>
    <w:rsid w:val="00DC1492"/>
    <w:rsid w:val="00DC14D3"/>
    <w:rsid w:val="00DC1FFD"/>
    <w:rsid w:val="00DC281B"/>
    <w:rsid w:val="00DC2897"/>
    <w:rsid w:val="00DC2F87"/>
    <w:rsid w:val="00DC3015"/>
    <w:rsid w:val="00DC30BB"/>
    <w:rsid w:val="00DC30DF"/>
    <w:rsid w:val="00DC3104"/>
    <w:rsid w:val="00DC3910"/>
    <w:rsid w:val="00DC395B"/>
    <w:rsid w:val="00DC3C4D"/>
    <w:rsid w:val="00DC4203"/>
    <w:rsid w:val="00DC465F"/>
    <w:rsid w:val="00DC4FBA"/>
    <w:rsid w:val="00DC5C25"/>
    <w:rsid w:val="00DC60F5"/>
    <w:rsid w:val="00DC6194"/>
    <w:rsid w:val="00DC61CC"/>
    <w:rsid w:val="00DC64AC"/>
    <w:rsid w:val="00DC6A50"/>
    <w:rsid w:val="00DC7025"/>
    <w:rsid w:val="00DC712E"/>
    <w:rsid w:val="00DC75F3"/>
    <w:rsid w:val="00DC76C1"/>
    <w:rsid w:val="00DC7ACC"/>
    <w:rsid w:val="00DC7C19"/>
    <w:rsid w:val="00DC7F04"/>
    <w:rsid w:val="00DC7F58"/>
    <w:rsid w:val="00DD02A9"/>
    <w:rsid w:val="00DD02DF"/>
    <w:rsid w:val="00DD0308"/>
    <w:rsid w:val="00DD0494"/>
    <w:rsid w:val="00DD0DB3"/>
    <w:rsid w:val="00DD0EC7"/>
    <w:rsid w:val="00DD1107"/>
    <w:rsid w:val="00DD17F8"/>
    <w:rsid w:val="00DD186B"/>
    <w:rsid w:val="00DD1F07"/>
    <w:rsid w:val="00DD207A"/>
    <w:rsid w:val="00DD2368"/>
    <w:rsid w:val="00DD3118"/>
    <w:rsid w:val="00DD33F6"/>
    <w:rsid w:val="00DD34B3"/>
    <w:rsid w:val="00DD3B8B"/>
    <w:rsid w:val="00DD4330"/>
    <w:rsid w:val="00DD481D"/>
    <w:rsid w:val="00DD482A"/>
    <w:rsid w:val="00DD4C95"/>
    <w:rsid w:val="00DD4CD1"/>
    <w:rsid w:val="00DD4E48"/>
    <w:rsid w:val="00DD501E"/>
    <w:rsid w:val="00DD55CE"/>
    <w:rsid w:val="00DD58A0"/>
    <w:rsid w:val="00DD5A7C"/>
    <w:rsid w:val="00DD5F71"/>
    <w:rsid w:val="00DD5F72"/>
    <w:rsid w:val="00DD670F"/>
    <w:rsid w:val="00DD68DF"/>
    <w:rsid w:val="00DD6A6D"/>
    <w:rsid w:val="00DD6BB1"/>
    <w:rsid w:val="00DD6F31"/>
    <w:rsid w:val="00DD7B7D"/>
    <w:rsid w:val="00DD7D19"/>
    <w:rsid w:val="00DD7DFF"/>
    <w:rsid w:val="00DE07A3"/>
    <w:rsid w:val="00DE0E0C"/>
    <w:rsid w:val="00DE0E53"/>
    <w:rsid w:val="00DE134F"/>
    <w:rsid w:val="00DE1FCD"/>
    <w:rsid w:val="00DE205F"/>
    <w:rsid w:val="00DE21D7"/>
    <w:rsid w:val="00DE220C"/>
    <w:rsid w:val="00DE2789"/>
    <w:rsid w:val="00DE29FC"/>
    <w:rsid w:val="00DE32AC"/>
    <w:rsid w:val="00DE34D2"/>
    <w:rsid w:val="00DE35A9"/>
    <w:rsid w:val="00DE394C"/>
    <w:rsid w:val="00DE3BD4"/>
    <w:rsid w:val="00DE43F6"/>
    <w:rsid w:val="00DE4455"/>
    <w:rsid w:val="00DE499C"/>
    <w:rsid w:val="00DE4BF1"/>
    <w:rsid w:val="00DE510B"/>
    <w:rsid w:val="00DE53D3"/>
    <w:rsid w:val="00DE5540"/>
    <w:rsid w:val="00DE5880"/>
    <w:rsid w:val="00DE5AFD"/>
    <w:rsid w:val="00DE5C25"/>
    <w:rsid w:val="00DE6110"/>
    <w:rsid w:val="00DE61A0"/>
    <w:rsid w:val="00DE61D2"/>
    <w:rsid w:val="00DE62BC"/>
    <w:rsid w:val="00DE6AED"/>
    <w:rsid w:val="00DE6E31"/>
    <w:rsid w:val="00DE6FAB"/>
    <w:rsid w:val="00DE7BB4"/>
    <w:rsid w:val="00DE7C58"/>
    <w:rsid w:val="00DF02E6"/>
    <w:rsid w:val="00DF05CD"/>
    <w:rsid w:val="00DF0741"/>
    <w:rsid w:val="00DF0972"/>
    <w:rsid w:val="00DF0A22"/>
    <w:rsid w:val="00DF0D59"/>
    <w:rsid w:val="00DF105A"/>
    <w:rsid w:val="00DF157B"/>
    <w:rsid w:val="00DF1A18"/>
    <w:rsid w:val="00DF1E8F"/>
    <w:rsid w:val="00DF1F38"/>
    <w:rsid w:val="00DF1F6B"/>
    <w:rsid w:val="00DF21BE"/>
    <w:rsid w:val="00DF2649"/>
    <w:rsid w:val="00DF293C"/>
    <w:rsid w:val="00DF2BC6"/>
    <w:rsid w:val="00DF2ED8"/>
    <w:rsid w:val="00DF2F41"/>
    <w:rsid w:val="00DF3028"/>
    <w:rsid w:val="00DF31C7"/>
    <w:rsid w:val="00DF350C"/>
    <w:rsid w:val="00DF3EA6"/>
    <w:rsid w:val="00DF41B9"/>
    <w:rsid w:val="00DF4A12"/>
    <w:rsid w:val="00DF4CEF"/>
    <w:rsid w:val="00DF4E55"/>
    <w:rsid w:val="00DF4F07"/>
    <w:rsid w:val="00DF5345"/>
    <w:rsid w:val="00DF5732"/>
    <w:rsid w:val="00DF57FF"/>
    <w:rsid w:val="00DF5952"/>
    <w:rsid w:val="00DF5C62"/>
    <w:rsid w:val="00DF6167"/>
    <w:rsid w:val="00DF6430"/>
    <w:rsid w:val="00DF6C3A"/>
    <w:rsid w:val="00DF6CDA"/>
    <w:rsid w:val="00DF738B"/>
    <w:rsid w:val="00DF7569"/>
    <w:rsid w:val="00DF7709"/>
    <w:rsid w:val="00E0044D"/>
    <w:rsid w:val="00E007EA"/>
    <w:rsid w:val="00E00807"/>
    <w:rsid w:val="00E00BA0"/>
    <w:rsid w:val="00E00C66"/>
    <w:rsid w:val="00E00DF8"/>
    <w:rsid w:val="00E01246"/>
    <w:rsid w:val="00E0161A"/>
    <w:rsid w:val="00E01811"/>
    <w:rsid w:val="00E01ABE"/>
    <w:rsid w:val="00E022EB"/>
    <w:rsid w:val="00E0257D"/>
    <w:rsid w:val="00E026AE"/>
    <w:rsid w:val="00E02F67"/>
    <w:rsid w:val="00E03366"/>
    <w:rsid w:val="00E0347F"/>
    <w:rsid w:val="00E03632"/>
    <w:rsid w:val="00E03A53"/>
    <w:rsid w:val="00E03B46"/>
    <w:rsid w:val="00E03C4E"/>
    <w:rsid w:val="00E03CD3"/>
    <w:rsid w:val="00E03DF5"/>
    <w:rsid w:val="00E04019"/>
    <w:rsid w:val="00E043AB"/>
    <w:rsid w:val="00E046C0"/>
    <w:rsid w:val="00E04837"/>
    <w:rsid w:val="00E04B2B"/>
    <w:rsid w:val="00E04C40"/>
    <w:rsid w:val="00E04EC5"/>
    <w:rsid w:val="00E059E8"/>
    <w:rsid w:val="00E05A33"/>
    <w:rsid w:val="00E05C25"/>
    <w:rsid w:val="00E05CD4"/>
    <w:rsid w:val="00E06605"/>
    <w:rsid w:val="00E06D1F"/>
    <w:rsid w:val="00E07138"/>
    <w:rsid w:val="00E0793B"/>
    <w:rsid w:val="00E07B70"/>
    <w:rsid w:val="00E07D24"/>
    <w:rsid w:val="00E10270"/>
    <w:rsid w:val="00E10ACF"/>
    <w:rsid w:val="00E115B4"/>
    <w:rsid w:val="00E11615"/>
    <w:rsid w:val="00E1183B"/>
    <w:rsid w:val="00E11C8F"/>
    <w:rsid w:val="00E11E76"/>
    <w:rsid w:val="00E11F10"/>
    <w:rsid w:val="00E122DC"/>
    <w:rsid w:val="00E12383"/>
    <w:rsid w:val="00E12627"/>
    <w:rsid w:val="00E12875"/>
    <w:rsid w:val="00E12ADC"/>
    <w:rsid w:val="00E12D09"/>
    <w:rsid w:val="00E13C6E"/>
    <w:rsid w:val="00E13DC6"/>
    <w:rsid w:val="00E147D2"/>
    <w:rsid w:val="00E14B6F"/>
    <w:rsid w:val="00E14B9B"/>
    <w:rsid w:val="00E14C30"/>
    <w:rsid w:val="00E14D2E"/>
    <w:rsid w:val="00E15460"/>
    <w:rsid w:val="00E15559"/>
    <w:rsid w:val="00E1574E"/>
    <w:rsid w:val="00E15AF5"/>
    <w:rsid w:val="00E15F8B"/>
    <w:rsid w:val="00E16222"/>
    <w:rsid w:val="00E16266"/>
    <w:rsid w:val="00E16474"/>
    <w:rsid w:val="00E169B0"/>
    <w:rsid w:val="00E16CB6"/>
    <w:rsid w:val="00E16D9C"/>
    <w:rsid w:val="00E16F75"/>
    <w:rsid w:val="00E17265"/>
    <w:rsid w:val="00E1728E"/>
    <w:rsid w:val="00E17389"/>
    <w:rsid w:val="00E17702"/>
    <w:rsid w:val="00E2042A"/>
    <w:rsid w:val="00E2064F"/>
    <w:rsid w:val="00E209C0"/>
    <w:rsid w:val="00E20D9B"/>
    <w:rsid w:val="00E20DA9"/>
    <w:rsid w:val="00E20DD3"/>
    <w:rsid w:val="00E21034"/>
    <w:rsid w:val="00E212BA"/>
    <w:rsid w:val="00E21336"/>
    <w:rsid w:val="00E2159F"/>
    <w:rsid w:val="00E21BD7"/>
    <w:rsid w:val="00E21F92"/>
    <w:rsid w:val="00E22194"/>
    <w:rsid w:val="00E22224"/>
    <w:rsid w:val="00E22251"/>
    <w:rsid w:val="00E22499"/>
    <w:rsid w:val="00E2286F"/>
    <w:rsid w:val="00E228E0"/>
    <w:rsid w:val="00E22B30"/>
    <w:rsid w:val="00E22FF6"/>
    <w:rsid w:val="00E23001"/>
    <w:rsid w:val="00E23200"/>
    <w:rsid w:val="00E23458"/>
    <w:rsid w:val="00E23761"/>
    <w:rsid w:val="00E237A0"/>
    <w:rsid w:val="00E23BD3"/>
    <w:rsid w:val="00E24413"/>
    <w:rsid w:val="00E24638"/>
    <w:rsid w:val="00E24C8B"/>
    <w:rsid w:val="00E24D43"/>
    <w:rsid w:val="00E2510E"/>
    <w:rsid w:val="00E25157"/>
    <w:rsid w:val="00E25870"/>
    <w:rsid w:val="00E2593A"/>
    <w:rsid w:val="00E25B9E"/>
    <w:rsid w:val="00E25FCB"/>
    <w:rsid w:val="00E260DD"/>
    <w:rsid w:val="00E267AB"/>
    <w:rsid w:val="00E26CEA"/>
    <w:rsid w:val="00E26DDC"/>
    <w:rsid w:val="00E27080"/>
    <w:rsid w:val="00E27472"/>
    <w:rsid w:val="00E27D8E"/>
    <w:rsid w:val="00E27DAA"/>
    <w:rsid w:val="00E30784"/>
    <w:rsid w:val="00E30986"/>
    <w:rsid w:val="00E309B6"/>
    <w:rsid w:val="00E309DC"/>
    <w:rsid w:val="00E30A9F"/>
    <w:rsid w:val="00E30CE0"/>
    <w:rsid w:val="00E30F6F"/>
    <w:rsid w:val="00E31192"/>
    <w:rsid w:val="00E312AA"/>
    <w:rsid w:val="00E3139E"/>
    <w:rsid w:val="00E31A4A"/>
    <w:rsid w:val="00E328FE"/>
    <w:rsid w:val="00E32A06"/>
    <w:rsid w:val="00E32B3B"/>
    <w:rsid w:val="00E32CE7"/>
    <w:rsid w:val="00E32FD2"/>
    <w:rsid w:val="00E33303"/>
    <w:rsid w:val="00E3373A"/>
    <w:rsid w:val="00E339CF"/>
    <w:rsid w:val="00E340DC"/>
    <w:rsid w:val="00E34647"/>
    <w:rsid w:val="00E3481B"/>
    <w:rsid w:val="00E34F09"/>
    <w:rsid w:val="00E352EE"/>
    <w:rsid w:val="00E35367"/>
    <w:rsid w:val="00E35452"/>
    <w:rsid w:val="00E35656"/>
    <w:rsid w:val="00E356C1"/>
    <w:rsid w:val="00E359EC"/>
    <w:rsid w:val="00E35B15"/>
    <w:rsid w:val="00E35CF9"/>
    <w:rsid w:val="00E35D2C"/>
    <w:rsid w:val="00E36141"/>
    <w:rsid w:val="00E366BB"/>
    <w:rsid w:val="00E3699C"/>
    <w:rsid w:val="00E369CA"/>
    <w:rsid w:val="00E36B7E"/>
    <w:rsid w:val="00E36C39"/>
    <w:rsid w:val="00E36D05"/>
    <w:rsid w:val="00E36D0E"/>
    <w:rsid w:val="00E36D26"/>
    <w:rsid w:val="00E37030"/>
    <w:rsid w:val="00E3752A"/>
    <w:rsid w:val="00E375C3"/>
    <w:rsid w:val="00E377EF"/>
    <w:rsid w:val="00E4063E"/>
    <w:rsid w:val="00E40641"/>
    <w:rsid w:val="00E406C9"/>
    <w:rsid w:val="00E40A2C"/>
    <w:rsid w:val="00E40DAC"/>
    <w:rsid w:val="00E413F7"/>
    <w:rsid w:val="00E41408"/>
    <w:rsid w:val="00E417D7"/>
    <w:rsid w:val="00E4183B"/>
    <w:rsid w:val="00E418C0"/>
    <w:rsid w:val="00E420C9"/>
    <w:rsid w:val="00E4243B"/>
    <w:rsid w:val="00E4265A"/>
    <w:rsid w:val="00E42928"/>
    <w:rsid w:val="00E42BED"/>
    <w:rsid w:val="00E42E79"/>
    <w:rsid w:val="00E43208"/>
    <w:rsid w:val="00E432D1"/>
    <w:rsid w:val="00E43590"/>
    <w:rsid w:val="00E43843"/>
    <w:rsid w:val="00E43AAB"/>
    <w:rsid w:val="00E43BEA"/>
    <w:rsid w:val="00E44041"/>
    <w:rsid w:val="00E4483B"/>
    <w:rsid w:val="00E448A2"/>
    <w:rsid w:val="00E44CD4"/>
    <w:rsid w:val="00E44F9D"/>
    <w:rsid w:val="00E44FB9"/>
    <w:rsid w:val="00E450AE"/>
    <w:rsid w:val="00E450D4"/>
    <w:rsid w:val="00E451AD"/>
    <w:rsid w:val="00E4555A"/>
    <w:rsid w:val="00E45A74"/>
    <w:rsid w:val="00E45D88"/>
    <w:rsid w:val="00E45DD4"/>
    <w:rsid w:val="00E460FA"/>
    <w:rsid w:val="00E462B5"/>
    <w:rsid w:val="00E463DF"/>
    <w:rsid w:val="00E46484"/>
    <w:rsid w:val="00E465FE"/>
    <w:rsid w:val="00E46836"/>
    <w:rsid w:val="00E4690F"/>
    <w:rsid w:val="00E469BB"/>
    <w:rsid w:val="00E46D1A"/>
    <w:rsid w:val="00E4719C"/>
    <w:rsid w:val="00E47312"/>
    <w:rsid w:val="00E479DC"/>
    <w:rsid w:val="00E479FC"/>
    <w:rsid w:val="00E47FE7"/>
    <w:rsid w:val="00E510F5"/>
    <w:rsid w:val="00E51800"/>
    <w:rsid w:val="00E519F1"/>
    <w:rsid w:val="00E51C2B"/>
    <w:rsid w:val="00E51C35"/>
    <w:rsid w:val="00E520AA"/>
    <w:rsid w:val="00E529CC"/>
    <w:rsid w:val="00E52A12"/>
    <w:rsid w:val="00E52CCE"/>
    <w:rsid w:val="00E52DD8"/>
    <w:rsid w:val="00E52E60"/>
    <w:rsid w:val="00E52F4E"/>
    <w:rsid w:val="00E532D3"/>
    <w:rsid w:val="00E53609"/>
    <w:rsid w:val="00E54013"/>
    <w:rsid w:val="00E541C1"/>
    <w:rsid w:val="00E543CF"/>
    <w:rsid w:val="00E546E1"/>
    <w:rsid w:val="00E54C23"/>
    <w:rsid w:val="00E55243"/>
    <w:rsid w:val="00E55457"/>
    <w:rsid w:val="00E557C7"/>
    <w:rsid w:val="00E55956"/>
    <w:rsid w:val="00E55B84"/>
    <w:rsid w:val="00E55CF3"/>
    <w:rsid w:val="00E55EC2"/>
    <w:rsid w:val="00E56B9E"/>
    <w:rsid w:val="00E57057"/>
    <w:rsid w:val="00E57202"/>
    <w:rsid w:val="00E57797"/>
    <w:rsid w:val="00E578DA"/>
    <w:rsid w:val="00E57A1E"/>
    <w:rsid w:val="00E57CB0"/>
    <w:rsid w:val="00E57E82"/>
    <w:rsid w:val="00E601AD"/>
    <w:rsid w:val="00E602D2"/>
    <w:rsid w:val="00E60639"/>
    <w:rsid w:val="00E60CE1"/>
    <w:rsid w:val="00E60D08"/>
    <w:rsid w:val="00E60DD8"/>
    <w:rsid w:val="00E61558"/>
    <w:rsid w:val="00E61AE5"/>
    <w:rsid w:val="00E61B01"/>
    <w:rsid w:val="00E61CC0"/>
    <w:rsid w:val="00E61D19"/>
    <w:rsid w:val="00E61E3A"/>
    <w:rsid w:val="00E62152"/>
    <w:rsid w:val="00E6231D"/>
    <w:rsid w:val="00E623F5"/>
    <w:rsid w:val="00E6249C"/>
    <w:rsid w:val="00E6272C"/>
    <w:rsid w:val="00E62AFE"/>
    <w:rsid w:val="00E633AF"/>
    <w:rsid w:val="00E63501"/>
    <w:rsid w:val="00E63B9E"/>
    <w:rsid w:val="00E64369"/>
    <w:rsid w:val="00E6443C"/>
    <w:rsid w:val="00E644D8"/>
    <w:rsid w:val="00E648CF"/>
    <w:rsid w:val="00E64994"/>
    <w:rsid w:val="00E64BB7"/>
    <w:rsid w:val="00E64D72"/>
    <w:rsid w:val="00E65106"/>
    <w:rsid w:val="00E65265"/>
    <w:rsid w:val="00E659DA"/>
    <w:rsid w:val="00E659E1"/>
    <w:rsid w:val="00E65B3D"/>
    <w:rsid w:val="00E666EB"/>
    <w:rsid w:val="00E6684D"/>
    <w:rsid w:val="00E668BA"/>
    <w:rsid w:val="00E66DC1"/>
    <w:rsid w:val="00E674FA"/>
    <w:rsid w:val="00E6779C"/>
    <w:rsid w:val="00E67BA6"/>
    <w:rsid w:val="00E67E97"/>
    <w:rsid w:val="00E70307"/>
    <w:rsid w:val="00E7093E"/>
    <w:rsid w:val="00E70B23"/>
    <w:rsid w:val="00E70BE8"/>
    <w:rsid w:val="00E70CD3"/>
    <w:rsid w:val="00E70CDB"/>
    <w:rsid w:val="00E70DEC"/>
    <w:rsid w:val="00E7125F"/>
    <w:rsid w:val="00E71552"/>
    <w:rsid w:val="00E71749"/>
    <w:rsid w:val="00E71766"/>
    <w:rsid w:val="00E717B9"/>
    <w:rsid w:val="00E71ABA"/>
    <w:rsid w:val="00E71C6C"/>
    <w:rsid w:val="00E71CC1"/>
    <w:rsid w:val="00E71F6F"/>
    <w:rsid w:val="00E720C2"/>
    <w:rsid w:val="00E7261B"/>
    <w:rsid w:val="00E72976"/>
    <w:rsid w:val="00E72C62"/>
    <w:rsid w:val="00E7320B"/>
    <w:rsid w:val="00E73403"/>
    <w:rsid w:val="00E7348A"/>
    <w:rsid w:val="00E7375F"/>
    <w:rsid w:val="00E7392E"/>
    <w:rsid w:val="00E73A37"/>
    <w:rsid w:val="00E73AD8"/>
    <w:rsid w:val="00E73D90"/>
    <w:rsid w:val="00E73E2B"/>
    <w:rsid w:val="00E74721"/>
    <w:rsid w:val="00E748A6"/>
    <w:rsid w:val="00E74D96"/>
    <w:rsid w:val="00E75158"/>
    <w:rsid w:val="00E75361"/>
    <w:rsid w:val="00E75E8F"/>
    <w:rsid w:val="00E7613B"/>
    <w:rsid w:val="00E76672"/>
    <w:rsid w:val="00E767AF"/>
    <w:rsid w:val="00E76C3E"/>
    <w:rsid w:val="00E7705A"/>
    <w:rsid w:val="00E77139"/>
    <w:rsid w:val="00E775FF"/>
    <w:rsid w:val="00E77819"/>
    <w:rsid w:val="00E77889"/>
    <w:rsid w:val="00E77CE7"/>
    <w:rsid w:val="00E77E49"/>
    <w:rsid w:val="00E77FB8"/>
    <w:rsid w:val="00E80145"/>
    <w:rsid w:val="00E8043C"/>
    <w:rsid w:val="00E8071D"/>
    <w:rsid w:val="00E80C59"/>
    <w:rsid w:val="00E8105E"/>
    <w:rsid w:val="00E814B2"/>
    <w:rsid w:val="00E81511"/>
    <w:rsid w:val="00E81A15"/>
    <w:rsid w:val="00E82119"/>
    <w:rsid w:val="00E82866"/>
    <w:rsid w:val="00E82B14"/>
    <w:rsid w:val="00E82B2E"/>
    <w:rsid w:val="00E82F82"/>
    <w:rsid w:val="00E83153"/>
    <w:rsid w:val="00E833AC"/>
    <w:rsid w:val="00E836B1"/>
    <w:rsid w:val="00E83F11"/>
    <w:rsid w:val="00E83FF7"/>
    <w:rsid w:val="00E846C5"/>
    <w:rsid w:val="00E84E13"/>
    <w:rsid w:val="00E85014"/>
    <w:rsid w:val="00E855BB"/>
    <w:rsid w:val="00E855DB"/>
    <w:rsid w:val="00E859F1"/>
    <w:rsid w:val="00E85EB9"/>
    <w:rsid w:val="00E8644A"/>
    <w:rsid w:val="00E865BD"/>
    <w:rsid w:val="00E86766"/>
    <w:rsid w:val="00E86B03"/>
    <w:rsid w:val="00E86C7F"/>
    <w:rsid w:val="00E870B3"/>
    <w:rsid w:val="00E87704"/>
    <w:rsid w:val="00E8793C"/>
    <w:rsid w:val="00E87C9D"/>
    <w:rsid w:val="00E87DAE"/>
    <w:rsid w:val="00E90058"/>
    <w:rsid w:val="00E901C3"/>
    <w:rsid w:val="00E90CA7"/>
    <w:rsid w:val="00E90D56"/>
    <w:rsid w:val="00E915F3"/>
    <w:rsid w:val="00E91795"/>
    <w:rsid w:val="00E91EA1"/>
    <w:rsid w:val="00E92059"/>
    <w:rsid w:val="00E92410"/>
    <w:rsid w:val="00E925D5"/>
    <w:rsid w:val="00E92684"/>
    <w:rsid w:val="00E92C0B"/>
    <w:rsid w:val="00E9361D"/>
    <w:rsid w:val="00E9398E"/>
    <w:rsid w:val="00E93AA0"/>
    <w:rsid w:val="00E94652"/>
    <w:rsid w:val="00E94888"/>
    <w:rsid w:val="00E949F2"/>
    <w:rsid w:val="00E9520B"/>
    <w:rsid w:val="00E95745"/>
    <w:rsid w:val="00E958CC"/>
    <w:rsid w:val="00E95AE1"/>
    <w:rsid w:val="00E95F23"/>
    <w:rsid w:val="00E95FFE"/>
    <w:rsid w:val="00E9632B"/>
    <w:rsid w:val="00E963A1"/>
    <w:rsid w:val="00E966FC"/>
    <w:rsid w:val="00E969CD"/>
    <w:rsid w:val="00E96A5F"/>
    <w:rsid w:val="00E96C73"/>
    <w:rsid w:val="00E9707B"/>
    <w:rsid w:val="00E973D9"/>
    <w:rsid w:val="00E9744E"/>
    <w:rsid w:val="00E9784F"/>
    <w:rsid w:val="00E97896"/>
    <w:rsid w:val="00E97BF5"/>
    <w:rsid w:val="00E97D75"/>
    <w:rsid w:val="00E97E45"/>
    <w:rsid w:val="00EA051B"/>
    <w:rsid w:val="00EA079C"/>
    <w:rsid w:val="00EA07CF"/>
    <w:rsid w:val="00EA0E1A"/>
    <w:rsid w:val="00EA1A7E"/>
    <w:rsid w:val="00EA1AD1"/>
    <w:rsid w:val="00EA1E58"/>
    <w:rsid w:val="00EA2317"/>
    <w:rsid w:val="00EA2576"/>
    <w:rsid w:val="00EA2AC1"/>
    <w:rsid w:val="00EA2AF9"/>
    <w:rsid w:val="00EA2E47"/>
    <w:rsid w:val="00EA3022"/>
    <w:rsid w:val="00EA326C"/>
    <w:rsid w:val="00EA3512"/>
    <w:rsid w:val="00EA36D7"/>
    <w:rsid w:val="00EA3C20"/>
    <w:rsid w:val="00EA3DDE"/>
    <w:rsid w:val="00EA3F60"/>
    <w:rsid w:val="00EA3FFA"/>
    <w:rsid w:val="00EA473D"/>
    <w:rsid w:val="00EA4974"/>
    <w:rsid w:val="00EA5172"/>
    <w:rsid w:val="00EA52D1"/>
    <w:rsid w:val="00EA5A73"/>
    <w:rsid w:val="00EA5D40"/>
    <w:rsid w:val="00EA67E4"/>
    <w:rsid w:val="00EA69B4"/>
    <w:rsid w:val="00EA6D8F"/>
    <w:rsid w:val="00EA6DCF"/>
    <w:rsid w:val="00EA6E07"/>
    <w:rsid w:val="00EA6F5D"/>
    <w:rsid w:val="00EA6FB1"/>
    <w:rsid w:val="00EA7218"/>
    <w:rsid w:val="00EA7411"/>
    <w:rsid w:val="00EA74C7"/>
    <w:rsid w:val="00EB0208"/>
    <w:rsid w:val="00EB0223"/>
    <w:rsid w:val="00EB0265"/>
    <w:rsid w:val="00EB033F"/>
    <w:rsid w:val="00EB04F0"/>
    <w:rsid w:val="00EB06DC"/>
    <w:rsid w:val="00EB0792"/>
    <w:rsid w:val="00EB1040"/>
    <w:rsid w:val="00EB1263"/>
    <w:rsid w:val="00EB164D"/>
    <w:rsid w:val="00EB17CB"/>
    <w:rsid w:val="00EB1826"/>
    <w:rsid w:val="00EB1B2F"/>
    <w:rsid w:val="00EB1DC1"/>
    <w:rsid w:val="00EB1DF6"/>
    <w:rsid w:val="00EB2015"/>
    <w:rsid w:val="00EB20DB"/>
    <w:rsid w:val="00EB2140"/>
    <w:rsid w:val="00EB24EA"/>
    <w:rsid w:val="00EB25C8"/>
    <w:rsid w:val="00EB265B"/>
    <w:rsid w:val="00EB27A2"/>
    <w:rsid w:val="00EB2C84"/>
    <w:rsid w:val="00EB3207"/>
    <w:rsid w:val="00EB33E6"/>
    <w:rsid w:val="00EB3BE0"/>
    <w:rsid w:val="00EB3D91"/>
    <w:rsid w:val="00EB3F67"/>
    <w:rsid w:val="00EB4BC0"/>
    <w:rsid w:val="00EB4E34"/>
    <w:rsid w:val="00EB4EBF"/>
    <w:rsid w:val="00EB51BF"/>
    <w:rsid w:val="00EB53B2"/>
    <w:rsid w:val="00EB575D"/>
    <w:rsid w:val="00EB5C63"/>
    <w:rsid w:val="00EB636F"/>
    <w:rsid w:val="00EB63CF"/>
    <w:rsid w:val="00EB68D0"/>
    <w:rsid w:val="00EB6CE7"/>
    <w:rsid w:val="00EB6D02"/>
    <w:rsid w:val="00EB6D52"/>
    <w:rsid w:val="00EB7006"/>
    <w:rsid w:val="00EB7877"/>
    <w:rsid w:val="00EB78A3"/>
    <w:rsid w:val="00EB78D1"/>
    <w:rsid w:val="00EB7DE3"/>
    <w:rsid w:val="00EB7F78"/>
    <w:rsid w:val="00EC0617"/>
    <w:rsid w:val="00EC06FE"/>
    <w:rsid w:val="00EC09E9"/>
    <w:rsid w:val="00EC0DB0"/>
    <w:rsid w:val="00EC0EF4"/>
    <w:rsid w:val="00EC11AB"/>
    <w:rsid w:val="00EC11AE"/>
    <w:rsid w:val="00EC13F6"/>
    <w:rsid w:val="00EC1762"/>
    <w:rsid w:val="00EC1BFB"/>
    <w:rsid w:val="00EC1D8F"/>
    <w:rsid w:val="00EC1F53"/>
    <w:rsid w:val="00EC1F96"/>
    <w:rsid w:val="00EC2137"/>
    <w:rsid w:val="00EC2643"/>
    <w:rsid w:val="00EC32D0"/>
    <w:rsid w:val="00EC3560"/>
    <w:rsid w:val="00EC3C14"/>
    <w:rsid w:val="00EC3D69"/>
    <w:rsid w:val="00EC3F8B"/>
    <w:rsid w:val="00EC43DD"/>
    <w:rsid w:val="00EC4623"/>
    <w:rsid w:val="00EC4DE1"/>
    <w:rsid w:val="00EC4F06"/>
    <w:rsid w:val="00EC52CC"/>
    <w:rsid w:val="00EC544F"/>
    <w:rsid w:val="00EC5728"/>
    <w:rsid w:val="00EC5812"/>
    <w:rsid w:val="00EC5831"/>
    <w:rsid w:val="00EC6681"/>
    <w:rsid w:val="00EC7EA2"/>
    <w:rsid w:val="00EC7EE9"/>
    <w:rsid w:val="00ED0527"/>
    <w:rsid w:val="00ED0A45"/>
    <w:rsid w:val="00ED0CF9"/>
    <w:rsid w:val="00ED11D7"/>
    <w:rsid w:val="00ED145F"/>
    <w:rsid w:val="00ED1499"/>
    <w:rsid w:val="00ED1A24"/>
    <w:rsid w:val="00ED1AF5"/>
    <w:rsid w:val="00ED1E91"/>
    <w:rsid w:val="00ED2259"/>
    <w:rsid w:val="00ED22DF"/>
    <w:rsid w:val="00ED2414"/>
    <w:rsid w:val="00ED2453"/>
    <w:rsid w:val="00ED2456"/>
    <w:rsid w:val="00ED2468"/>
    <w:rsid w:val="00ED2726"/>
    <w:rsid w:val="00ED2BC3"/>
    <w:rsid w:val="00ED2D0D"/>
    <w:rsid w:val="00ED321D"/>
    <w:rsid w:val="00ED3272"/>
    <w:rsid w:val="00ED381D"/>
    <w:rsid w:val="00ED395E"/>
    <w:rsid w:val="00ED3A86"/>
    <w:rsid w:val="00ED3C45"/>
    <w:rsid w:val="00ED3E4D"/>
    <w:rsid w:val="00ED3F27"/>
    <w:rsid w:val="00ED4288"/>
    <w:rsid w:val="00ED42E2"/>
    <w:rsid w:val="00ED453E"/>
    <w:rsid w:val="00ED47EA"/>
    <w:rsid w:val="00ED4866"/>
    <w:rsid w:val="00ED48E7"/>
    <w:rsid w:val="00ED4E97"/>
    <w:rsid w:val="00ED5091"/>
    <w:rsid w:val="00ED5290"/>
    <w:rsid w:val="00ED546B"/>
    <w:rsid w:val="00ED562C"/>
    <w:rsid w:val="00ED5A4F"/>
    <w:rsid w:val="00ED5CEB"/>
    <w:rsid w:val="00ED62B3"/>
    <w:rsid w:val="00ED6518"/>
    <w:rsid w:val="00ED6ADC"/>
    <w:rsid w:val="00ED6CE5"/>
    <w:rsid w:val="00ED7000"/>
    <w:rsid w:val="00ED753B"/>
    <w:rsid w:val="00ED759D"/>
    <w:rsid w:val="00ED7DFE"/>
    <w:rsid w:val="00ED7ECC"/>
    <w:rsid w:val="00EE070C"/>
    <w:rsid w:val="00EE0CD9"/>
    <w:rsid w:val="00EE0F2E"/>
    <w:rsid w:val="00EE0F68"/>
    <w:rsid w:val="00EE122A"/>
    <w:rsid w:val="00EE15BA"/>
    <w:rsid w:val="00EE18BA"/>
    <w:rsid w:val="00EE1A1A"/>
    <w:rsid w:val="00EE1AE3"/>
    <w:rsid w:val="00EE1C69"/>
    <w:rsid w:val="00EE1CBB"/>
    <w:rsid w:val="00EE1E27"/>
    <w:rsid w:val="00EE1EA1"/>
    <w:rsid w:val="00EE1FE9"/>
    <w:rsid w:val="00EE20A9"/>
    <w:rsid w:val="00EE37AD"/>
    <w:rsid w:val="00EE389E"/>
    <w:rsid w:val="00EE3B3A"/>
    <w:rsid w:val="00EE3BDE"/>
    <w:rsid w:val="00EE3D47"/>
    <w:rsid w:val="00EE3E8A"/>
    <w:rsid w:val="00EE3F8D"/>
    <w:rsid w:val="00EE40A5"/>
    <w:rsid w:val="00EE419D"/>
    <w:rsid w:val="00EE437D"/>
    <w:rsid w:val="00EE476F"/>
    <w:rsid w:val="00EE47FA"/>
    <w:rsid w:val="00EE4853"/>
    <w:rsid w:val="00EE4A1F"/>
    <w:rsid w:val="00EE541D"/>
    <w:rsid w:val="00EE57B1"/>
    <w:rsid w:val="00EE5AEA"/>
    <w:rsid w:val="00EE5CE7"/>
    <w:rsid w:val="00EE5E50"/>
    <w:rsid w:val="00EE5EFE"/>
    <w:rsid w:val="00EE6588"/>
    <w:rsid w:val="00EE69B9"/>
    <w:rsid w:val="00EE6D01"/>
    <w:rsid w:val="00EE7785"/>
    <w:rsid w:val="00EE7915"/>
    <w:rsid w:val="00EE7B9A"/>
    <w:rsid w:val="00EF01DD"/>
    <w:rsid w:val="00EF02D6"/>
    <w:rsid w:val="00EF05F5"/>
    <w:rsid w:val="00EF0FCE"/>
    <w:rsid w:val="00EF17B1"/>
    <w:rsid w:val="00EF1A4A"/>
    <w:rsid w:val="00EF1CEB"/>
    <w:rsid w:val="00EF1E6E"/>
    <w:rsid w:val="00EF1ED9"/>
    <w:rsid w:val="00EF1F6B"/>
    <w:rsid w:val="00EF23E2"/>
    <w:rsid w:val="00EF244C"/>
    <w:rsid w:val="00EF2489"/>
    <w:rsid w:val="00EF249D"/>
    <w:rsid w:val="00EF2958"/>
    <w:rsid w:val="00EF2B23"/>
    <w:rsid w:val="00EF2FF1"/>
    <w:rsid w:val="00EF30DC"/>
    <w:rsid w:val="00EF3CCD"/>
    <w:rsid w:val="00EF4C97"/>
    <w:rsid w:val="00EF4EEB"/>
    <w:rsid w:val="00EF5192"/>
    <w:rsid w:val="00EF540B"/>
    <w:rsid w:val="00EF549E"/>
    <w:rsid w:val="00EF574D"/>
    <w:rsid w:val="00EF57B2"/>
    <w:rsid w:val="00EF5A7C"/>
    <w:rsid w:val="00EF5AA1"/>
    <w:rsid w:val="00EF5BFE"/>
    <w:rsid w:val="00EF5FCF"/>
    <w:rsid w:val="00EF5FE1"/>
    <w:rsid w:val="00EF6222"/>
    <w:rsid w:val="00EF6437"/>
    <w:rsid w:val="00EF660C"/>
    <w:rsid w:val="00EF689F"/>
    <w:rsid w:val="00EF694B"/>
    <w:rsid w:val="00EF71B0"/>
    <w:rsid w:val="00EF71EB"/>
    <w:rsid w:val="00EF73A8"/>
    <w:rsid w:val="00EF750E"/>
    <w:rsid w:val="00EF7583"/>
    <w:rsid w:val="00EF7619"/>
    <w:rsid w:val="00EF76B4"/>
    <w:rsid w:val="00EF7B04"/>
    <w:rsid w:val="00EF7C40"/>
    <w:rsid w:val="00EF7D06"/>
    <w:rsid w:val="00EF7D54"/>
    <w:rsid w:val="00F00131"/>
    <w:rsid w:val="00F00440"/>
    <w:rsid w:val="00F00763"/>
    <w:rsid w:val="00F00925"/>
    <w:rsid w:val="00F00CB1"/>
    <w:rsid w:val="00F00D6F"/>
    <w:rsid w:val="00F00DCB"/>
    <w:rsid w:val="00F00E7A"/>
    <w:rsid w:val="00F013DC"/>
    <w:rsid w:val="00F016C2"/>
    <w:rsid w:val="00F01CA4"/>
    <w:rsid w:val="00F01FB3"/>
    <w:rsid w:val="00F02032"/>
    <w:rsid w:val="00F026D4"/>
    <w:rsid w:val="00F02957"/>
    <w:rsid w:val="00F02C34"/>
    <w:rsid w:val="00F02CFB"/>
    <w:rsid w:val="00F02F59"/>
    <w:rsid w:val="00F02FDA"/>
    <w:rsid w:val="00F042F1"/>
    <w:rsid w:val="00F047CB"/>
    <w:rsid w:val="00F04B34"/>
    <w:rsid w:val="00F04B42"/>
    <w:rsid w:val="00F04B6F"/>
    <w:rsid w:val="00F04BD7"/>
    <w:rsid w:val="00F053B3"/>
    <w:rsid w:val="00F054DD"/>
    <w:rsid w:val="00F05632"/>
    <w:rsid w:val="00F05938"/>
    <w:rsid w:val="00F05BC8"/>
    <w:rsid w:val="00F05F6D"/>
    <w:rsid w:val="00F0646C"/>
    <w:rsid w:val="00F06688"/>
    <w:rsid w:val="00F067FD"/>
    <w:rsid w:val="00F069A8"/>
    <w:rsid w:val="00F06A23"/>
    <w:rsid w:val="00F0729B"/>
    <w:rsid w:val="00F0733C"/>
    <w:rsid w:val="00F073CA"/>
    <w:rsid w:val="00F076C1"/>
    <w:rsid w:val="00F07D81"/>
    <w:rsid w:val="00F07DAF"/>
    <w:rsid w:val="00F10A44"/>
    <w:rsid w:val="00F10D1B"/>
    <w:rsid w:val="00F10EEF"/>
    <w:rsid w:val="00F110CF"/>
    <w:rsid w:val="00F110F4"/>
    <w:rsid w:val="00F111C1"/>
    <w:rsid w:val="00F119E5"/>
    <w:rsid w:val="00F1284F"/>
    <w:rsid w:val="00F12BC6"/>
    <w:rsid w:val="00F12DDC"/>
    <w:rsid w:val="00F13752"/>
    <w:rsid w:val="00F14227"/>
    <w:rsid w:val="00F14630"/>
    <w:rsid w:val="00F14776"/>
    <w:rsid w:val="00F14BA5"/>
    <w:rsid w:val="00F14F70"/>
    <w:rsid w:val="00F1500B"/>
    <w:rsid w:val="00F152B7"/>
    <w:rsid w:val="00F15320"/>
    <w:rsid w:val="00F157CF"/>
    <w:rsid w:val="00F15961"/>
    <w:rsid w:val="00F15BAF"/>
    <w:rsid w:val="00F15E0F"/>
    <w:rsid w:val="00F15ECA"/>
    <w:rsid w:val="00F1631E"/>
    <w:rsid w:val="00F16323"/>
    <w:rsid w:val="00F16692"/>
    <w:rsid w:val="00F166E8"/>
    <w:rsid w:val="00F16C41"/>
    <w:rsid w:val="00F16C5B"/>
    <w:rsid w:val="00F1735E"/>
    <w:rsid w:val="00F173DE"/>
    <w:rsid w:val="00F174EC"/>
    <w:rsid w:val="00F1797B"/>
    <w:rsid w:val="00F17BC6"/>
    <w:rsid w:val="00F17CB3"/>
    <w:rsid w:val="00F17CD6"/>
    <w:rsid w:val="00F17DAC"/>
    <w:rsid w:val="00F17DD2"/>
    <w:rsid w:val="00F2004B"/>
    <w:rsid w:val="00F20A54"/>
    <w:rsid w:val="00F21241"/>
    <w:rsid w:val="00F21536"/>
    <w:rsid w:val="00F216AB"/>
    <w:rsid w:val="00F21811"/>
    <w:rsid w:val="00F21B83"/>
    <w:rsid w:val="00F21CBD"/>
    <w:rsid w:val="00F22106"/>
    <w:rsid w:val="00F2226E"/>
    <w:rsid w:val="00F22418"/>
    <w:rsid w:val="00F22815"/>
    <w:rsid w:val="00F22B9D"/>
    <w:rsid w:val="00F22C11"/>
    <w:rsid w:val="00F22D47"/>
    <w:rsid w:val="00F22F05"/>
    <w:rsid w:val="00F231BB"/>
    <w:rsid w:val="00F23207"/>
    <w:rsid w:val="00F23501"/>
    <w:rsid w:val="00F238E4"/>
    <w:rsid w:val="00F2392A"/>
    <w:rsid w:val="00F23A2D"/>
    <w:rsid w:val="00F23ADF"/>
    <w:rsid w:val="00F23CA2"/>
    <w:rsid w:val="00F23D11"/>
    <w:rsid w:val="00F241D3"/>
    <w:rsid w:val="00F24353"/>
    <w:rsid w:val="00F247C5"/>
    <w:rsid w:val="00F24AF2"/>
    <w:rsid w:val="00F24FE3"/>
    <w:rsid w:val="00F25048"/>
    <w:rsid w:val="00F2515F"/>
    <w:rsid w:val="00F257C5"/>
    <w:rsid w:val="00F25D11"/>
    <w:rsid w:val="00F25E67"/>
    <w:rsid w:val="00F261B4"/>
    <w:rsid w:val="00F267EC"/>
    <w:rsid w:val="00F26B59"/>
    <w:rsid w:val="00F26CBE"/>
    <w:rsid w:val="00F26EB7"/>
    <w:rsid w:val="00F26EC2"/>
    <w:rsid w:val="00F27552"/>
    <w:rsid w:val="00F2763D"/>
    <w:rsid w:val="00F279E0"/>
    <w:rsid w:val="00F27A70"/>
    <w:rsid w:val="00F27B98"/>
    <w:rsid w:val="00F30749"/>
    <w:rsid w:val="00F30D0B"/>
    <w:rsid w:val="00F30DEF"/>
    <w:rsid w:val="00F310C8"/>
    <w:rsid w:val="00F31797"/>
    <w:rsid w:val="00F31D2D"/>
    <w:rsid w:val="00F321CD"/>
    <w:rsid w:val="00F32F5E"/>
    <w:rsid w:val="00F33113"/>
    <w:rsid w:val="00F33829"/>
    <w:rsid w:val="00F33BEF"/>
    <w:rsid w:val="00F34196"/>
    <w:rsid w:val="00F34691"/>
    <w:rsid w:val="00F34CD2"/>
    <w:rsid w:val="00F34E79"/>
    <w:rsid w:val="00F352C2"/>
    <w:rsid w:val="00F355C8"/>
    <w:rsid w:val="00F355DD"/>
    <w:rsid w:val="00F356D8"/>
    <w:rsid w:val="00F3571D"/>
    <w:rsid w:val="00F359B2"/>
    <w:rsid w:val="00F35FED"/>
    <w:rsid w:val="00F36A0E"/>
    <w:rsid w:val="00F36C54"/>
    <w:rsid w:val="00F3749D"/>
    <w:rsid w:val="00F377A4"/>
    <w:rsid w:val="00F37A84"/>
    <w:rsid w:val="00F37B65"/>
    <w:rsid w:val="00F37DF2"/>
    <w:rsid w:val="00F40665"/>
    <w:rsid w:val="00F406DA"/>
    <w:rsid w:val="00F40D8C"/>
    <w:rsid w:val="00F41100"/>
    <w:rsid w:val="00F4145C"/>
    <w:rsid w:val="00F41F34"/>
    <w:rsid w:val="00F421C9"/>
    <w:rsid w:val="00F42754"/>
    <w:rsid w:val="00F42BD7"/>
    <w:rsid w:val="00F42E27"/>
    <w:rsid w:val="00F43241"/>
    <w:rsid w:val="00F4337E"/>
    <w:rsid w:val="00F44433"/>
    <w:rsid w:val="00F44504"/>
    <w:rsid w:val="00F4456E"/>
    <w:rsid w:val="00F445FB"/>
    <w:rsid w:val="00F44CF2"/>
    <w:rsid w:val="00F44EE1"/>
    <w:rsid w:val="00F44FA9"/>
    <w:rsid w:val="00F44FBD"/>
    <w:rsid w:val="00F45779"/>
    <w:rsid w:val="00F45905"/>
    <w:rsid w:val="00F459AD"/>
    <w:rsid w:val="00F45D39"/>
    <w:rsid w:val="00F45DB4"/>
    <w:rsid w:val="00F46041"/>
    <w:rsid w:val="00F4668C"/>
    <w:rsid w:val="00F47086"/>
    <w:rsid w:val="00F472FE"/>
    <w:rsid w:val="00F473DF"/>
    <w:rsid w:val="00F47402"/>
    <w:rsid w:val="00F478F2"/>
    <w:rsid w:val="00F47919"/>
    <w:rsid w:val="00F479CE"/>
    <w:rsid w:val="00F502DF"/>
    <w:rsid w:val="00F50844"/>
    <w:rsid w:val="00F50B03"/>
    <w:rsid w:val="00F50D2F"/>
    <w:rsid w:val="00F510AC"/>
    <w:rsid w:val="00F51129"/>
    <w:rsid w:val="00F51616"/>
    <w:rsid w:val="00F51988"/>
    <w:rsid w:val="00F51B75"/>
    <w:rsid w:val="00F51EC0"/>
    <w:rsid w:val="00F51FBA"/>
    <w:rsid w:val="00F520BD"/>
    <w:rsid w:val="00F52437"/>
    <w:rsid w:val="00F524B2"/>
    <w:rsid w:val="00F52B5C"/>
    <w:rsid w:val="00F53633"/>
    <w:rsid w:val="00F53A03"/>
    <w:rsid w:val="00F53B3A"/>
    <w:rsid w:val="00F53FA5"/>
    <w:rsid w:val="00F53FC3"/>
    <w:rsid w:val="00F54122"/>
    <w:rsid w:val="00F54FB6"/>
    <w:rsid w:val="00F54FCA"/>
    <w:rsid w:val="00F55042"/>
    <w:rsid w:val="00F55078"/>
    <w:rsid w:val="00F550FB"/>
    <w:rsid w:val="00F5541C"/>
    <w:rsid w:val="00F55AB8"/>
    <w:rsid w:val="00F55B6D"/>
    <w:rsid w:val="00F55ECF"/>
    <w:rsid w:val="00F56992"/>
    <w:rsid w:val="00F56BB3"/>
    <w:rsid w:val="00F56ED5"/>
    <w:rsid w:val="00F56FBA"/>
    <w:rsid w:val="00F5728B"/>
    <w:rsid w:val="00F574D3"/>
    <w:rsid w:val="00F574F2"/>
    <w:rsid w:val="00F5772C"/>
    <w:rsid w:val="00F602B1"/>
    <w:rsid w:val="00F60446"/>
    <w:rsid w:val="00F60571"/>
    <w:rsid w:val="00F60845"/>
    <w:rsid w:val="00F60C1C"/>
    <w:rsid w:val="00F60CAB"/>
    <w:rsid w:val="00F60E64"/>
    <w:rsid w:val="00F610BD"/>
    <w:rsid w:val="00F62103"/>
    <w:rsid w:val="00F62422"/>
    <w:rsid w:val="00F628FA"/>
    <w:rsid w:val="00F62F32"/>
    <w:rsid w:val="00F62FF9"/>
    <w:rsid w:val="00F63031"/>
    <w:rsid w:val="00F63422"/>
    <w:rsid w:val="00F6343F"/>
    <w:rsid w:val="00F6363A"/>
    <w:rsid w:val="00F63872"/>
    <w:rsid w:val="00F63B42"/>
    <w:rsid w:val="00F63BBA"/>
    <w:rsid w:val="00F63EBC"/>
    <w:rsid w:val="00F63FDC"/>
    <w:rsid w:val="00F64174"/>
    <w:rsid w:val="00F65471"/>
    <w:rsid w:val="00F655B5"/>
    <w:rsid w:val="00F65C62"/>
    <w:rsid w:val="00F663D3"/>
    <w:rsid w:val="00F6642B"/>
    <w:rsid w:val="00F66468"/>
    <w:rsid w:val="00F66657"/>
    <w:rsid w:val="00F66883"/>
    <w:rsid w:val="00F66979"/>
    <w:rsid w:val="00F66DA1"/>
    <w:rsid w:val="00F6729B"/>
    <w:rsid w:val="00F6729C"/>
    <w:rsid w:val="00F67642"/>
    <w:rsid w:val="00F677C0"/>
    <w:rsid w:val="00F67DDA"/>
    <w:rsid w:val="00F70057"/>
    <w:rsid w:val="00F70161"/>
    <w:rsid w:val="00F707F2"/>
    <w:rsid w:val="00F708BB"/>
    <w:rsid w:val="00F70B06"/>
    <w:rsid w:val="00F70BCE"/>
    <w:rsid w:val="00F70DBD"/>
    <w:rsid w:val="00F70FA4"/>
    <w:rsid w:val="00F712AE"/>
    <w:rsid w:val="00F71EA1"/>
    <w:rsid w:val="00F72209"/>
    <w:rsid w:val="00F72767"/>
    <w:rsid w:val="00F72E98"/>
    <w:rsid w:val="00F731A0"/>
    <w:rsid w:val="00F734F2"/>
    <w:rsid w:val="00F73980"/>
    <w:rsid w:val="00F73C0A"/>
    <w:rsid w:val="00F74126"/>
    <w:rsid w:val="00F7449B"/>
    <w:rsid w:val="00F74645"/>
    <w:rsid w:val="00F7514C"/>
    <w:rsid w:val="00F751A7"/>
    <w:rsid w:val="00F759D0"/>
    <w:rsid w:val="00F75B4B"/>
    <w:rsid w:val="00F7618C"/>
    <w:rsid w:val="00F76198"/>
    <w:rsid w:val="00F765B4"/>
    <w:rsid w:val="00F76CB4"/>
    <w:rsid w:val="00F76D43"/>
    <w:rsid w:val="00F76DF2"/>
    <w:rsid w:val="00F76E55"/>
    <w:rsid w:val="00F76F93"/>
    <w:rsid w:val="00F7703F"/>
    <w:rsid w:val="00F77153"/>
    <w:rsid w:val="00F77426"/>
    <w:rsid w:val="00F7771B"/>
    <w:rsid w:val="00F777A4"/>
    <w:rsid w:val="00F779F2"/>
    <w:rsid w:val="00F77F5A"/>
    <w:rsid w:val="00F77F5F"/>
    <w:rsid w:val="00F77FBF"/>
    <w:rsid w:val="00F8039B"/>
    <w:rsid w:val="00F804DE"/>
    <w:rsid w:val="00F80549"/>
    <w:rsid w:val="00F805F3"/>
    <w:rsid w:val="00F807F3"/>
    <w:rsid w:val="00F80A33"/>
    <w:rsid w:val="00F80C1A"/>
    <w:rsid w:val="00F80ECB"/>
    <w:rsid w:val="00F80F2B"/>
    <w:rsid w:val="00F80F36"/>
    <w:rsid w:val="00F81409"/>
    <w:rsid w:val="00F81914"/>
    <w:rsid w:val="00F81D58"/>
    <w:rsid w:val="00F8279B"/>
    <w:rsid w:val="00F82A01"/>
    <w:rsid w:val="00F82CD7"/>
    <w:rsid w:val="00F82E29"/>
    <w:rsid w:val="00F83215"/>
    <w:rsid w:val="00F832C3"/>
    <w:rsid w:val="00F83753"/>
    <w:rsid w:val="00F83819"/>
    <w:rsid w:val="00F83A9A"/>
    <w:rsid w:val="00F841E3"/>
    <w:rsid w:val="00F8427D"/>
    <w:rsid w:val="00F84636"/>
    <w:rsid w:val="00F848FE"/>
    <w:rsid w:val="00F8524A"/>
    <w:rsid w:val="00F85275"/>
    <w:rsid w:val="00F85393"/>
    <w:rsid w:val="00F8543E"/>
    <w:rsid w:val="00F85516"/>
    <w:rsid w:val="00F85723"/>
    <w:rsid w:val="00F85782"/>
    <w:rsid w:val="00F870B0"/>
    <w:rsid w:val="00F870C6"/>
    <w:rsid w:val="00F873CD"/>
    <w:rsid w:val="00F876F2"/>
    <w:rsid w:val="00F8773D"/>
    <w:rsid w:val="00F879A7"/>
    <w:rsid w:val="00F87DD3"/>
    <w:rsid w:val="00F9007E"/>
    <w:rsid w:val="00F906DC"/>
    <w:rsid w:val="00F90BCA"/>
    <w:rsid w:val="00F91249"/>
    <w:rsid w:val="00F9135B"/>
    <w:rsid w:val="00F91637"/>
    <w:rsid w:val="00F917E9"/>
    <w:rsid w:val="00F91F4C"/>
    <w:rsid w:val="00F9218F"/>
    <w:rsid w:val="00F92BB2"/>
    <w:rsid w:val="00F93112"/>
    <w:rsid w:val="00F931B5"/>
    <w:rsid w:val="00F939A1"/>
    <w:rsid w:val="00F93E5D"/>
    <w:rsid w:val="00F940F3"/>
    <w:rsid w:val="00F94203"/>
    <w:rsid w:val="00F9482B"/>
    <w:rsid w:val="00F94950"/>
    <w:rsid w:val="00F94C9D"/>
    <w:rsid w:val="00F94E09"/>
    <w:rsid w:val="00F94E15"/>
    <w:rsid w:val="00F94FBB"/>
    <w:rsid w:val="00F9551E"/>
    <w:rsid w:val="00F959E9"/>
    <w:rsid w:val="00F95F55"/>
    <w:rsid w:val="00F960C3"/>
    <w:rsid w:val="00F9661B"/>
    <w:rsid w:val="00F968BF"/>
    <w:rsid w:val="00F96D0C"/>
    <w:rsid w:val="00F97168"/>
    <w:rsid w:val="00F971EC"/>
    <w:rsid w:val="00F97487"/>
    <w:rsid w:val="00F978B0"/>
    <w:rsid w:val="00F97B4B"/>
    <w:rsid w:val="00F97BC4"/>
    <w:rsid w:val="00FA0415"/>
    <w:rsid w:val="00FA0A09"/>
    <w:rsid w:val="00FA0A76"/>
    <w:rsid w:val="00FA0C4C"/>
    <w:rsid w:val="00FA0F6D"/>
    <w:rsid w:val="00FA0FBD"/>
    <w:rsid w:val="00FA1398"/>
    <w:rsid w:val="00FA1435"/>
    <w:rsid w:val="00FA1561"/>
    <w:rsid w:val="00FA191B"/>
    <w:rsid w:val="00FA19A8"/>
    <w:rsid w:val="00FA1A99"/>
    <w:rsid w:val="00FA2078"/>
    <w:rsid w:val="00FA20D4"/>
    <w:rsid w:val="00FA2110"/>
    <w:rsid w:val="00FA2791"/>
    <w:rsid w:val="00FA2AE6"/>
    <w:rsid w:val="00FA2FFC"/>
    <w:rsid w:val="00FA3A27"/>
    <w:rsid w:val="00FA3AA9"/>
    <w:rsid w:val="00FA3DAB"/>
    <w:rsid w:val="00FA3FA9"/>
    <w:rsid w:val="00FA42FF"/>
    <w:rsid w:val="00FA4695"/>
    <w:rsid w:val="00FA47E2"/>
    <w:rsid w:val="00FA47FA"/>
    <w:rsid w:val="00FA4A1C"/>
    <w:rsid w:val="00FA4DFB"/>
    <w:rsid w:val="00FA4E19"/>
    <w:rsid w:val="00FA4F53"/>
    <w:rsid w:val="00FA543A"/>
    <w:rsid w:val="00FA601D"/>
    <w:rsid w:val="00FA6904"/>
    <w:rsid w:val="00FA6BEE"/>
    <w:rsid w:val="00FA6DDF"/>
    <w:rsid w:val="00FA762D"/>
    <w:rsid w:val="00FA765F"/>
    <w:rsid w:val="00FA78A6"/>
    <w:rsid w:val="00FA7946"/>
    <w:rsid w:val="00FA7D5C"/>
    <w:rsid w:val="00FB0418"/>
    <w:rsid w:val="00FB059C"/>
    <w:rsid w:val="00FB0A76"/>
    <w:rsid w:val="00FB0CBE"/>
    <w:rsid w:val="00FB1095"/>
    <w:rsid w:val="00FB13ED"/>
    <w:rsid w:val="00FB1717"/>
    <w:rsid w:val="00FB1ABA"/>
    <w:rsid w:val="00FB1EAA"/>
    <w:rsid w:val="00FB237B"/>
    <w:rsid w:val="00FB269E"/>
    <w:rsid w:val="00FB28F4"/>
    <w:rsid w:val="00FB2A22"/>
    <w:rsid w:val="00FB2C9F"/>
    <w:rsid w:val="00FB2CB5"/>
    <w:rsid w:val="00FB2EA6"/>
    <w:rsid w:val="00FB2F12"/>
    <w:rsid w:val="00FB31FF"/>
    <w:rsid w:val="00FB3966"/>
    <w:rsid w:val="00FB3A06"/>
    <w:rsid w:val="00FB3E16"/>
    <w:rsid w:val="00FB406E"/>
    <w:rsid w:val="00FB41F7"/>
    <w:rsid w:val="00FB497A"/>
    <w:rsid w:val="00FB4BCB"/>
    <w:rsid w:val="00FB4EA4"/>
    <w:rsid w:val="00FB53EB"/>
    <w:rsid w:val="00FB5434"/>
    <w:rsid w:val="00FB54BC"/>
    <w:rsid w:val="00FB5819"/>
    <w:rsid w:val="00FB5BB7"/>
    <w:rsid w:val="00FB5BE6"/>
    <w:rsid w:val="00FB5C71"/>
    <w:rsid w:val="00FB5CA7"/>
    <w:rsid w:val="00FB5CC4"/>
    <w:rsid w:val="00FB5EC9"/>
    <w:rsid w:val="00FB5FF4"/>
    <w:rsid w:val="00FB603F"/>
    <w:rsid w:val="00FB616E"/>
    <w:rsid w:val="00FB6555"/>
    <w:rsid w:val="00FB6731"/>
    <w:rsid w:val="00FB695E"/>
    <w:rsid w:val="00FB69A2"/>
    <w:rsid w:val="00FB6A38"/>
    <w:rsid w:val="00FB6B9E"/>
    <w:rsid w:val="00FB707F"/>
    <w:rsid w:val="00FB70CC"/>
    <w:rsid w:val="00FB7854"/>
    <w:rsid w:val="00FB7DAD"/>
    <w:rsid w:val="00FC06F8"/>
    <w:rsid w:val="00FC0DEB"/>
    <w:rsid w:val="00FC138A"/>
    <w:rsid w:val="00FC1512"/>
    <w:rsid w:val="00FC1658"/>
    <w:rsid w:val="00FC1762"/>
    <w:rsid w:val="00FC1B67"/>
    <w:rsid w:val="00FC1CA8"/>
    <w:rsid w:val="00FC2520"/>
    <w:rsid w:val="00FC2BBB"/>
    <w:rsid w:val="00FC2BC9"/>
    <w:rsid w:val="00FC2E3F"/>
    <w:rsid w:val="00FC2FA8"/>
    <w:rsid w:val="00FC3450"/>
    <w:rsid w:val="00FC38D6"/>
    <w:rsid w:val="00FC39ED"/>
    <w:rsid w:val="00FC3D68"/>
    <w:rsid w:val="00FC4754"/>
    <w:rsid w:val="00FC47E0"/>
    <w:rsid w:val="00FC4839"/>
    <w:rsid w:val="00FC4BFD"/>
    <w:rsid w:val="00FC4E22"/>
    <w:rsid w:val="00FC5A0E"/>
    <w:rsid w:val="00FC6115"/>
    <w:rsid w:val="00FC625A"/>
    <w:rsid w:val="00FC62B2"/>
    <w:rsid w:val="00FC642F"/>
    <w:rsid w:val="00FC6453"/>
    <w:rsid w:val="00FC6667"/>
    <w:rsid w:val="00FC6BCC"/>
    <w:rsid w:val="00FC6FEC"/>
    <w:rsid w:val="00FC73CA"/>
    <w:rsid w:val="00FC753C"/>
    <w:rsid w:val="00FC76F0"/>
    <w:rsid w:val="00FC7E8E"/>
    <w:rsid w:val="00FC7ED0"/>
    <w:rsid w:val="00FC7EE9"/>
    <w:rsid w:val="00FD0124"/>
    <w:rsid w:val="00FD0ACA"/>
    <w:rsid w:val="00FD1020"/>
    <w:rsid w:val="00FD102D"/>
    <w:rsid w:val="00FD231F"/>
    <w:rsid w:val="00FD2657"/>
    <w:rsid w:val="00FD2885"/>
    <w:rsid w:val="00FD2962"/>
    <w:rsid w:val="00FD2CAD"/>
    <w:rsid w:val="00FD2DDF"/>
    <w:rsid w:val="00FD365E"/>
    <w:rsid w:val="00FD36F4"/>
    <w:rsid w:val="00FD375B"/>
    <w:rsid w:val="00FD3B59"/>
    <w:rsid w:val="00FD41CC"/>
    <w:rsid w:val="00FD4781"/>
    <w:rsid w:val="00FD484A"/>
    <w:rsid w:val="00FD4AB3"/>
    <w:rsid w:val="00FD50B2"/>
    <w:rsid w:val="00FD52C9"/>
    <w:rsid w:val="00FD52DF"/>
    <w:rsid w:val="00FD5342"/>
    <w:rsid w:val="00FD545D"/>
    <w:rsid w:val="00FD57EE"/>
    <w:rsid w:val="00FD5C54"/>
    <w:rsid w:val="00FD5D4D"/>
    <w:rsid w:val="00FD5EC0"/>
    <w:rsid w:val="00FD5EF0"/>
    <w:rsid w:val="00FD6065"/>
    <w:rsid w:val="00FD6116"/>
    <w:rsid w:val="00FD6163"/>
    <w:rsid w:val="00FD632E"/>
    <w:rsid w:val="00FD63C6"/>
    <w:rsid w:val="00FD66C7"/>
    <w:rsid w:val="00FD6987"/>
    <w:rsid w:val="00FD69F5"/>
    <w:rsid w:val="00FD6C8D"/>
    <w:rsid w:val="00FD7616"/>
    <w:rsid w:val="00FD7987"/>
    <w:rsid w:val="00FD7E8E"/>
    <w:rsid w:val="00FE00AB"/>
    <w:rsid w:val="00FE0122"/>
    <w:rsid w:val="00FE0671"/>
    <w:rsid w:val="00FE0926"/>
    <w:rsid w:val="00FE0F8D"/>
    <w:rsid w:val="00FE1320"/>
    <w:rsid w:val="00FE132E"/>
    <w:rsid w:val="00FE157A"/>
    <w:rsid w:val="00FE1763"/>
    <w:rsid w:val="00FE1788"/>
    <w:rsid w:val="00FE19B2"/>
    <w:rsid w:val="00FE1A04"/>
    <w:rsid w:val="00FE1BBD"/>
    <w:rsid w:val="00FE1C14"/>
    <w:rsid w:val="00FE1F2D"/>
    <w:rsid w:val="00FE21C7"/>
    <w:rsid w:val="00FE2315"/>
    <w:rsid w:val="00FE24E6"/>
    <w:rsid w:val="00FE25F2"/>
    <w:rsid w:val="00FE2789"/>
    <w:rsid w:val="00FE2CCE"/>
    <w:rsid w:val="00FE2E19"/>
    <w:rsid w:val="00FE2E2E"/>
    <w:rsid w:val="00FE32A4"/>
    <w:rsid w:val="00FE33A3"/>
    <w:rsid w:val="00FE42A2"/>
    <w:rsid w:val="00FE4385"/>
    <w:rsid w:val="00FE43EF"/>
    <w:rsid w:val="00FE4B65"/>
    <w:rsid w:val="00FE4E8B"/>
    <w:rsid w:val="00FE501E"/>
    <w:rsid w:val="00FE515D"/>
    <w:rsid w:val="00FE5804"/>
    <w:rsid w:val="00FE5950"/>
    <w:rsid w:val="00FE64EC"/>
    <w:rsid w:val="00FE6B5E"/>
    <w:rsid w:val="00FE6E34"/>
    <w:rsid w:val="00FE6FA0"/>
    <w:rsid w:val="00FE71B5"/>
    <w:rsid w:val="00FE7216"/>
    <w:rsid w:val="00FE72DB"/>
    <w:rsid w:val="00FE7603"/>
    <w:rsid w:val="00FE7775"/>
    <w:rsid w:val="00FE789D"/>
    <w:rsid w:val="00FE7DBE"/>
    <w:rsid w:val="00FF0045"/>
    <w:rsid w:val="00FF0282"/>
    <w:rsid w:val="00FF07C5"/>
    <w:rsid w:val="00FF0A2B"/>
    <w:rsid w:val="00FF1076"/>
    <w:rsid w:val="00FF10B7"/>
    <w:rsid w:val="00FF116F"/>
    <w:rsid w:val="00FF180B"/>
    <w:rsid w:val="00FF1A04"/>
    <w:rsid w:val="00FF1A18"/>
    <w:rsid w:val="00FF1BF2"/>
    <w:rsid w:val="00FF1E4D"/>
    <w:rsid w:val="00FF2028"/>
    <w:rsid w:val="00FF2382"/>
    <w:rsid w:val="00FF2904"/>
    <w:rsid w:val="00FF2F2A"/>
    <w:rsid w:val="00FF30DF"/>
    <w:rsid w:val="00FF3138"/>
    <w:rsid w:val="00FF32D9"/>
    <w:rsid w:val="00FF3497"/>
    <w:rsid w:val="00FF368C"/>
    <w:rsid w:val="00FF3939"/>
    <w:rsid w:val="00FF3C01"/>
    <w:rsid w:val="00FF3EC8"/>
    <w:rsid w:val="00FF40B9"/>
    <w:rsid w:val="00FF41F9"/>
    <w:rsid w:val="00FF430E"/>
    <w:rsid w:val="00FF4484"/>
    <w:rsid w:val="00FF4A36"/>
    <w:rsid w:val="00FF4A9F"/>
    <w:rsid w:val="00FF54C5"/>
    <w:rsid w:val="00FF563B"/>
    <w:rsid w:val="00FF5A80"/>
    <w:rsid w:val="00FF5B89"/>
    <w:rsid w:val="00FF5BB7"/>
    <w:rsid w:val="00FF5FAE"/>
    <w:rsid w:val="00FF605C"/>
    <w:rsid w:val="00FF6613"/>
    <w:rsid w:val="00FF665B"/>
    <w:rsid w:val="00FF697A"/>
    <w:rsid w:val="00FF6BB6"/>
    <w:rsid w:val="00FF6CCB"/>
    <w:rsid w:val="00FF6F4A"/>
    <w:rsid w:val="00FF7092"/>
    <w:rsid w:val="00FF755B"/>
    <w:rsid w:val="00FF7693"/>
    <w:rsid w:val="00FF771B"/>
    <w:rsid w:val="00FF788E"/>
    <w:rsid w:val="00FF79D0"/>
    <w:rsid w:val="00FF7C02"/>
    <w:rsid w:val="00FF7C07"/>
    <w:rsid w:val="00FF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78506"/>
  <w15:chartTrackingRefBased/>
  <w15:docId w15:val="{AF1FD6EF-D52B-4802-B0F8-D1706544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E3"/>
    <w:pPr>
      <w:spacing w:after="0" w:line="240" w:lineRule="auto"/>
      <w:ind w:firstLine="567"/>
      <w:jc w:val="both"/>
    </w:pPr>
    <w:rPr>
      <w:rFonts w:ascii="Times New Roman" w:hAnsi="Times New Roman"/>
      <w:sz w:val="28"/>
      <w:szCs w:val="24"/>
    </w:rPr>
  </w:style>
  <w:style w:type="paragraph" w:styleId="Heading1">
    <w:name w:val="heading 1"/>
    <w:basedOn w:val="Normal"/>
    <w:next w:val="BodyText"/>
    <w:link w:val="Heading1Char"/>
    <w:uiPriority w:val="9"/>
    <w:qFormat/>
    <w:rsid w:val="00812020"/>
    <w:pPr>
      <w:keepNext/>
      <w:keepLines/>
      <w:outlineLvl w:val="0"/>
    </w:pPr>
    <w:rPr>
      <w:rFonts w:eastAsiaTheme="majorEastAsia" w:cstheme="majorBidi"/>
      <w:b/>
      <w:caps/>
      <w:szCs w:val="40"/>
    </w:rPr>
  </w:style>
  <w:style w:type="paragraph" w:styleId="Heading2">
    <w:name w:val="heading 2"/>
    <w:basedOn w:val="Normal"/>
    <w:next w:val="BodyText"/>
    <w:link w:val="Heading2Char"/>
    <w:uiPriority w:val="9"/>
    <w:unhideWhenUsed/>
    <w:qFormat/>
    <w:rsid w:val="00741681"/>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104F0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semiHidden/>
    <w:unhideWhenUsed/>
    <w:qFormat/>
    <w:rsid w:val="00104F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BodyText"/>
    <w:link w:val="Heading5Char"/>
    <w:uiPriority w:val="9"/>
    <w:semiHidden/>
    <w:unhideWhenUsed/>
    <w:qFormat/>
    <w:rsid w:val="00104F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BodyText"/>
    <w:link w:val="Heading6Char"/>
    <w:uiPriority w:val="9"/>
    <w:semiHidden/>
    <w:unhideWhenUsed/>
    <w:qFormat/>
    <w:rsid w:val="00104F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104F0D"/>
    <w:pPr>
      <w:keepNext/>
      <w:keepLines/>
      <w:spacing w:before="4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104F0D"/>
    <w:pPr>
      <w:keepNext/>
      <w:keepLines/>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104F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020"/>
    <w:rPr>
      <w:rFonts w:ascii="Times New Roman" w:eastAsiaTheme="majorEastAsia" w:hAnsi="Times New Roman" w:cstheme="majorBidi"/>
      <w:b/>
      <w:caps/>
      <w:sz w:val="28"/>
      <w:szCs w:val="40"/>
      <w:lang w:val="en"/>
    </w:rPr>
  </w:style>
  <w:style w:type="character" w:customStyle="1" w:styleId="Heading2Char">
    <w:name w:val="Heading 2 Char"/>
    <w:basedOn w:val="DefaultParagraphFont"/>
    <w:link w:val="Heading2"/>
    <w:uiPriority w:val="9"/>
    <w:rsid w:val="00741681"/>
    <w:rPr>
      <w:rFonts w:ascii="Times New Roman" w:eastAsiaTheme="majorEastAsia" w:hAnsi="Times New Roman" w:cstheme="majorBidi"/>
      <w:b/>
      <w:sz w:val="28"/>
      <w:szCs w:val="32"/>
    </w:rPr>
  </w:style>
  <w:style w:type="paragraph" w:styleId="BodyText">
    <w:name w:val="Body Text"/>
    <w:basedOn w:val="Normal"/>
    <w:link w:val="BodyTextChar"/>
    <w:qFormat/>
    <w:rsid w:val="00104F0D"/>
    <w:pPr>
      <w:spacing w:before="180" w:after="180"/>
    </w:pPr>
  </w:style>
  <w:style w:type="character" w:customStyle="1" w:styleId="BodyTextChar">
    <w:name w:val="Body Text Char"/>
    <w:basedOn w:val="DefaultParagraphFont"/>
    <w:link w:val="BodyText"/>
    <w:rsid w:val="00104F0D"/>
    <w:rPr>
      <w:sz w:val="24"/>
      <w:szCs w:val="24"/>
      <w:lang w:val="en"/>
    </w:rPr>
  </w:style>
  <w:style w:type="paragraph" w:customStyle="1" w:styleId="FirstParagraph">
    <w:name w:val="First Paragraph"/>
    <w:basedOn w:val="BodyText"/>
    <w:next w:val="BodyText"/>
    <w:qFormat/>
    <w:rsid w:val="00104F0D"/>
  </w:style>
  <w:style w:type="paragraph" w:customStyle="1" w:styleId="Compact">
    <w:name w:val="Compact"/>
    <w:basedOn w:val="BodyText"/>
    <w:qFormat/>
    <w:rsid w:val="00104F0D"/>
    <w:pPr>
      <w:spacing w:before="36" w:after="36"/>
    </w:pPr>
  </w:style>
  <w:style w:type="character" w:styleId="Hyperlink">
    <w:name w:val="Hyperlink"/>
    <w:basedOn w:val="DefaultParagraphFont"/>
    <w:uiPriority w:val="99"/>
    <w:rsid w:val="00104F0D"/>
    <w:rPr>
      <w:color w:val="4472C4" w:themeColor="accent1"/>
    </w:rPr>
  </w:style>
  <w:style w:type="character" w:customStyle="1" w:styleId="Heading3Char">
    <w:name w:val="Heading 3 Char"/>
    <w:basedOn w:val="DefaultParagraphFont"/>
    <w:link w:val="Heading3"/>
    <w:uiPriority w:val="9"/>
    <w:semiHidden/>
    <w:rsid w:val="00104F0D"/>
    <w:rPr>
      <w:rFonts w:asciiTheme="majorHAnsi" w:eastAsiaTheme="majorEastAsia" w:hAnsiTheme="majorHAnsi" w:cstheme="majorBidi"/>
      <w:color w:val="1F3763" w:themeColor="accent1" w:themeShade="7F"/>
      <w:sz w:val="24"/>
      <w:szCs w:val="24"/>
      <w:lang w:val="en"/>
    </w:rPr>
  </w:style>
  <w:style w:type="character" w:customStyle="1" w:styleId="Heading4Char">
    <w:name w:val="Heading 4 Char"/>
    <w:basedOn w:val="DefaultParagraphFont"/>
    <w:link w:val="Heading4"/>
    <w:uiPriority w:val="9"/>
    <w:semiHidden/>
    <w:rsid w:val="00104F0D"/>
    <w:rPr>
      <w:rFonts w:eastAsiaTheme="majorEastAsia" w:cstheme="majorBidi"/>
      <w:i/>
      <w:iCs/>
      <w:color w:val="2F5496" w:themeColor="accent1" w:themeShade="BF"/>
      <w:sz w:val="24"/>
      <w:szCs w:val="24"/>
      <w:lang w:val="en"/>
    </w:rPr>
  </w:style>
  <w:style w:type="character" w:customStyle="1" w:styleId="Heading5Char">
    <w:name w:val="Heading 5 Char"/>
    <w:basedOn w:val="DefaultParagraphFont"/>
    <w:link w:val="Heading5"/>
    <w:uiPriority w:val="9"/>
    <w:semiHidden/>
    <w:rsid w:val="00104F0D"/>
    <w:rPr>
      <w:rFonts w:eastAsiaTheme="majorEastAsia" w:cstheme="majorBidi"/>
      <w:color w:val="2F5496" w:themeColor="accent1" w:themeShade="BF"/>
      <w:sz w:val="24"/>
      <w:szCs w:val="24"/>
      <w:lang w:val="en"/>
    </w:rPr>
  </w:style>
  <w:style w:type="character" w:customStyle="1" w:styleId="Heading6Char">
    <w:name w:val="Heading 6 Char"/>
    <w:basedOn w:val="DefaultParagraphFont"/>
    <w:link w:val="Heading6"/>
    <w:uiPriority w:val="9"/>
    <w:semiHidden/>
    <w:rsid w:val="00104F0D"/>
    <w:rPr>
      <w:rFonts w:eastAsiaTheme="majorEastAsia" w:cstheme="majorBidi"/>
      <w:i/>
      <w:iCs/>
      <w:color w:val="595959" w:themeColor="text1" w:themeTint="A6"/>
      <w:sz w:val="24"/>
      <w:szCs w:val="24"/>
      <w:lang w:val="en"/>
    </w:rPr>
  </w:style>
  <w:style w:type="character" w:customStyle="1" w:styleId="Heading7Char">
    <w:name w:val="Heading 7 Char"/>
    <w:basedOn w:val="DefaultParagraphFont"/>
    <w:link w:val="Heading7"/>
    <w:uiPriority w:val="9"/>
    <w:semiHidden/>
    <w:rsid w:val="00104F0D"/>
    <w:rPr>
      <w:rFonts w:eastAsiaTheme="majorEastAsia" w:cstheme="majorBidi"/>
      <w:color w:val="595959" w:themeColor="text1" w:themeTint="A6"/>
      <w:sz w:val="24"/>
      <w:szCs w:val="24"/>
      <w:lang w:val="en"/>
    </w:rPr>
  </w:style>
  <w:style w:type="character" w:customStyle="1" w:styleId="Heading8Char">
    <w:name w:val="Heading 8 Char"/>
    <w:basedOn w:val="DefaultParagraphFont"/>
    <w:link w:val="Heading8"/>
    <w:uiPriority w:val="9"/>
    <w:semiHidden/>
    <w:rsid w:val="00104F0D"/>
    <w:rPr>
      <w:rFonts w:eastAsiaTheme="majorEastAsia" w:cstheme="majorBidi"/>
      <w:i/>
      <w:iCs/>
      <w:color w:val="272727" w:themeColor="text1" w:themeTint="D8"/>
      <w:sz w:val="24"/>
      <w:szCs w:val="24"/>
      <w:lang w:val="en"/>
    </w:rPr>
  </w:style>
  <w:style w:type="character" w:customStyle="1" w:styleId="Heading9Char">
    <w:name w:val="Heading 9 Char"/>
    <w:basedOn w:val="DefaultParagraphFont"/>
    <w:link w:val="Heading9"/>
    <w:uiPriority w:val="9"/>
    <w:semiHidden/>
    <w:rsid w:val="00104F0D"/>
    <w:rPr>
      <w:rFonts w:eastAsiaTheme="majorEastAsia" w:cstheme="majorBidi"/>
      <w:color w:val="272727" w:themeColor="text1" w:themeTint="D8"/>
      <w:sz w:val="24"/>
      <w:szCs w:val="24"/>
      <w:lang w:val="en"/>
    </w:rPr>
  </w:style>
  <w:style w:type="paragraph" w:styleId="Title">
    <w:name w:val="Title"/>
    <w:basedOn w:val="Normal"/>
    <w:next w:val="BodyText"/>
    <w:link w:val="TitleChar"/>
    <w:qFormat/>
    <w:rsid w:val="00104F0D"/>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4F0D"/>
    <w:rPr>
      <w:rFonts w:asciiTheme="majorHAnsi" w:eastAsiaTheme="majorEastAsia" w:hAnsiTheme="majorHAnsi" w:cstheme="majorBidi"/>
      <w:spacing w:val="-10"/>
      <w:kern w:val="28"/>
      <w:sz w:val="56"/>
      <w:szCs w:val="56"/>
      <w:lang w:val="en"/>
    </w:rPr>
  </w:style>
  <w:style w:type="paragraph" w:styleId="Subtitle">
    <w:name w:val="Subtitle"/>
    <w:basedOn w:val="Title"/>
    <w:next w:val="BodyText"/>
    <w:link w:val="SubtitleChar"/>
    <w:qFormat/>
    <w:rsid w:val="00104F0D"/>
    <w:pPr>
      <w:numPr>
        <w:ilvl w:val="1"/>
      </w:numPr>
      <w:ind w:firstLine="567"/>
    </w:pPr>
    <w:rPr>
      <w:spacing w:val="15"/>
      <w:sz w:val="28"/>
      <w:szCs w:val="28"/>
    </w:rPr>
  </w:style>
  <w:style w:type="character" w:customStyle="1" w:styleId="SubtitleChar">
    <w:name w:val="Subtitle Char"/>
    <w:basedOn w:val="DefaultParagraphFont"/>
    <w:link w:val="Subtitle"/>
    <w:rsid w:val="00104F0D"/>
    <w:rPr>
      <w:rFonts w:asciiTheme="majorHAnsi" w:eastAsiaTheme="majorEastAsia" w:hAnsiTheme="majorHAnsi" w:cstheme="majorBidi"/>
      <w:spacing w:val="15"/>
      <w:kern w:val="28"/>
      <w:sz w:val="28"/>
      <w:szCs w:val="28"/>
      <w:lang w:val="en"/>
    </w:rPr>
  </w:style>
  <w:style w:type="paragraph" w:customStyle="1" w:styleId="Author">
    <w:name w:val="Author"/>
    <w:next w:val="BodyText"/>
    <w:qFormat/>
    <w:rsid w:val="00104F0D"/>
    <w:pPr>
      <w:keepNext/>
      <w:keepLines/>
      <w:spacing w:after="200" w:line="240" w:lineRule="auto"/>
      <w:jc w:val="center"/>
    </w:pPr>
    <w:rPr>
      <w:sz w:val="24"/>
      <w:szCs w:val="24"/>
      <w:lang w:val="en"/>
    </w:rPr>
  </w:style>
  <w:style w:type="paragraph" w:styleId="Date">
    <w:name w:val="Date"/>
    <w:next w:val="BodyText"/>
    <w:link w:val="DateChar"/>
    <w:qFormat/>
    <w:rsid w:val="00104F0D"/>
    <w:pPr>
      <w:keepNext/>
      <w:keepLines/>
      <w:spacing w:after="200" w:line="240" w:lineRule="auto"/>
      <w:jc w:val="center"/>
    </w:pPr>
    <w:rPr>
      <w:sz w:val="24"/>
      <w:szCs w:val="24"/>
      <w:lang w:val="en"/>
    </w:rPr>
  </w:style>
  <w:style w:type="character" w:customStyle="1" w:styleId="DateChar">
    <w:name w:val="Date Char"/>
    <w:basedOn w:val="DefaultParagraphFont"/>
    <w:link w:val="Date"/>
    <w:rsid w:val="00104F0D"/>
    <w:rPr>
      <w:sz w:val="24"/>
      <w:szCs w:val="24"/>
      <w:lang w:val="en"/>
    </w:rPr>
  </w:style>
  <w:style w:type="paragraph" w:customStyle="1" w:styleId="AbstractTitle">
    <w:name w:val="Abstract Title"/>
    <w:basedOn w:val="Normal"/>
    <w:next w:val="Abstract"/>
    <w:qFormat/>
    <w:rsid w:val="00104F0D"/>
    <w:pPr>
      <w:keepNext/>
      <w:keepLines/>
      <w:spacing w:before="300"/>
      <w:jc w:val="center"/>
    </w:pPr>
    <w:rPr>
      <w:b/>
      <w:sz w:val="20"/>
      <w:szCs w:val="20"/>
    </w:rPr>
  </w:style>
  <w:style w:type="paragraph" w:customStyle="1" w:styleId="Abstract">
    <w:name w:val="Abstract"/>
    <w:basedOn w:val="Normal"/>
    <w:next w:val="BodyText"/>
    <w:qFormat/>
    <w:rsid w:val="00104F0D"/>
    <w:pPr>
      <w:keepNext/>
      <w:keepLines/>
      <w:spacing w:before="100" w:after="300"/>
    </w:pPr>
    <w:rPr>
      <w:sz w:val="20"/>
      <w:szCs w:val="20"/>
    </w:rPr>
  </w:style>
  <w:style w:type="paragraph" w:styleId="Bibliography">
    <w:name w:val="Bibliography"/>
    <w:basedOn w:val="Normal"/>
    <w:qFormat/>
    <w:rsid w:val="00104F0D"/>
  </w:style>
  <w:style w:type="paragraph" w:styleId="BlockText">
    <w:name w:val="Block Text"/>
    <w:basedOn w:val="BodyText"/>
    <w:next w:val="BodyText"/>
    <w:uiPriority w:val="9"/>
    <w:unhideWhenUsed/>
    <w:qFormat/>
    <w:rsid w:val="00104F0D"/>
    <w:pPr>
      <w:spacing w:before="100" w:after="100"/>
      <w:ind w:left="480" w:right="480"/>
    </w:pPr>
  </w:style>
  <w:style w:type="paragraph" w:styleId="FootnoteText">
    <w:name w:val="footnote text"/>
    <w:basedOn w:val="Normal"/>
    <w:link w:val="FootnoteTextChar"/>
    <w:uiPriority w:val="9"/>
    <w:unhideWhenUsed/>
    <w:qFormat/>
    <w:rsid w:val="001E19D1"/>
    <w:pPr>
      <w:ind w:firstLine="0"/>
    </w:pPr>
    <w:rPr>
      <w:sz w:val="24"/>
    </w:rPr>
  </w:style>
  <w:style w:type="character" w:customStyle="1" w:styleId="FootnoteTextChar">
    <w:name w:val="Footnote Text Char"/>
    <w:basedOn w:val="DefaultParagraphFont"/>
    <w:link w:val="FootnoteText"/>
    <w:uiPriority w:val="9"/>
    <w:rsid w:val="001E19D1"/>
    <w:rPr>
      <w:rFonts w:ascii="Times New Roman" w:hAnsi="Times New Roman"/>
      <w:sz w:val="24"/>
      <w:szCs w:val="24"/>
    </w:rPr>
  </w:style>
  <w:style w:type="paragraph" w:customStyle="1" w:styleId="FootnoteBlockText">
    <w:name w:val="Footnote Block Text"/>
    <w:basedOn w:val="FootnoteText"/>
    <w:next w:val="FootnoteText"/>
    <w:uiPriority w:val="9"/>
    <w:unhideWhenUsed/>
    <w:qFormat/>
    <w:rsid w:val="00104F0D"/>
    <w:pPr>
      <w:spacing w:before="100" w:after="100"/>
      <w:ind w:left="480" w:right="480"/>
    </w:pPr>
  </w:style>
  <w:style w:type="table" w:customStyle="1" w:styleId="Table">
    <w:name w:val="Table"/>
    <w:semiHidden/>
    <w:unhideWhenUsed/>
    <w:qFormat/>
    <w:rsid w:val="00104F0D"/>
    <w:pPr>
      <w:spacing w:after="200" w:line="240" w:lineRule="auto"/>
    </w:pPr>
    <w:rPr>
      <w:sz w:val="24"/>
      <w:szCs w:val="24"/>
      <w:lang w:val="en" w:eastAsia="ru-RU"/>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104F0D"/>
    <w:pPr>
      <w:keepNext/>
      <w:keepLines/>
    </w:pPr>
    <w:rPr>
      <w:b/>
    </w:rPr>
  </w:style>
  <w:style w:type="paragraph" w:customStyle="1" w:styleId="Definition">
    <w:name w:val="Definition"/>
    <w:basedOn w:val="Normal"/>
    <w:rsid w:val="00104F0D"/>
  </w:style>
  <w:style w:type="paragraph" w:styleId="Caption">
    <w:name w:val="caption"/>
    <w:basedOn w:val="Normal"/>
    <w:link w:val="CaptionChar"/>
    <w:rsid w:val="00104F0D"/>
    <w:pPr>
      <w:spacing w:after="120"/>
    </w:pPr>
    <w:rPr>
      <w:i/>
    </w:rPr>
  </w:style>
  <w:style w:type="paragraph" w:customStyle="1" w:styleId="TableCaption">
    <w:name w:val="Table Caption"/>
    <w:basedOn w:val="Caption"/>
    <w:rsid w:val="00104F0D"/>
    <w:pPr>
      <w:keepNext/>
    </w:pPr>
  </w:style>
  <w:style w:type="paragraph" w:customStyle="1" w:styleId="ImageCaption">
    <w:name w:val="Image Caption"/>
    <w:basedOn w:val="Caption"/>
    <w:rsid w:val="00104F0D"/>
  </w:style>
  <w:style w:type="paragraph" w:customStyle="1" w:styleId="Figure">
    <w:name w:val="Figure"/>
    <w:basedOn w:val="Normal"/>
    <w:rsid w:val="00104F0D"/>
  </w:style>
  <w:style w:type="paragraph" w:customStyle="1" w:styleId="CaptionedFigure">
    <w:name w:val="Captioned Figure"/>
    <w:basedOn w:val="Figure"/>
    <w:rsid w:val="00104F0D"/>
    <w:pPr>
      <w:keepNext/>
    </w:pPr>
  </w:style>
  <w:style w:type="character" w:customStyle="1" w:styleId="CaptionChar">
    <w:name w:val="Caption Char"/>
    <w:basedOn w:val="DefaultParagraphFont"/>
    <w:link w:val="Caption"/>
    <w:rsid w:val="00104F0D"/>
    <w:rPr>
      <w:i/>
      <w:sz w:val="24"/>
      <w:szCs w:val="24"/>
      <w:lang w:val="en"/>
    </w:rPr>
  </w:style>
  <w:style w:type="character" w:customStyle="1" w:styleId="VerbatimChar">
    <w:name w:val="Verbatim Char"/>
    <w:basedOn w:val="CaptionChar"/>
    <w:link w:val="SourceCode"/>
    <w:rsid w:val="00104F0D"/>
    <w:rPr>
      <w:rFonts w:ascii="Consolas" w:hAnsi="Consolas"/>
      <w:i/>
      <w:sz w:val="24"/>
      <w:szCs w:val="24"/>
      <w:lang w:val="en"/>
    </w:rPr>
  </w:style>
  <w:style w:type="character" w:customStyle="1" w:styleId="SectionNumber">
    <w:name w:val="Section Number"/>
    <w:basedOn w:val="CaptionChar"/>
    <w:rsid w:val="00104F0D"/>
    <w:rPr>
      <w:i/>
      <w:sz w:val="24"/>
      <w:szCs w:val="24"/>
      <w:lang w:val="en"/>
    </w:rPr>
  </w:style>
  <w:style w:type="character" w:styleId="FootnoteReference">
    <w:name w:val="footnote reference"/>
    <w:basedOn w:val="CaptionChar"/>
    <w:rsid w:val="00F22815"/>
    <w:rPr>
      <w:i w:val="0"/>
      <w:sz w:val="24"/>
      <w:szCs w:val="24"/>
      <w:vertAlign w:val="superscript"/>
      <w:lang w:val="en"/>
    </w:rPr>
  </w:style>
  <w:style w:type="paragraph" w:styleId="TOCHeading">
    <w:name w:val="TOC Heading"/>
    <w:basedOn w:val="Heading1"/>
    <w:next w:val="BodyText"/>
    <w:uiPriority w:val="39"/>
    <w:unhideWhenUsed/>
    <w:qFormat/>
    <w:rsid w:val="00104F0D"/>
    <w:pPr>
      <w:spacing w:before="240" w:line="259" w:lineRule="auto"/>
      <w:outlineLvl w:val="9"/>
    </w:pPr>
  </w:style>
  <w:style w:type="paragraph" w:customStyle="1" w:styleId="SourceCode">
    <w:name w:val="Source Code"/>
    <w:basedOn w:val="Normal"/>
    <w:link w:val="VerbatimChar"/>
    <w:rsid w:val="00104F0D"/>
    <w:pPr>
      <w:wordWrap w:val="0"/>
    </w:pPr>
    <w:rPr>
      <w:rFonts w:ascii="Consolas" w:hAnsi="Consolas"/>
      <w:i/>
      <w:sz w:val="22"/>
    </w:rPr>
  </w:style>
  <w:style w:type="character" w:customStyle="1" w:styleId="KeywordTok">
    <w:name w:val="KeywordTok"/>
    <w:basedOn w:val="VerbatimChar"/>
    <w:rsid w:val="00104F0D"/>
    <w:rPr>
      <w:rFonts w:ascii="Consolas" w:hAnsi="Consolas"/>
      <w:b/>
      <w:i/>
      <w:color w:val="007020"/>
      <w:sz w:val="24"/>
      <w:szCs w:val="24"/>
      <w:lang w:val="en"/>
    </w:rPr>
  </w:style>
  <w:style w:type="character" w:customStyle="1" w:styleId="DataTypeTok">
    <w:name w:val="DataTypeTok"/>
    <w:basedOn w:val="VerbatimChar"/>
    <w:rsid w:val="00104F0D"/>
    <w:rPr>
      <w:rFonts w:ascii="Consolas" w:hAnsi="Consolas"/>
      <w:i/>
      <w:color w:val="902000"/>
      <w:sz w:val="24"/>
      <w:szCs w:val="24"/>
      <w:lang w:val="en"/>
    </w:rPr>
  </w:style>
  <w:style w:type="character" w:customStyle="1" w:styleId="DecValTok">
    <w:name w:val="DecValTok"/>
    <w:basedOn w:val="VerbatimChar"/>
    <w:rsid w:val="00104F0D"/>
    <w:rPr>
      <w:rFonts w:ascii="Consolas" w:hAnsi="Consolas"/>
      <w:i/>
      <w:color w:val="40A070"/>
      <w:sz w:val="24"/>
      <w:szCs w:val="24"/>
      <w:lang w:val="en"/>
    </w:rPr>
  </w:style>
  <w:style w:type="character" w:customStyle="1" w:styleId="BaseNTok">
    <w:name w:val="BaseNTok"/>
    <w:basedOn w:val="VerbatimChar"/>
    <w:rsid w:val="00104F0D"/>
    <w:rPr>
      <w:rFonts w:ascii="Consolas" w:hAnsi="Consolas"/>
      <w:i/>
      <w:color w:val="40A070"/>
      <w:sz w:val="24"/>
      <w:szCs w:val="24"/>
      <w:lang w:val="en"/>
    </w:rPr>
  </w:style>
  <w:style w:type="character" w:customStyle="1" w:styleId="FloatTok">
    <w:name w:val="FloatTok"/>
    <w:basedOn w:val="VerbatimChar"/>
    <w:rsid w:val="00104F0D"/>
    <w:rPr>
      <w:rFonts w:ascii="Consolas" w:hAnsi="Consolas"/>
      <w:i/>
      <w:color w:val="40A070"/>
      <w:sz w:val="24"/>
      <w:szCs w:val="24"/>
      <w:lang w:val="en"/>
    </w:rPr>
  </w:style>
  <w:style w:type="character" w:customStyle="1" w:styleId="ConstantTok">
    <w:name w:val="ConstantTok"/>
    <w:basedOn w:val="VerbatimChar"/>
    <w:rsid w:val="00104F0D"/>
    <w:rPr>
      <w:rFonts w:ascii="Consolas" w:hAnsi="Consolas"/>
      <w:i/>
      <w:color w:val="880000"/>
      <w:sz w:val="24"/>
      <w:szCs w:val="24"/>
      <w:lang w:val="en"/>
    </w:rPr>
  </w:style>
  <w:style w:type="character" w:customStyle="1" w:styleId="CharTok">
    <w:name w:val="CharTok"/>
    <w:basedOn w:val="VerbatimChar"/>
    <w:rsid w:val="00104F0D"/>
    <w:rPr>
      <w:rFonts w:ascii="Consolas" w:hAnsi="Consolas"/>
      <w:i/>
      <w:color w:val="4070A0"/>
      <w:sz w:val="24"/>
      <w:szCs w:val="24"/>
      <w:lang w:val="en"/>
    </w:rPr>
  </w:style>
  <w:style w:type="character" w:customStyle="1" w:styleId="SpecialCharTok">
    <w:name w:val="SpecialCharTok"/>
    <w:basedOn w:val="VerbatimChar"/>
    <w:rsid w:val="00104F0D"/>
    <w:rPr>
      <w:rFonts w:ascii="Consolas" w:hAnsi="Consolas"/>
      <w:i/>
      <w:color w:val="4070A0"/>
      <w:sz w:val="24"/>
      <w:szCs w:val="24"/>
      <w:lang w:val="en"/>
    </w:rPr>
  </w:style>
  <w:style w:type="character" w:customStyle="1" w:styleId="StringTok">
    <w:name w:val="StringTok"/>
    <w:basedOn w:val="VerbatimChar"/>
    <w:rsid w:val="00104F0D"/>
    <w:rPr>
      <w:rFonts w:ascii="Consolas" w:hAnsi="Consolas"/>
      <w:i/>
      <w:color w:val="4070A0"/>
      <w:sz w:val="24"/>
      <w:szCs w:val="24"/>
      <w:lang w:val="en"/>
    </w:rPr>
  </w:style>
  <w:style w:type="character" w:customStyle="1" w:styleId="VerbatimStringTok">
    <w:name w:val="VerbatimStringTok"/>
    <w:basedOn w:val="VerbatimChar"/>
    <w:rsid w:val="00104F0D"/>
    <w:rPr>
      <w:rFonts w:ascii="Consolas" w:hAnsi="Consolas"/>
      <w:i/>
      <w:color w:val="4070A0"/>
      <w:sz w:val="24"/>
      <w:szCs w:val="24"/>
      <w:lang w:val="en"/>
    </w:rPr>
  </w:style>
  <w:style w:type="character" w:customStyle="1" w:styleId="SpecialStringTok">
    <w:name w:val="SpecialStringTok"/>
    <w:basedOn w:val="VerbatimChar"/>
    <w:rsid w:val="00104F0D"/>
    <w:rPr>
      <w:rFonts w:ascii="Consolas" w:hAnsi="Consolas"/>
      <w:i/>
      <w:color w:val="BB6688"/>
      <w:sz w:val="24"/>
      <w:szCs w:val="24"/>
      <w:lang w:val="en"/>
    </w:rPr>
  </w:style>
  <w:style w:type="character" w:customStyle="1" w:styleId="ImportTok">
    <w:name w:val="ImportTok"/>
    <w:basedOn w:val="VerbatimChar"/>
    <w:rsid w:val="00104F0D"/>
    <w:rPr>
      <w:rFonts w:ascii="Consolas" w:hAnsi="Consolas"/>
      <w:b/>
      <w:i/>
      <w:color w:val="008000"/>
      <w:sz w:val="24"/>
      <w:szCs w:val="24"/>
      <w:lang w:val="en"/>
    </w:rPr>
  </w:style>
  <w:style w:type="character" w:customStyle="1" w:styleId="CommentTok">
    <w:name w:val="CommentTok"/>
    <w:basedOn w:val="VerbatimChar"/>
    <w:rsid w:val="00104F0D"/>
    <w:rPr>
      <w:rFonts w:ascii="Consolas" w:hAnsi="Consolas"/>
      <w:i w:val="0"/>
      <w:color w:val="60A0B0"/>
      <w:sz w:val="24"/>
      <w:szCs w:val="24"/>
      <w:lang w:val="en"/>
    </w:rPr>
  </w:style>
  <w:style w:type="character" w:customStyle="1" w:styleId="DocumentationTok">
    <w:name w:val="DocumentationTok"/>
    <w:basedOn w:val="VerbatimChar"/>
    <w:rsid w:val="00104F0D"/>
    <w:rPr>
      <w:rFonts w:ascii="Consolas" w:hAnsi="Consolas"/>
      <w:i w:val="0"/>
      <w:color w:val="BA2121"/>
      <w:sz w:val="24"/>
      <w:szCs w:val="24"/>
      <w:lang w:val="en"/>
    </w:rPr>
  </w:style>
  <w:style w:type="character" w:customStyle="1" w:styleId="AnnotationTok">
    <w:name w:val="AnnotationTok"/>
    <w:basedOn w:val="VerbatimChar"/>
    <w:rsid w:val="00104F0D"/>
    <w:rPr>
      <w:rFonts w:ascii="Consolas" w:hAnsi="Consolas"/>
      <w:b/>
      <w:i w:val="0"/>
      <w:color w:val="60A0B0"/>
      <w:sz w:val="24"/>
      <w:szCs w:val="24"/>
      <w:lang w:val="en"/>
    </w:rPr>
  </w:style>
  <w:style w:type="character" w:customStyle="1" w:styleId="CommentVarTok">
    <w:name w:val="CommentVarTok"/>
    <w:basedOn w:val="VerbatimChar"/>
    <w:rsid w:val="00104F0D"/>
    <w:rPr>
      <w:rFonts w:ascii="Consolas" w:hAnsi="Consolas"/>
      <w:b/>
      <w:i w:val="0"/>
      <w:color w:val="60A0B0"/>
      <w:sz w:val="24"/>
      <w:szCs w:val="24"/>
      <w:lang w:val="en"/>
    </w:rPr>
  </w:style>
  <w:style w:type="character" w:customStyle="1" w:styleId="OtherTok">
    <w:name w:val="OtherTok"/>
    <w:basedOn w:val="VerbatimChar"/>
    <w:rsid w:val="00104F0D"/>
    <w:rPr>
      <w:rFonts w:ascii="Consolas" w:hAnsi="Consolas"/>
      <w:i/>
      <w:color w:val="007020"/>
      <w:sz w:val="24"/>
      <w:szCs w:val="24"/>
      <w:lang w:val="en"/>
    </w:rPr>
  </w:style>
  <w:style w:type="character" w:customStyle="1" w:styleId="FunctionTok">
    <w:name w:val="FunctionTok"/>
    <w:basedOn w:val="VerbatimChar"/>
    <w:rsid w:val="00104F0D"/>
    <w:rPr>
      <w:rFonts w:ascii="Consolas" w:hAnsi="Consolas"/>
      <w:i/>
      <w:color w:val="06287E"/>
      <w:sz w:val="24"/>
      <w:szCs w:val="24"/>
      <w:lang w:val="en"/>
    </w:rPr>
  </w:style>
  <w:style w:type="character" w:customStyle="1" w:styleId="VariableTok">
    <w:name w:val="VariableTok"/>
    <w:basedOn w:val="VerbatimChar"/>
    <w:rsid w:val="00104F0D"/>
    <w:rPr>
      <w:rFonts w:ascii="Consolas" w:hAnsi="Consolas"/>
      <w:i/>
      <w:color w:val="19177C"/>
      <w:sz w:val="24"/>
      <w:szCs w:val="24"/>
      <w:lang w:val="en"/>
    </w:rPr>
  </w:style>
  <w:style w:type="character" w:customStyle="1" w:styleId="ControlFlowTok">
    <w:name w:val="ControlFlowTok"/>
    <w:basedOn w:val="VerbatimChar"/>
    <w:rsid w:val="00104F0D"/>
    <w:rPr>
      <w:rFonts w:ascii="Consolas" w:hAnsi="Consolas"/>
      <w:b/>
      <w:i/>
      <w:color w:val="007020"/>
      <w:sz w:val="24"/>
      <w:szCs w:val="24"/>
      <w:lang w:val="en"/>
    </w:rPr>
  </w:style>
  <w:style w:type="character" w:customStyle="1" w:styleId="OperatorTok">
    <w:name w:val="OperatorTok"/>
    <w:basedOn w:val="VerbatimChar"/>
    <w:rsid w:val="00104F0D"/>
    <w:rPr>
      <w:rFonts w:ascii="Consolas" w:hAnsi="Consolas"/>
      <w:i/>
      <w:color w:val="666666"/>
      <w:sz w:val="24"/>
      <w:szCs w:val="24"/>
      <w:lang w:val="en"/>
    </w:rPr>
  </w:style>
  <w:style w:type="character" w:customStyle="1" w:styleId="BuiltInTok">
    <w:name w:val="BuiltInTok"/>
    <w:basedOn w:val="VerbatimChar"/>
    <w:rsid w:val="00104F0D"/>
    <w:rPr>
      <w:rFonts w:ascii="Consolas" w:hAnsi="Consolas"/>
      <w:i/>
      <w:color w:val="008000"/>
      <w:sz w:val="24"/>
      <w:szCs w:val="24"/>
      <w:lang w:val="en"/>
    </w:rPr>
  </w:style>
  <w:style w:type="character" w:customStyle="1" w:styleId="ExtensionTok">
    <w:name w:val="ExtensionTok"/>
    <w:basedOn w:val="VerbatimChar"/>
    <w:rsid w:val="00104F0D"/>
    <w:rPr>
      <w:rFonts w:ascii="Consolas" w:hAnsi="Consolas"/>
      <w:i/>
      <w:sz w:val="24"/>
      <w:szCs w:val="24"/>
      <w:lang w:val="en"/>
    </w:rPr>
  </w:style>
  <w:style w:type="character" w:customStyle="1" w:styleId="PreprocessorTok">
    <w:name w:val="PreprocessorTok"/>
    <w:basedOn w:val="VerbatimChar"/>
    <w:rsid w:val="00104F0D"/>
    <w:rPr>
      <w:rFonts w:ascii="Consolas" w:hAnsi="Consolas"/>
      <w:i/>
      <w:color w:val="BC7A00"/>
      <w:sz w:val="24"/>
      <w:szCs w:val="24"/>
      <w:lang w:val="en"/>
    </w:rPr>
  </w:style>
  <w:style w:type="character" w:customStyle="1" w:styleId="AttributeTok">
    <w:name w:val="AttributeTok"/>
    <w:basedOn w:val="VerbatimChar"/>
    <w:rsid w:val="00104F0D"/>
    <w:rPr>
      <w:rFonts w:ascii="Consolas" w:hAnsi="Consolas"/>
      <w:i/>
      <w:color w:val="7D9029"/>
      <w:sz w:val="24"/>
      <w:szCs w:val="24"/>
      <w:lang w:val="en"/>
    </w:rPr>
  </w:style>
  <w:style w:type="character" w:customStyle="1" w:styleId="RegionMarkerTok">
    <w:name w:val="RegionMarkerTok"/>
    <w:basedOn w:val="VerbatimChar"/>
    <w:rsid w:val="00104F0D"/>
    <w:rPr>
      <w:rFonts w:ascii="Consolas" w:hAnsi="Consolas"/>
      <w:i/>
      <w:sz w:val="24"/>
      <w:szCs w:val="24"/>
      <w:lang w:val="en"/>
    </w:rPr>
  </w:style>
  <w:style w:type="character" w:customStyle="1" w:styleId="InformationTok">
    <w:name w:val="InformationTok"/>
    <w:basedOn w:val="VerbatimChar"/>
    <w:rsid w:val="00104F0D"/>
    <w:rPr>
      <w:rFonts w:ascii="Consolas" w:hAnsi="Consolas"/>
      <w:b/>
      <w:i w:val="0"/>
      <w:color w:val="60A0B0"/>
      <w:sz w:val="24"/>
      <w:szCs w:val="24"/>
      <w:lang w:val="en"/>
    </w:rPr>
  </w:style>
  <w:style w:type="character" w:customStyle="1" w:styleId="WarningTok">
    <w:name w:val="WarningTok"/>
    <w:basedOn w:val="VerbatimChar"/>
    <w:rsid w:val="00104F0D"/>
    <w:rPr>
      <w:rFonts w:ascii="Consolas" w:hAnsi="Consolas"/>
      <w:b/>
      <w:i w:val="0"/>
      <w:color w:val="60A0B0"/>
      <w:sz w:val="24"/>
      <w:szCs w:val="24"/>
      <w:lang w:val="en"/>
    </w:rPr>
  </w:style>
  <w:style w:type="character" w:customStyle="1" w:styleId="AlertTok">
    <w:name w:val="AlertTok"/>
    <w:basedOn w:val="VerbatimChar"/>
    <w:rsid w:val="00104F0D"/>
    <w:rPr>
      <w:rFonts w:ascii="Consolas" w:hAnsi="Consolas"/>
      <w:b/>
      <w:i/>
      <w:color w:val="FF0000"/>
      <w:sz w:val="24"/>
      <w:szCs w:val="24"/>
      <w:lang w:val="en"/>
    </w:rPr>
  </w:style>
  <w:style w:type="character" w:customStyle="1" w:styleId="ErrorTok">
    <w:name w:val="ErrorTok"/>
    <w:basedOn w:val="VerbatimChar"/>
    <w:rsid w:val="00104F0D"/>
    <w:rPr>
      <w:rFonts w:ascii="Consolas" w:hAnsi="Consolas"/>
      <w:b/>
      <w:i/>
      <w:color w:val="FF0000"/>
      <w:sz w:val="24"/>
      <w:szCs w:val="24"/>
      <w:lang w:val="en"/>
    </w:rPr>
  </w:style>
  <w:style w:type="character" w:customStyle="1" w:styleId="NormalTok">
    <w:name w:val="NormalTok"/>
    <w:basedOn w:val="VerbatimChar"/>
    <w:rsid w:val="00104F0D"/>
    <w:rPr>
      <w:rFonts w:ascii="Consolas" w:hAnsi="Consolas"/>
      <w:i/>
      <w:sz w:val="24"/>
      <w:szCs w:val="24"/>
      <w:lang w:val="en"/>
    </w:rPr>
  </w:style>
  <w:style w:type="paragraph" w:styleId="TOC1">
    <w:name w:val="toc 1"/>
    <w:basedOn w:val="Normal"/>
    <w:next w:val="Normal"/>
    <w:autoRedefine/>
    <w:uiPriority w:val="39"/>
    <w:unhideWhenUsed/>
    <w:rsid w:val="005C3E81"/>
    <w:pPr>
      <w:tabs>
        <w:tab w:val="left" w:pos="709"/>
        <w:tab w:val="right" w:leader="dot" w:pos="9639"/>
      </w:tabs>
      <w:ind w:left="567" w:hanging="567"/>
      <w:jc w:val="left"/>
    </w:pPr>
    <w:rPr>
      <w:b/>
      <w:caps/>
    </w:rPr>
  </w:style>
  <w:style w:type="paragraph" w:styleId="TOC2">
    <w:name w:val="toc 2"/>
    <w:basedOn w:val="Normal"/>
    <w:next w:val="Normal"/>
    <w:autoRedefine/>
    <w:uiPriority w:val="39"/>
    <w:unhideWhenUsed/>
    <w:rsid w:val="005C3E81"/>
    <w:pPr>
      <w:tabs>
        <w:tab w:val="left" w:pos="709"/>
        <w:tab w:val="right" w:leader="dot" w:pos="9639"/>
      </w:tabs>
      <w:ind w:left="567" w:hanging="567"/>
      <w:jc w:val="left"/>
    </w:pPr>
  </w:style>
  <w:style w:type="paragraph" w:styleId="TOC3">
    <w:name w:val="toc 3"/>
    <w:basedOn w:val="Normal"/>
    <w:next w:val="Normal"/>
    <w:autoRedefine/>
    <w:uiPriority w:val="39"/>
    <w:unhideWhenUsed/>
    <w:rsid w:val="00527891"/>
    <w:pPr>
      <w:spacing w:after="100"/>
      <w:ind w:left="480"/>
    </w:pPr>
  </w:style>
  <w:style w:type="paragraph" w:styleId="ListParagraph">
    <w:name w:val="List Paragraph"/>
    <w:basedOn w:val="Normal"/>
    <w:uiPriority w:val="34"/>
    <w:qFormat/>
    <w:rsid w:val="00CC6239"/>
    <w:pPr>
      <w:numPr>
        <w:numId w:val="1"/>
      </w:numPr>
    </w:pPr>
  </w:style>
  <w:style w:type="paragraph" w:customStyle="1" w:styleId="NUMBEREDLIST">
    <w:name w:val="NUMBERED LIST"/>
    <w:basedOn w:val="Normal"/>
    <w:link w:val="NUMBEREDLISTChar"/>
    <w:qFormat/>
    <w:rsid w:val="00204180"/>
    <w:pPr>
      <w:numPr>
        <w:numId w:val="2"/>
      </w:numPr>
    </w:pPr>
    <w:rPr>
      <w:lang w:val="en-US"/>
    </w:rPr>
  </w:style>
  <w:style w:type="paragraph" w:styleId="Header">
    <w:name w:val="header"/>
    <w:basedOn w:val="Normal"/>
    <w:link w:val="HeaderChar"/>
    <w:uiPriority w:val="99"/>
    <w:unhideWhenUsed/>
    <w:rsid w:val="001424E8"/>
    <w:pPr>
      <w:tabs>
        <w:tab w:val="center" w:pos="4513"/>
        <w:tab w:val="right" w:pos="9026"/>
      </w:tabs>
    </w:pPr>
  </w:style>
  <w:style w:type="character" w:customStyle="1" w:styleId="NUMBEREDLISTChar">
    <w:name w:val="NUMBERED LIST Char"/>
    <w:basedOn w:val="DefaultParagraphFont"/>
    <w:link w:val="NUMBEREDLIST"/>
    <w:rsid w:val="00204180"/>
    <w:rPr>
      <w:rFonts w:ascii="Times New Roman" w:hAnsi="Times New Roman"/>
      <w:sz w:val="28"/>
      <w:szCs w:val="24"/>
      <w:lang w:val="en-US"/>
    </w:rPr>
  </w:style>
  <w:style w:type="character" w:customStyle="1" w:styleId="HeaderChar">
    <w:name w:val="Header Char"/>
    <w:basedOn w:val="DefaultParagraphFont"/>
    <w:link w:val="Header"/>
    <w:uiPriority w:val="99"/>
    <w:rsid w:val="001424E8"/>
    <w:rPr>
      <w:rFonts w:ascii="Times New Roman" w:hAnsi="Times New Roman"/>
      <w:sz w:val="28"/>
      <w:szCs w:val="24"/>
    </w:rPr>
  </w:style>
  <w:style w:type="paragraph" w:styleId="Footer">
    <w:name w:val="footer"/>
    <w:basedOn w:val="Normal"/>
    <w:link w:val="FooterChar"/>
    <w:uiPriority w:val="99"/>
    <w:unhideWhenUsed/>
    <w:rsid w:val="001424E8"/>
    <w:pPr>
      <w:tabs>
        <w:tab w:val="center" w:pos="4513"/>
        <w:tab w:val="right" w:pos="9026"/>
      </w:tabs>
    </w:pPr>
  </w:style>
  <w:style w:type="character" w:customStyle="1" w:styleId="FooterChar">
    <w:name w:val="Footer Char"/>
    <w:basedOn w:val="DefaultParagraphFont"/>
    <w:link w:val="Footer"/>
    <w:uiPriority w:val="99"/>
    <w:rsid w:val="001424E8"/>
    <w:rPr>
      <w:rFonts w:ascii="Times New Roman" w:hAnsi="Times New Roman"/>
      <w:sz w:val="28"/>
      <w:szCs w:val="24"/>
    </w:rPr>
  </w:style>
  <w:style w:type="character" w:styleId="FollowedHyperlink">
    <w:name w:val="FollowedHyperlink"/>
    <w:basedOn w:val="DefaultParagraphFont"/>
    <w:uiPriority w:val="99"/>
    <w:semiHidden/>
    <w:unhideWhenUsed/>
    <w:rsid w:val="00671916"/>
    <w:rPr>
      <w:color w:val="954F72" w:themeColor="followedHyperlink"/>
      <w:u w:val="single"/>
    </w:rPr>
  </w:style>
  <w:style w:type="paragraph" w:styleId="NoSpacing">
    <w:name w:val="No Spacing"/>
    <w:uiPriority w:val="1"/>
    <w:qFormat/>
    <w:rsid w:val="00AB592D"/>
    <w:pPr>
      <w:spacing w:after="0" w:line="240" w:lineRule="auto"/>
      <w:ind w:firstLine="567"/>
      <w:jc w:val="both"/>
    </w:pPr>
    <w:rPr>
      <w:rFonts w:ascii="Times New Roman" w:hAnsi="Times New Roman"/>
      <w:sz w:val="28"/>
      <w:szCs w:val="24"/>
    </w:rPr>
  </w:style>
  <w:style w:type="character" w:styleId="IntenseEmphasis">
    <w:name w:val="Intense Emphasis"/>
    <w:basedOn w:val="DefaultParagraphFont"/>
    <w:uiPriority w:val="21"/>
    <w:qFormat/>
    <w:rsid w:val="004F0C53"/>
    <w:rPr>
      <w:i/>
      <w:iCs/>
      <w:color w:val="4472C4" w:themeColor="accent1"/>
    </w:rPr>
  </w:style>
  <w:style w:type="paragraph" w:styleId="EndnoteText">
    <w:name w:val="endnote text"/>
    <w:basedOn w:val="Normal"/>
    <w:link w:val="EndnoteTextChar"/>
    <w:uiPriority w:val="99"/>
    <w:semiHidden/>
    <w:unhideWhenUsed/>
    <w:rsid w:val="00B25985"/>
    <w:rPr>
      <w:sz w:val="20"/>
      <w:szCs w:val="20"/>
    </w:rPr>
  </w:style>
  <w:style w:type="character" w:customStyle="1" w:styleId="EndnoteTextChar">
    <w:name w:val="Endnote Text Char"/>
    <w:basedOn w:val="DefaultParagraphFont"/>
    <w:link w:val="EndnoteText"/>
    <w:uiPriority w:val="99"/>
    <w:semiHidden/>
    <w:rsid w:val="00B25985"/>
    <w:rPr>
      <w:rFonts w:ascii="Times New Roman" w:hAnsi="Times New Roman"/>
      <w:sz w:val="20"/>
      <w:szCs w:val="20"/>
    </w:rPr>
  </w:style>
  <w:style w:type="character" w:styleId="EndnoteReference">
    <w:name w:val="endnote reference"/>
    <w:basedOn w:val="DefaultParagraphFont"/>
    <w:uiPriority w:val="99"/>
    <w:semiHidden/>
    <w:unhideWhenUsed/>
    <w:rsid w:val="00670EE3"/>
    <w:rPr>
      <w:rFonts w:ascii="Times New Roman" w:hAnsi="Times New Roman"/>
      <w:vertAlign w:val="baseline"/>
    </w:rPr>
  </w:style>
  <w:style w:type="character" w:styleId="UnresolvedMention">
    <w:name w:val="Unresolved Mention"/>
    <w:basedOn w:val="DefaultParagraphFont"/>
    <w:uiPriority w:val="99"/>
    <w:semiHidden/>
    <w:unhideWhenUsed/>
    <w:rsid w:val="00863D6B"/>
    <w:rPr>
      <w:color w:val="605E5C"/>
      <w:shd w:val="clear" w:color="auto" w:fill="E1DFDD"/>
    </w:rPr>
  </w:style>
  <w:style w:type="paragraph" w:styleId="NormalWeb">
    <w:name w:val="Normal (Web)"/>
    <w:basedOn w:val="Normal"/>
    <w:uiPriority w:val="99"/>
    <w:unhideWhenUsed/>
    <w:rsid w:val="0033719D"/>
    <w:pPr>
      <w:spacing w:before="100" w:beforeAutospacing="1" w:after="100" w:afterAutospacing="1"/>
    </w:pPr>
    <w:rPr>
      <w:rFonts w:eastAsia="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2554">
      <w:bodyDiv w:val="1"/>
      <w:marLeft w:val="0"/>
      <w:marRight w:val="0"/>
      <w:marTop w:val="0"/>
      <w:marBottom w:val="0"/>
      <w:divBdr>
        <w:top w:val="none" w:sz="0" w:space="0" w:color="auto"/>
        <w:left w:val="none" w:sz="0" w:space="0" w:color="auto"/>
        <w:bottom w:val="none" w:sz="0" w:space="0" w:color="auto"/>
        <w:right w:val="none" w:sz="0" w:space="0" w:color="auto"/>
      </w:divBdr>
      <w:divsChild>
        <w:div w:id="389230725">
          <w:marLeft w:val="0"/>
          <w:marRight w:val="0"/>
          <w:marTop w:val="0"/>
          <w:marBottom w:val="200"/>
          <w:divBdr>
            <w:top w:val="none" w:sz="0" w:space="0" w:color="auto"/>
            <w:left w:val="none" w:sz="0" w:space="0" w:color="auto"/>
            <w:bottom w:val="none" w:sz="0" w:space="0" w:color="auto"/>
            <w:right w:val="none" w:sz="0" w:space="0" w:color="auto"/>
          </w:divBdr>
        </w:div>
      </w:divsChild>
    </w:div>
    <w:div w:id="198251338">
      <w:bodyDiv w:val="1"/>
      <w:marLeft w:val="0"/>
      <w:marRight w:val="0"/>
      <w:marTop w:val="0"/>
      <w:marBottom w:val="0"/>
      <w:divBdr>
        <w:top w:val="none" w:sz="0" w:space="0" w:color="auto"/>
        <w:left w:val="none" w:sz="0" w:space="0" w:color="auto"/>
        <w:bottom w:val="none" w:sz="0" w:space="0" w:color="auto"/>
        <w:right w:val="none" w:sz="0" w:space="0" w:color="auto"/>
      </w:divBdr>
      <w:divsChild>
        <w:div w:id="1376660927">
          <w:marLeft w:val="0"/>
          <w:marRight w:val="0"/>
          <w:marTop w:val="0"/>
          <w:marBottom w:val="200"/>
          <w:divBdr>
            <w:top w:val="none" w:sz="0" w:space="0" w:color="auto"/>
            <w:left w:val="none" w:sz="0" w:space="0" w:color="auto"/>
            <w:bottom w:val="none" w:sz="0" w:space="0" w:color="auto"/>
            <w:right w:val="none" w:sz="0" w:space="0" w:color="auto"/>
          </w:divBdr>
        </w:div>
      </w:divsChild>
    </w:div>
    <w:div w:id="252477045">
      <w:bodyDiv w:val="1"/>
      <w:marLeft w:val="0"/>
      <w:marRight w:val="0"/>
      <w:marTop w:val="0"/>
      <w:marBottom w:val="0"/>
      <w:divBdr>
        <w:top w:val="none" w:sz="0" w:space="0" w:color="auto"/>
        <w:left w:val="none" w:sz="0" w:space="0" w:color="auto"/>
        <w:bottom w:val="none" w:sz="0" w:space="0" w:color="auto"/>
        <w:right w:val="none" w:sz="0" w:space="0" w:color="auto"/>
      </w:divBdr>
      <w:divsChild>
        <w:div w:id="431097149">
          <w:marLeft w:val="0"/>
          <w:marRight w:val="0"/>
          <w:marTop w:val="0"/>
          <w:marBottom w:val="200"/>
          <w:divBdr>
            <w:top w:val="none" w:sz="0" w:space="0" w:color="auto"/>
            <w:left w:val="none" w:sz="0" w:space="0" w:color="auto"/>
            <w:bottom w:val="none" w:sz="0" w:space="0" w:color="auto"/>
            <w:right w:val="none" w:sz="0" w:space="0" w:color="auto"/>
          </w:divBdr>
        </w:div>
      </w:divsChild>
    </w:div>
    <w:div w:id="319387748">
      <w:bodyDiv w:val="1"/>
      <w:marLeft w:val="0"/>
      <w:marRight w:val="0"/>
      <w:marTop w:val="0"/>
      <w:marBottom w:val="0"/>
      <w:divBdr>
        <w:top w:val="none" w:sz="0" w:space="0" w:color="auto"/>
        <w:left w:val="none" w:sz="0" w:space="0" w:color="auto"/>
        <w:bottom w:val="none" w:sz="0" w:space="0" w:color="auto"/>
        <w:right w:val="none" w:sz="0" w:space="0" w:color="auto"/>
      </w:divBdr>
    </w:div>
    <w:div w:id="425807051">
      <w:bodyDiv w:val="1"/>
      <w:marLeft w:val="0"/>
      <w:marRight w:val="0"/>
      <w:marTop w:val="0"/>
      <w:marBottom w:val="0"/>
      <w:divBdr>
        <w:top w:val="none" w:sz="0" w:space="0" w:color="auto"/>
        <w:left w:val="none" w:sz="0" w:space="0" w:color="auto"/>
        <w:bottom w:val="none" w:sz="0" w:space="0" w:color="auto"/>
        <w:right w:val="none" w:sz="0" w:space="0" w:color="auto"/>
      </w:divBdr>
      <w:divsChild>
        <w:div w:id="1452047956">
          <w:marLeft w:val="0"/>
          <w:marRight w:val="0"/>
          <w:marTop w:val="0"/>
          <w:marBottom w:val="200"/>
          <w:divBdr>
            <w:top w:val="none" w:sz="0" w:space="0" w:color="auto"/>
            <w:left w:val="none" w:sz="0" w:space="0" w:color="auto"/>
            <w:bottom w:val="none" w:sz="0" w:space="0" w:color="auto"/>
            <w:right w:val="none" w:sz="0" w:space="0" w:color="auto"/>
          </w:divBdr>
        </w:div>
      </w:divsChild>
    </w:div>
    <w:div w:id="558129876">
      <w:bodyDiv w:val="1"/>
      <w:marLeft w:val="0"/>
      <w:marRight w:val="0"/>
      <w:marTop w:val="0"/>
      <w:marBottom w:val="0"/>
      <w:divBdr>
        <w:top w:val="none" w:sz="0" w:space="0" w:color="auto"/>
        <w:left w:val="none" w:sz="0" w:space="0" w:color="auto"/>
        <w:bottom w:val="none" w:sz="0" w:space="0" w:color="auto"/>
        <w:right w:val="none" w:sz="0" w:space="0" w:color="auto"/>
      </w:divBdr>
      <w:divsChild>
        <w:div w:id="1030029830">
          <w:marLeft w:val="0"/>
          <w:marRight w:val="0"/>
          <w:marTop w:val="0"/>
          <w:marBottom w:val="200"/>
          <w:divBdr>
            <w:top w:val="none" w:sz="0" w:space="0" w:color="auto"/>
            <w:left w:val="none" w:sz="0" w:space="0" w:color="auto"/>
            <w:bottom w:val="none" w:sz="0" w:space="0" w:color="auto"/>
            <w:right w:val="none" w:sz="0" w:space="0" w:color="auto"/>
          </w:divBdr>
        </w:div>
      </w:divsChild>
    </w:div>
    <w:div w:id="914164789">
      <w:bodyDiv w:val="1"/>
      <w:marLeft w:val="0"/>
      <w:marRight w:val="0"/>
      <w:marTop w:val="0"/>
      <w:marBottom w:val="0"/>
      <w:divBdr>
        <w:top w:val="none" w:sz="0" w:space="0" w:color="auto"/>
        <w:left w:val="none" w:sz="0" w:space="0" w:color="auto"/>
        <w:bottom w:val="none" w:sz="0" w:space="0" w:color="auto"/>
        <w:right w:val="none" w:sz="0" w:space="0" w:color="auto"/>
      </w:divBdr>
      <w:divsChild>
        <w:div w:id="744455989">
          <w:marLeft w:val="0"/>
          <w:marRight w:val="0"/>
          <w:marTop w:val="0"/>
          <w:marBottom w:val="200"/>
          <w:divBdr>
            <w:top w:val="none" w:sz="0" w:space="0" w:color="auto"/>
            <w:left w:val="none" w:sz="0" w:space="0" w:color="auto"/>
            <w:bottom w:val="none" w:sz="0" w:space="0" w:color="auto"/>
            <w:right w:val="none" w:sz="0" w:space="0" w:color="auto"/>
          </w:divBdr>
        </w:div>
      </w:divsChild>
    </w:div>
    <w:div w:id="1033921999">
      <w:bodyDiv w:val="1"/>
      <w:marLeft w:val="0"/>
      <w:marRight w:val="0"/>
      <w:marTop w:val="0"/>
      <w:marBottom w:val="0"/>
      <w:divBdr>
        <w:top w:val="none" w:sz="0" w:space="0" w:color="auto"/>
        <w:left w:val="none" w:sz="0" w:space="0" w:color="auto"/>
        <w:bottom w:val="none" w:sz="0" w:space="0" w:color="auto"/>
        <w:right w:val="none" w:sz="0" w:space="0" w:color="auto"/>
      </w:divBdr>
    </w:div>
    <w:div w:id="1370229784">
      <w:bodyDiv w:val="1"/>
      <w:marLeft w:val="0"/>
      <w:marRight w:val="0"/>
      <w:marTop w:val="0"/>
      <w:marBottom w:val="0"/>
      <w:divBdr>
        <w:top w:val="none" w:sz="0" w:space="0" w:color="auto"/>
        <w:left w:val="none" w:sz="0" w:space="0" w:color="auto"/>
        <w:bottom w:val="none" w:sz="0" w:space="0" w:color="auto"/>
        <w:right w:val="none" w:sz="0" w:space="0" w:color="auto"/>
      </w:divBdr>
    </w:div>
    <w:div w:id="1479684946">
      <w:bodyDiv w:val="1"/>
      <w:marLeft w:val="0"/>
      <w:marRight w:val="0"/>
      <w:marTop w:val="0"/>
      <w:marBottom w:val="0"/>
      <w:divBdr>
        <w:top w:val="none" w:sz="0" w:space="0" w:color="auto"/>
        <w:left w:val="none" w:sz="0" w:space="0" w:color="auto"/>
        <w:bottom w:val="none" w:sz="0" w:space="0" w:color="auto"/>
        <w:right w:val="none" w:sz="0" w:space="0" w:color="auto"/>
      </w:divBdr>
      <w:divsChild>
        <w:div w:id="1835221596">
          <w:marLeft w:val="0"/>
          <w:marRight w:val="0"/>
          <w:marTop w:val="0"/>
          <w:marBottom w:val="200"/>
          <w:divBdr>
            <w:top w:val="none" w:sz="0" w:space="0" w:color="auto"/>
            <w:left w:val="none" w:sz="0" w:space="0" w:color="auto"/>
            <w:bottom w:val="none" w:sz="0" w:space="0" w:color="auto"/>
            <w:right w:val="none" w:sz="0" w:space="0" w:color="auto"/>
          </w:divBdr>
        </w:div>
      </w:divsChild>
    </w:div>
    <w:div w:id="1636257825">
      <w:bodyDiv w:val="1"/>
      <w:marLeft w:val="0"/>
      <w:marRight w:val="0"/>
      <w:marTop w:val="0"/>
      <w:marBottom w:val="0"/>
      <w:divBdr>
        <w:top w:val="none" w:sz="0" w:space="0" w:color="auto"/>
        <w:left w:val="none" w:sz="0" w:space="0" w:color="auto"/>
        <w:bottom w:val="none" w:sz="0" w:space="0" w:color="auto"/>
        <w:right w:val="none" w:sz="0" w:space="0" w:color="auto"/>
      </w:divBdr>
      <w:divsChild>
        <w:div w:id="163277263">
          <w:marLeft w:val="0"/>
          <w:marRight w:val="0"/>
          <w:marTop w:val="0"/>
          <w:marBottom w:val="200"/>
          <w:divBdr>
            <w:top w:val="none" w:sz="0" w:space="0" w:color="auto"/>
            <w:left w:val="none" w:sz="0" w:space="0" w:color="auto"/>
            <w:bottom w:val="none" w:sz="0" w:space="0" w:color="auto"/>
            <w:right w:val="none" w:sz="0" w:space="0" w:color="auto"/>
          </w:divBdr>
        </w:div>
      </w:divsChild>
    </w:div>
    <w:div w:id="16369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2AAC007-FFEB-4C0F-8C1D-7FBAC696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195</Pages>
  <Words>68996</Words>
  <Characters>393280</Characters>
  <Application>Microsoft Office Word</Application>
  <DocSecurity>0</DocSecurity>
  <Lines>3277</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S Bissaliyev</dc:creator>
  <cp:keywords/>
  <dc:description/>
  <cp:lastModifiedBy>Administrator</cp:lastModifiedBy>
  <cp:revision>36</cp:revision>
  <cp:lastPrinted>2025-11-25T12:00:00Z</cp:lastPrinted>
  <dcterms:created xsi:type="dcterms:W3CDTF">2025-11-25T10:37:00Z</dcterms:created>
  <dcterms:modified xsi:type="dcterms:W3CDTF">2025-11-25T12:08:00Z</dcterms:modified>
</cp:coreProperties>
</file>